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5AA2" w14:textId="02A9E4FD" w:rsidR="00BB1A36" w:rsidRPr="006170E2" w:rsidRDefault="00BB1A36" w:rsidP="005D1AAA">
      <w:pPr>
        <w:pStyle w:val="Ttulo"/>
        <w:keepNext w:val="0"/>
        <w:rPr>
          <w:rFonts w:cs="Tahoma"/>
        </w:rPr>
      </w:pPr>
      <w:r w:rsidRPr="006170E2">
        <w:rPr>
          <w:rFonts w:cs="Tahoma"/>
        </w:rPr>
        <w:t xml:space="preserve">INSTRUMENTO PARTICULAR DE ESCRITURA DA </w:t>
      </w:r>
      <w:r w:rsidR="000B765F" w:rsidRPr="006170E2">
        <w:rPr>
          <w:rFonts w:cs="Tahoma"/>
        </w:rPr>
        <w:t>2</w:t>
      </w:r>
      <w:r w:rsidRPr="006170E2">
        <w:rPr>
          <w:rFonts w:cs="Tahoma"/>
        </w:rPr>
        <w:t>ª (</w:t>
      </w:r>
      <w:r w:rsidR="000B765F" w:rsidRPr="006170E2">
        <w:rPr>
          <w:rFonts w:cs="Tahoma"/>
        </w:rPr>
        <w:t>SEGUNDA</w:t>
      </w:r>
      <w:r w:rsidRPr="006170E2">
        <w:rPr>
          <w:rFonts w:cs="Tahoma"/>
        </w:rPr>
        <w:t xml:space="preserve">) EMISSÃO DE DEBÊNTURES SIMPLES, NÃO CONVERSÍVEIS EM AÇÕES, DA ESPÉCIE </w:t>
      </w:r>
      <w:r w:rsidR="000B765F" w:rsidRPr="006170E2">
        <w:rPr>
          <w:rFonts w:cs="Tahoma"/>
        </w:rPr>
        <w:t>QUIROGRAFÁRIA</w:t>
      </w:r>
      <w:r w:rsidRPr="006170E2">
        <w:rPr>
          <w:rFonts w:cs="Tahoma"/>
        </w:rPr>
        <w:t>, COM GARANTIA ADICIONAL</w:t>
      </w:r>
      <w:r w:rsidR="004C0C32" w:rsidRPr="006170E2">
        <w:rPr>
          <w:rFonts w:cs="Tahoma"/>
        </w:rPr>
        <w:t xml:space="preserve"> </w:t>
      </w:r>
      <w:r w:rsidRPr="006170E2">
        <w:rPr>
          <w:rFonts w:cs="Tahoma"/>
        </w:rPr>
        <w:t xml:space="preserve">FIDEJUSSÓRIA, EM SÉRIE ÚNICA, PARA DISTRIBUIÇÃO PÚBLICA, COM ESFORÇOS RESTRITOS, DA </w:t>
      </w:r>
      <w:r w:rsidR="008A1C71" w:rsidRPr="006170E2">
        <w:rPr>
          <w:rFonts w:cs="Tahoma"/>
        </w:rPr>
        <w:t>TOP SERVICE SERVIÇOS E SISTEMAS S.A.</w:t>
      </w:r>
    </w:p>
    <w:p w14:paraId="4507BDEF" w14:textId="77777777" w:rsidR="00BC4686" w:rsidRPr="006170E2" w:rsidRDefault="00BC4686" w:rsidP="005D1AAA">
      <w:pPr>
        <w:pStyle w:val="Ttulo"/>
        <w:keepNext w:val="0"/>
        <w:jc w:val="center"/>
        <w:rPr>
          <w:rFonts w:cs="Tahoma"/>
        </w:rPr>
      </w:pPr>
    </w:p>
    <w:p w14:paraId="550E65CC" w14:textId="77777777" w:rsidR="005D1AAA" w:rsidRPr="006170E2" w:rsidRDefault="005D1AAA" w:rsidP="005D1AAA">
      <w:pPr>
        <w:rPr>
          <w:rFonts w:cs="Tahoma"/>
        </w:rPr>
      </w:pPr>
    </w:p>
    <w:p w14:paraId="24641323" w14:textId="77777777" w:rsidR="00BC4686" w:rsidRPr="006170E2" w:rsidRDefault="00BC4686" w:rsidP="005D1AAA">
      <w:pPr>
        <w:pStyle w:val="Ttulo"/>
        <w:keepNext w:val="0"/>
        <w:jc w:val="center"/>
        <w:rPr>
          <w:rFonts w:cs="Tahoma"/>
          <w:b w:val="0"/>
          <w:bCs w:val="0"/>
        </w:rPr>
      </w:pPr>
      <w:r w:rsidRPr="006170E2">
        <w:rPr>
          <w:rFonts w:cs="Tahoma"/>
          <w:b w:val="0"/>
          <w:bCs w:val="0"/>
        </w:rPr>
        <w:t>entre</w:t>
      </w:r>
    </w:p>
    <w:p w14:paraId="2E3ED8E4" w14:textId="77777777" w:rsidR="005D1AAA" w:rsidRPr="006170E2" w:rsidRDefault="005D1AAA" w:rsidP="005D1AAA">
      <w:pPr>
        <w:rPr>
          <w:rFonts w:cs="Tahoma"/>
        </w:rPr>
      </w:pPr>
    </w:p>
    <w:p w14:paraId="3C137EFE" w14:textId="77777777" w:rsidR="00BC4686" w:rsidRPr="006170E2" w:rsidRDefault="008A1C71" w:rsidP="005D1AAA">
      <w:pPr>
        <w:pStyle w:val="Ttulo"/>
        <w:keepNext w:val="0"/>
        <w:jc w:val="center"/>
        <w:rPr>
          <w:rFonts w:cs="Tahoma"/>
          <w:b w:val="0"/>
          <w:bCs w:val="0"/>
          <w:i/>
          <w:iCs/>
        </w:rPr>
      </w:pPr>
      <w:r w:rsidRPr="006170E2">
        <w:rPr>
          <w:rFonts w:cs="Tahoma"/>
        </w:rPr>
        <w:t>TOP SERVICE SERVIÇOS E SISTEMAS S.A.</w:t>
      </w:r>
      <w:r w:rsidR="005D1AAA" w:rsidRPr="006170E2">
        <w:rPr>
          <w:rFonts w:cs="Tahoma"/>
        </w:rPr>
        <w:br/>
      </w:r>
      <w:r w:rsidR="00BC4686" w:rsidRPr="006170E2">
        <w:rPr>
          <w:rFonts w:cs="Tahoma"/>
          <w:b w:val="0"/>
          <w:bCs w:val="0"/>
          <w:i/>
          <w:iCs/>
        </w:rPr>
        <w:t>como Emissora</w:t>
      </w:r>
    </w:p>
    <w:p w14:paraId="52FB99C8" w14:textId="77777777" w:rsidR="00BC4686" w:rsidRPr="006170E2" w:rsidRDefault="00BC4686" w:rsidP="005D1AAA">
      <w:pPr>
        <w:pStyle w:val="Ttulo"/>
        <w:keepNext w:val="0"/>
        <w:jc w:val="center"/>
        <w:rPr>
          <w:rFonts w:cs="Tahoma"/>
        </w:rPr>
      </w:pPr>
    </w:p>
    <w:p w14:paraId="194780C0" w14:textId="77777777" w:rsidR="005D1AAA" w:rsidRPr="006170E2" w:rsidRDefault="005D1AAA" w:rsidP="005D1AAA">
      <w:pPr>
        <w:rPr>
          <w:rFonts w:cs="Tahoma"/>
        </w:rPr>
      </w:pPr>
    </w:p>
    <w:p w14:paraId="6722F939" w14:textId="77777777" w:rsidR="00BC4686" w:rsidRPr="006170E2" w:rsidRDefault="001A6D8D" w:rsidP="005D1AAA">
      <w:pPr>
        <w:pStyle w:val="Ttulo"/>
        <w:keepNext w:val="0"/>
        <w:jc w:val="center"/>
        <w:rPr>
          <w:rFonts w:cs="Tahoma"/>
          <w:b w:val="0"/>
          <w:bCs w:val="0"/>
          <w:i/>
        </w:rPr>
      </w:pPr>
      <w:r w:rsidRPr="006170E2">
        <w:rPr>
          <w:rFonts w:cs="Tahoma"/>
          <w:sz w:val="20"/>
          <w:szCs w:val="20"/>
        </w:rPr>
        <w:t>OLIVEIRA TRUST DISTRIBUIDORA DE TÍTULOS E VALORES MOBILIÁRIOS S.A.</w:t>
      </w:r>
      <w:r w:rsidR="005D1AAA" w:rsidRPr="006170E2">
        <w:rPr>
          <w:rFonts w:cs="Tahoma"/>
        </w:rPr>
        <w:br/>
      </w:r>
      <w:r w:rsidR="00BC4686" w:rsidRPr="006170E2">
        <w:rPr>
          <w:rFonts w:cs="Tahoma"/>
          <w:b w:val="0"/>
          <w:bCs w:val="0"/>
          <w:i/>
          <w:iCs/>
        </w:rPr>
        <w:t>como Agente Fiduciário</w:t>
      </w:r>
      <w:r w:rsidR="00BC4686" w:rsidRPr="006170E2">
        <w:rPr>
          <w:rFonts w:cs="Tahoma"/>
          <w:b w:val="0"/>
          <w:bCs w:val="0"/>
          <w:i/>
        </w:rPr>
        <w:t xml:space="preserve">, representando a comunhão </w:t>
      </w:r>
      <w:r w:rsidR="00204FE7" w:rsidRPr="006170E2">
        <w:rPr>
          <w:rFonts w:cs="Tahoma"/>
          <w:b w:val="0"/>
          <w:bCs w:val="0"/>
          <w:i/>
        </w:rPr>
        <w:t>d</w:t>
      </w:r>
      <w:r w:rsidR="000B765F" w:rsidRPr="006170E2">
        <w:rPr>
          <w:rFonts w:cs="Tahoma"/>
          <w:b w:val="0"/>
          <w:bCs w:val="0"/>
          <w:i/>
        </w:rPr>
        <w:t>os</w:t>
      </w:r>
      <w:r w:rsidR="00204FE7" w:rsidRPr="006170E2">
        <w:rPr>
          <w:rFonts w:cs="Tahoma"/>
          <w:b w:val="0"/>
          <w:bCs w:val="0"/>
          <w:i/>
        </w:rPr>
        <w:t xml:space="preserve"> Debenturistas</w:t>
      </w:r>
    </w:p>
    <w:p w14:paraId="43BFF7BE" w14:textId="77777777" w:rsidR="00BC4686" w:rsidRPr="006170E2" w:rsidRDefault="00BC4686" w:rsidP="005D1AAA">
      <w:pPr>
        <w:pStyle w:val="Ttulo"/>
        <w:keepNext w:val="0"/>
        <w:jc w:val="center"/>
        <w:rPr>
          <w:rFonts w:cs="Tahoma"/>
          <w:b w:val="0"/>
          <w:bCs w:val="0"/>
          <w:i/>
        </w:rPr>
      </w:pPr>
      <w:r w:rsidRPr="006170E2">
        <w:rPr>
          <w:rFonts w:cs="Tahoma"/>
          <w:b w:val="0"/>
          <w:bCs w:val="0"/>
          <w:i/>
        </w:rPr>
        <w:t>e</w:t>
      </w:r>
      <w:r w:rsidR="000B765F" w:rsidRPr="006170E2">
        <w:rPr>
          <w:rFonts w:cs="Tahoma"/>
          <w:b w:val="0"/>
          <w:bCs w:val="0"/>
          <w:i/>
        </w:rPr>
        <w:t>, ainda</w:t>
      </w:r>
    </w:p>
    <w:p w14:paraId="36900D6A" w14:textId="77777777" w:rsidR="000B765F" w:rsidRPr="006170E2" w:rsidRDefault="000B765F" w:rsidP="005D1AAA">
      <w:pPr>
        <w:pStyle w:val="Ttulo"/>
        <w:keepNext w:val="0"/>
        <w:jc w:val="center"/>
        <w:rPr>
          <w:rFonts w:cs="Tahoma"/>
          <w:i/>
        </w:rPr>
      </w:pPr>
    </w:p>
    <w:p w14:paraId="4F5F69BB" w14:textId="77777777" w:rsidR="005D1AAA" w:rsidRPr="006170E2" w:rsidRDefault="005D1AAA" w:rsidP="005D1AAA">
      <w:pPr>
        <w:rPr>
          <w:rFonts w:cs="Tahoma"/>
        </w:rPr>
      </w:pPr>
    </w:p>
    <w:p w14:paraId="1A681D0D" w14:textId="3E8E1CB5" w:rsidR="00BC4686" w:rsidRPr="006170E2" w:rsidRDefault="008A1C71" w:rsidP="005D1AAA">
      <w:pPr>
        <w:pStyle w:val="Ttulo"/>
        <w:keepNext w:val="0"/>
        <w:jc w:val="center"/>
        <w:rPr>
          <w:rFonts w:cs="Tahoma"/>
          <w:b w:val="0"/>
          <w:bCs w:val="0"/>
          <w:i/>
        </w:rPr>
      </w:pPr>
      <w:r w:rsidRPr="006170E2">
        <w:rPr>
          <w:rFonts w:cs="Tahoma"/>
        </w:rPr>
        <w:t xml:space="preserve">GPS PARTICIPAÇÕES </w:t>
      </w:r>
      <w:r w:rsidR="003723DC" w:rsidRPr="006170E2">
        <w:rPr>
          <w:rFonts w:cs="Tahoma"/>
        </w:rPr>
        <w:t xml:space="preserve">E EMPREENDIMENTOS </w:t>
      </w:r>
      <w:r w:rsidRPr="006170E2">
        <w:rPr>
          <w:rFonts w:cs="Tahoma"/>
        </w:rPr>
        <w:t>S.A.</w:t>
      </w:r>
      <w:r w:rsidR="005D1AAA" w:rsidRPr="006170E2">
        <w:rPr>
          <w:rFonts w:cs="Tahoma"/>
        </w:rPr>
        <w:br/>
      </w:r>
      <w:r w:rsidR="00BC4686" w:rsidRPr="006170E2">
        <w:rPr>
          <w:rFonts w:cs="Tahoma"/>
          <w:b w:val="0"/>
          <w:bCs w:val="0"/>
          <w:i/>
        </w:rPr>
        <w:t>como Fiador</w:t>
      </w:r>
      <w:r w:rsidRPr="006170E2">
        <w:rPr>
          <w:rFonts w:cs="Tahoma"/>
          <w:b w:val="0"/>
          <w:bCs w:val="0"/>
          <w:i/>
        </w:rPr>
        <w:t>a</w:t>
      </w:r>
    </w:p>
    <w:p w14:paraId="272F47B4" w14:textId="77777777" w:rsidR="00BC4686" w:rsidRPr="006170E2" w:rsidRDefault="00BC4686" w:rsidP="005D1AAA">
      <w:pPr>
        <w:pStyle w:val="Ttulo"/>
        <w:keepNext w:val="0"/>
        <w:jc w:val="center"/>
        <w:rPr>
          <w:rFonts w:cs="Tahoma"/>
        </w:rPr>
      </w:pPr>
    </w:p>
    <w:p w14:paraId="5BDE7EE9" w14:textId="77777777" w:rsidR="00BC4686" w:rsidRPr="006170E2" w:rsidRDefault="00BC4686" w:rsidP="005D1AAA">
      <w:pPr>
        <w:pStyle w:val="Ttulo"/>
        <w:keepNext w:val="0"/>
        <w:jc w:val="center"/>
        <w:rPr>
          <w:rFonts w:cs="Tahoma"/>
        </w:rPr>
      </w:pPr>
    </w:p>
    <w:p w14:paraId="01B7852B" w14:textId="77777777" w:rsidR="00BC4686" w:rsidRPr="006170E2" w:rsidRDefault="00BC4686" w:rsidP="005D1AAA">
      <w:pPr>
        <w:pStyle w:val="Ttulo"/>
        <w:keepNext w:val="0"/>
        <w:jc w:val="center"/>
        <w:rPr>
          <w:rFonts w:cs="Tahoma"/>
          <w:b w:val="0"/>
          <w:bCs w:val="0"/>
        </w:rPr>
      </w:pPr>
      <w:r w:rsidRPr="006170E2">
        <w:rPr>
          <w:rFonts w:cs="Tahoma"/>
          <w:b w:val="0"/>
          <w:bCs w:val="0"/>
        </w:rPr>
        <w:t>Datado de</w:t>
      </w:r>
    </w:p>
    <w:p w14:paraId="787C71E6" w14:textId="07FB7D02" w:rsidR="00BC4686" w:rsidRPr="006170E2" w:rsidRDefault="007635D9" w:rsidP="005D1AAA">
      <w:pPr>
        <w:pStyle w:val="Ttulo"/>
        <w:keepNext w:val="0"/>
        <w:jc w:val="center"/>
        <w:rPr>
          <w:rFonts w:cs="Tahoma"/>
          <w:b w:val="0"/>
          <w:bCs w:val="0"/>
        </w:rPr>
      </w:pPr>
      <w:r>
        <w:rPr>
          <w:rFonts w:cs="Tahoma"/>
          <w:b w:val="0"/>
          <w:bCs w:val="0"/>
        </w:rPr>
        <w:t>13</w:t>
      </w:r>
      <w:r w:rsidRPr="006170E2">
        <w:rPr>
          <w:rFonts w:cs="Tahoma"/>
          <w:b w:val="0"/>
          <w:bCs w:val="0"/>
        </w:rPr>
        <w:t xml:space="preserve"> </w:t>
      </w:r>
      <w:r w:rsidR="00BC4686" w:rsidRPr="006170E2">
        <w:rPr>
          <w:rFonts w:cs="Tahoma"/>
          <w:b w:val="0"/>
          <w:bCs w:val="0"/>
        </w:rPr>
        <w:t xml:space="preserve">de </w:t>
      </w:r>
      <w:r w:rsidR="00940771">
        <w:rPr>
          <w:rFonts w:cs="Tahoma"/>
          <w:b w:val="0"/>
          <w:bCs w:val="0"/>
        </w:rPr>
        <w:t>dezembro</w:t>
      </w:r>
      <w:r w:rsidR="00940771" w:rsidRPr="006170E2">
        <w:rPr>
          <w:rFonts w:cs="Tahoma"/>
          <w:b w:val="0"/>
          <w:bCs w:val="0"/>
        </w:rPr>
        <w:t xml:space="preserve"> </w:t>
      </w:r>
      <w:r w:rsidR="00BC4686" w:rsidRPr="006170E2">
        <w:rPr>
          <w:rFonts w:cs="Tahoma"/>
          <w:b w:val="0"/>
          <w:bCs w:val="0"/>
        </w:rPr>
        <w:t>de 20</w:t>
      </w:r>
      <w:r w:rsidR="000B765F" w:rsidRPr="006170E2">
        <w:rPr>
          <w:rFonts w:cs="Tahoma"/>
          <w:b w:val="0"/>
          <w:bCs w:val="0"/>
        </w:rPr>
        <w:t>2</w:t>
      </w:r>
      <w:r w:rsidR="00BC4686" w:rsidRPr="006170E2">
        <w:rPr>
          <w:rFonts w:cs="Tahoma"/>
          <w:b w:val="0"/>
          <w:bCs w:val="0"/>
        </w:rPr>
        <w:t>1</w:t>
      </w:r>
    </w:p>
    <w:p w14:paraId="592A75FF" w14:textId="77777777" w:rsidR="00980A85" w:rsidRPr="006170E2" w:rsidRDefault="00121FA8" w:rsidP="005D1AAA">
      <w:pPr>
        <w:pStyle w:val="Ttulo"/>
        <w:pageBreakBefore/>
        <w:rPr>
          <w:rFonts w:cs="Tahoma"/>
        </w:rPr>
      </w:pPr>
      <w:r w:rsidRPr="006170E2">
        <w:rPr>
          <w:rFonts w:cs="Tahoma"/>
        </w:rPr>
        <w:lastRenderedPageBreak/>
        <w:t xml:space="preserve">INSTRUMENTO PARTICULAR DE ESCRITURA DA </w:t>
      </w:r>
      <w:r w:rsidR="000B765F" w:rsidRPr="006170E2">
        <w:rPr>
          <w:rFonts w:cs="Tahoma"/>
        </w:rPr>
        <w:t>2</w:t>
      </w:r>
      <w:r w:rsidRPr="006170E2">
        <w:rPr>
          <w:rFonts w:cs="Tahoma"/>
        </w:rPr>
        <w:t>ª (</w:t>
      </w:r>
      <w:r w:rsidR="000B765F" w:rsidRPr="006170E2">
        <w:rPr>
          <w:rFonts w:cs="Tahoma"/>
        </w:rPr>
        <w:t>SEGUNDA</w:t>
      </w:r>
      <w:r w:rsidRPr="006170E2">
        <w:rPr>
          <w:rFonts w:cs="Tahoma"/>
        </w:rPr>
        <w:t xml:space="preserve">) EMISSÃO DE DEBÊNTURES SIMPLES, NÃO CONVERSÍVEIS EM AÇÕES, DA ESPÉCIE </w:t>
      </w:r>
      <w:r w:rsidR="000B765F" w:rsidRPr="006170E2">
        <w:rPr>
          <w:rFonts w:cs="Tahoma"/>
        </w:rPr>
        <w:t>QUIROGRAFÁRIA</w:t>
      </w:r>
      <w:r w:rsidRPr="006170E2">
        <w:rPr>
          <w:rFonts w:cs="Tahoma"/>
        </w:rPr>
        <w:t xml:space="preserve">, COM GARANTIA ADICIONAL FIDEJUSSÓRIA, EM SÉRIE ÚNICA, PARA DISTRIBUIÇÃO PÚBLICA, COM ESFORÇOS RESTRITOS, DA </w:t>
      </w:r>
      <w:r w:rsidR="00091F89" w:rsidRPr="006170E2">
        <w:rPr>
          <w:rFonts w:cs="Tahoma"/>
        </w:rPr>
        <w:t>TOP SERVICE SERVIÇOS E SISTEMAS S.A.</w:t>
      </w:r>
    </w:p>
    <w:p w14:paraId="4CFDA8B4" w14:textId="77777777" w:rsidR="008466A8" w:rsidRPr="006170E2" w:rsidRDefault="008466A8" w:rsidP="005D1AAA">
      <w:pPr>
        <w:pStyle w:val="Body"/>
        <w:rPr>
          <w:rFonts w:cs="Tahoma"/>
        </w:rPr>
      </w:pPr>
      <w:r w:rsidRPr="006170E2">
        <w:rPr>
          <w:rFonts w:cs="Tahoma"/>
        </w:rPr>
        <w:t>Pelo presente</w:t>
      </w:r>
      <w:r w:rsidR="000B765F" w:rsidRPr="006170E2">
        <w:rPr>
          <w:rFonts w:cs="Tahoma"/>
        </w:rPr>
        <w:t xml:space="preserve"> instrumento particular, de um lado,</w:t>
      </w:r>
      <w:r w:rsidRPr="006170E2">
        <w:rPr>
          <w:rFonts w:cs="Tahoma"/>
        </w:rPr>
        <w:t xml:space="preserve"> </w:t>
      </w:r>
    </w:p>
    <w:p w14:paraId="3A3DDEE7" w14:textId="77777777" w:rsidR="00EA7A6F" w:rsidRPr="006170E2" w:rsidRDefault="00091F89" w:rsidP="00E366B4">
      <w:pPr>
        <w:pStyle w:val="Parties"/>
        <w:rPr>
          <w:rFonts w:cs="Tahoma"/>
        </w:rPr>
      </w:pPr>
      <w:r w:rsidRPr="006170E2">
        <w:rPr>
          <w:rFonts w:cs="Tahoma"/>
          <w:b/>
        </w:rPr>
        <w:t>TOP SERVICE SERVIÇOS E SISTEMAS S.A.</w:t>
      </w:r>
      <w:r w:rsidR="00BC4686" w:rsidRPr="006170E2">
        <w:rPr>
          <w:rFonts w:cs="Tahoma"/>
        </w:rPr>
        <w:t xml:space="preserve">, sociedade por ações, sem registro de emissor de valores mobiliários perante </w:t>
      </w:r>
      <w:r w:rsidR="0060012F" w:rsidRPr="006170E2">
        <w:rPr>
          <w:rFonts w:cs="Tahoma"/>
        </w:rPr>
        <w:t>a</w:t>
      </w:r>
      <w:r w:rsidR="00BC4686" w:rsidRPr="006170E2">
        <w:rPr>
          <w:rFonts w:cs="Tahoma"/>
        </w:rPr>
        <w:t xml:space="preserve"> </w:t>
      </w:r>
      <w:r w:rsidR="0060012F" w:rsidRPr="006170E2">
        <w:rPr>
          <w:rFonts w:cs="Tahoma"/>
        </w:rPr>
        <w:t>Comissão de Valores Mobiliários (“</w:t>
      </w:r>
      <w:r w:rsidR="00BC4686" w:rsidRPr="006170E2">
        <w:rPr>
          <w:rFonts w:cs="Tahoma"/>
          <w:b/>
        </w:rPr>
        <w:t>CVM</w:t>
      </w:r>
      <w:r w:rsidR="0060012F" w:rsidRPr="006170E2">
        <w:rPr>
          <w:rFonts w:cs="Tahoma"/>
        </w:rPr>
        <w:t>”)</w:t>
      </w:r>
      <w:r w:rsidR="00BC4686" w:rsidRPr="006170E2">
        <w:rPr>
          <w:rFonts w:cs="Tahoma"/>
        </w:rPr>
        <w:t xml:space="preserve">, com sede na Cidade de </w:t>
      </w:r>
      <w:r w:rsidRPr="006170E2">
        <w:rPr>
          <w:rFonts w:cs="Tahoma"/>
        </w:rPr>
        <w:t>São Paulo, Estado de São Paulo, na</w:t>
      </w:r>
      <w:r w:rsidRPr="006170E2">
        <w:rPr>
          <w:rFonts w:cs="Tahoma"/>
          <w:bCs/>
          <w:lang w:eastAsia="en-GB"/>
        </w:rPr>
        <w:t xml:space="preserve"> </w:t>
      </w:r>
      <w:r w:rsidRPr="006170E2">
        <w:rPr>
          <w:rFonts w:cs="Tahoma"/>
          <w:bCs/>
        </w:rPr>
        <w:t xml:space="preserve">Avenida Miguel Frias e Vasconcelos, nº 1205, 1º andar, Bairro do Jaguaré, </w:t>
      </w:r>
      <w:r w:rsidR="002C09B2" w:rsidRPr="006170E2">
        <w:rPr>
          <w:rFonts w:cs="Tahoma"/>
        </w:rPr>
        <w:t xml:space="preserve">CEP </w:t>
      </w:r>
      <w:r w:rsidR="002C09B2" w:rsidRPr="006170E2">
        <w:rPr>
          <w:rFonts w:cs="Tahoma"/>
          <w:color w:val="000000" w:themeColor="text1"/>
        </w:rPr>
        <w:t>05.345-000</w:t>
      </w:r>
      <w:r w:rsidRPr="006170E2">
        <w:rPr>
          <w:rFonts w:cs="Tahoma"/>
        </w:rPr>
        <w:t>, inscrita no Cadastro Nacional da Pessoa Jurídica do Ministério da Economia (“</w:t>
      </w:r>
      <w:r w:rsidRPr="006170E2">
        <w:rPr>
          <w:rFonts w:cs="Tahoma"/>
          <w:b/>
        </w:rPr>
        <w:t>CNPJ/ME</w:t>
      </w:r>
      <w:r w:rsidRPr="006170E2">
        <w:rPr>
          <w:rFonts w:cs="Tahoma"/>
        </w:rPr>
        <w:t>”) sob o nº 00.973.749/0001-15</w:t>
      </w:r>
      <w:r w:rsidR="00BC4686" w:rsidRPr="006170E2">
        <w:rPr>
          <w:rFonts w:cs="Tahoma"/>
        </w:rPr>
        <w:t xml:space="preserve">, com seus atos constitutivos registrados perante a </w:t>
      </w:r>
      <w:r w:rsidR="002432F3" w:rsidRPr="006170E2">
        <w:rPr>
          <w:rFonts w:cs="Tahoma"/>
        </w:rPr>
        <w:t xml:space="preserve">Junta Comercial do Estado </w:t>
      </w:r>
      <w:r w:rsidRPr="006170E2">
        <w:rPr>
          <w:rFonts w:cs="Tahoma"/>
        </w:rPr>
        <w:t>de São Paulo</w:t>
      </w:r>
      <w:r w:rsidR="002432F3" w:rsidRPr="006170E2">
        <w:rPr>
          <w:rFonts w:cs="Tahoma"/>
        </w:rPr>
        <w:t xml:space="preserve"> (“</w:t>
      </w:r>
      <w:r w:rsidRPr="006170E2">
        <w:rPr>
          <w:rFonts w:cs="Tahoma"/>
          <w:b/>
        </w:rPr>
        <w:t>JUCESP</w:t>
      </w:r>
      <w:r w:rsidR="002432F3" w:rsidRPr="006170E2">
        <w:rPr>
          <w:rFonts w:cs="Tahoma"/>
        </w:rPr>
        <w:t>”)</w:t>
      </w:r>
      <w:r w:rsidR="00BC4686" w:rsidRPr="006170E2">
        <w:rPr>
          <w:rFonts w:cs="Tahoma"/>
        </w:rPr>
        <w:t xml:space="preserve"> sob o </w:t>
      </w:r>
      <w:r w:rsidR="003B2B99" w:rsidRPr="006170E2">
        <w:rPr>
          <w:rFonts w:cs="Tahoma"/>
        </w:rPr>
        <w:t>Número de Identificação do Registro de Empresas (“</w:t>
      </w:r>
      <w:r w:rsidR="00BC4686" w:rsidRPr="006170E2">
        <w:rPr>
          <w:rFonts w:cs="Tahoma"/>
          <w:b/>
          <w:bCs/>
        </w:rPr>
        <w:t>NIRE</w:t>
      </w:r>
      <w:r w:rsidR="003B2B99" w:rsidRPr="006170E2">
        <w:rPr>
          <w:rFonts w:cs="Tahoma"/>
        </w:rPr>
        <w:t>”)</w:t>
      </w:r>
      <w:r w:rsidR="00BC4686" w:rsidRPr="006170E2">
        <w:rPr>
          <w:rFonts w:cs="Tahoma"/>
        </w:rPr>
        <w:t> </w:t>
      </w:r>
      <w:r w:rsidRPr="006170E2">
        <w:rPr>
          <w:rFonts w:cs="Tahoma"/>
        </w:rPr>
        <w:t>35.300.530.497</w:t>
      </w:r>
      <w:r w:rsidR="00BC4686" w:rsidRPr="006170E2">
        <w:rPr>
          <w:rFonts w:cs="Tahoma"/>
        </w:rPr>
        <w:t>, neste ato representada nos termos de seu estatuto social (“</w:t>
      </w:r>
      <w:r w:rsidR="000A626D" w:rsidRPr="006170E2">
        <w:rPr>
          <w:rFonts w:cs="Tahoma"/>
          <w:b/>
        </w:rPr>
        <w:t>Emissora</w:t>
      </w:r>
      <w:r w:rsidR="00BC4686" w:rsidRPr="006170E2">
        <w:rPr>
          <w:rFonts w:cs="Tahoma"/>
        </w:rPr>
        <w:t>”)</w:t>
      </w:r>
      <w:r w:rsidR="00A5551E" w:rsidRPr="006170E2">
        <w:rPr>
          <w:rFonts w:cs="Tahoma"/>
        </w:rPr>
        <w:t>;</w:t>
      </w:r>
    </w:p>
    <w:p w14:paraId="729D11C4" w14:textId="77777777" w:rsidR="00204FE7" w:rsidRPr="006170E2" w:rsidRDefault="000B765F" w:rsidP="00CF5639">
      <w:pPr>
        <w:pStyle w:val="Body"/>
        <w:rPr>
          <w:rFonts w:cs="Tahoma"/>
        </w:rPr>
      </w:pPr>
      <w:r w:rsidRPr="006170E2">
        <w:rPr>
          <w:rFonts w:cs="Tahoma"/>
        </w:rPr>
        <w:t xml:space="preserve">e, </w:t>
      </w:r>
      <w:r w:rsidR="00204FE7" w:rsidRPr="006170E2">
        <w:rPr>
          <w:rFonts w:cs="Tahoma"/>
        </w:rPr>
        <w:t>de outro lado,</w:t>
      </w:r>
    </w:p>
    <w:p w14:paraId="0EBF81D8" w14:textId="77777777" w:rsidR="00A5551E" w:rsidRPr="006170E2" w:rsidRDefault="001A6D8D" w:rsidP="00E366B4">
      <w:pPr>
        <w:pStyle w:val="Parties"/>
        <w:rPr>
          <w:rFonts w:cs="Tahoma"/>
          <w:b/>
        </w:rPr>
      </w:pPr>
      <w:r w:rsidRPr="006170E2">
        <w:rPr>
          <w:rFonts w:cs="Tahoma"/>
          <w:b/>
        </w:rPr>
        <w:t xml:space="preserve">OLIVEIRA TRUST DISTRIBUIDORA DE TÍTULOS E VALORES MOBILIÁRIOS S.A., </w:t>
      </w:r>
      <w:r w:rsidRPr="006170E2">
        <w:rPr>
          <w:rFonts w:cs="Tahoma"/>
        </w:rPr>
        <w:t>instituição financeira, neste ato por sua filial, com endereço na cidade de São Paulo, Estado de São Paulo, na Rua Joaquim Floriano, 1052, 13º andar, sala 132, Itaim Bibi, CEP 04534-004, inscrita no CNPJ/ME sob o nº 36.113.876/0004-34, neste ato representada por seu representante legal devidamente constituído na forma de seu estatuto social e identificado na respectiva página de assinatura deste instrumento</w:t>
      </w:r>
      <w:r w:rsidR="00F12EE9" w:rsidRPr="006170E2">
        <w:rPr>
          <w:rFonts w:cs="Tahoma"/>
        </w:rPr>
        <w:t xml:space="preserve"> (“</w:t>
      </w:r>
      <w:r w:rsidR="00F12EE9" w:rsidRPr="006170E2">
        <w:rPr>
          <w:rFonts w:cs="Tahoma"/>
          <w:b/>
        </w:rPr>
        <w:t>Agente Fiduciário</w:t>
      </w:r>
      <w:r w:rsidR="00F12EE9" w:rsidRPr="006170E2">
        <w:rPr>
          <w:rFonts w:cs="Tahoma"/>
        </w:rPr>
        <w:t>” e “</w:t>
      </w:r>
      <w:r w:rsidR="00F12EE9" w:rsidRPr="006170E2">
        <w:rPr>
          <w:rFonts w:cs="Tahoma"/>
          <w:b/>
        </w:rPr>
        <w:t>Debenturistas</w:t>
      </w:r>
      <w:r w:rsidR="00F12EE9" w:rsidRPr="006170E2">
        <w:rPr>
          <w:rFonts w:cs="Tahoma"/>
        </w:rPr>
        <w:t>”, respectivamente)</w:t>
      </w:r>
      <w:r w:rsidR="00CA54A6" w:rsidRPr="006170E2">
        <w:rPr>
          <w:rFonts w:cs="Tahoma"/>
        </w:rPr>
        <w:t>;</w:t>
      </w:r>
    </w:p>
    <w:p w14:paraId="63E4F5D6" w14:textId="77777777" w:rsidR="00204FE7" w:rsidRPr="006170E2" w:rsidRDefault="00204FE7" w:rsidP="00CF5639">
      <w:pPr>
        <w:pStyle w:val="Body"/>
        <w:rPr>
          <w:rFonts w:cs="Tahoma"/>
        </w:rPr>
      </w:pPr>
      <w:r w:rsidRPr="006170E2">
        <w:rPr>
          <w:rFonts w:cs="Tahoma"/>
        </w:rPr>
        <w:t>e,</w:t>
      </w:r>
      <w:r w:rsidR="000B765F" w:rsidRPr="006170E2">
        <w:rPr>
          <w:rFonts w:cs="Tahoma"/>
        </w:rPr>
        <w:t xml:space="preserve"> ainda,</w:t>
      </w:r>
      <w:r w:rsidRPr="006170E2">
        <w:rPr>
          <w:rFonts w:cs="Tahoma"/>
        </w:rPr>
        <w:t xml:space="preserve"> como fiador</w:t>
      </w:r>
      <w:r w:rsidR="00091F89" w:rsidRPr="006170E2">
        <w:rPr>
          <w:rFonts w:cs="Tahoma"/>
        </w:rPr>
        <w:t>a</w:t>
      </w:r>
      <w:r w:rsidR="00D9582F" w:rsidRPr="006170E2">
        <w:rPr>
          <w:rFonts w:cs="Tahoma"/>
        </w:rPr>
        <w:t>,</w:t>
      </w:r>
      <w:r w:rsidR="002432F3" w:rsidRPr="006170E2">
        <w:rPr>
          <w:rFonts w:cs="Tahoma"/>
        </w:rPr>
        <w:t xml:space="preserve"> </w:t>
      </w:r>
    </w:p>
    <w:p w14:paraId="61B7FFB0" w14:textId="77777777" w:rsidR="00BC4686" w:rsidRPr="006170E2" w:rsidRDefault="005B331B" w:rsidP="00E366B4">
      <w:pPr>
        <w:pStyle w:val="Parties"/>
        <w:rPr>
          <w:rFonts w:cs="Tahoma"/>
        </w:rPr>
      </w:pPr>
      <w:r w:rsidRPr="006170E2">
        <w:rPr>
          <w:rFonts w:cs="Tahoma"/>
          <w:b/>
        </w:rPr>
        <w:t>GPS PARTICIPAÇÕES E EMPREENDIMENTOS S.A</w:t>
      </w:r>
      <w:r w:rsidR="00BC4686" w:rsidRPr="006170E2">
        <w:rPr>
          <w:rFonts w:cs="Tahoma"/>
          <w:b/>
        </w:rPr>
        <w:t xml:space="preserve">, </w:t>
      </w:r>
      <w:r w:rsidRPr="006170E2">
        <w:rPr>
          <w:rFonts w:cs="Tahoma"/>
        </w:rPr>
        <w:t>sociedade por ações sem registro de companhia aberta perante a CVM</w:t>
      </w:r>
      <w:r w:rsidRPr="006170E2">
        <w:rPr>
          <w:rFonts w:cs="Tahoma"/>
          <w:bCs/>
        </w:rPr>
        <w:t>,</w:t>
      </w:r>
      <w:r w:rsidRPr="006170E2">
        <w:rPr>
          <w:rFonts w:cs="Tahoma"/>
        </w:rPr>
        <w:t xml:space="preserve"> com sede na Cidade de São Paulo, Estado de São Paulo, na Avenida Miguel Frias e Vasconcelos, nº 1205, 2º andar, Bairro do Jaguaré, </w:t>
      </w:r>
      <w:r w:rsidR="002C09B2" w:rsidRPr="006170E2">
        <w:rPr>
          <w:rFonts w:cs="Tahoma"/>
        </w:rPr>
        <w:t>CEP </w:t>
      </w:r>
      <w:r w:rsidR="002C09B2" w:rsidRPr="006170E2">
        <w:rPr>
          <w:rFonts w:cs="Tahoma"/>
          <w:color w:val="000000" w:themeColor="text1"/>
        </w:rPr>
        <w:t>05.345-000</w:t>
      </w:r>
      <w:r w:rsidRPr="006170E2">
        <w:rPr>
          <w:rFonts w:cs="Tahoma"/>
        </w:rPr>
        <w:t>, inscrita no CNPJ/ME sob o nº 09.229.201/0001-30, com seus atos constitutivos registrados perante a JUCESP, sob o NIRE 35.300.350.120, neste ato representada na forma de seu estatuto social (“</w:t>
      </w:r>
      <w:r w:rsidRPr="006170E2">
        <w:rPr>
          <w:rFonts w:cs="Tahoma"/>
          <w:b/>
        </w:rPr>
        <w:t>GPS</w:t>
      </w:r>
      <w:r w:rsidRPr="006170E2">
        <w:rPr>
          <w:rFonts w:cs="Tahoma"/>
        </w:rPr>
        <w:t>” ou “</w:t>
      </w:r>
      <w:r w:rsidRPr="006170E2">
        <w:rPr>
          <w:rFonts w:cs="Tahoma"/>
          <w:b/>
        </w:rPr>
        <w:t>Fiadora</w:t>
      </w:r>
      <w:r w:rsidRPr="006170E2">
        <w:rPr>
          <w:rFonts w:cs="Tahoma"/>
        </w:rPr>
        <w:t>”)</w:t>
      </w:r>
      <w:r w:rsidR="00BC4686" w:rsidRPr="006170E2">
        <w:rPr>
          <w:rFonts w:cs="Tahoma"/>
        </w:rPr>
        <w:t>;</w:t>
      </w:r>
    </w:p>
    <w:p w14:paraId="6AD8E0D2" w14:textId="77777777" w:rsidR="000B765F" w:rsidRPr="006170E2" w:rsidRDefault="000B765F" w:rsidP="00CF5639">
      <w:pPr>
        <w:pStyle w:val="Body"/>
        <w:rPr>
          <w:rFonts w:cs="Tahoma"/>
        </w:rPr>
      </w:pPr>
      <w:r w:rsidRPr="006170E2">
        <w:rPr>
          <w:rFonts w:cs="Tahoma"/>
        </w:rPr>
        <w:t>sendo a Emissora, o Agente Fiduciário e a Fiadora doravante denominados, em conjunto, como “</w:t>
      </w:r>
      <w:r w:rsidRPr="006170E2">
        <w:rPr>
          <w:rFonts w:cs="Tahoma"/>
          <w:b/>
        </w:rPr>
        <w:t>Partes</w:t>
      </w:r>
      <w:r w:rsidRPr="006170E2">
        <w:rPr>
          <w:rFonts w:cs="Tahoma"/>
        </w:rPr>
        <w:t>” e, individual e indistintamente, como “</w:t>
      </w:r>
      <w:r w:rsidRPr="006170E2">
        <w:rPr>
          <w:rFonts w:cs="Tahoma"/>
          <w:b/>
        </w:rPr>
        <w:t>Parte</w:t>
      </w:r>
      <w:r w:rsidRPr="006170E2">
        <w:rPr>
          <w:rFonts w:cs="Tahoma"/>
        </w:rPr>
        <w:t>”.</w:t>
      </w:r>
    </w:p>
    <w:p w14:paraId="1D35C8FC" w14:textId="77777777" w:rsidR="00A35044" w:rsidRPr="006170E2" w:rsidRDefault="000B765F" w:rsidP="00CF5639">
      <w:pPr>
        <w:pStyle w:val="Body"/>
        <w:rPr>
          <w:rFonts w:cs="Tahoma"/>
        </w:rPr>
      </w:pPr>
      <w:r w:rsidRPr="006170E2">
        <w:rPr>
          <w:rFonts w:cs="Tahoma"/>
          <w:bCs/>
          <w:color w:val="000000"/>
          <w:szCs w:val="20"/>
        </w:rPr>
        <w:t>vêm</w:t>
      </w:r>
      <w:r w:rsidR="00A5551E" w:rsidRPr="006170E2">
        <w:rPr>
          <w:rFonts w:cs="Tahoma"/>
        </w:rPr>
        <w:t xml:space="preserve">, por meio desta e na melhor forma de direito, </w:t>
      </w:r>
      <w:r w:rsidRPr="006170E2">
        <w:rPr>
          <w:rFonts w:cs="Tahoma"/>
        </w:rPr>
        <w:t>firmar o presente “</w:t>
      </w:r>
      <w:r w:rsidRPr="006170E2">
        <w:rPr>
          <w:rFonts w:cs="Tahoma"/>
          <w:i/>
          <w:iCs/>
        </w:rPr>
        <w:t xml:space="preserve">Instrumento Particular de Escritura da 2ª (Segunda) Emissão de Debêntures Simples, Não Conversíveis em Ações, da Espécie </w:t>
      </w:r>
      <w:r w:rsidR="005D7BDF" w:rsidRPr="006170E2">
        <w:rPr>
          <w:rFonts w:cs="Tahoma"/>
          <w:i/>
          <w:iCs/>
        </w:rPr>
        <w:t>Quirografária</w:t>
      </w:r>
      <w:r w:rsidRPr="006170E2">
        <w:rPr>
          <w:rFonts w:cs="Tahoma"/>
          <w:i/>
          <w:iCs/>
        </w:rPr>
        <w:t xml:space="preserve">, com Garantia </w:t>
      </w:r>
      <w:r w:rsidR="005D7BDF" w:rsidRPr="006170E2">
        <w:rPr>
          <w:rFonts w:cs="Tahoma"/>
          <w:i/>
          <w:iCs/>
        </w:rPr>
        <w:t xml:space="preserve">Adicional </w:t>
      </w:r>
      <w:r w:rsidRPr="006170E2">
        <w:rPr>
          <w:rFonts w:cs="Tahoma"/>
          <w:i/>
          <w:iCs/>
        </w:rPr>
        <w:t>Fidejussória, em Série Única, Para Distribuição Pública, Com Esforços Restritos, da Top Service Serviços e Sistemas S.A.</w:t>
      </w:r>
      <w:r w:rsidRPr="006170E2">
        <w:rPr>
          <w:rFonts w:cs="Tahoma"/>
        </w:rPr>
        <w:t xml:space="preserve">” </w:t>
      </w:r>
      <w:r w:rsidR="00A35044" w:rsidRPr="006170E2">
        <w:rPr>
          <w:rFonts w:cs="Tahoma"/>
        </w:rPr>
        <w:t>(“</w:t>
      </w:r>
      <w:r w:rsidR="00A35044" w:rsidRPr="006170E2">
        <w:rPr>
          <w:rFonts w:cs="Tahoma"/>
          <w:b/>
          <w:bCs/>
          <w:color w:val="000000"/>
          <w:szCs w:val="20"/>
        </w:rPr>
        <w:t>Escritura</w:t>
      </w:r>
      <w:r w:rsidR="00A35044" w:rsidRPr="006170E2">
        <w:rPr>
          <w:rFonts w:cs="Tahoma"/>
        </w:rPr>
        <w:t>” ou “</w:t>
      </w:r>
      <w:r w:rsidR="00A35044" w:rsidRPr="006170E2">
        <w:rPr>
          <w:rFonts w:cs="Tahoma"/>
          <w:b/>
        </w:rPr>
        <w:t>Escritura de Emissão</w:t>
      </w:r>
      <w:r w:rsidR="00A35044" w:rsidRPr="006170E2">
        <w:rPr>
          <w:rFonts w:cs="Tahoma"/>
        </w:rPr>
        <w:t>”), mediante as seguintes cláusulas e condi</w:t>
      </w:r>
      <w:r w:rsidR="00A5551E" w:rsidRPr="006170E2">
        <w:rPr>
          <w:rFonts w:cs="Tahoma"/>
        </w:rPr>
        <w:t>ções</w:t>
      </w:r>
      <w:r w:rsidR="00A35044" w:rsidRPr="006170E2">
        <w:rPr>
          <w:rFonts w:cs="Tahoma"/>
        </w:rPr>
        <w:t>:</w:t>
      </w:r>
    </w:p>
    <w:p w14:paraId="336C2638" w14:textId="77777777" w:rsidR="008466A8" w:rsidRPr="006170E2" w:rsidRDefault="0024658F" w:rsidP="00E366B4">
      <w:pPr>
        <w:pStyle w:val="Level1"/>
        <w:rPr>
          <w:rFonts w:cs="Tahoma"/>
        </w:rPr>
      </w:pPr>
      <w:r w:rsidRPr="006170E2">
        <w:rPr>
          <w:rFonts w:cs="Tahoma"/>
        </w:rPr>
        <w:t>AUTORIZAÇ</w:t>
      </w:r>
      <w:r w:rsidR="00A35044" w:rsidRPr="006170E2">
        <w:rPr>
          <w:rFonts w:cs="Tahoma"/>
        </w:rPr>
        <w:t>ÃO</w:t>
      </w:r>
      <w:r w:rsidR="000A626D" w:rsidRPr="006170E2">
        <w:rPr>
          <w:rFonts w:cs="Tahoma"/>
        </w:rPr>
        <w:t xml:space="preserve"> </w:t>
      </w:r>
    </w:p>
    <w:p w14:paraId="5702EE6F" w14:textId="0D0BD6FE" w:rsidR="00FA6FB1" w:rsidRPr="006170E2" w:rsidRDefault="009F6FDA" w:rsidP="00E366B4">
      <w:pPr>
        <w:pStyle w:val="Level2"/>
        <w:rPr>
          <w:rFonts w:cs="Tahoma"/>
        </w:rPr>
      </w:pPr>
      <w:r w:rsidRPr="006170E2">
        <w:rPr>
          <w:rFonts w:cs="Tahoma"/>
        </w:rPr>
        <w:t xml:space="preserve">A </w:t>
      </w:r>
      <w:r w:rsidR="00A65D29" w:rsidRPr="006170E2">
        <w:rPr>
          <w:rFonts w:cs="Tahoma"/>
        </w:rPr>
        <w:t xml:space="preserve">presente </w:t>
      </w:r>
      <w:r w:rsidR="00A35044" w:rsidRPr="006170E2">
        <w:rPr>
          <w:rFonts w:cs="Tahoma"/>
        </w:rPr>
        <w:t>2</w:t>
      </w:r>
      <w:r w:rsidR="00760EC6" w:rsidRPr="006170E2">
        <w:rPr>
          <w:rFonts w:cs="Tahoma"/>
        </w:rPr>
        <w:t xml:space="preserve">ª </w:t>
      </w:r>
      <w:r w:rsidR="00A5551E" w:rsidRPr="006170E2">
        <w:rPr>
          <w:rFonts w:cs="Tahoma"/>
        </w:rPr>
        <w:t>(</w:t>
      </w:r>
      <w:r w:rsidR="00924A8B" w:rsidRPr="006170E2">
        <w:rPr>
          <w:rFonts w:cs="Tahoma"/>
        </w:rPr>
        <w:t>segunda</w:t>
      </w:r>
      <w:r w:rsidR="00A5551E" w:rsidRPr="006170E2">
        <w:rPr>
          <w:rFonts w:cs="Tahoma"/>
        </w:rPr>
        <w:t>)</w:t>
      </w:r>
      <w:r w:rsidR="00BA6258" w:rsidRPr="006170E2">
        <w:rPr>
          <w:rFonts w:cs="Tahoma"/>
        </w:rPr>
        <w:t xml:space="preserve"> </w:t>
      </w:r>
      <w:r w:rsidRPr="006170E2">
        <w:rPr>
          <w:rFonts w:cs="Tahoma"/>
        </w:rPr>
        <w:t xml:space="preserve">emissão de debêntures simples, não conversíveis em ações, da </w:t>
      </w:r>
      <w:r w:rsidR="00A65D29" w:rsidRPr="006170E2">
        <w:rPr>
          <w:rFonts w:cs="Tahoma"/>
        </w:rPr>
        <w:t>espécie</w:t>
      </w:r>
      <w:r w:rsidR="00F37E49" w:rsidRPr="006170E2">
        <w:rPr>
          <w:rFonts w:cs="Tahoma"/>
        </w:rPr>
        <w:t xml:space="preserve"> </w:t>
      </w:r>
      <w:r w:rsidR="00A35044" w:rsidRPr="006170E2">
        <w:rPr>
          <w:rFonts w:cs="Tahoma"/>
        </w:rPr>
        <w:t>quirografária</w:t>
      </w:r>
      <w:r w:rsidR="00F37E49" w:rsidRPr="006170E2">
        <w:rPr>
          <w:rFonts w:cs="Tahoma"/>
        </w:rPr>
        <w:t>, com garantia adicional</w:t>
      </w:r>
      <w:r w:rsidR="00746876" w:rsidRPr="006170E2">
        <w:rPr>
          <w:rFonts w:cs="Tahoma"/>
        </w:rPr>
        <w:t xml:space="preserve"> </w:t>
      </w:r>
      <w:r w:rsidR="00F37E49" w:rsidRPr="006170E2">
        <w:rPr>
          <w:rFonts w:cs="Tahoma"/>
        </w:rPr>
        <w:t>fidejussória</w:t>
      </w:r>
      <w:r w:rsidR="00B55EBD" w:rsidRPr="006170E2">
        <w:rPr>
          <w:rFonts w:cs="Tahoma"/>
        </w:rPr>
        <w:t xml:space="preserve">, </w:t>
      </w:r>
      <w:r w:rsidRPr="006170E2">
        <w:rPr>
          <w:rFonts w:cs="Tahoma"/>
        </w:rPr>
        <w:t xml:space="preserve">em série única, da Emissora </w:t>
      </w:r>
      <w:r w:rsidRPr="006170E2">
        <w:rPr>
          <w:rFonts w:cs="Tahoma"/>
        </w:rPr>
        <w:lastRenderedPageBreak/>
        <w:t>(</w:t>
      </w:r>
      <w:r w:rsidR="008E75F8" w:rsidRPr="006170E2">
        <w:rPr>
          <w:rFonts w:cs="Tahoma"/>
        </w:rPr>
        <w:t>“</w:t>
      </w:r>
      <w:r w:rsidRPr="006170E2">
        <w:rPr>
          <w:rFonts w:cs="Tahoma"/>
          <w:b/>
        </w:rPr>
        <w:t>Debêntures</w:t>
      </w:r>
      <w:r w:rsidR="008E75F8" w:rsidRPr="006170E2">
        <w:rPr>
          <w:rFonts w:cs="Tahoma"/>
        </w:rPr>
        <w:t>”</w:t>
      </w:r>
      <w:r w:rsidR="00A5551E" w:rsidRPr="006170E2">
        <w:rPr>
          <w:rFonts w:cs="Tahoma"/>
        </w:rPr>
        <w:t xml:space="preserve"> e </w:t>
      </w:r>
      <w:r w:rsidR="008E75F8" w:rsidRPr="006170E2">
        <w:rPr>
          <w:rFonts w:cs="Tahoma"/>
        </w:rPr>
        <w:t>“</w:t>
      </w:r>
      <w:r w:rsidR="00A5551E" w:rsidRPr="006170E2">
        <w:rPr>
          <w:rFonts w:cs="Tahoma"/>
          <w:b/>
        </w:rPr>
        <w:t>Emissão</w:t>
      </w:r>
      <w:r w:rsidR="008E75F8" w:rsidRPr="006170E2">
        <w:rPr>
          <w:rFonts w:cs="Tahoma"/>
        </w:rPr>
        <w:t>”</w:t>
      </w:r>
      <w:r w:rsidR="00A5551E" w:rsidRPr="006170E2">
        <w:rPr>
          <w:rFonts w:cs="Tahoma"/>
        </w:rPr>
        <w:t>, respectivamente</w:t>
      </w:r>
      <w:r w:rsidRPr="006170E2">
        <w:rPr>
          <w:rFonts w:cs="Tahoma"/>
        </w:rPr>
        <w:t>), para distribuição pública, com esforços restritos,</w:t>
      </w:r>
      <w:r w:rsidRPr="006170E2">
        <w:rPr>
          <w:rFonts w:cs="Tahoma"/>
          <w:bCs/>
        </w:rPr>
        <w:t xml:space="preserve"> </w:t>
      </w:r>
      <w:r w:rsidRPr="006170E2">
        <w:rPr>
          <w:rFonts w:cs="Tahoma"/>
        </w:rPr>
        <w:t xml:space="preserve">nos termos da Instrução da CVM nº 476, de 16 de janeiro de 2009, conforme </w:t>
      </w:r>
      <w:r w:rsidR="00A5551E" w:rsidRPr="006170E2">
        <w:rPr>
          <w:rFonts w:cs="Tahoma"/>
        </w:rPr>
        <w:t>em vigor</w:t>
      </w:r>
      <w:r w:rsidRPr="006170E2">
        <w:rPr>
          <w:rFonts w:cs="Tahoma"/>
        </w:rPr>
        <w:t xml:space="preserve"> (</w:t>
      </w:r>
      <w:r w:rsidR="008E75F8" w:rsidRPr="006170E2">
        <w:rPr>
          <w:rFonts w:cs="Tahoma"/>
        </w:rPr>
        <w:t>“</w:t>
      </w:r>
      <w:r w:rsidRPr="006170E2">
        <w:rPr>
          <w:rFonts w:cs="Tahoma"/>
          <w:b/>
        </w:rPr>
        <w:t>Instrução CVM 476</w:t>
      </w:r>
      <w:r w:rsidR="008E75F8" w:rsidRPr="006170E2">
        <w:rPr>
          <w:rFonts w:cs="Tahoma"/>
        </w:rPr>
        <w:t>”</w:t>
      </w:r>
      <w:r w:rsidRPr="006170E2">
        <w:rPr>
          <w:rFonts w:cs="Tahoma"/>
        </w:rPr>
        <w:t>)</w:t>
      </w:r>
      <w:r w:rsidR="00785FBF" w:rsidRPr="006170E2">
        <w:rPr>
          <w:rFonts w:cs="Tahoma"/>
        </w:rPr>
        <w:t xml:space="preserve"> e das demais disposições legais e regulamentares aplicáveis (</w:t>
      </w:r>
      <w:r w:rsidR="008E75F8" w:rsidRPr="006170E2">
        <w:rPr>
          <w:rFonts w:cs="Tahoma"/>
        </w:rPr>
        <w:t>“</w:t>
      </w:r>
      <w:r w:rsidR="00785FBF" w:rsidRPr="006170E2">
        <w:rPr>
          <w:rFonts w:cs="Tahoma"/>
          <w:b/>
        </w:rPr>
        <w:t>Oferta</w:t>
      </w:r>
      <w:r w:rsidR="008E75F8" w:rsidRPr="006170E2">
        <w:rPr>
          <w:rFonts w:cs="Tahoma"/>
        </w:rPr>
        <w:t>”</w:t>
      </w:r>
      <w:r w:rsidR="00785FBF" w:rsidRPr="006170E2">
        <w:rPr>
          <w:rFonts w:cs="Tahoma"/>
        </w:rPr>
        <w:t>)</w:t>
      </w:r>
      <w:r w:rsidR="00FF6B10" w:rsidRPr="006170E2">
        <w:rPr>
          <w:rFonts w:cs="Tahoma"/>
        </w:rPr>
        <w:t xml:space="preserve">, </w:t>
      </w:r>
      <w:r w:rsidR="0047171C" w:rsidRPr="006170E2">
        <w:rPr>
          <w:rFonts w:cs="Tahoma"/>
        </w:rPr>
        <w:t>a celebração da presente Escritura de Emissão</w:t>
      </w:r>
      <w:r w:rsidR="00966A5B" w:rsidRPr="006170E2">
        <w:rPr>
          <w:rFonts w:cs="Tahoma"/>
        </w:rPr>
        <w:t xml:space="preserve"> </w:t>
      </w:r>
      <w:r w:rsidR="003B58BE" w:rsidRPr="006170E2">
        <w:rPr>
          <w:rFonts w:cs="Tahoma"/>
        </w:rPr>
        <w:t>e</w:t>
      </w:r>
      <w:r w:rsidR="007669BE" w:rsidRPr="006170E2">
        <w:rPr>
          <w:rFonts w:cs="Tahoma"/>
        </w:rPr>
        <w:t xml:space="preserve"> </w:t>
      </w:r>
      <w:r w:rsidR="00785FBF" w:rsidRPr="006170E2">
        <w:rPr>
          <w:rFonts w:cs="Tahoma"/>
        </w:rPr>
        <w:t>dos demais documentos da Emissão e da Oferta</w:t>
      </w:r>
      <w:r w:rsidR="00F00A2B" w:rsidRPr="006170E2">
        <w:rPr>
          <w:rFonts w:cs="Tahoma"/>
        </w:rPr>
        <w:t xml:space="preserve"> </w:t>
      </w:r>
      <w:r w:rsidRPr="006170E2">
        <w:rPr>
          <w:rFonts w:cs="Tahoma"/>
        </w:rPr>
        <w:t>são realizad</w:t>
      </w:r>
      <w:r w:rsidR="00816D3E" w:rsidRPr="006170E2">
        <w:rPr>
          <w:rFonts w:cs="Tahoma"/>
        </w:rPr>
        <w:t>a</w:t>
      </w:r>
      <w:r w:rsidRPr="006170E2">
        <w:rPr>
          <w:rFonts w:cs="Tahoma"/>
        </w:rPr>
        <w:t xml:space="preserve">s com base nas deliberações tomadas em </w:t>
      </w:r>
      <w:r w:rsidR="00A5551E" w:rsidRPr="006170E2">
        <w:rPr>
          <w:rFonts w:cs="Tahoma"/>
        </w:rPr>
        <w:t xml:space="preserve">Assembleia Geral </w:t>
      </w:r>
      <w:r w:rsidR="00C150E8" w:rsidRPr="006170E2">
        <w:rPr>
          <w:rFonts w:cs="Tahoma"/>
        </w:rPr>
        <w:t>Extraordinária</w:t>
      </w:r>
      <w:r w:rsidR="00FF0C32" w:rsidRPr="006170E2">
        <w:rPr>
          <w:rFonts w:cs="Tahoma"/>
        </w:rPr>
        <w:t xml:space="preserve"> </w:t>
      </w:r>
      <w:r w:rsidR="00A5551E" w:rsidRPr="006170E2">
        <w:rPr>
          <w:rFonts w:cs="Tahoma"/>
        </w:rPr>
        <w:t xml:space="preserve">de Acionistas </w:t>
      </w:r>
      <w:r w:rsidRPr="006170E2">
        <w:rPr>
          <w:rFonts w:cs="Tahoma"/>
        </w:rPr>
        <w:t>da Emissora realizada em</w:t>
      </w:r>
      <w:r w:rsidR="00862E1C" w:rsidRPr="006170E2">
        <w:rPr>
          <w:rFonts w:cs="Tahoma"/>
        </w:rPr>
        <w:t xml:space="preserve"> </w:t>
      </w:r>
      <w:r w:rsidR="00577D51">
        <w:rPr>
          <w:rFonts w:cs="Tahoma"/>
        </w:rPr>
        <w:t>13</w:t>
      </w:r>
      <w:r w:rsidR="00577D51" w:rsidRPr="006170E2">
        <w:rPr>
          <w:rFonts w:cs="Tahoma"/>
        </w:rPr>
        <w:t xml:space="preserve"> </w:t>
      </w:r>
      <w:r w:rsidRPr="006170E2">
        <w:rPr>
          <w:rFonts w:cs="Tahoma"/>
        </w:rPr>
        <w:t xml:space="preserve">de </w:t>
      </w:r>
      <w:r w:rsidR="00940771">
        <w:rPr>
          <w:rFonts w:cs="Tahoma"/>
        </w:rPr>
        <w:t>dezembro</w:t>
      </w:r>
      <w:r w:rsidR="00940771" w:rsidRPr="006170E2">
        <w:rPr>
          <w:rFonts w:cs="Tahoma"/>
        </w:rPr>
        <w:t xml:space="preserve"> </w:t>
      </w:r>
      <w:r w:rsidRPr="006170E2">
        <w:rPr>
          <w:rFonts w:cs="Tahoma"/>
        </w:rPr>
        <w:t xml:space="preserve">de </w:t>
      </w:r>
      <w:r w:rsidR="00BC4686" w:rsidRPr="006170E2">
        <w:rPr>
          <w:rFonts w:cs="Tahoma"/>
        </w:rPr>
        <w:t>20</w:t>
      </w:r>
      <w:r w:rsidR="00A35044" w:rsidRPr="006170E2">
        <w:rPr>
          <w:rFonts w:cs="Tahoma"/>
        </w:rPr>
        <w:t>2</w:t>
      </w:r>
      <w:r w:rsidR="00BC4686" w:rsidRPr="006170E2">
        <w:rPr>
          <w:rFonts w:cs="Tahoma"/>
        </w:rPr>
        <w:t xml:space="preserve">1 </w:t>
      </w:r>
      <w:r w:rsidRPr="006170E2">
        <w:rPr>
          <w:rFonts w:cs="Tahoma"/>
        </w:rPr>
        <w:t>(</w:t>
      </w:r>
      <w:r w:rsidR="008E75F8" w:rsidRPr="006170E2">
        <w:rPr>
          <w:rFonts w:cs="Tahoma"/>
        </w:rPr>
        <w:t>“</w:t>
      </w:r>
      <w:r w:rsidR="00FF0C32" w:rsidRPr="006170E2">
        <w:rPr>
          <w:rFonts w:cs="Tahoma"/>
          <w:b/>
        </w:rPr>
        <w:t>AGE</w:t>
      </w:r>
      <w:r w:rsidR="00BA4F44" w:rsidRPr="006170E2">
        <w:rPr>
          <w:rFonts w:cs="Tahoma"/>
          <w:b/>
        </w:rPr>
        <w:t xml:space="preserve"> Emissora</w:t>
      </w:r>
      <w:r w:rsidR="008E75F8" w:rsidRPr="006170E2">
        <w:rPr>
          <w:rFonts w:cs="Tahoma"/>
        </w:rPr>
        <w:t>”</w:t>
      </w:r>
      <w:r w:rsidRPr="006170E2">
        <w:rPr>
          <w:rFonts w:cs="Tahoma"/>
        </w:rPr>
        <w:t>)</w:t>
      </w:r>
      <w:bookmarkStart w:id="0" w:name="_DV_M20"/>
      <w:bookmarkEnd w:id="0"/>
      <w:r w:rsidRPr="006170E2">
        <w:rPr>
          <w:rFonts w:cs="Tahoma"/>
        </w:rPr>
        <w:t>, no</w:t>
      </w:r>
      <w:r w:rsidR="00FF0C32" w:rsidRPr="006170E2">
        <w:rPr>
          <w:rFonts w:cs="Tahoma"/>
        </w:rPr>
        <w:t>s</w:t>
      </w:r>
      <w:r w:rsidRPr="006170E2">
        <w:rPr>
          <w:rFonts w:cs="Tahoma"/>
        </w:rPr>
        <w:t xml:space="preserve"> </w:t>
      </w:r>
      <w:r w:rsidR="00FF0C32" w:rsidRPr="006170E2">
        <w:rPr>
          <w:rFonts w:cs="Tahoma"/>
        </w:rPr>
        <w:t xml:space="preserve">termos do </w:t>
      </w:r>
      <w:r w:rsidRPr="006170E2">
        <w:rPr>
          <w:rFonts w:cs="Tahoma"/>
        </w:rPr>
        <w:t>artigo 59</w:t>
      </w:r>
      <w:r w:rsidR="00B0106D" w:rsidRPr="006170E2">
        <w:rPr>
          <w:rFonts w:cs="Tahoma"/>
        </w:rPr>
        <w:t xml:space="preserve">, </w:t>
      </w:r>
      <w:r w:rsidR="00B0106D" w:rsidRPr="006170E2">
        <w:rPr>
          <w:rFonts w:cs="Tahoma"/>
          <w:i/>
        </w:rPr>
        <w:t>caput</w:t>
      </w:r>
      <w:r w:rsidR="00B0106D" w:rsidRPr="006170E2">
        <w:rPr>
          <w:rFonts w:cs="Tahoma"/>
        </w:rPr>
        <w:t>,</w:t>
      </w:r>
      <w:r w:rsidR="00FF0C32" w:rsidRPr="006170E2">
        <w:rPr>
          <w:rFonts w:cs="Tahoma"/>
        </w:rPr>
        <w:t xml:space="preserve"> e 122, IV, </w:t>
      </w:r>
      <w:r w:rsidRPr="006170E2">
        <w:rPr>
          <w:rFonts w:cs="Tahoma"/>
        </w:rPr>
        <w:t xml:space="preserve">da Lei </w:t>
      </w:r>
      <w:r w:rsidR="00924A8B" w:rsidRPr="006170E2">
        <w:rPr>
          <w:rFonts w:cs="Tahoma"/>
        </w:rPr>
        <w:t>nº </w:t>
      </w:r>
      <w:r w:rsidRPr="006170E2">
        <w:rPr>
          <w:rFonts w:cs="Tahoma"/>
        </w:rPr>
        <w:t xml:space="preserve">6.404, de 15 de dezembro de 1976, conforme </w:t>
      </w:r>
      <w:r w:rsidR="00A5551E" w:rsidRPr="006170E2">
        <w:rPr>
          <w:rFonts w:cs="Tahoma"/>
        </w:rPr>
        <w:t>em vigor</w:t>
      </w:r>
      <w:r w:rsidRPr="006170E2">
        <w:rPr>
          <w:rFonts w:cs="Tahoma"/>
        </w:rPr>
        <w:t xml:space="preserve"> (</w:t>
      </w:r>
      <w:r w:rsidR="008E75F8" w:rsidRPr="006170E2">
        <w:rPr>
          <w:rFonts w:cs="Tahoma"/>
        </w:rPr>
        <w:t>“</w:t>
      </w:r>
      <w:r w:rsidRPr="006170E2">
        <w:rPr>
          <w:rFonts w:cs="Tahoma"/>
          <w:b/>
        </w:rPr>
        <w:t>Lei das Sociedades por Ações</w:t>
      </w:r>
      <w:r w:rsidR="008E75F8" w:rsidRPr="006170E2">
        <w:rPr>
          <w:rFonts w:cs="Tahoma"/>
        </w:rPr>
        <w:t>”</w:t>
      </w:r>
      <w:r w:rsidRPr="006170E2">
        <w:rPr>
          <w:rFonts w:cs="Tahoma"/>
        </w:rPr>
        <w:t>)</w:t>
      </w:r>
      <w:r w:rsidR="00B27C35" w:rsidRPr="006170E2">
        <w:rPr>
          <w:rFonts w:cs="Tahoma"/>
        </w:rPr>
        <w:t xml:space="preserve"> e em conformidade com o disposto no estatuto social da Emissora</w:t>
      </w:r>
      <w:r w:rsidRPr="006170E2">
        <w:rPr>
          <w:rFonts w:cs="Tahoma"/>
        </w:rPr>
        <w:t>.</w:t>
      </w:r>
    </w:p>
    <w:p w14:paraId="26820C17" w14:textId="394083B0" w:rsidR="000A1C2B" w:rsidRPr="006170E2" w:rsidRDefault="0003420C" w:rsidP="00E366B4">
      <w:pPr>
        <w:pStyle w:val="Level2"/>
        <w:rPr>
          <w:rFonts w:cs="Tahoma"/>
        </w:rPr>
      </w:pPr>
      <w:r w:rsidRPr="006170E2">
        <w:rPr>
          <w:rFonts w:cs="Tahoma"/>
        </w:rPr>
        <w:t xml:space="preserve">A outorga da Fiança pela </w:t>
      </w:r>
      <w:r w:rsidR="005B331B" w:rsidRPr="006170E2">
        <w:rPr>
          <w:rFonts w:cs="Tahoma"/>
        </w:rPr>
        <w:t>GPS</w:t>
      </w:r>
      <w:r w:rsidRPr="006170E2">
        <w:rPr>
          <w:rFonts w:cs="Tahoma"/>
        </w:rPr>
        <w:t xml:space="preserve">, bem como </w:t>
      </w:r>
      <w:r w:rsidR="00DB3B4F" w:rsidRPr="006170E2">
        <w:rPr>
          <w:rFonts w:cs="Tahoma"/>
        </w:rPr>
        <w:t xml:space="preserve">a celebração </w:t>
      </w:r>
      <w:r w:rsidRPr="006170E2">
        <w:rPr>
          <w:rFonts w:cs="Tahoma"/>
        </w:rPr>
        <w:t xml:space="preserve">dos demais documentos da </w:t>
      </w:r>
      <w:r w:rsidR="00DB3B4F" w:rsidRPr="006170E2">
        <w:rPr>
          <w:rFonts w:cs="Tahoma"/>
        </w:rPr>
        <w:t xml:space="preserve">Oferta </w:t>
      </w:r>
      <w:r w:rsidRPr="006170E2">
        <w:rPr>
          <w:rFonts w:cs="Tahoma"/>
        </w:rPr>
        <w:t xml:space="preserve">dos quais a </w:t>
      </w:r>
      <w:r w:rsidR="005B331B" w:rsidRPr="006170E2">
        <w:rPr>
          <w:rFonts w:cs="Tahoma"/>
        </w:rPr>
        <w:t>GPS</w:t>
      </w:r>
      <w:r w:rsidR="005B331B" w:rsidRPr="006170E2">
        <w:rPr>
          <w:rFonts w:cs="Tahoma"/>
          <w:b/>
        </w:rPr>
        <w:t xml:space="preserve"> </w:t>
      </w:r>
      <w:r w:rsidRPr="006170E2">
        <w:rPr>
          <w:rFonts w:cs="Tahoma"/>
        </w:rPr>
        <w:t>seja parte, foram aprovad</w:t>
      </w:r>
      <w:r w:rsidR="00B83A9D" w:rsidRPr="006170E2">
        <w:rPr>
          <w:rFonts w:cs="Tahoma"/>
        </w:rPr>
        <w:t>a</w:t>
      </w:r>
      <w:r w:rsidRPr="006170E2">
        <w:rPr>
          <w:rFonts w:cs="Tahoma"/>
        </w:rPr>
        <w:t xml:space="preserve">s com base na Reunião </w:t>
      </w:r>
      <w:r w:rsidR="005B331B" w:rsidRPr="006170E2">
        <w:rPr>
          <w:rFonts w:cs="Tahoma"/>
        </w:rPr>
        <w:t>do Conselho de Administração da GPS</w:t>
      </w:r>
      <w:r w:rsidRPr="006170E2">
        <w:rPr>
          <w:rFonts w:cs="Tahoma"/>
        </w:rPr>
        <w:t xml:space="preserve">, realizada, em </w:t>
      </w:r>
      <w:r w:rsidR="00940771">
        <w:rPr>
          <w:rFonts w:cs="Tahoma"/>
        </w:rPr>
        <w:t>11</w:t>
      </w:r>
      <w:r w:rsidR="00940771" w:rsidRPr="006170E2">
        <w:rPr>
          <w:rFonts w:cs="Tahoma"/>
        </w:rPr>
        <w:t xml:space="preserve"> </w:t>
      </w:r>
      <w:r w:rsidR="005B331B" w:rsidRPr="006170E2">
        <w:rPr>
          <w:rFonts w:cs="Tahoma"/>
        </w:rPr>
        <w:t xml:space="preserve">de </w:t>
      </w:r>
      <w:r w:rsidR="00940771">
        <w:rPr>
          <w:rFonts w:cs="Tahoma"/>
        </w:rPr>
        <w:t>novembro</w:t>
      </w:r>
      <w:r w:rsidR="00940771" w:rsidRPr="006170E2">
        <w:rPr>
          <w:rFonts w:cs="Tahoma"/>
        </w:rPr>
        <w:t xml:space="preserve"> </w:t>
      </w:r>
      <w:r w:rsidRPr="006170E2">
        <w:rPr>
          <w:rFonts w:cs="Tahoma"/>
        </w:rPr>
        <w:t>de 20</w:t>
      </w:r>
      <w:r w:rsidR="00A35044" w:rsidRPr="006170E2">
        <w:rPr>
          <w:rFonts w:cs="Tahoma"/>
        </w:rPr>
        <w:t>2</w:t>
      </w:r>
      <w:r w:rsidRPr="006170E2">
        <w:rPr>
          <w:rFonts w:cs="Tahoma"/>
        </w:rPr>
        <w:t xml:space="preserve">1, em conformidade com o disposto no </w:t>
      </w:r>
      <w:r w:rsidR="005B331B" w:rsidRPr="006170E2">
        <w:rPr>
          <w:rFonts w:cs="Tahoma"/>
        </w:rPr>
        <w:t xml:space="preserve">estatuto </w:t>
      </w:r>
      <w:r w:rsidRPr="006170E2">
        <w:rPr>
          <w:rFonts w:cs="Tahoma"/>
        </w:rPr>
        <w:t xml:space="preserve">social da </w:t>
      </w:r>
      <w:r w:rsidR="005B331B" w:rsidRPr="006170E2">
        <w:rPr>
          <w:rFonts w:cs="Tahoma"/>
        </w:rPr>
        <w:t>GPS</w:t>
      </w:r>
      <w:r w:rsidR="00940771">
        <w:rPr>
          <w:rFonts w:cs="Tahoma"/>
        </w:rPr>
        <w:t xml:space="preserve">, conforme retificada e ratificada em </w:t>
      </w:r>
      <w:r w:rsidR="00940771" w:rsidRPr="006170E2">
        <w:rPr>
          <w:rFonts w:cs="Tahoma"/>
        </w:rPr>
        <w:t xml:space="preserve">Reunião do Conselho de Administração da GPS, realizada, em </w:t>
      </w:r>
      <w:r w:rsidR="00940771">
        <w:rPr>
          <w:rFonts w:cs="Tahoma"/>
        </w:rPr>
        <w:t>06</w:t>
      </w:r>
      <w:r w:rsidR="00940771" w:rsidRPr="006170E2">
        <w:rPr>
          <w:rFonts w:cs="Tahoma"/>
        </w:rPr>
        <w:t xml:space="preserve"> de </w:t>
      </w:r>
      <w:r w:rsidR="00940771">
        <w:rPr>
          <w:rFonts w:cs="Tahoma"/>
        </w:rPr>
        <w:t>dezembro</w:t>
      </w:r>
      <w:r w:rsidR="00940771" w:rsidRPr="006170E2">
        <w:rPr>
          <w:rFonts w:cs="Tahoma"/>
        </w:rPr>
        <w:t xml:space="preserve"> de 2021</w:t>
      </w:r>
      <w:r w:rsidR="005B331B" w:rsidRPr="006170E2">
        <w:rPr>
          <w:rFonts w:cs="Tahoma"/>
        </w:rPr>
        <w:t xml:space="preserve"> </w:t>
      </w:r>
      <w:r w:rsidRPr="006170E2">
        <w:rPr>
          <w:rFonts w:cs="Tahoma"/>
        </w:rPr>
        <w:t>(“</w:t>
      </w:r>
      <w:r w:rsidRPr="006170E2">
        <w:rPr>
          <w:rFonts w:cs="Tahoma"/>
          <w:b/>
        </w:rPr>
        <w:t xml:space="preserve">Aprovação Societária da </w:t>
      </w:r>
      <w:r w:rsidR="005B331B" w:rsidRPr="006170E2">
        <w:rPr>
          <w:rFonts w:cs="Tahoma"/>
          <w:b/>
        </w:rPr>
        <w:t>GPS</w:t>
      </w:r>
      <w:r w:rsidRPr="006170E2">
        <w:rPr>
          <w:rFonts w:cs="Tahoma"/>
        </w:rPr>
        <w:t>” e, quando em conjunto com a “</w:t>
      </w:r>
      <w:r w:rsidRPr="006170E2">
        <w:rPr>
          <w:rFonts w:cs="Tahoma"/>
          <w:b/>
        </w:rPr>
        <w:t>AGE Emissora</w:t>
      </w:r>
      <w:r w:rsidRPr="006170E2">
        <w:rPr>
          <w:rFonts w:cs="Tahoma"/>
        </w:rPr>
        <w:t>”, denominadas de “</w:t>
      </w:r>
      <w:r w:rsidRPr="006170E2">
        <w:rPr>
          <w:rFonts w:cs="Tahoma"/>
          <w:b/>
        </w:rPr>
        <w:t>Atos Societários</w:t>
      </w:r>
      <w:r w:rsidRPr="006170E2">
        <w:rPr>
          <w:rFonts w:cs="Tahoma"/>
        </w:rPr>
        <w:t>”).</w:t>
      </w:r>
      <w:r w:rsidR="000A1C2B" w:rsidRPr="006170E2">
        <w:rPr>
          <w:rFonts w:cs="Tahoma"/>
        </w:rPr>
        <w:t xml:space="preserve"> </w:t>
      </w:r>
    </w:p>
    <w:p w14:paraId="66169A2E" w14:textId="77777777" w:rsidR="008466A8" w:rsidRPr="006170E2" w:rsidRDefault="008466A8" w:rsidP="00E366B4">
      <w:pPr>
        <w:pStyle w:val="Level1"/>
        <w:rPr>
          <w:rFonts w:cs="Tahoma"/>
        </w:rPr>
      </w:pPr>
      <w:bookmarkStart w:id="1" w:name="_Toc327379522"/>
      <w:bookmarkStart w:id="2" w:name="_Ref436153289"/>
      <w:bookmarkStart w:id="3" w:name="_Ref479181828"/>
      <w:bookmarkStart w:id="4" w:name="_Ref508981972"/>
      <w:bookmarkStart w:id="5" w:name="_Ref508982112"/>
      <w:bookmarkStart w:id="6" w:name="_Ref509497153"/>
      <w:bookmarkStart w:id="7" w:name="_Ref516844806"/>
      <w:bookmarkStart w:id="8" w:name="_Ref516844807"/>
      <w:bookmarkStart w:id="9" w:name="_Ref521622967"/>
      <w:bookmarkStart w:id="10" w:name="_Ref4486028"/>
      <w:r w:rsidRPr="006170E2">
        <w:rPr>
          <w:rFonts w:cs="Tahoma"/>
        </w:rPr>
        <w:t>REQUISITOS</w:t>
      </w:r>
      <w:bookmarkEnd w:id="1"/>
      <w:bookmarkEnd w:id="2"/>
      <w:bookmarkEnd w:id="3"/>
      <w:bookmarkEnd w:id="4"/>
      <w:bookmarkEnd w:id="5"/>
      <w:bookmarkEnd w:id="6"/>
      <w:bookmarkEnd w:id="7"/>
      <w:bookmarkEnd w:id="8"/>
      <w:bookmarkEnd w:id="9"/>
      <w:bookmarkEnd w:id="10"/>
    </w:p>
    <w:p w14:paraId="0C25D006" w14:textId="77777777" w:rsidR="008466A8" w:rsidRPr="006170E2" w:rsidRDefault="008466A8" w:rsidP="00CF5639">
      <w:pPr>
        <w:pStyle w:val="Body"/>
        <w:rPr>
          <w:rFonts w:cs="Tahoma"/>
        </w:rPr>
      </w:pPr>
      <w:r w:rsidRPr="006170E2">
        <w:rPr>
          <w:rFonts w:cs="Tahoma"/>
        </w:rPr>
        <w:t xml:space="preserve">A </w:t>
      </w:r>
      <w:r w:rsidR="00785FBF" w:rsidRPr="006170E2">
        <w:rPr>
          <w:rFonts w:cs="Tahoma"/>
        </w:rPr>
        <w:t>E</w:t>
      </w:r>
      <w:r w:rsidRPr="006170E2">
        <w:rPr>
          <w:rFonts w:cs="Tahoma"/>
        </w:rPr>
        <w:t xml:space="preserve">missão </w:t>
      </w:r>
      <w:r w:rsidR="00785FBF" w:rsidRPr="006170E2">
        <w:rPr>
          <w:rFonts w:cs="Tahoma"/>
        </w:rPr>
        <w:t>e a</w:t>
      </w:r>
      <w:r w:rsidR="000C2DF6" w:rsidRPr="006170E2">
        <w:rPr>
          <w:rFonts w:cs="Tahoma"/>
        </w:rPr>
        <w:t xml:space="preserve"> </w:t>
      </w:r>
      <w:r w:rsidR="009F6FDA" w:rsidRPr="006170E2">
        <w:rPr>
          <w:rFonts w:cs="Tahoma"/>
        </w:rPr>
        <w:t>Oferta</w:t>
      </w:r>
      <w:r w:rsidRPr="006170E2">
        <w:rPr>
          <w:rFonts w:cs="Tahoma"/>
        </w:rPr>
        <w:t xml:space="preserve"> ser</w:t>
      </w:r>
      <w:r w:rsidR="00785FBF" w:rsidRPr="006170E2">
        <w:rPr>
          <w:rFonts w:cs="Tahoma"/>
        </w:rPr>
        <w:t>ão</w:t>
      </w:r>
      <w:r w:rsidRPr="006170E2">
        <w:rPr>
          <w:rFonts w:cs="Tahoma"/>
        </w:rPr>
        <w:t xml:space="preserve"> realizada</w:t>
      </w:r>
      <w:r w:rsidR="00785FBF" w:rsidRPr="006170E2">
        <w:rPr>
          <w:rFonts w:cs="Tahoma"/>
        </w:rPr>
        <w:t>s</w:t>
      </w:r>
      <w:r w:rsidRPr="006170E2">
        <w:rPr>
          <w:rFonts w:cs="Tahoma"/>
        </w:rPr>
        <w:t xml:space="preserve"> com observância </w:t>
      </w:r>
      <w:r w:rsidR="00FE5DB8" w:rsidRPr="006170E2">
        <w:rPr>
          <w:rFonts w:cs="Tahoma"/>
        </w:rPr>
        <w:t>d</w:t>
      </w:r>
      <w:r w:rsidR="006D6F23" w:rsidRPr="006170E2">
        <w:rPr>
          <w:rFonts w:cs="Tahoma"/>
        </w:rPr>
        <w:t xml:space="preserve">os </w:t>
      </w:r>
      <w:r w:rsidRPr="006170E2">
        <w:rPr>
          <w:rFonts w:cs="Tahoma"/>
        </w:rPr>
        <w:t>requisitos</w:t>
      </w:r>
      <w:r w:rsidR="00B25761" w:rsidRPr="006170E2">
        <w:rPr>
          <w:rFonts w:cs="Tahoma"/>
        </w:rPr>
        <w:t xml:space="preserve"> </w:t>
      </w:r>
      <w:r w:rsidR="001F2D5C" w:rsidRPr="006170E2">
        <w:rPr>
          <w:rFonts w:cs="Tahoma"/>
        </w:rPr>
        <w:t>abaixo indicados.</w:t>
      </w:r>
    </w:p>
    <w:p w14:paraId="21AA2C94" w14:textId="77777777" w:rsidR="00843C23" w:rsidRPr="006170E2" w:rsidRDefault="008466A8" w:rsidP="00E366B4">
      <w:pPr>
        <w:pStyle w:val="Level2"/>
        <w:keepNext/>
        <w:rPr>
          <w:rFonts w:cs="Tahoma"/>
          <w:b/>
          <w:bCs/>
        </w:rPr>
      </w:pPr>
      <w:r w:rsidRPr="006170E2">
        <w:rPr>
          <w:rFonts w:cs="Tahoma"/>
          <w:b/>
          <w:bCs/>
        </w:rPr>
        <w:t xml:space="preserve">Dispensa de Registro na </w:t>
      </w:r>
      <w:r w:rsidR="003C7A1E" w:rsidRPr="006170E2">
        <w:rPr>
          <w:rFonts w:cs="Tahoma"/>
          <w:b/>
          <w:bCs/>
        </w:rPr>
        <w:t>CVM</w:t>
      </w:r>
      <w:r w:rsidR="00843C23" w:rsidRPr="006170E2">
        <w:rPr>
          <w:rFonts w:cs="Tahoma"/>
          <w:b/>
          <w:bCs/>
        </w:rPr>
        <w:t xml:space="preserve"> e </w:t>
      </w:r>
      <w:r w:rsidR="003C7A1E" w:rsidRPr="006170E2">
        <w:rPr>
          <w:rFonts w:cs="Tahoma"/>
          <w:b/>
          <w:bCs/>
        </w:rPr>
        <w:t xml:space="preserve">Registro </w:t>
      </w:r>
      <w:r w:rsidR="00843C23" w:rsidRPr="006170E2">
        <w:rPr>
          <w:rFonts w:cs="Tahoma"/>
          <w:b/>
          <w:bCs/>
        </w:rPr>
        <w:t xml:space="preserve">na </w:t>
      </w:r>
      <w:r w:rsidR="008F5546" w:rsidRPr="006170E2">
        <w:rPr>
          <w:rFonts w:cs="Tahoma"/>
          <w:b/>
          <w:bCs/>
        </w:rPr>
        <w:t xml:space="preserve">ANBIMA - </w:t>
      </w:r>
      <w:r w:rsidR="00843C23" w:rsidRPr="006170E2">
        <w:rPr>
          <w:rFonts w:cs="Tahoma"/>
          <w:b/>
          <w:bCs/>
        </w:rPr>
        <w:t>Associação Brasileira das Entidades dos Mercados Financeiro e de Capitais</w:t>
      </w:r>
    </w:p>
    <w:p w14:paraId="187CFEAA" w14:textId="77777777" w:rsidR="005B1876" w:rsidRPr="006170E2" w:rsidRDefault="00273592" w:rsidP="00CF5639">
      <w:pPr>
        <w:pStyle w:val="Level3"/>
        <w:rPr>
          <w:rFonts w:ascii="Tahoma" w:hAnsi="Tahoma" w:cs="Tahoma"/>
        </w:rPr>
      </w:pPr>
      <w:r w:rsidRPr="006170E2">
        <w:rPr>
          <w:rFonts w:ascii="Tahoma" w:hAnsi="Tahoma" w:cs="Tahoma"/>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w:t>
      </w:r>
      <w:r w:rsidR="008F5546" w:rsidRPr="006170E2">
        <w:rPr>
          <w:rFonts w:ascii="Tahoma" w:hAnsi="Tahoma" w:cs="Tahoma"/>
        </w:rPr>
        <w:t xml:space="preserve"> (“</w:t>
      </w:r>
      <w:r w:rsidR="008F5546" w:rsidRPr="006170E2">
        <w:rPr>
          <w:rFonts w:ascii="Tahoma" w:hAnsi="Tahoma" w:cs="Tahoma"/>
          <w:b/>
          <w:bCs/>
        </w:rPr>
        <w:t>Lei do Mercado de Valores Mobiliários</w:t>
      </w:r>
      <w:r w:rsidR="008F5546" w:rsidRPr="006170E2">
        <w:rPr>
          <w:rFonts w:ascii="Tahoma" w:hAnsi="Tahoma" w:cs="Tahoma"/>
        </w:rPr>
        <w:t>”)</w:t>
      </w:r>
      <w:r w:rsidRPr="006170E2">
        <w:rPr>
          <w:rFonts w:ascii="Tahoma" w:hAnsi="Tahoma" w:cs="Tahoma"/>
        </w:rPr>
        <w:t>, conforme alterada</w:t>
      </w:r>
      <w:r w:rsidR="005B1876" w:rsidRPr="006170E2">
        <w:rPr>
          <w:rFonts w:ascii="Tahoma" w:hAnsi="Tahoma" w:cs="Tahoma"/>
        </w:rPr>
        <w:t>, exceto pelo envio da comunicação sobre o início da Oferta e a comunicação de seu encerramento à CVM, nos termos dos artigos 7º-A e 8º, respectivamente, da Instrução CVM nº 476 (“</w:t>
      </w:r>
      <w:r w:rsidR="005B1876" w:rsidRPr="006170E2">
        <w:rPr>
          <w:rFonts w:ascii="Tahoma" w:hAnsi="Tahoma" w:cs="Tahoma"/>
          <w:b/>
          <w:bCs/>
        </w:rPr>
        <w:t>Comunicação de Início</w:t>
      </w:r>
      <w:r w:rsidR="005B1876" w:rsidRPr="006170E2">
        <w:rPr>
          <w:rFonts w:ascii="Tahoma" w:hAnsi="Tahoma" w:cs="Tahoma"/>
        </w:rPr>
        <w:t>” e “</w:t>
      </w:r>
      <w:r w:rsidR="005B1876" w:rsidRPr="006170E2">
        <w:rPr>
          <w:rFonts w:ascii="Tahoma" w:hAnsi="Tahoma" w:cs="Tahoma"/>
          <w:b/>
        </w:rPr>
        <w:t>Comunicação de Encerramento</w:t>
      </w:r>
      <w:r w:rsidR="005B1876" w:rsidRPr="006170E2">
        <w:rPr>
          <w:rFonts w:ascii="Tahoma" w:hAnsi="Tahoma" w:cs="Tahoma"/>
        </w:rPr>
        <w:t>”, respectivamente)</w:t>
      </w:r>
      <w:r w:rsidRPr="006170E2">
        <w:rPr>
          <w:rFonts w:ascii="Tahoma" w:hAnsi="Tahoma" w:cs="Tahoma"/>
        </w:rPr>
        <w:t xml:space="preserve">. </w:t>
      </w:r>
    </w:p>
    <w:p w14:paraId="0E426B85" w14:textId="77777777" w:rsidR="00DA0C65" w:rsidRPr="006170E2" w:rsidRDefault="00273592" w:rsidP="00CF5639">
      <w:pPr>
        <w:pStyle w:val="Level3"/>
        <w:rPr>
          <w:rFonts w:ascii="Tahoma" w:hAnsi="Tahoma" w:cs="Tahoma"/>
        </w:rPr>
      </w:pPr>
      <w:r w:rsidRPr="006170E2">
        <w:rPr>
          <w:rFonts w:ascii="Tahoma" w:hAnsi="Tahoma" w:cs="Tahoma"/>
        </w:rPr>
        <w:t xml:space="preserve">Nos termos do </w:t>
      </w:r>
      <w:r w:rsidR="005B1876" w:rsidRPr="006170E2">
        <w:rPr>
          <w:rFonts w:ascii="Tahoma" w:hAnsi="Tahoma" w:cs="Tahoma"/>
          <w:iCs/>
        </w:rPr>
        <w:t xml:space="preserve">inciso I do artigo 16 </w:t>
      </w:r>
      <w:r w:rsidRPr="006170E2">
        <w:rPr>
          <w:rFonts w:ascii="Tahoma" w:hAnsi="Tahoma" w:cs="Tahoma"/>
        </w:rPr>
        <w:t>“</w:t>
      </w:r>
      <w:r w:rsidRPr="006170E2">
        <w:rPr>
          <w:rFonts w:ascii="Tahoma" w:hAnsi="Tahoma" w:cs="Tahoma"/>
          <w:i/>
          <w:iCs/>
        </w:rPr>
        <w:t>Código ANBIMA de Regulação e Melhores Práticas para Estruturação, Coordenação e Distribuição de Ofertas Públicas de Valores Mobiliários e Ofertas Públicas de Aquisição de Valores Mobiliários</w:t>
      </w:r>
      <w:r w:rsidRPr="006170E2">
        <w:rPr>
          <w:rFonts w:ascii="Tahoma" w:hAnsi="Tahoma" w:cs="Tahoma"/>
        </w:rPr>
        <w:t>”</w:t>
      </w:r>
      <w:r w:rsidR="00B30894" w:rsidRPr="006170E2">
        <w:rPr>
          <w:rFonts w:ascii="Tahoma" w:hAnsi="Tahoma" w:cs="Tahoma"/>
        </w:rPr>
        <w:t>, em vigor desde 06 de maio de 2021</w:t>
      </w:r>
      <w:r w:rsidRPr="006170E2">
        <w:rPr>
          <w:rFonts w:ascii="Tahoma" w:hAnsi="Tahoma" w:cs="Tahoma"/>
        </w:rPr>
        <w:t xml:space="preserve"> (“</w:t>
      </w:r>
      <w:r w:rsidRPr="006170E2">
        <w:rPr>
          <w:rFonts w:ascii="Tahoma" w:hAnsi="Tahoma" w:cs="Tahoma"/>
          <w:b/>
        </w:rPr>
        <w:t>Código ANBIMA</w:t>
      </w:r>
      <w:r w:rsidRPr="006170E2">
        <w:rPr>
          <w:rFonts w:ascii="Tahoma" w:hAnsi="Tahoma" w:cs="Tahoma"/>
        </w:rPr>
        <w:t>”), a Oferta deverá ser registrada na ANBIMA - Associação Brasileira das Entidades dos Mercados Financeiro e de Capitais (“</w:t>
      </w:r>
      <w:r w:rsidRPr="006170E2">
        <w:rPr>
          <w:rFonts w:ascii="Tahoma" w:hAnsi="Tahoma" w:cs="Tahoma"/>
          <w:b/>
        </w:rPr>
        <w:t>ANBIMA</w:t>
      </w:r>
      <w:r w:rsidRPr="006170E2">
        <w:rPr>
          <w:rFonts w:ascii="Tahoma" w:hAnsi="Tahoma" w:cs="Tahoma"/>
        </w:rPr>
        <w:t>”), no prazo de até 15 (quinze) dias contados do envio da comunicação de encerramento da Oferta à CVM</w:t>
      </w:r>
      <w:r w:rsidR="00B30894" w:rsidRPr="006170E2">
        <w:rPr>
          <w:rFonts w:ascii="Tahoma" w:hAnsi="Tahoma" w:cs="Tahoma"/>
        </w:rPr>
        <w:t xml:space="preserve">, mediante envio da documentação descrita no </w:t>
      </w:r>
      <w:r w:rsidR="00B30894" w:rsidRPr="006170E2">
        <w:rPr>
          <w:rFonts w:ascii="Tahoma" w:hAnsi="Tahoma" w:cs="Tahoma"/>
          <w:iCs/>
        </w:rPr>
        <w:t>inciso V do artigo 18</w:t>
      </w:r>
      <w:r w:rsidR="00B30894" w:rsidRPr="006170E2">
        <w:rPr>
          <w:rFonts w:ascii="Tahoma" w:hAnsi="Tahoma" w:cs="Tahoma"/>
          <w:b/>
          <w:bCs/>
          <w:iCs/>
        </w:rPr>
        <w:t xml:space="preserve"> </w:t>
      </w:r>
      <w:r w:rsidR="00B30894" w:rsidRPr="006170E2">
        <w:rPr>
          <w:rFonts w:ascii="Tahoma" w:hAnsi="Tahoma" w:cs="Tahoma"/>
        </w:rPr>
        <w:t>do</w:t>
      </w:r>
      <w:r w:rsidR="00B30894" w:rsidRPr="006170E2">
        <w:rPr>
          <w:rFonts w:ascii="Tahoma" w:hAnsi="Tahoma" w:cs="Tahoma"/>
          <w:iCs/>
        </w:rPr>
        <w:t xml:space="preserve"> Código ANBIMA</w:t>
      </w:r>
      <w:r w:rsidRPr="006170E2">
        <w:rPr>
          <w:rFonts w:ascii="Tahoma" w:hAnsi="Tahoma" w:cs="Tahoma"/>
        </w:rPr>
        <w:t>.</w:t>
      </w:r>
      <w:r w:rsidR="00B30894" w:rsidRPr="006170E2">
        <w:rPr>
          <w:rFonts w:ascii="Tahoma" w:hAnsi="Tahoma" w:cs="Tahoma"/>
        </w:rPr>
        <w:t xml:space="preserve"> </w:t>
      </w:r>
    </w:p>
    <w:p w14:paraId="252383CB" w14:textId="77777777" w:rsidR="008466A8" w:rsidRPr="006170E2" w:rsidRDefault="00C87FED" w:rsidP="00E366B4">
      <w:pPr>
        <w:pStyle w:val="Level2"/>
        <w:keepNext/>
        <w:rPr>
          <w:rFonts w:cs="Tahoma"/>
          <w:b/>
          <w:bCs/>
        </w:rPr>
      </w:pPr>
      <w:r w:rsidRPr="006170E2">
        <w:rPr>
          <w:rFonts w:cs="Tahoma"/>
          <w:iCs/>
        </w:rPr>
        <w:t xml:space="preserve"> </w:t>
      </w:r>
      <w:bookmarkStart w:id="11" w:name="_Ref452594191"/>
      <w:r w:rsidR="00DD7F84" w:rsidRPr="006170E2">
        <w:rPr>
          <w:rFonts w:cs="Tahoma"/>
          <w:b/>
          <w:bCs/>
        </w:rPr>
        <w:t xml:space="preserve">Arquivamento nas Juntas Comerciais </w:t>
      </w:r>
      <w:r w:rsidR="00065B24" w:rsidRPr="006170E2">
        <w:rPr>
          <w:rFonts w:cs="Tahoma"/>
          <w:b/>
          <w:bCs/>
        </w:rPr>
        <w:t>c</w:t>
      </w:r>
      <w:r w:rsidR="00DD7F84" w:rsidRPr="006170E2">
        <w:rPr>
          <w:rFonts w:cs="Tahoma"/>
          <w:b/>
          <w:bCs/>
        </w:rPr>
        <w:t xml:space="preserve">ompetentes e </w:t>
      </w:r>
      <w:r w:rsidR="00065B24" w:rsidRPr="006170E2">
        <w:rPr>
          <w:rFonts w:cs="Tahoma"/>
          <w:b/>
          <w:bCs/>
        </w:rPr>
        <w:t>p</w:t>
      </w:r>
      <w:r w:rsidR="00DD7F84" w:rsidRPr="006170E2">
        <w:rPr>
          <w:rFonts w:cs="Tahoma"/>
          <w:b/>
          <w:bCs/>
        </w:rPr>
        <w:t>ublicação dos Atos Societários</w:t>
      </w:r>
      <w:bookmarkEnd w:id="11"/>
      <w:r w:rsidR="00DC3061" w:rsidRPr="006170E2">
        <w:rPr>
          <w:rFonts w:cs="Tahoma"/>
          <w:b/>
          <w:bCs/>
        </w:rPr>
        <w:t xml:space="preserve"> </w:t>
      </w:r>
    </w:p>
    <w:p w14:paraId="5E83B83E" w14:textId="1A4379BC" w:rsidR="005B1876" w:rsidRPr="006170E2" w:rsidRDefault="00AA4657" w:rsidP="00E366B4">
      <w:pPr>
        <w:pStyle w:val="Level3"/>
        <w:rPr>
          <w:rFonts w:ascii="Tahoma" w:hAnsi="Tahoma" w:cs="Tahoma"/>
          <w:szCs w:val="20"/>
        </w:rPr>
      </w:pPr>
      <w:bookmarkStart w:id="12" w:name="_Ref498605939"/>
      <w:r w:rsidRPr="006170E2">
        <w:rPr>
          <w:rFonts w:ascii="Tahoma" w:hAnsi="Tahoma" w:cs="Tahoma"/>
        </w:rPr>
        <w:t>A ata d</w:t>
      </w:r>
      <w:r w:rsidR="005513C5" w:rsidRPr="006170E2">
        <w:rPr>
          <w:rFonts w:ascii="Tahoma" w:hAnsi="Tahoma" w:cs="Tahoma"/>
        </w:rPr>
        <w:t>a AGE Emissora será arquivada</w:t>
      </w:r>
      <w:r w:rsidR="008466A8" w:rsidRPr="006170E2">
        <w:rPr>
          <w:rFonts w:ascii="Tahoma" w:hAnsi="Tahoma" w:cs="Tahoma"/>
        </w:rPr>
        <w:t xml:space="preserve"> na </w:t>
      </w:r>
      <w:r w:rsidR="00D64316" w:rsidRPr="006170E2">
        <w:rPr>
          <w:rFonts w:ascii="Tahoma" w:hAnsi="Tahoma" w:cs="Tahoma"/>
        </w:rPr>
        <w:t xml:space="preserve">JUCESP </w:t>
      </w:r>
      <w:r w:rsidR="00252929" w:rsidRPr="006170E2">
        <w:rPr>
          <w:rFonts w:ascii="Tahoma" w:hAnsi="Tahoma" w:cs="Tahoma"/>
        </w:rPr>
        <w:t xml:space="preserve">e </w:t>
      </w:r>
      <w:r w:rsidR="005B1876" w:rsidRPr="006170E2">
        <w:rPr>
          <w:rFonts w:ascii="Tahoma" w:hAnsi="Tahoma" w:cs="Tahoma"/>
        </w:rPr>
        <w:t>publicada no Diário Oficial do Estado de São Paulo (“</w:t>
      </w:r>
      <w:r w:rsidR="005B1876" w:rsidRPr="006170E2">
        <w:rPr>
          <w:rFonts w:ascii="Tahoma" w:hAnsi="Tahoma" w:cs="Tahoma"/>
          <w:b/>
          <w:bCs/>
        </w:rPr>
        <w:t>DOESP</w:t>
      </w:r>
      <w:r w:rsidR="005B1876" w:rsidRPr="006170E2">
        <w:rPr>
          <w:rFonts w:ascii="Tahoma" w:hAnsi="Tahoma" w:cs="Tahoma"/>
        </w:rPr>
        <w:t xml:space="preserve">”) e no jornal </w:t>
      </w:r>
      <w:r w:rsidR="00D33A9B" w:rsidRPr="006170E2">
        <w:rPr>
          <w:rFonts w:ascii="Tahoma" w:hAnsi="Tahoma" w:cs="Tahoma"/>
        </w:rPr>
        <w:t>“</w:t>
      </w:r>
      <w:r w:rsidR="00D33A9B" w:rsidRPr="006170E2">
        <w:rPr>
          <w:rFonts w:ascii="Tahoma" w:hAnsi="Tahoma" w:cs="Tahoma"/>
          <w:szCs w:val="20"/>
        </w:rPr>
        <w:t>Data Mercantil</w:t>
      </w:r>
      <w:r w:rsidR="00D33A9B" w:rsidRPr="006170E2">
        <w:rPr>
          <w:rFonts w:ascii="Tahoma" w:hAnsi="Tahoma" w:cs="Tahoma"/>
        </w:rPr>
        <w:t xml:space="preserve">” </w:t>
      </w:r>
      <w:r w:rsidR="005B1876" w:rsidRPr="006170E2">
        <w:rPr>
          <w:rFonts w:ascii="Tahoma" w:hAnsi="Tahoma" w:cs="Tahoma"/>
        </w:rPr>
        <w:t>(“</w:t>
      </w:r>
      <w:r w:rsidR="005B1876" w:rsidRPr="006170E2">
        <w:rPr>
          <w:rFonts w:ascii="Tahoma" w:hAnsi="Tahoma" w:cs="Tahoma"/>
          <w:b/>
          <w:bCs/>
        </w:rPr>
        <w:t xml:space="preserve">Jornais de </w:t>
      </w:r>
      <w:r w:rsidR="005B1876" w:rsidRPr="006170E2">
        <w:rPr>
          <w:rFonts w:ascii="Tahoma" w:hAnsi="Tahoma" w:cs="Tahoma"/>
          <w:b/>
          <w:bCs/>
        </w:rPr>
        <w:lastRenderedPageBreak/>
        <w:t>Publicação</w:t>
      </w:r>
      <w:r w:rsidR="005B1876" w:rsidRPr="006170E2">
        <w:rPr>
          <w:rFonts w:ascii="Tahoma" w:hAnsi="Tahoma" w:cs="Tahoma"/>
        </w:rPr>
        <w:t xml:space="preserve">”), de acordo com o artigo 62, inciso I, </w:t>
      </w:r>
      <w:r w:rsidR="00AA5325" w:rsidRPr="006170E2">
        <w:rPr>
          <w:rFonts w:ascii="Tahoma" w:hAnsi="Tahoma" w:cs="Tahoma"/>
        </w:rPr>
        <w:t xml:space="preserve">e do artigo 289 </w:t>
      </w:r>
      <w:r w:rsidR="005B1876" w:rsidRPr="006170E2">
        <w:rPr>
          <w:rFonts w:ascii="Tahoma" w:hAnsi="Tahoma" w:cs="Tahoma"/>
        </w:rPr>
        <w:t>da Lei das Sociedades por Ações. A Emissora deverá protocolar a AGE na JUCESP no prazo de 05 (cinco) Dias Úteis contados da respectiva data de realização, observado o disposto na Cláusula abaixo.</w:t>
      </w:r>
    </w:p>
    <w:bookmarkEnd w:id="12"/>
    <w:p w14:paraId="7E4016E2" w14:textId="0CEA6379" w:rsidR="00036953" w:rsidRPr="006170E2" w:rsidRDefault="00036953" w:rsidP="00E366B4">
      <w:pPr>
        <w:pStyle w:val="Level3"/>
        <w:rPr>
          <w:rFonts w:ascii="Tahoma" w:hAnsi="Tahoma" w:cs="Tahoma"/>
          <w:szCs w:val="20"/>
        </w:rPr>
      </w:pPr>
      <w:r w:rsidRPr="006170E2">
        <w:rPr>
          <w:rFonts w:ascii="Tahoma" w:hAnsi="Tahoma" w:cs="Tahoma"/>
          <w:szCs w:val="20"/>
        </w:rPr>
        <w:t xml:space="preserve">A ata da Aprovação Societária da GPS </w:t>
      </w:r>
      <w:r w:rsidR="00C96AC6" w:rsidRPr="006170E2">
        <w:rPr>
          <w:rFonts w:ascii="Tahoma" w:hAnsi="Tahoma" w:cs="Tahoma"/>
          <w:szCs w:val="20"/>
        </w:rPr>
        <w:t xml:space="preserve">será </w:t>
      </w:r>
      <w:r w:rsidRPr="006170E2">
        <w:rPr>
          <w:rFonts w:ascii="Tahoma" w:hAnsi="Tahoma" w:cs="Tahoma"/>
          <w:szCs w:val="20"/>
        </w:rPr>
        <w:t>arquivada na JUCESP</w:t>
      </w:r>
      <w:r w:rsidR="00DE4FF2">
        <w:rPr>
          <w:rFonts w:ascii="Tahoma" w:hAnsi="Tahoma" w:cs="Tahoma"/>
          <w:szCs w:val="20"/>
        </w:rPr>
        <w:t xml:space="preserve"> e</w:t>
      </w:r>
      <w:r w:rsidRPr="006170E2">
        <w:rPr>
          <w:rFonts w:ascii="Tahoma" w:hAnsi="Tahoma" w:cs="Tahoma"/>
          <w:szCs w:val="20"/>
        </w:rPr>
        <w:t xml:space="preserve"> publicada no DOESP e no jornal </w:t>
      </w:r>
      <w:r w:rsidR="00A4307F" w:rsidRPr="006170E2">
        <w:rPr>
          <w:rFonts w:ascii="Tahoma" w:hAnsi="Tahoma" w:cs="Tahoma"/>
          <w:szCs w:val="20"/>
        </w:rPr>
        <w:t xml:space="preserve">“Data Mercantil”, </w:t>
      </w:r>
      <w:r w:rsidRPr="006170E2">
        <w:rPr>
          <w:rFonts w:ascii="Tahoma" w:hAnsi="Tahoma" w:cs="Tahoma"/>
          <w:szCs w:val="20"/>
        </w:rPr>
        <w:t xml:space="preserve">de acordo com artigo 62, inciso I, </w:t>
      </w:r>
      <w:r w:rsidR="00AA5325" w:rsidRPr="006170E2">
        <w:rPr>
          <w:rFonts w:ascii="Tahoma" w:hAnsi="Tahoma" w:cs="Tahoma"/>
        </w:rPr>
        <w:t xml:space="preserve">e do artigo 289 </w:t>
      </w:r>
      <w:r w:rsidRPr="006170E2">
        <w:rPr>
          <w:rFonts w:ascii="Tahoma" w:hAnsi="Tahoma" w:cs="Tahoma"/>
          <w:szCs w:val="20"/>
        </w:rPr>
        <w:t>da Lei das Sociedades por Ações.</w:t>
      </w:r>
      <w:r w:rsidR="00F01557" w:rsidRPr="006170E2">
        <w:rPr>
          <w:rFonts w:ascii="Tahoma" w:hAnsi="Tahoma" w:cs="Tahoma"/>
        </w:rPr>
        <w:t xml:space="preserve"> A Fiadora deverá protocolar a </w:t>
      </w:r>
      <w:r w:rsidR="00F01557" w:rsidRPr="006170E2">
        <w:rPr>
          <w:rFonts w:ascii="Tahoma" w:hAnsi="Tahoma" w:cs="Tahoma"/>
          <w:szCs w:val="20"/>
        </w:rPr>
        <w:t xml:space="preserve">ata da Aprovação Societária da GPS </w:t>
      </w:r>
      <w:r w:rsidR="00F01557" w:rsidRPr="006170E2">
        <w:rPr>
          <w:rFonts w:ascii="Tahoma" w:hAnsi="Tahoma" w:cs="Tahoma"/>
        </w:rPr>
        <w:t xml:space="preserve">no prazo de 05 (cinco) Dias Úteis contados da respectiva data de realização. </w:t>
      </w:r>
    </w:p>
    <w:p w14:paraId="4B23C830" w14:textId="77777777" w:rsidR="008466A8" w:rsidRPr="006170E2" w:rsidRDefault="00785FBF" w:rsidP="00E366B4">
      <w:pPr>
        <w:pStyle w:val="Level2"/>
        <w:keepNext/>
        <w:rPr>
          <w:rFonts w:cs="Tahoma"/>
          <w:b/>
          <w:bCs/>
        </w:rPr>
      </w:pPr>
      <w:bookmarkStart w:id="13" w:name="_Ref440286795"/>
      <w:bookmarkStart w:id="14" w:name="_Ref435651343"/>
      <w:bookmarkStart w:id="15" w:name="_Ref508981152"/>
      <w:bookmarkStart w:id="16" w:name="_Ref6861845"/>
      <w:r w:rsidRPr="006170E2">
        <w:rPr>
          <w:rFonts w:cs="Tahoma"/>
          <w:b/>
          <w:bCs/>
        </w:rPr>
        <w:t>Inscrição</w:t>
      </w:r>
      <w:r w:rsidR="008466A8" w:rsidRPr="006170E2">
        <w:rPr>
          <w:rFonts w:cs="Tahoma"/>
          <w:b/>
          <w:bCs/>
        </w:rPr>
        <w:t xml:space="preserve"> d</w:t>
      </w:r>
      <w:r w:rsidRPr="006170E2">
        <w:rPr>
          <w:rFonts w:cs="Tahoma"/>
          <w:b/>
          <w:bCs/>
        </w:rPr>
        <w:t>esta</w:t>
      </w:r>
      <w:r w:rsidR="008466A8" w:rsidRPr="006170E2">
        <w:rPr>
          <w:rFonts w:cs="Tahoma"/>
          <w:b/>
          <w:bCs/>
        </w:rPr>
        <w:t xml:space="preserve"> </w:t>
      </w:r>
      <w:r w:rsidR="00594682" w:rsidRPr="006170E2">
        <w:rPr>
          <w:rFonts w:cs="Tahoma"/>
          <w:b/>
          <w:bCs/>
        </w:rPr>
        <w:t>Escritura de Emissão</w:t>
      </w:r>
      <w:bookmarkEnd w:id="13"/>
      <w:r w:rsidR="008466A8" w:rsidRPr="006170E2">
        <w:rPr>
          <w:rFonts w:cs="Tahoma"/>
          <w:b/>
          <w:bCs/>
        </w:rPr>
        <w:t xml:space="preserve"> </w:t>
      </w:r>
      <w:bookmarkEnd w:id="14"/>
      <w:r w:rsidR="002D4D02" w:rsidRPr="006170E2">
        <w:rPr>
          <w:rFonts w:cs="Tahoma"/>
          <w:b/>
          <w:bCs/>
        </w:rPr>
        <w:t>e seus eventuais aditamentos</w:t>
      </w:r>
      <w:r w:rsidR="009071F5" w:rsidRPr="006170E2">
        <w:rPr>
          <w:rFonts w:cs="Tahoma"/>
          <w:b/>
          <w:bCs/>
        </w:rPr>
        <w:t xml:space="preserve"> na </w:t>
      </w:r>
      <w:r w:rsidR="00065B24" w:rsidRPr="006170E2">
        <w:rPr>
          <w:rFonts w:cs="Tahoma"/>
          <w:b/>
          <w:bCs/>
        </w:rPr>
        <w:t>Junta Comercial competente</w:t>
      </w:r>
      <w:bookmarkEnd w:id="15"/>
      <w:bookmarkEnd w:id="16"/>
    </w:p>
    <w:p w14:paraId="36C3B946" w14:textId="77777777" w:rsidR="00D50864" w:rsidRPr="006170E2" w:rsidRDefault="000C2DF6" w:rsidP="00CF5639">
      <w:pPr>
        <w:pStyle w:val="Level3"/>
        <w:rPr>
          <w:rFonts w:ascii="Tahoma" w:hAnsi="Tahoma" w:cs="Tahoma"/>
          <w:b/>
        </w:rPr>
      </w:pPr>
      <w:bookmarkStart w:id="17" w:name="_Ref498605952"/>
      <w:bookmarkStart w:id="18" w:name="_Ref436668484"/>
      <w:r w:rsidRPr="006170E2">
        <w:rPr>
          <w:rFonts w:ascii="Tahoma" w:hAnsi="Tahoma" w:cs="Tahoma"/>
        </w:rPr>
        <w:t>A presente</w:t>
      </w:r>
      <w:r w:rsidR="008466A8" w:rsidRPr="006170E2">
        <w:rPr>
          <w:rFonts w:ascii="Tahoma" w:hAnsi="Tahoma" w:cs="Tahoma"/>
        </w:rPr>
        <w:t xml:space="preserve"> </w:t>
      </w:r>
      <w:r w:rsidR="00594682" w:rsidRPr="006170E2">
        <w:rPr>
          <w:rFonts w:ascii="Tahoma" w:hAnsi="Tahoma" w:cs="Tahoma"/>
        </w:rPr>
        <w:t>Escritura de Emissão</w:t>
      </w:r>
      <w:r w:rsidR="00A542AA" w:rsidRPr="006170E2">
        <w:rPr>
          <w:rFonts w:ascii="Tahoma" w:hAnsi="Tahoma" w:cs="Tahoma"/>
        </w:rPr>
        <w:t>,</w:t>
      </w:r>
      <w:r w:rsidR="008466A8" w:rsidRPr="006170E2">
        <w:rPr>
          <w:rFonts w:ascii="Tahoma" w:hAnsi="Tahoma" w:cs="Tahoma"/>
        </w:rPr>
        <w:t xml:space="preserve"> e seus eventuais aditamentos</w:t>
      </w:r>
      <w:r w:rsidR="00A542AA" w:rsidRPr="006170E2">
        <w:rPr>
          <w:rFonts w:ascii="Tahoma" w:hAnsi="Tahoma" w:cs="Tahoma"/>
        </w:rPr>
        <w:t>,</w:t>
      </w:r>
      <w:r w:rsidR="008466A8" w:rsidRPr="006170E2">
        <w:rPr>
          <w:rFonts w:ascii="Tahoma" w:hAnsi="Tahoma" w:cs="Tahoma"/>
        </w:rPr>
        <w:t xml:space="preserve"> serão </w:t>
      </w:r>
      <w:r w:rsidR="00A542AA" w:rsidRPr="006170E2">
        <w:rPr>
          <w:rFonts w:ascii="Tahoma" w:hAnsi="Tahoma" w:cs="Tahoma"/>
        </w:rPr>
        <w:t>inscritos</w:t>
      </w:r>
      <w:r w:rsidR="00165643" w:rsidRPr="006170E2">
        <w:rPr>
          <w:rFonts w:ascii="Tahoma" w:hAnsi="Tahoma" w:cs="Tahoma"/>
        </w:rPr>
        <w:t>,</w:t>
      </w:r>
      <w:r w:rsidR="00D61FA3" w:rsidRPr="006170E2">
        <w:rPr>
          <w:rFonts w:ascii="Tahoma" w:hAnsi="Tahoma" w:cs="Tahoma"/>
        </w:rPr>
        <w:t xml:space="preserve"> </w:t>
      </w:r>
      <w:r w:rsidR="00165643" w:rsidRPr="006170E2">
        <w:rPr>
          <w:rFonts w:ascii="Tahoma" w:hAnsi="Tahoma" w:cs="Tahoma"/>
        </w:rPr>
        <w:t>ou averbados,</w:t>
      </w:r>
      <w:r w:rsidR="00733DF8" w:rsidRPr="006170E2">
        <w:rPr>
          <w:rFonts w:ascii="Tahoma" w:hAnsi="Tahoma" w:cs="Tahoma"/>
        </w:rPr>
        <w:t xml:space="preserve"> conforme o caso,</w:t>
      </w:r>
      <w:r w:rsidR="00165643" w:rsidRPr="006170E2">
        <w:rPr>
          <w:rFonts w:ascii="Tahoma" w:hAnsi="Tahoma" w:cs="Tahoma"/>
        </w:rPr>
        <w:t xml:space="preserve"> </w:t>
      </w:r>
      <w:r w:rsidR="008466A8" w:rsidRPr="006170E2">
        <w:rPr>
          <w:rFonts w:ascii="Tahoma" w:hAnsi="Tahoma" w:cs="Tahoma"/>
        </w:rPr>
        <w:t xml:space="preserve">na </w:t>
      </w:r>
      <w:r w:rsidR="00D64316" w:rsidRPr="006170E2">
        <w:rPr>
          <w:rFonts w:ascii="Tahoma" w:hAnsi="Tahoma" w:cs="Tahoma"/>
        </w:rPr>
        <w:t>JUCESP</w:t>
      </w:r>
      <w:r w:rsidR="005E1BF6" w:rsidRPr="006170E2">
        <w:rPr>
          <w:rFonts w:ascii="Tahoma" w:hAnsi="Tahoma" w:cs="Tahoma"/>
        </w:rPr>
        <w:t xml:space="preserve">, </w:t>
      </w:r>
      <w:r w:rsidR="008466A8" w:rsidRPr="006170E2">
        <w:rPr>
          <w:rFonts w:ascii="Tahoma" w:hAnsi="Tahoma" w:cs="Tahoma"/>
        </w:rPr>
        <w:t>conforme disposto no artigo 62</w:t>
      </w:r>
      <w:r w:rsidR="00C7593F" w:rsidRPr="006170E2">
        <w:rPr>
          <w:rFonts w:ascii="Tahoma" w:hAnsi="Tahoma" w:cs="Tahoma"/>
        </w:rPr>
        <w:t>, inciso II</w:t>
      </w:r>
      <w:r w:rsidR="005D1CF1" w:rsidRPr="006170E2">
        <w:rPr>
          <w:rFonts w:ascii="Tahoma" w:hAnsi="Tahoma" w:cs="Tahoma"/>
        </w:rPr>
        <w:t>,</w:t>
      </w:r>
      <w:r w:rsidR="00C7593F" w:rsidRPr="006170E2">
        <w:rPr>
          <w:rFonts w:ascii="Tahoma" w:hAnsi="Tahoma" w:cs="Tahoma"/>
        </w:rPr>
        <w:t xml:space="preserve"> e parágrafo 3º</w:t>
      </w:r>
      <w:r w:rsidR="008466A8" w:rsidRPr="006170E2">
        <w:rPr>
          <w:rFonts w:ascii="Tahoma" w:hAnsi="Tahoma" w:cs="Tahoma"/>
        </w:rPr>
        <w:t xml:space="preserve"> da Lei das Sociedades por Ações</w:t>
      </w:r>
      <w:r w:rsidR="00143C5B" w:rsidRPr="006170E2">
        <w:rPr>
          <w:rFonts w:ascii="Tahoma" w:hAnsi="Tahoma" w:cs="Tahoma"/>
        </w:rPr>
        <w:t xml:space="preserve">. </w:t>
      </w:r>
    </w:p>
    <w:p w14:paraId="0DA7721F" w14:textId="77777777" w:rsidR="009A4C0E" w:rsidRPr="006170E2" w:rsidRDefault="00143C5B" w:rsidP="00E366B4">
      <w:pPr>
        <w:pStyle w:val="Level3"/>
        <w:rPr>
          <w:rFonts w:ascii="Tahoma" w:hAnsi="Tahoma" w:cs="Tahoma"/>
          <w:b/>
        </w:rPr>
      </w:pPr>
      <w:r w:rsidRPr="006170E2">
        <w:rPr>
          <w:rFonts w:ascii="Tahoma" w:hAnsi="Tahoma" w:cs="Tahoma"/>
        </w:rPr>
        <w:t xml:space="preserve">A Emissora deverá, no prazo de até </w:t>
      </w:r>
      <w:r w:rsidR="00F76FCB" w:rsidRPr="006170E2">
        <w:rPr>
          <w:rFonts w:ascii="Tahoma" w:hAnsi="Tahoma" w:cs="Tahoma"/>
        </w:rPr>
        <w:t>2</w:t>
      </w:r>
      <w:r w:rsidR="00F72FB8" w:rsidRPr="006170E2">
        <w:rPr>
          <w:rFonts w:ascii="Tahoma" w:hAnsi="Tahoma" w:cs="Tahoma"/>
        </w:rPr>
        <w:t xml:space="preserve"> (</w:t>
      </w:r>
      <w:r w:rsidR="00F76FCB" w:rsidRPr="006170E2">
        <w:rPr>
          <w:rFonts w:ascii="Tahoma" w:hAnsi="Tahoma" w:cs="Tahoma"/>
        </w:rPr>
        <w:t>dois</w:t>
      </w:r>
      <w:r w:rsidR="00F72FB8" w:rsidRPr="006170E2">
        <w:rPr>
          <w:rFonts w:ascii="Tahoma" w:hAnsi="Tahoma" w:cs="Tahoma"/>
        </w:rPr>
        <w:t>)</w:t>
      </w:r>
      <w:r w:rsidRPr="006170E2">
        <w:rPr>
          <w:rFonts w:ascii="Tahoma" w:hAnsi="Tahoma" w:cs="Tahoma"/>
        </w:rPr>
        <w:t xml:space="preserve"> Dias Úteis (conforme abaixo definidos) da presente data, ou da data de celebração de seus eventuais aditamentos, protocolar a presente Escritura de Emissão, e seus eventuais aditamentos, para inscrição</w:t>
      </w:r>
      <w:r w:rsidR="00165643" w:rsidRPr="006170E2">
        <w:rPr>
          <w:rFonts w:ascii="Tahoma" w:hAnsi="Tahoma" w:cs="Tahoma"/>
        </w:rPr>
        <w:t>, ou averbação,</w:t>
      </w:r>
      <w:r w:rsidR="001F42DB" w:rsidRPr="006170E2">
        <w:rPr>
          <w:rFonts w:ascii="Tahoma" w:hAnsi="Tahoma" w:cs="Tahoma"/>
        </w:rPr>
        <w:t xml:space="preserve"> conforme o caso,</w:t>
      </w:r>
      <w:r w:rsidRPr="006170E2">
        <w:rPr>
          <w:rFonts w:ascii="Tahoma" w:hAnsi="Tahoma" w:cs="Tahoma"/>
        </w:rPr>
        <w:t xml:space="preserve"> na </w:t>
      </w:r>
      <w:r w:rsidR="00D64316" w:rsidRPr="006170E2">
        <w:rPr>
          <w:rFonts w:ascii="Tahoma" w:hAnsi="Tahoma" w:cs="Tahoma"/>
        </w:rPr>
        <w:t>JUCESP</w:t>
      </w:r>
      <w:r w:rsidR="008466A8" w:rsidRPr="006170E2">
        <w:rPr>
          <w:rFonts w:ascii="Tahoma" w:hAnsi="Tahoma" w:cs="Tahoma"/>
        </w:rPr>
        <w:t>.</w:t>
      </w:r>
      <w:bookmarkEnd w:id="17"/>
      <w:r w:rsidR="009B140A" w:rsidRPr="006170E2">
        <w:rPr>
          <w:rFonts w:ascii="Tahoma" w:hAnsi="Tahoma" w:cs="Tahoma"/>
        </w:rPr>
        <w:t xml:space="preserve"> </w:t>
      </w:r>
    </w:p>
    <w:p w14:paraId="6BD1D1DF" w14:textId="0A8E3D84" w:rsidR="00DA0C65" w:rsidRPr="006170E2" w:rsidRDefault="00DA0C65" w:rsidP="00E366B4">
      <w:pPr>
        <w:pStyle w:val="Level3"/>
        <w:rPr>
          <w:rFonts w:ascii="Tahoma" w:hAnsi="Tahoma" w:cs="Tahoma"/>
        </w:rPr>
      </w:pPr>
      <w:bookmarkStart w:id="19" w:name="_Ref440286167"/>
      <w:bookmarkStart w:id="20" w:name="_Ref435644706"/>
      <w:bookmarkEnd w:id="18"/>
      <w:r w:rsidRPr="006170E2">
        <w:rPr>
          <w:rFonts w:ascii="Tahoma" w:hAnsi="Tahoma" w:cs="Tahoma"/>
        </w:rPr>
        <w:t xml:space="preserve">A Emissora deverá entregar ao Agente Fiduciário, no prazo de até </w:t>
      </w:r>
      <w:r w:rsidR="00CF61B9" w:rsidRPr="006170E2">
        <w:rPr>
          <w:rFonts w:ascii="Tahoma" w:hAnsi="Tahoma" w:cs="Tahoma"/>
        </w:rPr>
        <w:t>5 (cinco)</w:t>
      </w:r>
      <w:r w:rsidRPr="006170E2">
        <w:rPr>
          <w:rFonts w:ascii="Tahoma" w:hAnsi="Tahoma" w:cs="Tahoma"/>
        </w:rPr>
        <w:t xml:space="preserve"> Dias Úteis contados da data do efetivo registro</w:t>
      </w:r>
      <w:r w:rsidR="00DC3061" w:rsidRPr="006170E2">
        <w:rPr>
          <w:rFonts w:ascii="Tahoma" w:hAnsi="Tahoma" w:cs="Tahoma"/>
        </w:rPr>
        <w:t>,</w:t>
      </w:r>
      <w:r w:rsidRPr="006170E2">
        <w:rPr>
          <w:rFonts w:ascii="Tahoma" w:hAnsi="Tahoma" w:cs="Tahoma"/>
        </w:rPr>
        <w:t xml:space="preserve"> </w:t>
      </w:r>
      <w:r w:rsidR="00DC3061" w:rsidRPr="006170E2">
        <w:rPr>
          <w:rFonts w:ascii="Tahoma" w:hAnsi="Tahoma" w:cs="Tahoma"/>
        </w:rPr>
        <w:t xml:space="preserve">1 (uma) via </w:t>
      </w:r>
      <w:r w:rsidR="00CF61B9" w:rsidRPr="006170E2">
        <w:rPr>
          <w:rFonts w:ascii="Tahoma" w:hAnsi="Tahoma" w:cs="Tahoma"/>
        </w:rPr>
        <w:t>original</w:t>
      </w:r>
      <w:r w:rsidR="00165643" w:rsidRPr="006170E2">
        <w:rPr>
          <w:rFonts w:ascii="Tahoma" w:hAnsi="Tahoma" w:cs="Tahoma"/>
        </w:rPr>
        <w:t xml:space="preserve"> ou cópia eletrônica (PDF) contendo a chancela digital, conforme aplicável,</w:t>
      </w:r>
      <w:r w:rsidR="00F10C9E" w:rsidRPr="006170E2">
        <w:rPr>
          <w:rFonts w:ascii="Tahoma" w:hAnsi="Tahoma" w:cs="Tahoma"/>
        </w:rPr>
        <w:t xml:space="preserve"> </w:t>
      </w:r>
      <w:r w:rsidRPr="006170E2">
        <w:rPr>
          <w:rFonts w:ascii="Tahoma" w:hAnsi="Tahoma" w:cs="Tahoma"/>
        </w:rPr>
        <w:t xml:space="preserve">desta Escritura de Emissão e seus eventuais aditamentos, devidamente inscritos </w:t>
      </w:r>
      <w:r w:rsidR="00165643" w:rsidRPr="006170E2">
        <w:rPr>
          <w:rFonts w:ascii="Tahoma" w:hAnsi="Tahoma" w:cs="Tahoma"/>
        </w:rPr>
        <w:t>ou averbados</w:t>
      </w:r>
      <w:r w:rsidR="001F42DB" w:rsidRPr="006170E2">
        <w:rPr>
          <w:rFonts w:ascii="Tahoma" w:hAnsi="Tahoma" w:cs="Tahoma"/>
        </w:rPr>
        <w:t>, conforme o caso,</w:t>
      </w:r>
      <w:r w:rsidR="00165643" w:rsidRPr="006170E2">
        <w:rPr>
          <w:rFonts w:ascii="Tahoma" w:hAnsi="Tahoma" w:cs="Tahoma"/>
        </w:rPr>
        <w:t xml:space="preserve"> </w:t>
      </w:r>
      <w:r w:rsidRPr="006170E2">
        <w:rPr>
          <w:rFonts w:ascii="Tahoma" w:hAnsi="Tahoma" w:cs="Tahoma"/>
        </w:rPr>
        <w:t xml:space="preserve">na </w:t>
      </w:r>
      <w:r w:rsidR="00D64316" w:rsidRPr="006170E2">
        <w:rPr>
          <w:rFonts w:ascii="Tahoma" w:hAnsi="Tahoma" w:cs="Tahoma"/>
        </w:rPr>
        <w:t>JUCESP</w:t>
      </w:r>
      <w:r w:rsidRPr="006170E2">
        <w:rPr>
          <w:rFonts w:ascii="Tahoma" w:hAnsi="Tahoma" w:cs="Tahoma"/>
        </w:rPr>
        <w:t>.</w:t>
      </w:r>
      <w:r w:rsidR="006412D1" w:rsidRPr="006170E2">
        <w:rPr>
          <w:rFonts w:ascii="Tahoma" w:hAnsi="Tahoma" w:cs="Tahoma"/>
        </w:rPr>
        <w:t xml:space="preserve"> </w:t>
      </w:r>
    </w:p>
    <w:p w14:paraId="59DE8A2E" w14:textId="77777777" w:rsidR="004D3A6B" w:rsidRPr="006170E2" w:rsidRDefault="004D3A6B" w:rsidP="00E366B4">
      <w:pPr>
        <w:pStyle w:val="Level2"/>
        <w:keepNext/>
        <w:rPr>
          <w:rFonts w:cs="Tahoma"/>
          <w:b/>
          <w:bCs/>
        </w:rPr>
      </w:pPr>
      <w:bookmarkStart w:id="21" w:name="_Ref508981155"/>
      <w:bookmarkEnd w:id="19"/>
      <w:bookmarkEnd w:id="20"/>
      <w:r w:rsidRPr="006170E2">
        <w:rPr>
          <w:rFonts w:cs="Tahoma"/>
          <w:b/>
          <w:bCs/>
        </w:rPr>
        <w:t>Distribuição, Negociação e Custódia Eletrônica</w:t>
      </w:r>
      <w:bookmarkEnd w:id="21"/>
    </w:p>
    <w:p w14:paraId="4967FA53" w14:textId="77777777" w:rsidR="004D3A6B" w:rsidRPr="006170E2" w:rsidRDefault="004D3A6B" w:rsidP="00E366B4">
      <w:pPr>
        <w:pStyle w:val="Level3"/>
        <w:rPr>
          <w:rFonts w:ascii="Tahoma" w:hAnsi="Tahoma" w:cs="Tahoma"/>
        </w:rPr>
      </w:pPr>
      <w:r w:rsidRPr="006170E2">
        <w:rPr>
          <w:rFonts w:ascii="Tahoma" w:hAnsi="Tahoma" w:cs="Tahoma"/>
        </w:rPr>
        <w:t>As Debêntures serão depositadas para:</w:t>
      </w:r>
    </w:p>
    <w:p w14:paraId="34FB2668" w14:textId="77777777" w:rsidR="004D3A6B" w:rsidRPr="006170E2" w:rsidRDefault="005D1CF1" w:rsidP="00E366B4">
      <w:pPr>
        <w:pStyle w:val="Level4"/>
        <w:rPr>
          <w:rFonts w:ascii="Tahoma" w:hAnsi="Tahoma" w:cs="Tahoma"/>
        </w:rPr>
      </w:pPr>
      <w:r w:rsidRPr="006170E2">
        <w:rPr>
          <w:rFonts w:ascii="Tahoma" w:hAnsi="Tahoma" w:cs="Tahoma"/>
        </w:rPr>
        <w:t>distribuição pública no mercado primário por meio do MDA – Módulo de Distribuição de Ativos (</w:t>
      </w:r>
      <w:r w:rsidR="008E75F8" w:rsidRPr="006170E2">
        <w:rPr>
          <w:rFonts w:ascii="Tahoma" w:hAnsi="Tahoma" w:cs="Tahoma"/>
        </w:rPr>
        <w:t>“</w:t>
      </w:r>
      <w:r w:rsidRPr="006170E2">
        <w:rPr>
          <w:rFonts w:ascii="Tahoma" w:hAnsi="Tahoma" w:cs="Tahoma"/>
          <w:b/>
        </w:rPr>
        <w:t>MDA</w:t>
      </w:r>
      <w:r w:rsidR="008E75F8" w:rsidRPr="006170E2">
        <w:rPr>
          <w:rFonts w:ascii="Tahoma" w:hAnsi="Tahoma" w:cs="Tahoma"/>
        </w:rPr>
        <w:t>”</w:t>
      </w:r>
      <w:r w:rsidRPr="006170E2">
        <w:rPr>
          <w:rFonts w:ascii="Tahoma" w:hAnsi="Tahoma" w:cs="Tahoma"/>
        </w:rPr>
        <w:t xml:space="preserve">), administrado e operacionalizado pela B3 S.A. – Brasil, Bolsa, Balcão </w:t>
      </w:r>
      <w:r w:rsidR="00036953" w:rsidRPr="006170E2">
        <w:rPr>
          <w:rFonts w:ascii="Tahoma" w:hAnsi="Tahoma" w:cs="Tahoma"/>
        </w:rPr>
        <w:t xml:space="preserve">B3 </w:t>
      </w:r>
      <w:r w:rsidRPr="006170E2">
        <w:rPr>
          <w:rFonts w:ascii="Tahoma" w:hAnsi="Tahoma" w:cs="Tahoma"/>
        </w:rPr>
        <w:t xml:space="preserve">– </w:t>
      </w:r>
      <w:r w:rsidR="00F01557" w:rsidRPr="006170E2">
        <w:rPr>
          <w:rFonts w:ascii="Tahoma" w:hAnsi="Tahoma" w:cs="Tahoma"/>
        </w:rPr>
        <w:t>Balcão B3</w:t>
      </w:r>
      <w:r w:rsidR="00F01557" w:rsidRPr="006170E2" w:rsidDel="00F01557">
        <w:rPr>
          <w:rFonts w:ascii="Tahoma" w:hAnsi="Tahoma" w:cs="Tahoma"/>
        </w:rPr>
        <w:t xml:space="preserve"> </w:t>
      </w:r>
      <w:r w:rsidRPr="006170E2">
        <w:rPr>
          <w:rFonts w:ascii="Tahoma" w:hAnsi="Tahoma" w:cs="Tahoma"/>
        </w:rPr>
        <w:t>(</w:t>
      </w:r>
      <w:r w:rsidR="008E75F8" w:rsidRPr="006170E2">
        <w:rPr>
          <w:rFonts w:ascii="Tahoma" w:hAnsi="Tahoma" w:cs="Tahoma"/>
        </w:rPr>
        <w:t>“</w:t>
      </w:r>
      <w:r w:rsidRPr="006170E2">
        <w:rPr>
          <w:rFonts w:ascii="Tahoma" w:hAnsi="Tahoma" w:cs="Tahoma"/>
          <w:b/>
        </w:rPr>
        <w:t>B3</w:t>
      </w:r>
      <w:r w:rsidR="008E75F8" w:rsidRPr="006170E2">
        <w:rPr>
          <w:rFonts w:ascii="Tahoma" w:hAnsi="Tahoma" w:cs="Tahoma"/>
        </w:rPr>
        <w:t>”</w:t>
      </w:r>
      <w:r w:rsidRPr="006170E2">
        <w:rPr>
          <w:rFonts w:ascii="Tahoma" w:hAnsi="Tahoma" w:cs="Tahoma"/>
        </w:rPr>
        <w:t>), sendo a distribuição liquidada financeiramente por meio da B3</w:t>
      </w:r>
      <w:r w:rsidR="004D3A6B" w:rsidRPr="006170E2">
        <w:rPr>
          <w:rFonts w:ascii="Tahoma" w:hAnsi="Tahoma" w:cs="Tahoma"/>
        </w:rPr>
        <w:t>; e</w:t>
      </w:r>
    </w:p>
    <w:p w14:paraId="21FD3EF9" w14:textId="77777777" w:rsidR="007B4AAE" w:rsidRPr="006170E2" w:rsidRDefault="005D1CF1" w:rsidP="00E366B4">
      <w:pPr>
        <w:pStyle w:val="Level4"/>
        <w:rPr>
          <w:rFonts w:ascii="Tahoma" w:hAnsi="Tahoma" w:cs="Tahoma"/>
          <w:iCs/>
        </w:rPr>
      </w:pPr>
      <w:bookmarkStart w:id="22" w:name="_Ref435685738"/>
      <w:r w:rsidRPr="006170E2">
        <w:rPr>
          <w:rFonts w:ascii="Tahoma" w:hAnsi="Tahoma" w:cs="Tahoma"/>
        </w:rPr>
        <w:t>negociação no mercado secundário por meio do CETIP 21 – Títulos e Valores Mobiliários (</w:t>
      </w:r>
      <w:r w:rsidR="008E75F8" w:rsidRPr="006170E2">
        <w:rPr>
          <w:rFonts w:ascii="Tahoma" w:hAnsi="Tahoma" w:cs="Tahoma"/>
        </w:rPr>
        <w:t>“</w:t>
      </w:r>
      <w:r w:rsidRPr="006170E2">
        <w:rPr>
          <w:rFonts w:ascii="Tahoma" w:hAnsi="Tahoma" w:cs="Tahoma"/>
          <w:b/>
        </w:rPr>
        <w:t>CETIP 21</w:t>
      </w:r>
      <w:r w:rsidR="008E75F8" w:rsidRPr="006170E2">
        <w:rPr>
          <w:rFonts w:ascii="Tahoma" w:hAnsi="Tahoma" w:cs="Tahoma"/>
        </w:rPr>
        <w:t>”</w:t>
      </w:r>
      <w:r w:rsidRPr="006170E2">
        <w:rPr>
          <w:rFonts w:ascii="Tahoma" w:hAnsi="Tahoma" w:cs="Tahoma"/>
        </w:rPr>
        <w:t>), administrado e operacionalizado pela B3, sendo as negociações liquidadas financeiramente e as Debêntures custodiadas eletronicamente na B3</w:t>
      </w:r>
      <w:r w:rsidR="00595D71" w:rsidRPr="006170E2">
        <w:rPr>
          <w:rFonts w:ascii="Tahoma" w:hAnsi="Tahoma" w:cs="Tahoma"/>
          <w:iCs/>
        </w:rPr>
        <w:t>.</w:t>
      </w:r>
    </w:p>
    <w:p w14:paraId="0B658C1C" w14:textId="19605AFC" w:rsidR="004D3A6B" w:rsidRPr="006170E2" w:rsidRDefault="00AA11F5" w:rsidP="0038381B">
      <w:pPr>
        <w:pStyle w:val="Level3"/>
        <w:rPr>
          <w:rFonts w:ascii="Tahoma" w:hAnsi="Tahoma" w:cs="Tahoma"/>
        </w:rPr>
      </w:pPr>
      <w:bookmarkStart w:id="23" w:name="_Ref2792611"/>
      <w:bookmarkStart w:id="24" w:name="_Ref2872145"/>
      <w:bookmarkEnd w:id="22"/>
      <w:r w:rsidRPr="006170E2">
        <w:rPr>
          <w:rFonts w:ascii="Tahoma" w:hAnsi="Tahoma" w:cs="Tahoma"/>
        </w:rPr>
        <w:t xml:space="preserve">Não obstante o descrito na Cláusula </w:t>
      </w:r>
      <w:r w:rsidRPr="006170E2">
        <w:rPr>
          <w:rFonts w:ascii="Tahoma" w:hAnsi="Tahoma" w:cs="Tahoma"/>
        </w:rPr>
        <w:fldChar w:fldCharType="begin"/>
      </w:r>
      <w:r w:rsidRPr="006170E2">
        <w:rPr>
          <w:rFonts w:ascii="Tahoma" w:hAnsi="Tahoma" w:cs="Tahoma"/>
        </w:rPr>
        <w:instrText xml:space="preserve"> REF _Ref435685738 \w \p \h  \* MERGEFORMAT </w:instrText>
      </w:r>
      <w:r w:rsidRPr="006170E2">
        <w:rPr>
          <w:rFonts w:ascii="Tahoma" w:hAnsi="Tahoma" w:cs="Tahoma"/>
        </w:rPr>
      </w:r>
      <w:r w:rsidRPr="006170E2">
        <w:rPr>
          <w:rFonts w:ascii="Tahoma" w:hAnsi="Tahoma" w:cs="Tahoma"/>
        </w:rPr>
        <w:fldChar w:fldCharType="separate"/>
      </w:r>
      <w:r w:rsidR="00AB524F" w:rsidRPr="006170E2">
        <w:rPr>
          <w:rFonts w:ascii="Tahoma" w:hAnsi="Tahoma" w:cs="Tahoma"/>
        </w:rPr>
        <w:t>2.4.1(</w:t>
      </w:r>
      <w:proofErr w:type="spellStart"/>
      <w:r w:rsidR="00AB524F" w:rsidRPr="006170E2">
        <w:rPr>
          <w:rFonts w:ascii="Tahoma" w:hAnsi="Tahoma" w:cs="Tahoma"/>
        </w:rPr>
        <w:t>ii</w:t>
      </w:r>
      <w:proofErr w:type="spellEnd"/>
      <w:r w:rsidR="00AB524F" w:rsidRPr="006170E2">
        <w:rPr>
          <w:rFonts w:ascii="Tahoma" w:hAnsi="Tahoma" w:cs="Tahoma"/>
        </w:rPr>
        <w:t>) acima</w:t>
      </w:r>
      <w:r w:rsidRPr="006170E2">
        <w:rPr>
          <w:rFonts w:ascii="Tahoma" w:hAnsi="Tahoma" w:cs="Tahoma"/>
        </w:rPr>
        <w:fldChar w:fldCharType="end"/>
      </w:r>
      <w:r w:rsidR="00A90113" w:rsidRPr="006170E2">
        <w:rPr>
          <w:rFonts w:ascii="Tahoma" w:hAnsi="Tahoma" w:cs="Tahoma"/>
        </w:rPr>
        <w:t xml:space="preserve"> e observado o disposto na Cláusula </w:t>
      </w:r>
      <w:r w:rsidR="00033B85" w:rsidRPr="006170E2">
        <w:rPr>
          <w:rFonts w:ascii="Tahoma" w:hAnsi="Tahoma" w:cs="Tahoma"/>
        </w:rPr>
        <w:fldChar w:fldCharType="begin"/>
      </w:r>
      <w:r w:rsidR="00033B85" w:rsidRPr="006170E2">
        <w:rPr>
          <w:rFonts w:ascii="Tahoma" w:hAnsi="Tahoma" w:cs="Tahoma"/>
        </w:rPr>
        <w:instrText xml:space="preserve"> REF _Ref3887192 \r \h </w:instrText>
      </w:r>
      <w:r w:rsidR="008D4ED0" w:rsidRPr="006170E2">
        <w:rPr>
          <w:rFonts w:ascii="Tahoma" w:hAnsi="Tahoma" w:cs="Tahoma"/>
        </w:rPr>
        <w:instrText xml:space="preserve"> \* MERGEFORMAT </w:instrText>
      </w:r>
      <w:r w:rsidR="00033B85" w:rsidRPr="006170E2">
        <w:rPr>
          <w:rFonts w:ascii="Tahoma" w:hAnsi="Tahoma" w:cs="Tahoma"/>
        </w:rPr>
      </w:r>
      <w:r w:rsidR="00033B85" w:rsidRPr="006170E2">
        <w:rPr>
          <w:rFonts w:ascii="Tahoma" w:hAnsi="Tahoma" w:cs="Tahoma"/>
        </w:rPr>
        <w:fldChar w:fldCharType="separate"/>
      </w:r>
      <w:r w:rsidR="00AB524F" w:rsidRPr="006170E2">
        <w:rPr>
          <w:rFonts w:ascii="Tahoma" w:hAnsi="Tahoma" w:cs="Tahoma"/>
        </w:rPr>
        <w:t>2.4.4</w:t>
      </w:r>
      <w:r w:rsidR="00033B85" w:rsidRPr="006170E2">
        <w:rPr>
          <w:rFonts w:ascii="Tahoma" w:hAnsi="Tahoma" w:cs="Tahoma"/>
        </w:rPr>
        <w:fldChar w:fldCharType="end"/>
      </w:r>
      <w:r w:rsidR="00F20707" w:rsidRPr="006170E2">
        <w:rPr>
          <w:rFonts w:ascii="Tahoma" w:hAnsi="Tahoma" w:cs="Tahoma"/>
        </w:rPr>
        <w:t xml:space="preserve"> </w:t>
      </w:r>
      <w:r w:rsidR="00A90113" w:rsidRPr="006170E2">
        <w:rPr>
          <w:rFonts w:ascii="Tahoma" w:hAnsi="Tahoma" w:cs="Tahoma"/>
        </w:rPr>
        <w:t>abaixo</w:t>
      </w:r>
      <w:r w:rsidRPr="006170E2">
        <w:rPr>
          <w:rFonts w:ascii="Tahoma" w:hAnsi="Tahoma" w:cs="Tahoma"/>
        </w:rPr>
        <w:t xml:space="preserve">, </w:t>
      </w:r>
      <w:r w:rsidR="00595D71" w:rsidRPr="006170E2">
        <w:rPr>
          <w:rFonts w:ascii="Tahoma" w:hAnsi="Tahoma" w:cs="Tahoma"/>
        </w:rPr>
        <w:t xml:space="preserve">as Debêntures somente poderão ser negociadas </w:t>
      </w:r>
      <w:r w:rsidRPr="006170E2">
        <w:rPr>
          <w:rFonts w:ascii="Tahoma" w:hAnsi="Tahoma" w:cs="Tahoma"/>
        </w:rPr>
        <w:t xml:space="preserve">entre Investidores Qualificados </w:t>
      </w:r>
      <w:r w:rsidR="007B4AAE" w:rsidRPr="006170E2">
        <w:rPr>
          <w:rFonts w:ascii="Tahoma" w:hAnsi="Tahoma" w:cs="Tahoma"/>
        </w:rPr>
        <w:t xml:space="preserve">(conforme abaixo definidos) </w:t>
      </w:r>
      <w:r w:rsidR="00595D71" w:rsidRPr="006170E2">
        <w:rPr>
          <w:rFonts w:ascii="Tahoma" w:hAnsi="Tahoma" w:cs="Tahoma"/>
        </w:rPr>
        <w:t xml:space="preserve">nos mercados regulamentados de valores mobiliários depois de decorridos 90 (noventa) dias contados de cada subscrição ou aquisição por Investidor Profissional (conforme abaixo definido), conforme disposto nos artigos 13 e 15 da Instrução CVM 476, e </w:t>
      </w:r>
      <w:r w:rsidR="00595D71" w:rsidRPr="006170E2">
        <w:rPr>
          <w:rFonts w:ascii="Tahoma" w:hAnsi="Tahoma" w:cs="Tahoma"/>
        </w:rPr>
        <w:lastRenderedPageBreak/>
        <w:t xml:space="preserve">uma vez verificado o cumprimento, pela </w:t>
      </w:r>
      <w:r w:rsidR="00ED7302" w:rsidRPr="006170E2">
        <w:rPr>
          <w:rFonts w:ascii="Tahoma" w:hAnsi="Tahoma" w:cs="Tahoma"/>
        </w:rPr>
        <w:t>Emissora</w:t>
      </w:r>
      <w:r w:rsidR="00595D71" w:rsidRPr="006170E2">
        <w:rPr>
          <w:rFonts w:ascii="Tahoma" w:hAnsi="Tahoma" w:cs="Tahoma"/>
        </w:rPr>
        <w:t>, de suas obrigações previstas no artigo 17 da Instrução CVM 476, sendo que a negociação das Debêntures deverá sempre respeitar as disposições legais e regulamentares aplicáveis.</w:t>
      </w:r>
      <w:bookmarkEnd w:id="23"/>
      <w:bookmarkEnd w:id="24"/>
    </w:p>
    <w:p w14:paraId="51BCC3BF" w14:textId="77777777" w:rsidR="00C671CC" w:rsidRPr="006170E2" w:rsidRDefault="00C671CC" w:rsidP="00E366B4">
      <w:pPr>
        <w:pStyle w:val="Level3"/>
        <w:rPr>
          <w:rFonts w:ascii="Tahoma" w:hAnsi="Tahoma" w:cs="Tahoma"/>
        </w:rPr>
      </w:pPr>
      <w:bookmarkStart w:id="25" w:name="_Ref2872115"/>
      <w:bookmarkStart w:id="26" w:name="_Ref490155570"/>
      <w:bookmarkStart w:id="27" w:name="_Ref491421827"/>
      <w:r w:rsidRPr="006170E2">
        <w:rPr>
          <w:rFonts w:ascii="Tahoma" w:hAnsi="Tahoma" w:cs="Tahoma"/>
        </w:rPr>
        <w:t>Nos termos da Resolução CVM nº 30, de 11 de maio de 2021 (“</w:t>
      </w:r>
      <w:r w:rsidRPr="006170E2">
        <w:rPr>
          <w:rFonts w:ascii="Tahoma" w:hAnsi="Tahoma" w:cs="Tahoma"/>
          <w:b/>
          <w:bCs/>
        </w:rPr>
        <w:t>Resolução CVM 30</w:t>
      </w:r>
      <w:r w:rsidRPr="006170E2">
        <w:rPr>
          <w:rFonts w:ascii="Tahoma" w:hAnsi="Tahoma" w:cs="Tahoma"/>
        </w:rPr>
        <w:t>”), e para fins da Oferta, serão considerados:</w:t>
      </w:r>
    </w:p>
    <w:p w14:paraId="51AE4B5B" w14:textId="6392CE70" w:rsidR="00C671CC" w:rsidRPr="006170E2" w:rsidRDefault="00C671CC" w:rsidP="00E366B4">
      <w:pPr>
        <w:pStyle w:val="alpha4"/>
        <w:rPr>
          <w:rFonts w:cs="Tahoma"/>
        </w:rPr>
      </w:pPr>
      <w:r w:rsidRPr="006170E2">
        <w:rPr>
          <w:rFonts w:cs="Tahoma"/>
        </w:rPr>
        <w:t>“</w:t>
      </w:r>
      <w:r w:rsidRPr="006170E2">
        <w:rPr>
          <w:rFonts w:cs="Tahoma"/>
          <w:b/>
        </w:rPr>
        <w:t>Investidores Profissionais</w:t>
      </w:r>
      <w:r w:rsidRPr="006170E2">
        <w:rPr>
          <w:rFonts w:cs="Tahoma"/>
        </w:rPr>
        <w:t>”: (i) instituições financeiras e demais instituições autorizadas a funcionar pelo Banco Central do Brasil; (</w:t>
      </w:r>
      <w:proofErr w:type="spellStart"/>
      <w:r w:rsidRPr="006170E2">
        <w:rPr>
          <w:rFonts w:cs="Tahoma"/>
        </w:rPr>
        <w:t>ii</w:t>
      </w:r>
      <w:proofErr w:type="spellEnd"/>
      <w:r w:rsidRPr="006170E2">
        <w:rPr>
          <w:rFonts w:cs="Tahoma"/>
        </w:rPr>
        <w:t>) companhias seguradoras e sociedades de capitalização; (</w:t>
      </w:r>
      <w:proofErr w:type="spellStart"/>
      <w:r w:rsidRPr="006170E2">
        <w:rPr>
          <w:rFonts w:cs="Tahoma"/>
        </w:rPr>
        <w:t>iii</w:t>
      </w:r>
      <w:proofErr w:type="spellEnd"/>
      <w:r w:rsidRPr="006170E2">
        <w:rPr>
          <w:rFonts w:cs="Tahoma"/>
        </w:rPr>
        <w:t>) entidades abertas e fechadas de previdência complementar; (</w:t>
      </w:r>
      <w:proofErr w:type="spellStart"/>
      <w:r w:rsidRPr="006170E2">
        <w:rPr>
          <w:rFonts w:cs="Tahoma"/>
        </w:rPr>
        <w:t>iv</w:t>
      </w:r>
      <w:proofErr w:type="spellEnd"/>
      <w:r w:rsidRPr="006170E2">
        <w:rPr>
          <w:rFonts w:cs="Tahoma"/>
        </w:rPr>
        <w:t>) pessoas naturais ou jurídicas que possuam investimentos financeiros em valor superior a R$10.000.000,00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w:t>
      </w:r>
      <w:proofErr w:type="spellStart"/>
      <w:r w:rsidRPr="006170E2">
        <w:rPr>
          <w:rFonts w:cs="Tahoma"/>
        </w:rPr>
        <w:t>vii</w:t>
      </w:r>
      <w:proofErr w:type="spellEnd"/>
      <w:r w:rsidRPr="006170E2">
        <w:rPr>
          <w:rFonts w:cs="Tahoma"/>
        </w:rPr>
        <w:t>) agentes autônomos de investimento, administradores de carteira, analistas e consultores de valores mobiliários autorizados pela CVM, em relação a seus recursos próprios; e (</w:t>
      </w:r>
      <w:proofErr w:type="spellStart"/>
      <w:r w:rsidRPr="006170E2">
        <w:rPr>
          <w:rFonts w:cs="Tahoma"/>
        </w:rPr>
        <w:t>viii</w:t>
      </w:r>
      <w:proofErr w:type="spellEnd"/>
      <w:r w:rsidRPr="006170E2">
        <w:rPr>
          <w:rFonts w:cs="Tahoma"/>
        </w:rPr>
        <w:t>) investidores não residentes; e</w:t>
      </w:r>
    </w:p>
    <w:p w14:paraId="268DBB26" w14:textId="77777777" w:rsidR="00C671CC" w:rsidRPr="006170E2" w:rsidRDefault="00C671CC" w:rsidP="00E366B4">
      <w:pPr>
        <w:pStyle w:val="alpha4"/>
        <w:rPr>
          <w:rFonts w:cs="Tahoma"/>
        </w:rPr>
      </w:pPr>
      <w:r w:rsidRPr="006170E2">
        <w:rPr>
          <w:rFonts w:cs="Tahoma"/>
        </w:rPr>
        <w:t>“</w:t>
      </w:r>
      <w:r w:rsidRPr="006170E2">
        <w:rPr>
          <w:rFonts w:cs="Tahoma"/>
          <w:b/>
          <w:bCs/>
        </w:rPr>
        <w:t>Investidores Qualificados</w:t>
      </w:r>
      <w:r w:rsidRPr="006170E2">
        <w:rPr>
          <w:rFonts w:cs="Tahoma"/>
        </w:rPr>
        <w:t>”: (i) Investidores Profissionais; (</w:t>
      </w:r>
      <w:proofErr w:type="spellStart"/>
      <w:r w:rsidRPr="006170E2">
        <w:rPr>
          <w:rFonts w:cs="Tahoma"/>
        </w:rPr>
        <w:t>ii</w:t>
      </w:r>
      <w:proofErr w:type="spellEnd"/>
      <w:r w:rsidRPr="006170E2">
        <w:rPr>
          <w:rFonts w:cs="Tahoma"/>
        </w:rPr>
        <w:t>)</w:t>
      </w:r>
      <w:r w:rsidR="0038381B" w:rsidRPr="006170E2">
        <w:rPr>
          <w:rFonts w:cs="Tahoma"/>
        </w:rPr>
        <w:t> </w:t>
      </w:r>
      <w:r w:rsidRPr="006170E2">
        <w:rPr>
          <w:rFonts w:cs="Tahoma"/>
        </w:rPr>
        <w:t>pessoas naturais ou jurídicas que possuam investimentos financeiros em valor superior a R$1.000.000,00 (um milhão de reais) e que, adicionalmente, atestem por escrito sua condição de investidor qualificado mediante termo próprio, de acordo com o Anexo B da Resolução CVM 30; (</w:t>
      </w:r>
      <w:proofErr w:type="spellStart"/>
      <w:r w:rsidRPr="006170E2">
        <w:rPr>
          <w:rFonts w:cs="Tahoma"/>
        </w:rPr>
        <w:t>iii</w:t>
      </w:r>
      <w:proofErr w:type="spellEnd"/>
      <w:r w:rsidRPr="006170E2">
        <w:rPr>
          <w:rFonts w:cs="Tahoma"/>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6170E2">
        <w:rPr>
          <w:rFonts w:cs="Tahoma"/>
        </w:rPr>
        <w:t>iv</w:t>
      </w:r>
      <w:proofErr w:type="spellEnd"/>
      <w:r w:rsidRPr="006170E2">
        <w:rPr>
          <w:rFonts w:cs="Tahoma"/>
        </w:rPr>
        <w:t>) clubes de investimento, desde que tenham a carteira gerida por um ou mais cotistas que sejam Investidores Qualificados.</w:t>
      </w:r>
      <w:bookmarkEnd w:id="25"/>
    </w:p>
    <w:p w14:paraId="26517986" w14:textId="32AC343F" w:rsidR="00D50864" w:rsidRPr="006170E2" w:rsidRDefault="009B1A74" w:rsidP="0038381B">
      <w:pPr>
        <w:pStyle w:val="Level3"/>
        <w:rPr>
          <w:rFonts w:ascii="Tahoma" w:hAnsi="Tahoma" w:cs="Tahoma"/>
        </w:rPr>
      </w:pPr>
      <w:bookmarkStart w:id="28" w:name="_Ref3887192"/>
      <w:r w:rsidRPr="006170E2">
        <w:rPr>
          <w:rFonts w:ascii="Tahoma" w:hAnsi="Tahoma" w:cs="Tahoma"/>
        </w:rPr>
        <w:t xml:space="preserve">Nos termos do inciso II do artigo 13 da Instrução CVM 476, </w:t>
      </w:r>
      <w:r w:rsidR="00D50864" w:rsidRPr="006170E2">
        <w:rPr>
          <w:rFonts w:ascii="Tahoma" w:hAnsi="Tahoma" w:cs="Tahoma"/>
        </w:rPr>
        <w:t xml:space="preserve">o prazo de </w:t>
      </w:r>
      <w:r w:rsidR="0038381B" w:rsidRPr="006170E2">
        <w:rPr>
          <w:rFonts w:ascii="Tahoma" w:hAnsi="Tahoma" w:cs="Tahoma"/>
        </w:rPr>
        <w:t>90 </w:t>
      </w:r>
      <w:r w:rsidR="00D50864" w:rsidRPr="006170E2">
        <w:rPr>
          <w:rFonts w:ascii="Tahoma" w:hAnsi="Tahoma" w:cs="Tahoma"/>
        </w:rPr>
        <w:t xml:space="preserve">(noventa) dias para restrição de negociação das Debêntures referido </w:t>
      </w:r>
      <w:r w:rsidR="00D853F2" w:rsidRPr="006170E2">
        <w:rPr>
          <w:rFonts w:ascii="Tahoma" w:hAnsi="Tahoma" w:cs="Tahoma"/>
        </w:rPr>
        <w:t xml:space="preserve">na Cláusula </w:t>
      </w:r>
      <w:r w:rsidR="00D853F2" w:rsidRPr="006170E2">
        <w:rPr>
          <w:rFonts w:ascii="Tahoma" w:hAnsi="Tahoma" w:cs="Tahoma"/>
        </w:rPr>
        <w:fldChar w:fldCharType="begin"/>
      </w:r>
      <w:r w:rsidR="00D853F2" w:rsidRPr="006170E2">
        <w:rPr>
          <w:rFonts w:ascii="Tahoma" w:hAnsi="Tahoma" w:cs="Tahoma"/>
        </w:rPr>
        <w:instrText xml:space="preserve"> REF _Ref2872145 \r \h </w:instrText>
      </w:r>
      <w:r w:rsidR="008D4ED0" w:rsidRPr="006170E2">
        <w:rPr>
          <w:rFonts w:ascii="Tahoma" w:hAnsi="Tahoma" w:cs="Tahoma"/>
        </w:rPr>
        <w:instrText xml:space="preserve"> \* MERGEFORMAT </w:instrText>
      </w:r>
      <w:r w:rsidR="00D853F2" w:rsidRPr="006170E2">
        <w:rPr>
          <w:rFonts w:ascii="Tahoma" w:hAnsi="Tahoma" w:cs="Tahoma"/>
        </w:rPr>
      </w:r>
      <w:r w:rsidR="00D853F2" w:rsidRPr="006170E2">
        <w:rPr>
          <w:rFonts w:ascii="Tahoma" w:hAnsi="Tahoma" w:cs="Tahoma"/>
        </w:rPr>
        <w:fldChar w:fldCharType="separate"/>
      </w:r>
      <w:r w:rsidR="00AB524F" w:rsidRPr="006170E2">
        <w:rPr>
          <w:rFonts w:ascii="Tahoma" w:hAnsi="Tahoma" w:cs="Tahoma"/>
        </w:rPr>
        <w:t>2.4.2</w:t>
      </w:r>
      <w:r w:rsidR="00D853F2" w:rsidRPr="006170E2">
        <w:rPr>
          <w:rFonts w:ascii="Tahoma" w:hAnsi="Tahoma" w:cs="Tahoma"/>
        </w:rPr>
        <w:fldChar w:fldCharType="end"/>
      </w:r>
      <w:r w:rsidR="00D853F2" w:rsidRPr="006170E2">
        <w:rPr>
          <w:rFonts w:ascii="Tahoma" w:hAnsi="Tahoma" w:cs="Tahoma"/>
        </w:rPr>
        <w:t xml:space="preserve"> acima </w:t>
      </w:r>
      <w:r w:rsidR="00D50864" w:rsidRPr="006170E2">
        <w:rPr>
          <w:rFonts w:ascii="Tahoma" w:hAnsi="Tahoma" w:cs="Tahoma"/>
        </w:rPr>
        <w:t>não será aplicável ao</w:t>
      </w:r>
      <w:r w:rsidR="00B72585" w:rsidRPr="006170E2">
        <w:rPr>
          <w:rFonts w:ascii="Tahoma" w:hAnsi="Tahoma" w:cs="Tahoma"/>
        </w:rPr>
        <w:t>s</w:t>
      </w:r>
      <w:r w:rsidR="00D50864" w:rsidRPr="006170E2">
        <w:rPr>
          <w:rFonts w:ascii="Tahoma" w:hAnsi="Tahoma" w:cs="Tahoma"/>
        </w:rPr>
        <w:t xml:space="preserve"> Coordenador</w:t>
      </w:r>
      <w:r w:rsidR="00B72585" w:rsidRPr="006170E2">
        <w:rPr>
          <w:rFonts w:ascii="Tahoma" w:hAnsi="Tahoma" w:cs="Tahoma"/>
        </w:rPr>
        <w:t xml:space="preserve">es (conforme definido abaixo) </w:t>
      </w:r>
      <w:r w:rsidR="00D50864" w:rsidRPr="006170E2">
        <w:rPr>
          <w:rFonts w:ascii="Tahoma" w:hAnsi="Tahoma" w:cs="Tahoma"/>
        </w:rPr>
        <w:t>para as Debêntures que tenham sido subscritas e integralizadas pelo</w:t>
      </w:r>
      <w:r w:rsidR="00B72585" w:rsidRPr="006170E2">
        <w:rPr>
          <w:rFonts w:ascii="Tahoma" w:hAnsi="Tahoma" w:cs="Tahoma"/>
        </w:rPr>
        <w:t>s</w:t>
      </w:r>
      <w:r w:rsidR="00D50864" w:rsidRPr="006170E2">
        <w:rPr>
          <w:rFonts w:ascii="Tahoma" w:hAnsi="Tahoma" w:cs="Tahoma"/>
        </w:rPr>
        <w:t xml:space="preserve"> Coordenador</w:t>
      </w:r>
      <w:r w:rsidR="00B72585" w:rsidRPr="006170E2">
        <w:rPr>
          <w:rFonts w:ascii="Tahoma" w:hAnsi="Tahoma" w:cs="Tahoma"/>
        </w:rPr>
        <w:t>es</w:t>
      </w:r>
      <w:r w:rsidR="00D50864" w:rsidRPr="006170E2">
        <w:rPr>
          <w:rFonts w:ascii="Tahoma" w:hAnsi="Tahoma" w:cs="Tahoma"/>
        </w:rPr>
        <w:t xml:space="preserve"> em razão do exercício da garantia firme de colocação, nos termos do Contrato de Distribuição (conforme abaixo definido), desde que sejam observadas as seguintes condições: (i) </w:t>
      </w:r>
      <w:r w:rsidRPr="006170E2">
        <w:rPr>
          <w:rFonts w:ascii="Tahoma" w:hAnsi="Tahoma" w:cs="Tahoma"/>
        </w:rPr>
        <w:t xml:space="preserve">na negociação subsequente, </w:t>
      </w:r>
      <w:r w:rsidR="00D50864" w:rsidRPr="006170E2">
        <w:rPr>
          <w:rFonts w:ascii="Tahoma" w:hAnsi="Tahoma" w:cs="Tahoma"/>
        </w:rPr>
        <w:t xml:space="preserve">o adquirente observe o prazo de </w:t>
      </w:r>
      <w:r w:rsidRPr="006170E2">
        <w:rPr>
          <w:rFonts w:ascii="Tahoma" w:hAnsi="Tahoma" w:cs="Tahoma"/>
        </w:rPr>
        <w:t>90 </w:t>
      </w:r>
      <w:r w:rsidR="00D50864" w:rsidRPr="006170E2">
        <w:rPr>
          <w:rFonts w:ascii="Tahoma" w:hAnsi="Tahoma" w:cs="Tahoma"/>
        </w:rPr>
        <w:t>(noventa) dias de restrição de negociação, contados da data do exercício da garantia firme pelo</w:t>
      </w:r>
      <w:r w:rsidR="00B72585" w:rsidRPr="006170E2">
        <w:rPr>
          <w:rFonts w:ascii="Tahoma" w:hAnsi="Tahoma" w:cs="Tahoma"/>
        </w:rPr>
        <w:t>s</w:t>
      </w:r>
      <w:r w:rsidR="00D50864" w:rsidRPr="006170E2">
        <w:rPr>
          <w:rFonts w:ascii="Tahoma" w:hAnsi="Tahoma" w:cs="Tahoma"/>
        </w:rPr>
        <w:t xml:space="preserve"> Coordenador</w:t>
      </w:r>
      <w:r w:rsidR="00B72585" w:rsidRPr="006170E2">
        <w:rPr>
          <w:rFonts w:ascii="Tahoma" w:hAnsi="Tahoma" w:cs="Tahoma"/>
        </w:rPr>
        <w:t>es</w:t>
      </w:r>
      <w:r w:rsidRPr="006170E2">
        <w:rPr>
          <w:rFonts w:ascii="Tahoma" w:hAnsi="Tahoma" w:cs="Tahoma"/>
        </w:rPr>
        <w:t>, bem como os limites e condições previstos nos art</w:t>
      </w:r>
      <w:r w:rsidR="00033B85" w:rsidRPr="006170E2">
        <w:rPr>
          <w:rFonts w:ascii="Tahoma" w:hAnsi="Tahoma" w:cs="Tahoma"/>
        </w:rPr>
        <w:t>igos</w:t>
      </w:r>
      <w:r w:rsidRPr="006170E2">
        <w:rPr>
          <w:rFonts w:ascii="Tahoma" w:hAnsi="Tahoma" w:cs="Tahoma"/>
        </w:rPr>
        <w:t xml:space="preserve"> 2º e 3º da Instrução CVM 476</w:t>
      </w:r>
      <w:r w:rsidR="00D50864" w:rsidRPr="006170E2">
        <w:rPr>
          <w:rFonts w:ascii="Tahoma" w:hAnsi="Tahoma" w:cs="Tahoma"/>
        </w:rPr>
        <w:t>; (</w:t>
      </w:r>
      <w:proofErr w:type="spellStart"/>
      <w:r w:rsidR="00D50864" w:rsidRPr="006170E2">
        <w:rPr>
          <w:rFonts w:ascii="Tahoma" w:hAnsi="Tahoma" w:cs="Tahoma"/>
        </w:rPr>
        <w:t>ii</w:t>
      </w:r>
      <w:proofErr w:type="spellEnd"/>
      <w:r w:rsidR="0038381B" w:rsidRPr="006170E2">
        <w:rPr>
          <w:rFonts w:ascii="Tahoma" w:hAnsi="Tahoma" w:cs="Tahoma"/>
        </w:rPr>
        <w:t>) </w:t>
      </w:r>
      <w:r w:rsidR="00D50864" w:rsidRPr="006170E2">
        <w:rPr>
          <w:rFonts w:ascii="Tahoma" w:hAnsi="Tahoma" w:cs="Tahoma"/>
        </w:rPr>
        <w:t>o</w:t>
      </w:r>
      <w:r w:rsidR="00B72585" w:rsidRPr="006170E2">
        <w:rPr>
          <w:rFonts w:ascii="Tahoma" w:hAnsi="Tahoma" w:cs="Tahoma"/>
        </w:rPr>
        <w:t>s</w:t>
      </w:r>
      <w:r w:rsidR="00D50864" w:rsidRPr="006170E2">
        <w:rPr>
          <w:rFonts w:ascii="Tahoma" w:hAnsi="Tahoma" w:cs="Tahoma"/>
        </w:rPr>
        <w:t xml:space="preserve"> Coordenador</w:t>
      </w:r>
      <w:r w:rsidR="00B72585" w:rsidRPr="006170E2">
        <w:rPr>
          <w:rFonts w:ascii="Tahoma" w:hAnsi="Tahoma" w:cs="Tahoma"/>
        </w:rPr>
        <w:t>es</w:t>
      </w:r>
      <w:r w:rsidR="00D50864" w:rsidRPr="006170E2">
        <w:rPr>
          <w:rFonts w:ascii="Tahoma" w:hAnsi="Tahoma" w:cs="Tahoma"/>
        </w:rPr>
        <w:t xml:space="preserve"> verifique</w:t>
      </w:r>
      <w:r w:rsidR="00B72585" w:rsidRPr="006170E2">
        <w:rPr>
          <w:rFonts w:ascii="Tahoma" w:hAnsi="Tahoma" w:cs="Tahoma"/>
        </w:rPr>
        <w:t>m</w:t>
      </w:r>
      <w:r w:rsidR="00D50864" w:rsidRPr="006170E2">
        <w:rPr>
          <w:rFonts w:ascii="Tahoma" w:hAnsi="Tahoma" w:cs="Tahoma"/>
        </w:rPr>
        <w:t xml:space="preserve"> o cumprimento das regras previstas nos art</w:t>
      </w:r>
      <w:r w:rsidR="00033B85" w:rsidRPr="006170E2">
        <w:rPr>
          <w:rFonts w:ascii="Tahoma" w:hAnsi="Tahoma" w:cs="Tahoma"/>
        </w:rPr>
        <w:t>igos</w:t>
      </w:r>
      <w:r w:rsidR="00D50864" w:rsidRPr="006170E2">
        <w:rPr>
          <w:rFonts w:ascii="Tahoma" w:hAnsi="Tahoma" w:cs="Tahoma"/>
        </w:rPr>
        <w:t xml:space="preserve"> 2º e 3º da Instrução CVM 476; e (</w:t>
      </w:r>
      <w:proofErr w:type="spellStart"/>
      <w:r w:rsidR="00D50864" w:rsidRPr="006170E2">
        <w:rPr>
          <w:rFonts w:ascii="Tahoma" w:hAnsi="Tahoma" w:cs="Tahoma"/>
        </w:rPr>
        <w:t>iii</w:t>
      </w:r>
      <w:proofErr w:type="spellEnd"/>
      <w:r w:rsidR="00E13287" w:rsidRPr="006170E2">
        <w:rPr>
          <w:rFonts w:ascii="Tahoma" w:hAnsi="Tahoma" w:cs="Tahoma"/>
        </w:rPr>
        <w:t>) </w:t>
      </w:r>
      <w:r w:rsidR="00D50864" w:rsidRPr="006170E2">
        <w:rPr>
          <w:rFonts w:ascii="Tahoma" w:hAnsi="Tahoma" w:cs="Tahoma"/>
        </w:rPr>
        <w:t>a negociação das Debêntures deve ser realizada nas mesmas condições aplicáveis à Oferta.</w:t>
      </w:r>
      <w:bookmarkEnd w:id="28"/>
    </w:p>
    <w:p w14:paraId="1EAFBF8E" w14:textId="77777777" w:rsidR="00946E83" w:rsidRPr="006170E2" w:rsidRDefault="00946E83" w:rsidP="00E366B4">
      <w:pPr>
        <w:pStyle w:val="Level2"/>
        <w:keepNext/>
        <w:rPr>
          <w:rFonts w:cs="Tahoma"/>
          <w:b/>
          <w:bCs/>
        </w:rPr>
      </w:pPr>
      <w:bookmarkStart w:id="29" w:name="_Ref508981161"/>
      <w:r w:rsidRPr="006170E2">
        <w:rPr>
          <w:rFonts w:cs="Tahoma"/>
          <w:b/>
          <w:bCs/>
        </w:rPr>
        <w:lastRenderedPageBreak/>
        <w:t>Constituição da Fiança</w:t>
      </w:r>
      <w:bookmarkEnd w:id="26"/>
      <w:bookmarkEnd w:id="29"/>
    </w:p>
    <w:p w14:paraId="57547510" w14:textId="77777777" w:rsidR="00D13813" w:rsidRPr="006170E2" w:rsidRDefault="00946E83" w:rsidP="00E366B4">
      <w:pPr>
        <w:pStyle w:val="Level3"/>
        <w:rPr>
          <w:rFonts w:ascii="Tahoma" w:hAnsi="Tahoma" w:cs="Tahoma"/>
        </w:rPr>
      </w:pPr>
      <w:bookmarkStart w:id="30" w:name="_Ref498605963"/>
      <w:r w:rsidRPr="006170E2">
        <w:rPr>
          <w:rFonts w:ascii="Tahoma" w:hAnsi="Tahoma" w:cs="Tahoma"/>
        </w:rPr>
        <w:t xml:space="preserve">Em virtude da Fiança </w:t>
      </w:r>
      <w:r w:rsidR="00C90C03" w:rsidRPr="006170E2">
        <w:rPr>
          <w:rFonts w:ascii="Tahoma" w:hAnsi="Tahoma" w:cs="Tahoma"/>
        </w:rPr>
        <w:t>(conforme abaixo definid</w:t>
      </w:r>
      <w:r w:rsidR="00033B85" w:rsidRPr="006170E2">
        <w:rPr>
          <w:rFonts w:ascii="Tahoma" w:hAnsi="Tahoma" w:cs="Tahoma"/>
        </w:rPr>
        <w:t>a</w:t>
      </w:r>
      <w:r w:rsidR="00C90C03" w:rsidRPr="006170E2">
        <w:rPr>
          <w:rFonts w:ascii="Tahoma" w:hAnsi="Tahoma" w:cs="Tahoma"/>
        </w:rPr>
        <w:t xml:space="preserve">) </w:t>
      </w:r>
      <w:r w:rsidRPr="006170E2">
        <w:rPr>
          <w:rFonts w:ascii="Tahoma" w:hAnsi="Tahoma" w:cs="Tahoma"/>
        </w:rPr>
        <w:t>prestada pel</w:t>
      </w:r>
      <w:r w:rsidR="00273592" w:rsidRPr="006170E2">
        <w:rPr>
          <w:rFonts w:ascii="Tahoma" w:hAnsi="Tahoma" w:cs="Tahoma"/>
        </w:rPr>
        <w:t>a</w:t>
      </w:r>
      <w:r w:rsidRPr="006170E2">
        <w:rPr>
          <w:rFonts w:ascii="Tahoma" w:hAnsi="Tahoma" w:cs="Tahoma"/>
        </w:rPr>
        <w:t xml:space="preserve"> </w:t>
      </w:r>
      <w:r w:rsidR="00AA11F5" w:rsidRPr="006170E2">
        <w:rPr>
          <w:rFonts w:ascii="Tahoma" w:hAnsi="Tahoma" w:cs="Tahoma"/>
        </w:rPr>
        <w:t>Fiador</w:t>
      </w:r>
      <w:r w:rsidR="00273592" w:rsidRPr="006170E2">
        <w:rPr>
          <w:rFonts w:ascii="Tahoma" w:hAnsi="Tahoma" w:cs="Tahoma"/>
        </w:rPr>
        <w:t>a</w:t>
      </w:r>
      <w:r w:rsidRPr="006170E2">
        <w:rPr>
          <w:rFonts w:ascii="Tahoma" w:hAnsi="Tahoma" w:cs="Tahoma"/>
        </w:rPr>
        <w:t>, nos termos da Cláusula</w:t>
      </w:r>
      <w:r w:rsidR="0005696C" w:rsidRPr="006170E2">
        <w:rPr>
          <w:rFonts w:ascii="Tahoma" w:hAnsi="Tahoma" w:cs="Tahoma"/>
        </w:rPr>
        <w:t xml:space="preserve"> </w:t>
      </w:r>
      <w:r w:rsidR="005D7BDF" w:rsidRPr="006170E2">
        <w:rPr>
          <w:rFonts w:ascii="Tahoma" w:hAnsi="Tahoma" w:cs="Tahoma"/>
        </w:rPr>
        <w:t>3.8</w:t>
      </w:r>
      <w:r w:rsidR="00D50864" w:rsidRPr="006170E2">
        <w:rPr>
          <w:rFonts w:ascii="Tahoma" w:hAnsi="Tahoma" w:cs="Tahoma"/>
        </w:rPr>
        <w:t xml:space="preserve"> abaixo, a presente Escritura de Emissão, e seus eventuais aditamentos, </w:t>
      </w:r>
      <w:r w:rsidR="002A42B6" w:rsidRPr="006170E2">
        <w:rPr>
          <w:rFonts w:ascii="Tahoma" w:hAnsi="Tahoma" w:cs="Tahoma"/>
        </w:rPr>
        <w:t xml:space="preserve">serão </w:t>
      </w:r>
      <w:r w:rsidR="00C90C03" w:rsidRPr="006170E2">
        <w:rPr>
          <w:rFonts w:ascii="Tahoma" w:hAnsi="Tahoma" w:cs="Tahoma"/>
        </w:rPr>
        <w:t>registrados ou averbados,</w:t>
      </w:r>
      <w:r w:rsidR="00033B85" w:rsidRPr="006170E2">
        <w:rPr>
          <w:rFonts w:ascii="Tahoma" w:hAnsi="Tahoma" w:cs="Tahoma"/>
        </w:rPr>
        <w:t xml:space="preserve"> conforme o caso,</w:t>
      </w:r>
      <w:r w:rsidR="00D50864" w:rsidRPr="006170E2">
        <w:rPr>
          <w:rFonts w:ascii="Tahoma" w:hAnsi="Tahoma" w:cs="Tahoma"/>
        </w:rPr>
        <w:t xml:space="preserve"> pela </w:t>
      </w:r>
      <w:r w:rsidR="00157623" w:rsidRPr="006170E2">
        <w:rPr>
          <w:rFonts w:ascii="Tahoma" w:hAnsi="Tahoma" w:cs="Tahoma"/>
        </w:rPr>
        <w:t>Emissora</w:t>
      </w:r>
      <w:r w:rsidR="00D50864" w:rsidRPr="006170E2">
        <w:rPr>
          <w:rFonts w:ascii="Tahoma" w:hAnsi="Tahoma" w:cs="Tahoma"/>
        </w:rPr>
        <w:t>, às suas expensas, no competente Cartório de Registro de Títulos e Documentos da Cidade de São Paulo, Estado de São Paulo</w:t>
      </w:r>
      <w:r w:rsidR="00E44CE5" w:rsidRPr="006170E2">
        <w:rPr>
          <w:rFonts w:ascii="Tahoma" w:hAnsi="Tahoma" w:cs="Tahoma"/>
        </w:rPr>
        <w:t xml:space="preserve"> </w:t>
      </w:r>
      <w:r w:rsidR="00D50864" w:rsidRPr="006170E2">
        <w:rPr>
          <w:rFonts w:ascii="Tahoma" w:hAnsi="Tahoma" w:cs="Tahoma"/>
        </w:rPr>
        <w:t>(“</w:t>
      </w:r>
      <w:r w:rsidR="00D50864" w:rsidRPr="006170E2">
        <w:rPr>
          <w:rFonts w:ascii="Tahoma" w:hAnsi="Tahoma" w:cs="Tahoma"/>
          <w:b/>
        </w:rPr>
        <w:t>Cartório de RTD</w:t>
      </w:r>
      <w:r w:rsidR="00D50864" w:rsidRPr="006170E2">
        <w:rPr>
          <w:rFonts w:ascii="Tahoma" w:hAnsi="Tahoma" w:cs="Tahoma"/>
        </w:rPr>
        <w:t xml:space="preserve">”), devendo a </w:t>
      </w:r>
      <w:r w:rsidR="00157623" w:rsidRPr="006170E2">
        <w:rPr>
          <w:rFonts w:ascii="Tahoma" w:hAnsi="Tahoma" w:cs="Tahoma"/>
        </w:rPr>
        <w:t>Emissora</w:t>
      </w:r>
      <w:r w:rsidR="00184985" w:rsidRPr="006170E2">
        <w:rPr>
          <w:rFonts w:ascii="Tahoma" w:hAnsi="Tahoma" w:cs="Tahoma"/>
        </w:rPr>
        <w:t>:</w:t>
      </w:r>
      <w:r w:rsidR="00D50864" w:rsidRPr="006170E2">
        <w:rPr>
          <w:rFonts w:ascii="Tahoma" w:hAnsi="Tahoma" w:cs="Tahoma"/>
        </w:rPr>
        <w:t xml:space="preserve"> </w:t>
      </w:r>
      <w:r w:rsidR="00D50864" w:rsidRPr="006170E2">
        <w:rPr>
          <w:rFonts w:ascii="Tahoma" w:hAnsi="Tahoma" w:cs="Tahoma"/>
          <w:b/>
        </w:rPr>
        <w:t>(i)</w:t>
      </w:r>
      <w:r w:rsidR="00D50864" w:rsidRPr="006170E2">
        <w:rPr>
          <w:rFonts w:ascii="Tahoma" w:hAnsi="Tahoma" w:cs="Tahoma"/>
        </w:rPr>
        <w:t xml:space="preserve"> levar a registro</w:t>
      </w:r>
      <w:r w:rsidR="00C90C03" w:rsidRPr="006170E2">
        <w:rPr>
          <w:rFonts w:ascii="Tahoma" w:hAnsi="Tahoma" w:cs="Tahoma"/>
        </w:rPr>
        <w:t xml:space="preserve"> ou averbação,</w:t>
      </w:r>
      <w:r w:rsidR="00033B85" w:rsidRPr="006170E2">
        <w:rPr>
          <w:rFonts w:ascii="Tahoma" w:hAnsi="Tahoma" w:cs="Tahoma"/>
        </w:rPr>
        <w:t xml:space="preserve"> conforme o caso,</w:t>
      </w:r>
      <w:r w:rsidR="00D50864" w:rsidRPr="006170E2">
        <w:rPr>
          <w:rFonts w:ascii="Tahoma" w:hAnsi="Tahoma" w:cs="Tahoma"/>
        </w:rPr>
        <w:t xml:space="preserve"> a presente Escritura de Emissão de Debêntures, e seus eventuais aditamentos, no Cartório de RTD em até </w:t>
      </w:r>
      <w:r w:rsidR="005F2BF3" w:rsidRPr="006170E2">
        <w:rPr>
          <w:rFonts w:ascii="Tahoma" w:hAnsi="Tahoma" w:cs="Tahoma"/>
        </w:rPr>
        <w:t xml:space="preserve">2 </w:t>
      </w:r>
      <w:r w:rsidR="00D50864" w:rsidRPr="006170E2">
        <w:rPr>
          <w:rFonts w:ascii="Tahoma" w:hAnsi="Tahoma" w:cs="Tahoma"/>
        </w:rPr>
        <w:t>(</w:t>
      </w:r>
      <w:r w:rsidR="005F2BF3" w:rsidRPr="006170E2">
        <w:rPr>
          <w:rFonts w:ascii="Tahoma" w:hAnsi="Tahoma" w:cs="Tahoma"/>
        </w:rPr>
        <w:t>dois</w:t>
      </w:r>
      <w:r w:rsidR="00D50864" w:rsidRPr="006170E2">
        <w:rPr>
          <w:rFonts w:ascii="Tahoma" w:hAnsi="Tahoma" w:cs="Tahoma"/>
        </w:rPr>
        <w:t>) Dias Úteis</w:t>
      </w:r>
      <w:r w:rsidR="00033B85" w:rsidRPr="006170E2">
        <w:rPr>
          <w:rFonts w:ascii="Tahoma" w:hAnsi="Tahoma" w:cs="Tahoma"/>
        </w:rPr>
        <w:t xml:space="preserve"> </w:t>
      </w:r>
      <w:r w:rsidR="00D50864" w:rsidRPr="006170E2">
        <w:rPr>
          <w:rFonts w:ascii="Tahoma" w:hAnsi="Tahoma" w:cs="Tahoma"/>
        </w:rPr>
        <w:t xml:space="preserve">após sua respectiva celebração; </w:t>
      </w:r>
      <w:r w:rsidR="00D50864" w:rsidRPr="006170E2">
        <w:rPr>
          <w:rFonts w:ascii="Tahoma" w:hAnsi="Tahoma" w:cs="Tahoma"/>
          <w:b/>
        </w:rPr>
        <w:t>(</w:t>
      </w:r>
      <w:proofErr w:type="spellStart"/>
      <w:r w:rsidR="00D50864" w:rsidRPr="006170E2">
        <w:rPr>
          <w:rFonts w:ascii="Tahoma" w:hAnsi="Tahoma" w:cs="Tahoma"/>
          <w:b/>
        </w:rPr>
        <w:t>ii</w:t>
      </w:r>
      <w:proofErr w:type="spellEnd"/>
      <w:r w:rsidR="00D50864" w:rsidRPr="006170E2">
        <w:rPr>
          <w:rFonts w:ascii="Tahoma" w:hAnsi="Tahoma" w:cs="Tahoma"/>
          <w:b/>
        </w:rPr>
        <w:t>)</w:t>
      </w:r>
      <w:r w:rsidR="00D50864" w:rsidRPr="006170E2">
        <w:rPr>
          <w:rFonts w:ascii="Tahoma" w:hAnsi="Tahoma" w:cs="Tahoma"/>
        </w:rPr>
        <w:t xml:space="preserve"> fazer com que a presente Escritura de Emissão de Debêntures, e seus eventuais aditamentos, sejam registrados</w:t>
      </w:r>
      <w:r w:rsidR="00C90C03" w:rsidRPr="006170E2">
        <w:rPr>
          <w:rFonts w:ascii="Tahoma" w:hAnsi="Tahoma" w:cs="Tahoma"/>
        </w:rPr>
        <w:t xml:space="preserve"> ou averbados,</w:t>
      </w:r>
      <w:r w:rsidR="00033B85" w:rsidRPr="006170E2">
        <w:rPr>
          <w:rFonts w:ascii="Tahoma" w:hAnsi="Tahoma" w:cs="Tahoma"/>
        </w:rPr>
        <w:t xml:space="preserve"> conforme o caso,</w:t>
      </w:r>
      <w:r w:rsidR="00D50864" w:rsidRPr="006170E2">
        <w:rPr>
          <w:rFonts w:ascii="Tahoma" w:hAnsi="Tahoma" w:cs="Tahoma"/>
        </w:rPr>
        <w:t xml:space="preserve"> no </w:t>
      </w:r>
      <w:r w:rsidR="00DE42C3" w:rsidRPr="006170E2">
        <w:rPr>
          <w:rFonts w:ascii="Tahoma" w:hAnsi="Tahoma" w:cs="Tahoma"/>
        </w:rPr>
        <w:t>Cartório de RTD</w:t>
      </w:r>
      <w:r w:rsidR="00D50864" w:rsidRPr="006170E2">
        <w:rPr>
          <w:rFonts w:ascii="Tahoma" w:hAnsi="Tahoma" w:cs="Tahoma"/>
        </w:rPr>
        <w:t xml:space="preserve">, nos termos dos artigos 129 e </w:t>
      </w:r>
      <w:r w:rsidR="0038381B" w:rsidRPr="006170E2">
        <w:rPr>
          <w:rFonts w:ascii="Tahoma" w:hAnsi="Tahoma" w:cs="Tahoma"/>
        </w:rPr>
        <w:t>130 </w:t>
      </w:r>
      <w:r w:rsidR="00D50864" w:rsidRPr="006170E2">
        <w:rPr>
          <w:rFonts w:ascii="Tahoma" w:hAnsi="Tahoma" w:cs="Tahoma"/>
        </w:rPr>
        <w:t>da Lei nº 6.015, de 31 de dezembro de 1973, conforme em vigor (“</w:t>
      </w:r>
      <w:r w:rsidR="00D50864" w:rsidRPr="006170E2">
        <w:rPr>
          <w:rFonts w:ascii="Tahoma" w:hAnsi="Tahoma" w:cs="Tahoma"/>
          <w:b/>
        </w:rPr>
        <w:t>Lei de Registros Públicos</w:t>
      </w:r>
      <w:r w:rsidR="00D50864" w:rsidRPr="006170E2">
        <w:rPr>
          <w:rFonts w:ascii="Tahoma" w:hAnsi="Tahoma" w:cs="Tahoma"/>
        </w:rPr>
        <w:t>”)</w:t>
      </w:r>
      <w:r w:rsidR="00236F6A" w:rsidRPr="006170E2">
        <w:rPr>
          <w:rFonts w:ascii="Tahoma" w:hAnsi="Tahoma" w:cs="Tahoma"/>
        </w:rPr>
        <w:t xml:space="preserve"> obrigando-se a Emissora a cumprir em até </w:t>
      </w:r>
      <w:r w:rsidR="00E13287" w:rsidRPr="006170E2">
        <w:rPr>
          <w:rFonts w:ascii="Tahoma" w:hAnsi="Tahoma" w:cs="Tahoma"/>
        </w:rPr>
        <w:t>2 </w:t>
      </w:r>
      <w:r w:rsidR="00236F6A" w:rsidRPr="006170E2">
        <w:rPr>
          <w:rFonts w:ascii="Tahoma" w:hAnsi="Tahoma" w:cs="Tahoma"/>
        </w:rPr>
        <w:t>(dois) Dias Úteis quaisquer exigências que venham a ser apresentadas pelo Cartório de RTD, salvo se o prazo estabelecido pelo Cartório de RTD for inferior, o qual deverá ser observado, devendo enviar ao Agente Fiduciário cópia da nota de exigências e informações a respeito das providências tomadas na mesma data do protocolo de cumprimento de exigências</w:t>
      </w:r>
      <w:r w:rsidR="00D50864" w:rsidRPr="006170E2">
        <w:rPr>
          <w:rFonts w:ascii="Tahoma" w:hAnsi="Tahoma" w:cs="Tahoma"/>
        </w:rPr>
        <w:t xml:space="preserve">; e </w:t>
      </w:r>
      <w:r w:rsidR="00D50864" w:rsidRPr="006170E2">
        <w:rPr>
          <w:rFonts w:ascii="Tahoma" w:hAnsi="Tahoma" w:cs="Tahoma"/>
          <w:b/>
        </w:rPr>
        <w:t>(</w:t>
      </w:r>
      <w:proofErr w:type="spellStart"/>
      <w:r w:rsidR="00D50864" w:rsidRPr="006170E2">
        <w:rPr>
          <w:rFonts w:ascii="Tahoma" w:hAnsi="Tahoma" w:cs="Tahoma"/>
          <w:b/>
        </w:rPr>
        <w:t>iii</w:t>
      </w:r>
      <w:proofErr w:type="spellEnd"/>
      <w:r w:rsidR="00236F6A" w:rsidRPr="006170E2">
        <w:rPr>
          <w:rFonts w:ascii="Tahoma" w:hAnsi="Tahoma" w:cs="Tahoma"/>
          <w:b/>
        </w:rPr>
        <w:t>)</w:t>
      </w:r>
      <w:r w:rsidR="00236F6A" w:rsidRPr="006170E2">
        <w:rPr>
          <w:rFonts w:ascii="Tahoma" w:hAnsi="Tahoma" w:cs="Tahoma"/>
        </w:rPr>
        <w:t> </w:t>
      </w:r>
      <w:r w:rsidR="00D50864" w:rsidRPr="006170E2">
        <w:rPr>
          <w:rFonts w:ascii="Tahoma" w:hAnsi="Tahoma" w:cs="Tahoma"/>
        </w:rPr>
        <w:t>enviar 1 (uma) via original desta Escritura de Emissão de Debêntures, e de seus eventuais aditamentos, ao Agente Fiduciário, em até 5</w:t>
      </w:r>
      <w:r w:rsidR="00CA54A6" w:rsidRPr="006170E2">
        <w:rPr>
          <w:rFonts w:ascii="Tahoma" w:hAnsi="Tahoma" w:cs="Tahoma"/>
        </w:rPr>
        <w:t> </w:t>
      </w:r>
      <w:r w:rsidR="00D50864" w:rsidRPr="006170E2">
        <w:rPr>
          <w:rFonts w:ascii="Tahoma" w:hAnsi="Tahoma" w:cs="Tahoma"/>
        </w:rPr>
        <w:t>(cinco) Dias Úteis</w:t>
      </w:r>
      <w:r w:rsidR="00B316E9" w:rsidRPr="006170E2">
        <w:rPr>
          <w:rFonts w:ascii="Tahoma" w:hAnsi="Tahoma" w:cs="Tahoma"/>
        </w:rPr>
        <w:t xml:space="preserve"> </w:t>
      </w:r>
      <w:r w:rsidR="00D50864" w:rsidRPr="006170E2">
        <w:rPr>
          <w:rFonts w:ascii="Tahoma" w:hAnsi="Tahoma" w:cs="Tahoma"/>
        </w:rPr>
        <w:t xml:space="preserve">após seus respectivos registros </w:t>
      </w:r>
      <w:r w:rsidR="00C90C03" w:rsidRPr="006170E2">
        <w:rPr>
          <w:rFonts w:ascii="Tahoma" w:hAnsi="Tahoma" w:cs="Tahoma"/>
        </w:rPr>
        <w:t>ou averbações</w:t>
      </w:r>
      <w:r w:rsidR="00033B85" w:rsidRPr="006170E2">
        <w:rPr>
          <w:rFonts w:ascii="Tahoma" w:hAnsi="Tahoma" w:cs="Tahoma"/>
        </w:rPr>
        <w:t>, conforme o caso,</w:t>
      </w:r>
      <w:r w:rsidR="00C90C03" w:rsidRPr="006170E2">
        <w:rPr>
          <w:rFonts w:ascii="Tahoma" w:hAnsi="Tahoma" w:cs="Tahoma"/>
        </w:rPr>
        <w:t xml:space="preserve"> </w:t>
      </w:r>
      <w:r w:rsidR="00D50864" w:rsidRPr="006170E2">
        <w:rPr>
          <w:rFonts w:ascii="Tahoma" w:hAnsi="Tahoma" w:cs="Tahoma"/>
        </w:rPr>
        <w:t xml:space="preserve">no </w:t>
      </w:r>
      <w:r w:rsidR="00DE42C3" w:rsidRPr="006170E2">
        <w:rPr>
          <w:rFonts w:ascii="Tahoma" w:hAnsi="Tahoma" w:cs="Tahoma"/>
        </w:rPr>
        <w:t>Cartório de RTD</w:t>
      </w:r>
      <w:r w:rsidR="00512183" w:rsidRPr="006170E2">
        <w:rPr>
          <w:rFonts w:ascii="Tahoma" w:hAnsi="Tahoma" w:cs="Tahoma"/>
        </w:rPr>
        <w:t>.</w:t>
      </w:r>
    </w:p>
    <w:p w14:paraId="5E1BD5C8" w14:textId="77777777" w:rsidR="00825656" w:rsidRPr="006170E2" w:rsidRDefault="003B3F95" w:rsidP="00E366B4">
      <w:pPr>
        <w:pStyle w:val="Level1"/>
        <w:rPr>
          <w:rFonts w:cs="Tahoma"/>
        </w:rPr>
      </w:pPr>
      <w:bookmarkStart w:id="31" w:name="_Ref509245377"/>
      <w:bookmarkStart w:id="32" w:name="_Toc327379523"/>
      <w:bookmarkEnd w:id="27"/>
      <w:bookmarkEnd w:id="30"/>
      <w:r w:rsidRPr="006170E2">
        <w:rPr>
          <w:rFonts w:cs="Tahoma"/>
        </w:rPr>
        <w:t>CARACTERÍSTICAS DA EMISSÃO</w:t>
      </w:r>
      <w:bookmarkEnd w:id="31"/>
    </w:p>
    <w:p w14:paraId="6CE533DE" w14:textId="77777777" w:rsidR="003B3F95" w:rsidRPr="006170E2" w:rsidRDefault="003B3F95" w:rsidP="00117D68">
      <w:pPr>
        <w:pStyle w:val="Level2"/>
        <w:keepNext/>
        <w:rPr>
          <w:rFonts w:cs="Tahoma"/>
          <w:b/>
          <w:bCs/>
        </w:rPr>
      </w:pPr>
      <w:r w:rsidRPr="006170E2">
        <w:rPr>
          <w:rFonts w:cs="Tahoma"/>
          <w:b/>
          <w:bCs/>
        </w:rPr>
        <w:t>Objeto Social da Emissora</w:t>
      </w:r>
    </w:p>
    <w:p w14:paraId="3003C02A" w14:textId="1CDD2B55" w:rsidR="00D55937" w:rsidRPr="006170E2" w:rsidRDefault="00B26F41" w:rsidP="00E366B4">
      <w:pPr>
        <w:pStyle w:val="Level3"/>
        <w:rPr>
          <w:rFonts w:ascii="Tahoma" w:hAnsi="Tahoma" w:cs="Tahoma"/>
        </w:rPr>
      </w:pPr>
      <w:r w:rsidRPr="006170E2">
        <w:rPr>
          <w:rFonts w:ascii="Tahoma" w:hAnsi="Tahoma" w:cs="Tahoma"/>
        </w:rPr>
        <w:t xml:space="preserve">A </w:t>
      </w:r>
      <w:r w:rsidR="000A626D" w:rsidRPr="006170E2">
        <w:rPr>
          <w:rFonts w:ascii="Tahoma" w:hAnsi="Tahoma" w:cs="Tahoma"/>
        </w:rPr>
        <w:t>Emissora</w:t>
      </w:r>
      <w:r w:rsidRPr="006170E2">
        <w:rPr>
          <w:rFonts w:ascii="Tahoma" w:hAnsi="Tahoma" w:cs="Tahoma"/>
        </w:rPr>
        <w:t xml:space="preserve"> tem por objeto social</w:t>
      </w:r>
      <w:r w:rsidR="0095014E" w:rsidRPr="006170E2">
        <w:rPr>
          <w:rFonts w:ascii="Tahoma" w:hAnsi="Tahoma" w:cs="Tahoma"/>
        </w:rPr>
        <w:t>:</w:t>
      </w:r>
      <w:r w:rsidR="0083552D" w:rsidRPr="006170E2">
        <w:rPr>
          <w:rFonts w:ascii="Tahoma" w:hAnsi="Tahoma" w:cs="Tahoma"/>
        </w:rPr>
        <w:t xml:space="preserve"> </w:t>
      </w:r>
      <w:r w:rsidR="000576E1" w:rsidRPr="006170E2">
        <w:rPr>
          <w:rFonts w:ascii="Tahoma" w:hAnsi="Tahoma" w:cs="Tahoma"/>
          <w:color w:val="242424"/>
          <w:szCs w:val="20"/>
          <w:shd w:val="clear" w:color="auto" w:fill="FFFFFF"/>
        </w:rPr>
        <w:t>(a) locação de mão de obra temporária nos termos da Lei nº6.019/1974; (b) a prestação de serviços: (i) de limpeza, inclusive limpeza técnica, de conservação e de manutenção de prédios residenciais, comerciais e industriais (</w:t>
      </w:r>
      <w:proofErr w:type="spellStart"/>
      <w:r w:rsidR="000576E1" w:rsidRPr="006170E2">
        <w:rPr>
          <w:rFonts w:ascii="Tahoma" w:hAnsi="Tahoma" w:cs="Tahoma"/>
          <w:color w:val="242424"/>
          <w:szCs w:val="20"/>
          <w:shd w:val="clear" w:color="auto" w:fill="FFFFFF"/>
        </w:rPr>
        <w:t>ii</w:t>
      </w:r>
      <w:proofErr w:type="spellEnd"/>
      <w:r w:rsidR="000576E1" w:rsidRPr="006170E2">
        <w:rPr>
          <w:rFonts w:ascii="Tahoma" w:hAnsi="Tahoma" w:cs="Tahoma"/>
          <w:color w:val="242424"/>
          <w:szCs w:val="20"/>
          <w:shd w:val="clear" w:color="auto" w:fill="FFFFFF"/>
        </w:rPr>
        <w:t>) de recrutamento e de seleção de pessoal, bem como de fornecimento, administração e gestão de recursos humanos para terceiros (</w:t>
      </w:r>
      <w:proofErr w:type="spellStart"/>
      <w:r w:rsidR="000576E1" w:rsidRPr="006170E2">
        <w:rPr>
          <w:rFonts w:ascii="Tahoma" w:hAnsi="Tahoma" w:cs="Tahoma"/>
          <w:color w:val="242424"/>
          <w:szCs w:val="20"/>
          <w:shd w:val="clear" w:color="auto" w:fill="FFFFFF"/>
        </w:rPr>
        <w:t>iii</w:t>
      </w:r>
      <w:proofErr w:type="spellEnd"/>
      <w:r w:rsidR="000576E1" w:rsidRPr="006170E2">
        <w:rPr>
          <w:rFonts w:ascii="Tahoma" w:hAnsi="Tahoma" w:cs="Tahoma"/>
          <w:color w:val="242424"/>
          <w:szCs w:val="20"/>
          <w:shd w:val="clear" w:color="auto" w:fill="FFFFFF"/>
        </w:rPr>
        <w:t>) de organização e de administração de condomínios, feiras e eventos (</w:t>
      </w:r>
      <w:proofErr w:type="spellStart"/>
      <w:r w:rsidR="000576E1" w:rsidRPr="006170E2">
        <w:rPr>
          <w:rFonts w:ascii="Tahoma" w:hAnsi="Tahoma" w:cs="Tahoma"/>
          <w:color w:val="242424"/>
          <w:szCs w:val="20"/>
          <w:shd w:val="clear" w:color="auto" w:fill="FFFFFF"/>
        </w:rPr>
        <w:t>iv</w:t>
      </w:r>
      <w:proofErr w:type="spellEnd"/>
      <w:r w:rsidR="000576E1" w:rsidRPr="006170E2">
        <w:rPr>
          <w:rFonts w:ascii="Tahoma" w:hAnsi="Tahoma" w:cs="Tahoma"/>
          <w:color w:val="242424"/>
          <w:szCs w:val="20"/>
          <w:shd w:val="clear" w:color="auto" w:fill="FFFFFF"/>
        </w:rPr>
        <w:t>) de distribuição ponto a ponto de jornais, revistas, correspondências, contas e demais itens da atividade de courrier (v) de jardinagem, paisagismo, conservação externa e de sistema viário; (</w:t>
      </w:r>
      <w:proofErr w:type="spellStart"/>
      <w:r w:rsidR="000576E1" w:rsidRPr="006170E2">
        <w:rPr>
          <w:rFonts w:ascii="Tahoma" w:hAnsi="Tahoma" w:cs="Tahoma"/>
          <w:color w:val="242424"/>
          <w:szCs w:val="20"/>
          <w:shd w:val="clear" w:color="auto" w:fill="FFFFFF"/>
        </w:rPr>
        <w:t>iv</w:t>
      </w:r>
      <w:proofErr w:type="spellEnd"/>
      <w:r w:rsidR="000576E1" w:rsidRPr="006170E2">
        <w:rPr>
          <w:rFonts w:ascii="Tahoma" w:hAnsi="Tahoma" w:cs="Tahoma"/>
          <w:color w:val="242424"/>
          <w:szCs w:val="20"/>
          <w:shd w:val="clear" w:color="auto" w:fill="FFFFFF"/>
        </w:rPr>
        <w:t>) de manutenção predial nas áreas elétrica, hidráulica, telefônica, de sistemas de ar condicionado, de infraestrutura em geral, bem como de reformas e construções de pequeno e médio porte (</w:t>
      </w:r>
      <w:proofErr w:type="spellStart"/>
      <w:r w:rsidR="000576E1" w:rsidRPr="006170E2">
        <w:rPr>
          <w:rFonts w:ascii="Tahoma" w:hAnsi="Tahoma" w:cs="Tahoma"/>
          <w:color w:val="242424"/>
          <w:szCs w:val="20"/>
          <w:shd w:val="clear" w:color="auto" w:fill="FFFFFF"/>
        </w:rPr>
        <w:t>vii</w:t>
      </w:r>
      <w:proofErr w:type="spellEnd"/>
      <w:r w:rsidR="000576E1" w:rsidRPr="006170E2">
        <w:rPr>
          <w:rFonts w:ascii="Tahoma" w:hAnsi="Tahoma" w:cs="Tahoma"/>
          <w:color w:val="242424"/>
          <w:szCs w:val="20"/>
          <w:shd w:val="clear" w:color="auto" w:fill="FFFFFF"/>
        </w:rPr>
        <w:t>) de locação e higienização de toalhas de limpeza industriais e de uniformes; (</w:t>
      </w:r>
      <w:proofErr w:type="spellStart"/>
      <w:r w:rsidR="000576E1" w:rsidRPr="006170E2">
        <w:rPr>
          <w:rFonts w:ascii="Tahoma" w:hAnsi="Tahoma" w:cs="Tahoma"/>
          <w:color w:val="242424"/>
          <w:szCs w:val="20"/>
          <w:shd w:val="clear" w:color="auto" w:fill="FFFFFF"/>
        </w:rPr>
        <w:t>viii</w:t>
      </w:r>
      <w:proofErr w:type="spellEnd"/>
      <w:r w:rsidR="000576E1" w:rsidRPr="006170E2">
        <w:rPr>
          <w:rFonts w:ascii="Tahoma" w:hAnsi="Tahoma" w:cs="Tahoma"/>
          <w:color w:val="242424"/>
          <w:szCs w:val="20"/>
          <w:shd w:val="clear" w:color="auto" w:fill="FFFFFF"/>
        </w:rPr>
        <w:t xml:space="preserve">) de operação de </w:t>
      </w:r>
      <w:proofErr w:type="spellStart"/>
      <w:r w:rsidR="000576E1" w:rsidRPr="006170E2">
        <w:rPr>
          <w:rFonts w:ascii="Tahoma" w:hAnsi="Tahoma" w:cs="Tahoma"/>
          <w:color w:val="242424"/>
          <w:szCs w:val="20"/>
          <w:shd w:val="clear" w:color="auto" w:fill="FFFFFF"/>
        </w:rPr>
        <w:t>call</w:t>
      </w:r>
      <w:proofErr w:type="spellEnd"/>
      <w:r w:rsidR="000576E1" w:rsidRPr="006170E2">
        <w:rPr>
          <w:rFonts w:ascii="Tahoma" w:hAnsi="Tahoma" w:cs="Tahoma"/>
          <w:color w:val="242424"/>
          <w:szCs w:val="20"/>
          <w:shd w:val="clear" w:color="auto" w:fill="FFFFFF"/>
        </w:rPr>
        <w:t xml:space="preserve"> center (</w:t>
      </w:r>
      <w:proofErr w:type="spellStart"/>
      <w:r w:rsidR="000576E1" w:rsidRPr="006170E2">
        <w:rPr>
          <w:rFonts w:ascii="Tahoma" w:hAnsi="Tahoma" w:cs="Tahoma"/>
          <w:color w:val="242424"/>
          <w:szCs w:val="20"/>
          <w:shd w:val="clear" w:color="auto" w:fill="FFFFFF"/>
        </w:rPr>
        <w:t>ix</w:t>
      </w:r>
      <w:proofErr w:type="spellEnd"/>
      <w:r w:rsidR="000576E1" w:rsidRPr="006170E2">
        <w:rPr>
          <w:rFonts w:ascii="Tahoma" w:hAnsi="Tahoma" w:cs="Tahoma"/>
          <w:color w:val="242424"/>
          <w:szCs w:val="20"/>
          <w:shd w:val="clear" w:color="auto" w:fill="FFFFFF"/>
        </w:rPr>
        <w:t>) de leitura de medidores de energia elétrica e de hidrômetros (x) de administração, coleta e destinação de resíduos (xi) de carga, descarga e administração de estoques (</w:t>
      </w:r>
      <w:proofErr w:type="spellStart"/>
      <w:r w:rsidR="000576E1" w:rsidRPr="006170E2">
        <w:rPr>
          <w:rFonts w:ascii="Tahoma" w:hAnsi="Tahoma" w:cs="Tahoma"/>
          <w:color w:val="242424"/>
          <w:szCs w:val="20"/>
          <w:shd w:val="clear" w:color="auto" w:fill="FFFFFF"/>
        </w:rPr>
        <w:t>xii</w:t>
      </w:r>
      <w:proofErr w:type="spellEnd"/>
      <w:r w:rsidR="000576E1" w:rsidRPr="006170E2">
        <w:rPr>
          <w:rFonts w:ascii="Tahoma" w:hAnsi="Tahoma" w:cs="Tahoma"/>
          <w:color w:val="242424"/>
          <w:szCs w:val="20"/>
          <w:shd w:val="clear" w:color="auto" w:fill="FFFFFF"/>
        </w:rPr>
        <w:t>) de logística interna e externa (</w:t>
      </w:r>
      <w:proofErr w:type="spellStart"/>
      <w:r w:rsidR="000576E1" w:rsidRPr="006170E2">
        <w:rPr>
          <w:rFonts w:ascii="Tahoma" w:hAnsi="Tahoma" w:cs="Tahoma"/>
          <w:color w:val="242424"/>
          <w:szCs w:val="20"/>
          <w:shd w:val="clear" w:color="auto" w:fill="FFFFFF"/>
        </w:rPr>
        <w:t>xiii</w:t>
      </w:r>
      <w:proofErr w:type="spellEnd"/>
      <w:r w:rsidR="000576E1" w:rsidRPr="006170E2">
        <w:rPr>
          <w:rFonts w:ascii="Tahoma" w:hAnsi="Tahoma" w:cs="Tahoma"/>
          <w:color w:val="242424"/>
          <w:szCs w:val="20"/>
          <w:shd w:val="clear" w:color="auto" w:fill="FFFFFF"/>
        </w:rPr>
        <w:t>) de portaria e recepção de empresas (</w:t>
      </w:r>
      <w:proofErr w:type="spellStart"/>
      <w:r w:rsidR="000576E1" w:rsidRPr="006170E2">
        <w:rPr>
          <w:rFonts w:ascii="Tahoma" w:hAnsi="Tahoma" w:cs="Tahoma"/>
          <w:color w:val="242424"/>
          <w:szCs w:val="20"/>
          <w:shd w:val="clear" w:color="auto" w:fill="FFFFFF"/>
        </w:rPr>
        <w:t>xiv</w:t>
      </w:r>
      <w:proofErr w:type="spellEnd"/>
      <w:r w:rsidR="000576E1" w:rsidRPr="006170E2">
        <w:rPr>
          <w:rFonts w:ascii="Tahoma" w:hAnsi="Tahoma" w:cs="Tahoma"/>
          <w:color w:val="242424"/>
          <w:szCs w:val="20"/>
          <w:shd w:val="clear" w:color="auto" w:fill="FFFFFF"/>
        </w:rPr>
        <w:t>) de administração de estacionamentos (</w:t>
      </w:r>
      <w:proofErr w:type="spellStart"/>
      <w:r w:rsidR="000576E1" w:rsidRPr="006170E2">
        <w:rPr>
          <w:rFonts w:ascii="Tahoma" w:hAnsi="Tahoma" w:cs="Tahoma"/>
          <w:color w:val="242424"/>
          <w:szCs w:val="20"/>
          <w:shd w:val="clear" w:color="auto" w:fill="FFFFFF"/>
        </w:rPr>
        <w:t>xv</w:t>
      </w:r>
      <w:proofErr w:type="spellEnd"/>
      <w:r w:rsidR="000576E1" w:rsidRPr="006170E2">
        <w:rPr>
          <w:rFonts w:ascii="Tahoma" w:hAnsi="Tahoma" w:cs="Tahoma"/>
          <w:color w:val="242424"/>
          <w:szCs w:val="20"/>
          <w:shd w:val="clear" w:color="auto" w:fill="FFFFFF"/>
        </w:rPr>
        <w:t>) de limpeza e lavagem de veículos (</w:t>
      </w:r>
      <w:proofErr w:type="spellStart"/>
      <w:r w:rsidR="000576E1" w:rsidRPr="006170E2">
        <w:rPr>
          <w:rFonts w:ascii="Tahoma" w:hAnsi="Tahoma" w:cs="Tahoma"/>
          <w:color w:val="242424"/>
          <w:szCs w:val="20"/>
          <w:shd w:val="clear" w:color="auto" w:fill="FFFFFF"/>
        </w:rPr>
        <w:t>xvi</w:t>
      </w:r>
      <w:proofErr w:type="spellEnd"/>
      <w:r w:rsidR="000576E1" w:rsidRPr="006170E2">
        <w:rPr>
          <w:rFonts w:ascii="Tahoma" w:hAnsi="Tahoma" w:cs="Tahoma"/>
          <w:color w:val="242424"/>
          <w:szCs w:val="20"/>
          <w:shd w:val="clear" w:color="auto" w:fill="FFFFFF"/>
        </w:rPr>
        <w:t>) de consultoria e auditoria de processos de coleta e limpeza (</w:t>
      </w:r>
      <w:proofErr w:type="spellStart"/>
      <w:r w:rsidR="000576E1" w:rsidRPr="006170E2">
        <w:rPr>
          <w:rFonts w:ascii="Tahoma" w:hAnsi="Tahoma" w:cs="Tahoma"/>
          <w:color w:val="242424"/>
          <w:szCs w:val="20"/>
          <w:shd w:val="clear" w:color="auto" w:fill="FFFFFF"/>
        </w:rPr>
        <w:t>xvii</w:t>
      </w:r>
      <w:proofErr w:type="spellEnd"/>
      <w:r w:rsidR="000576E1" w:rsidRPr="006170E2">
        <w:rPr>
          <w:rFonts w:ascii="Tahoma" w:hAnsi="Tahoma" w:cs="Tahoma"/>
          <w:color w:val="242424"/>
          <w:szCs w:val="20"/>
          <w:shd w:val="clear" w:color="auto" w:fill="FFFFFF"/>
        </w:rPr>
        <w:t>) de serviços de motoboys (</w:t>
      </w:r>
      <w:proofErr w:type="spellStart"/>
      <w:r w:rsidR="000576E1" w:rsidRPr="006170E2">
        <w:rPr>
          <w:rFonts w:ascii="Tahoma" w:hAnsi="Tahoma" w:cs="Tahoma"/>
          <w:color w:val="242424"/>
          <w:szCs w:val="20"/>
          <w:shd w:val="clear" w:color="auto" w:fill="FFFFFF"/>
        </w:rPr>
        <w:t>xviii</w:t>
      </w:r>
      <w:proofErr w:type="spellEnd"/>
      <w:r w:rsidR="000576E1" w:rsidRPr="006170E2">
        <w:rPr>
          <w:rFonts w:ascii="Tahoma" w:hAnsi="Tahoma" w:cs="Tahoma"/>
          <w:color w:val="242424"/>
          <w:szCs w:val="20"/>
          <w:shd w:val="clear" w:color="auto" w:fill="FFFFFF"/>
        </w:rPr>
        <w:t xml:space="preserve">) de repositores e abastecimento de sistema self </w:t>
      </w:r>
      <w:proofErr w:type="spellStart"/>
      <w:r w:rsidR="000576E1" w:rsidRPr="006170E2">
        <w:rPr>
          <w:rFonts w:ascii="Tahoma" w:hAnsi="Tahoma" w:cs="Tahoma"/>
          <w:color w:val="242424"/>
          <w:szCs w:val="20"/>
          <w:shd w:val="clear" w:color="auto" w:fill="FFFFFF"/>
        </w:rPr>
        <w:t>service</w:t>
      </w:r>
      <w:proofErr w:type="spellEnd"/>
      <w:r w:rsidR="000576E1" w:rsidRPr="006170E2">
        <w:rPr>
          <w:rFonts w:ascii="Tahoma" w:hAnsi="Tahoma" w:cs="Tahoma"/>
          <w:color w:val="242424"/>
          <w:szCs w:val="20"/>
          <w:shd w:val="clear" w:color="auto" w:fill="FFFFFF"/>
        </w:rPr>
        <w:t xml:space="preserve"> (</w:t>
      </w:r>
      <w:proofErr w:type="spellStart"/>
      <w:r w:rsidR="000576E1" w:rsidRPr="006170E2">
        <w:rPr>
          <w:rFonts w:ascii="Tahoma" w:hAnsi="Tahoma" w:cs="Tahoma"/>
          <w:color w:val="242424"/>
          <w:szCs w:val="20"/>
          <w:shd w:val="clear" w:color="auto" w:fill="FFFFFF"/>
        </w:rPr>
        <w:t>xix</w:t>
      </w:r>
      <w:proofErr w:type="spellEnd"/>
      <w:r w:rsidR="000576E1" w:rsidRPr="006170E2">
        <w:rPr>
          <w:rFonts w:ascii="Tahoma" w:hAnsi="Tahoma" w:cs="Tahoma"/>
          <w:color w:val="242424"/>
          <w:szCs w:val="20"/>
          <w:shd w:val="clear" w:color="auto" w:fill="FFFFFF"/>
        </w:rPr>
        <w:t>) de relações públicas; (</w:t>
      </w:r>
      <w:proofErr w:type="spellStart"/>
      <w:r w:rsidR="000576E1" w:rsidRPr="006170E2">
        <w:rPr>
          <w:rFonts w:ascii="Tahoma" w:hAnsi="Tahoma" w:cs="Tahoma"/>
          <w:color w:val="242424"/>
          <w:szCs w:val="20"/>
          <w:shd w:val="clear" w:color="auto" w:fill="FFFFFF"/>
        </w:rPr>
        <w:t>xx</w:t>
      </w:r>
      <w:proofErr w:type="spellEnd"/>
      <w:r w:rsidR="000576E1" w:rsidRPr="006170E2">
        <w:rPr>
          <w:rFonts w:ascii="Tahoma" w:hAnsi="Tahoma" w:cs="Tahoma"/>
          <w:color w:val="242424"/>
          <w:szCs w:val="20"/>
          <w:shd w:val="clear" w:color="auto" w:fill="FFFFFF"/>
        </w:rPr>
        <w:t xml:space="preserve">) de organização, produção e promoção de eventos em geral </w:t>
      </w:r>
      <w:r w:rsidR="000576E1" w:rsidRPr="006170E2">
        <w:rPr>
          <w:rFonts w:ascii="Tahoma" w:hAnsi="Tahoma" w:cs="Tahoma"/>
          <w:color w:val="242424"/>
          <w:szCs w:val="20"/>
          <w:shd w:val="clear" w:color="auto" w:fill="FFFFFF"/>
        </w:rPr>
        <w:lastRenderedPageBreak/>
        <w:t>e gerenciamento (</w:t>
      </w:r>
      <w:proofErr w:type="spellStart"/>
      <w:r w:rsidR="000576E1" w:rsidRPr="006170E2">
        <w:rPr>
          <w:rFonts w:ascii="Tahoma" w:hAnsi="Tahoma" w:cs="Tahoma"/>
          <w:color w:val="242424"/>
          <w:szCs w:val="20"/>
          <w:shd w:val="clear" w:color="auto" w:fill="FFFFFF"/>
        </w:rPr>
        <w:t>xxi</w:t>
      </w:r>
      <w:proofErr w:type="spellEnd"/>
      <w:r w:rsidR="000576E1" w:rsidRPr="006170E2">
        <w:rPr>
          <w:rFonts w:ascii="Tahoma" w:hAnsi="Tahoma" w:cs="Tahoma"/>
          <w:color w:val="242424"/>
          <w:szCs w:val="20"/>
          <w:shd w:val="clear" w:color="auto" w:fill="FFFFFF"/>
        </w:rPr>
        <w:t>) de administração e prestação de serviços administrativos de estabelecimento comercial (</w:t>
      </w:r>
      <w:proofErr w:type="spellStart"/>
      <w:r w:rsidR="000576E1" w:rsidRPr="006170E2">
        <w:rPr>
          <w:rFonts w:ascii="Tahoma" w:hAnsi="Tahoma" w:cs="Tahoma"/>
          <w:color w:val="242424"/>
          <w:szCs w:val="20"/>
          <w:shd w:val="clear" w:color="auto" w:fill="FFFFFF"/>
        </w:rPr>
        <w:t>xxii</w:t>
      </w:r>
      <w:proofErr w:type="spellEnd"/>
      <w:r w:rsidR="000576E1" w:rsidRPr="006170E2">
        <w:rPr>
          <w:rFonts w:ascii="Tahoma" w:hAnsi="Tahoma" w:cs="Tahoma"/>
          <w:color w:val="242424"/>
          <w:szCs w:val="20"/>
          <w:shd w:val="clear" w:color="auto" w:fill="FFFFFF"/>
        </w:rPr>
        <w:t>) de serviços de arquitetura, engenharia civil, engenharia mecânicas, elétrica e agrária (</w:t>
      </w:r>
      <w:proofErr w:type="spellStart"/>
      <w:r w:rsidR="000576E1" w:rsidRPr="006170E2">
        <w:rPr>
          <w:rFonts w:ascii="Tahoma" w:hAnsi="Tahoma" w:cs="Tahoma"/>
          <w:color w:val="242424"/>
          <w:szCs w:val="20"/>
          <w:shd w:val="clear" w:color="auto" w:fill="FFFFFF"/>
        </w:rPr>
        <w:t>xxiii</w:t>
      </w:r>
      <w:proofErr w:type="spellEnd"/>
      <w:r w:rsidR="000576E1" w:rsidRPr="006170E2">
        <w:rPr>
          <w:rFonts w:ascii="Tahoma" w:hAnsi="Tahoma" w:cs="Tahoma"/>
          <w:color w:val="242424"/>
          <w:szCs w:val="20"/>
          <w:shd w:val="clear" w:color="auto" w:fill="FFFFFF"/>
        </w:rPr>
        <w:t>) de administração de arquivos (</w:t>
      </w:r>
      <w:proofErr w:type="spellStart"/>
      <w:r w:rsidR="000576E1" w:rsidRPr="006170E2">
        <w:rPr>
          <w:rFonts w:ascii="Tahoma" w:hAnsi="Tahoma" w:cs="Tahoma"/>
          <w:color w:val="242424"/>
          <w:szCs w:val="20"/>
          <w:shd w:val="clear" w:color="auto" w:fill="FFFFFF"/>
        </w:rPr>
        <w:t>xxiv</w:t>
      </w:r>
      <w:proofErr w:type="spellEnd"/>
      <w:r w:rsidR="000576E1" w:rsidRPr="006170E2">
        <w:rPr>
          <w:rFonts w:ascii="Tahoma" w:hAnsi="Tahoma" w:cs="Tahoma"/>
          <w:color w:val="242424"/>
          <w:szCs w:val="20"/>
          <w:shd w:val="clear" w:color="auto" w:fill="FFFFFF"/>
        </w:rPr>
        <w:t>) de manutenção de imóveis e congêneres em geral ou especificamente para a área de saúde (</w:t>
      </w:r>
      <w:r w:rsidR="000576E1" w:rsidRPr="006170E2">
        <w:rPr>
          <w:rFonts w:ascii="Tahoma" w:hAnsi="Tahoma" w:cs="Tahoma"/>
          <w:b/>
          <w:bCs/>
          <w:color w:val="242424"/>
          <w:szCs w:val="20"/>
          <w:shd w:val="clear" w:color="auto" w:fill="FFFFFF"/>
        </w:rPr>
        <w:t>hospitais, clinicas medicas e afins</w:t>
      </w:r>
      <w:r w:rsidR="000576E1" w:rsidRPr="006170E2">
        <w:rPr>
          <w:rFonts w:ascii="Tahoma" w:hAnsi="Tahoma" w:cs="Tahoma"/>
          <w:color w:val="242424"/>
          <w:szCs w:val="20"/>
          <w:shd w:val="clear" w:color="auto" w:fill="FFFFFF"/>
        </w:rPr>
        <w:t>), suas áreas internas, externas, instalações e equipamentos, incluindo sistemas de ar condicionado e ventilação mecânicas, bem como o fornecimento de peças, partes, componentes, materiais e outros bens necessários para a prestação dos serviços, diretamente ou mediante a cessão/subcontratação de terceiros (</w:t>
      </w:r>
      <w:proofErr w:type="spellStart"/>
      <w:r w:rsidR="000576E1" w:rsidRPr="006170E2">
        <w:rPr>
          <w:rFonts w:ascii="Tahoma" w:hAnsi="Tahoma" w:cs="Tahoma"/>
          <w:color w:val="242424"/>
          <w:szCs w:val="20"/>
          <w:shd w:val="clear" w:color="auto" w:fill="FFFFFF"/>
        </w:rPr>
        <w:t>xxv</w:t>
      </w:r>
      <w:proofErr w:type="spellEnd"/>
      <w:r w:rsidR="000576E1" w:rsidRPr="006170E2">
        <w:rPr>
          <w:rFonts w:ascii="Tahoma" w:hAnsi="Tahoma" w:cs="Tahoma"/>
          <w:color w:val="242424"/>
          <w:szCs w:val="20"/>
          <w:shd w:val="clear" w:color="auto" w:fill="FFFFFF"/>
        </w:rPr>
        <w:t>) especializados com ou sem fornecimento de mão de obra, fora do âmbito da atividade fim do contratante, dentre os quais serviços de </w:t>
      </w:r>
      <w:proofErr w:type="spellStart"/>
      <w:r w:rsidR="000576E1" w:rsidRPr="006170E2">
        <w:rPr>
          <w:rFonts w:ascii="Tahoma" w:hAnsi="Tahoma" w:cs="Tahoma"/>
          <w:i/>
          <w:iCs/>
          <w:color w:val="242424"/>
          <w:szCs w:val="20"/>
          <w:shd w:val="clear" w:color="auto" w:fill="FFFFFF"/>
        </w:rPr>
        <w:t>facilities</w:t>
      </w:r>
      <w:proofErr w:type="spellEnd"/>
      <w:r w:rsidR="000576E1" w:rsidRPr="006170E2">
        <w:rPr>
          <w:rFonts w:ascii="Tahoma" w:hAnsi="Tahoma" w:cs="Tahoma"/>
          <w:color w:val="242424"/>
          <w:szCs w:val="20"/>
          <w:shd w:val="clear" w:color="auto" w:fill="FFFFFF"/>
        </w:rPr>
        <w:t> (</w:t>
      </w:r>
      <w:proofErr w:type="spellStart"/>
      <w:r w:rsidR="000576E1" w:rsidRPr="006170E2">
        <w:rPr>
          <w:rFonts w:ascii="Tahoma" w:hAnsi="Tahoma" w:cs="Tahoma"/>
          <w:color w:val="242424"/>
          <w:szCs w:val="20"/>
          <w:shd w:val="clear" w:color="auto" w:fill="FFFFFF"/>
        </w:rPr>
        <w:t>xxvi</w:t>
      </w:r>
      <w:proofErr w:type="spellEnd"/>
      <w:r w:rsidR="000576E1" w:rsidRPr="006170E2">
        <w:rPr>
          <w:rFonts w:ascii="Tahoma" w:hAnsi="Tahoma" w:cs="Tahoma"/>
          <w:color w:val="242424"/>
          <w:szCs w:val="20"/>
          <w:shd w:val="clear" w:color="auto" w:fill="FFFFFF"/>
        </w:rPr>
        <w:t>) de planejamento, organização, coordenação, programação e consultoria (</w:t>
      </w:r>
      <w:r w:rsidR="000576E1" w:rsidRPr="006170E2">
        <w:rPr>
          <w:rFonts w:ascii="Tahoma" w:hAnsi="Tahoma" w:cs="Tahoma"/>
          <w:b/>
          <w:bCs/>
          <w:color w:val="242424"/>
          <w:szCs w:val="20"/>
          <w:shd w:val="clear" w:color="auto" w:fill="FFFFFF"/>
        </w:rPr>
        <w:t>de caráter técnico, administrativo e/ou financeiro</w:t>
      </w:r>
      <w:r w:rsidR="000576E1" w:rsidRPr="006170E2">
        <w:rPr>
          <w:rFonts w:ascii="Tahoma" w:hAnsi="Tahoma" w:cs="Tahoma"/>
          <w:color w:val="242424"/>
          <w:szCs w:val="20"/>
          <w:shd w:val="clear" w:color="auto" w:fill="FFFFFF"/>
        </w:rPr>
        <w:t>), em geral ou especificamente para a área de saúde (</w:t>
      </w:r>
      <w:r w:rsidR="000576E1" w:rsidRPr="006170E2">
        <w:rPr>
          <w:rFonts w:ascii="Tahoma" w:hAnsi="Tahoma" w:cs="Tahoma"/>
          <w:b/>
          <w:bCs/>
          <w:color w:val="242424"/>
          <w:szCs w:val="20"/>
          <w:shd w:val="clear" w:color="auto" w:fill="FFFFFF"/>
        </w:rPr>
        <w:t>em hospitais, clínicas médicas e afins</w:t>
      </w:r>
      <w:r w:rsidR="000576E1" w:rsidRPr="006170E2">
        <w:rPr>
          <w:rFonts w:ascii="Tahoma" w:hAnsi="Tahoma" w:cs="Tahoma"/>
          <w:color w:val="242424"/>
          <w:szCs w:val="20"/>
          <w:shd w:val="clear" w:color="auto" w:fill="FFFFFF"/>
        </w:rPr>
        <w:t>), envolvendo a execução, pelo próprio contratante dos serviços ou para terceiros, de atividades, operações, fornecimento e/ou serviços de interesse do contratante dos serviço (</w:t>
      </w:r>
      <w:proofErr w:type="spellStart"/>
      <w:r w:rsidR="000576E1" w:rsidRPr="006170E2">
        <w:rPr>
          <w:rFonts w:ascii="Tahoma" w:hAnsi="Tahoma" w:cs="Tahoma"/>
          <w:color w:val="242424"/>
          <w:szCs w:val="20"/>
          <w:shd w:val="clear" w:color="auto" w:fill="FFFFFF"/>
        </w:rPr>
        <w:t>xxvii</w:t>
      </w:r>
      <w:proofErr w:type="spellEnd"/>
      <w:r w:rsidR="000576E1" w:rsidRPr="006170E2">
        <w:rPr>
          <w:rFonts w:ascii="Tahoma" w:hAnsi="Tahoma" w:cs="Tahoma"/>
          <w:color w:val="242424"/>
          <w:szCs w:val="20"/>
          <w:shd w:val="clear" w:color="auto" w:fill="FFFFFF"/>
        </w:rPr>
        <w:t>) de aplicação de defensivos agrícolas, incluindo a aplicação de herbicidas (</w:t>
      </w:r>
      <w:proofErr w:type="spellStart"/>
      <w:r w:rsidR="000576E1" w:rsidRPr="006170E2">
        <w:rPr>
          <w:rFonts w:ascii="Tahoma" w:hAnsi="Tahoma" w:cs="Tahoma"/>
          <w:color w:val="242424"/>
          <w:szCs w:val="20"/>
          <w:shd w:val="clear" w:color="auto" w:fill="FFFFFF"/>
        </w:rPr>
        <w:t>xxviii</w:t>
      </w:r>
      <w:proofErr w:type="spellEnd"/>
      <w:r w:rsidR="000576E1" w:rsidRPr="006170E2">
        <w:rPr>
          <w:rFonts w:ascii="Tahoma" w:hAnsi="Tahoma" w:cs="Tahoma"/>
          <w:color w:val="242424"/>
          <w:szCs w:val="20"/>
          <w:shd w:val="clear" w:color="auto" w:fill="FFFFFF"/>
        </w:rPr>
        <w:t>) de bombeiro civil – regido pela lei n 11.901 de 12-já-2009; (</w:t>
      </w:r>
      <w:proofErr w:type="spellStart"/>
      <w:r w:rsidR="000576E1" w:rsidRPr="006170E2">
        <w:rPr>
          <w:rFonts w:ascii="Tahoma" w:hAnsi="Tahoma" w:cs="Tahoma"/>
          <w:color w:val="242424"/>
          <w:szCs w:val="20"/>
          <w:shd w:val="clear" w:color="auto" w:fill="FFFFFF"/>
        </w:rPr>
        <w:t>xxix</w:t>
      </w:r>
      <w:proofErr w:type="spellEnd"/>
      <w:r w:rsidR="000576E1" w:rsidRPr="006170E2">
        <w:rPr>
          <w:rFonts w:ascii="Tahoma" w:hAnsi="Tahoma" w:cs="Tahoma"/>
          <w:color w:val="242424"/>
          <w:szCs w:val="20"/>
          <w:shd w:val="clear" w:color="auto" w:fill="FFFFFF"/>
        </w:rPr>
        <w:t>) de camareira(o)(s) em alojamentos de empresas, exceto em albergues, campings pensões, alojamentos especializados para deficientes físicos e casas geriátricas, e, aluguel de imóveis (</w:t>
      </w:r>
      <w:proofErr w:type="spellStart"/>
      <w:r w:rsidR="000576E1" w:rsidRPr="006170E2">
        <w:rPr>
          <w:rFonts w:ascii="Tahoma" w:hAnsi="Tahoma" w:cs="Tahoma"/>
          <w:color w:val="242424"/>
          <w:szCs w:val="20"/>
          <w:shd w:val="clear" w:color="auto" w:fill="FFFFFF"/>
        </w:rPr>
        <w:t>xxx</w:t>
      </w:r>
      <w:proofErr w:type="spellEnd"/>
      <w:r w:rsidR="000576E1" w:rsidRPr="006170E2">
        <w:rPr>
          <w:rFonts w:ascii="Tahoma" w:hAnsi="Tahoma" w:cs="Tahoma"/>
          <w:color w:val="242424"/>
          <w:szCs w:val="20"/>
          <w:shd w:val="clear" w:color="auto" w:fill="FFFFFF"/>
        </w:rPr>
        <w:t>) de atendimento médico e enfermagem; (</w:t>
      </w:r>
      <w:proofErr w:type="spellStart"/>
      <w:r w:rsidR="000576E1" w:rsidRPr="006170E2">
        <w:rPr>
          <w:rFonts w:ascii="Tahoma" w:hAnsi="Tahoma" w:cs="Tahoma"/>
          <w:color w:val="242424"/>
          <w:szCs w:val="20"/>
          <w:shd w:val="clear" w:color="auto" w:fill="FFFFFF"/>
        </w:rPr>
        <w:t>xxxi</w:t>
      </w:r>
      <w:proofErr w:type="spellEnd"/>
      <w:r w:rsidR="000576E1" w:rsidRPr="006170E2">
        <w:rPr>
          <w:rFonts w:ascii="Tahoma" w:hAnsi="Tahoma" w:cs="Tahoma"/>
          <w:color w:val="242424"/>
          <w:szCs w:val="20"/>
          <w:shd w:val="clear" w:color="auto" w:fill="FFFFFF"/>
        </w:rPr>
        <w:t>) de Chaveiro(s); e (</w:t>
      </w:r>
      <w:proofErr w:type="spellStart"/>
      <w:r w:rsidR="000576E1" w:rsidRPr="006170E2">
        <w:rPr>
          <w:rFonts w:ascii="Tahoma" w:hAnsi="Tahoma" w:cs="Tahoma"/>
          <w:color w:val="242424"/>
          <w:szCs w:val="20"/>
          <w:shd w:val="clear" w:color="auto" w:fill="FFFFFF"/>
        </w:rPr>
        <w:t>xxxii</w:t>
      </w:r>
      <w:proofErr w:type="spellEnd"/>
      <w:r w:rsidR="000576E1" w:rsidRPr="006170E2">
        <w:rPr>
          <w:rFonts w:ascii="Tahoma" w:hAnsi="Tahoma" w:cs="Tahoma"/>
          <w:color w:val="242424"/>
          <w:szCs w:val="20"/>
          <w:shd w:val="clear" w:color="auto" w:fill="FFFFFF"/>
        </w:rPr>
        <w:t>) manutenção e reparação de máquinas, aparelhos e materiais elétricos não especificados anteriormente; (</w:t>
      </w:r>
      <w:proofErr w:type="spellStart"/>
      <w:r w:rsidR="000576E1" w:rsidRPr="006170E2">
        <w:rPr>
          <w:rFonts w:ascii="Tahoma" w:hAnsi="Tahoma" w:cs="Tahoma"/>
          <w:color w:val="242424"/>
          <w:szCs w:val="20"/>
          <w:shd w:val="clear" w:color="auto" w:fill="FFFFFF"/>
        </w:rPr>
        <w:t>xxxiii</w:t>
      </w:r>
      <w:proofErr w:type="spellEnd"/>
      <w:r w:rsidR="000576E1" w:rsidRPr="006170E2">
        <w:rPr>
          <w:rFonts w:ascii="Tahoma" w:hAnsi="Tahoma" w:cs="Tahoma"/>
          <w:color w:val="242424"/>
          <w:szCs w:val="20"/>
          <w:shd w:val="clear" w:color="auto" w:fill="FFFFFF"/>
        </w:rPr>
        <w:t>) de proteção florestal (</w:t>
      </w:r>
      <w:proofErr w:type="spellStart"/>
      <w:r w:rsidR="000576E1" w:rsidRPr="006170E2">
        <w:rPr>
          <w:rFonts w:ascii="Tahoma" w:hAnsi="Tahoma" w:cs="Tahoma"/>
          <w:color w:val="242424"/>
          <w:szCs w:val="20"/>
          <w:shd w:val="clear" w:color="auto" w:fill="FFFFFF"/>
        </w:rPr>
        <w:t>xxxiv</w:t>
      </w:r>
      <w:proofErr w:type="spellEnd"/>
      <w:r w:rsidR="000576E1" w:rsidRPr="006170E2">
        <w:rPr>
          <w:rFonts w:ascii="Tahoma" w:hAnsi="Tahoma" w:cs="Tahoma"/>
          <w:color w:val="242424"/>
          <w:szCs w:val="20"/>
          <w:shd w:val="clear" w:color="auto" w:fill="FFFFFF"/>
        </w:rPr>
        <w:t>) de consultoria em serviços administrativos em projetos ambientais; (</w:t>
      </w:r>
      <w:proofErr w:type="spellStart"/>
      <w:r w:rsidR="000576E1" w:rsidRPr="006170E2">
        <w:rPr>
          <w:rFonts w:ascii="Tahoma" w:hAnsi="Tahoma" w:cs="Tahoma"/>
          <w:color w:val="242424"/>
          <w:szCs w:val="20"/>
          <w:shd w:val="clear" w:color="auto" w:fill="FFFFFF"/>
        </w:rPr>
        <w:t>xxxvi</w:t>
      </w:r>
      <w:proofErr w:type="spellEnd"/>
      <w:r w:rsidR="000576E1" w:rsidRPr="006170E2">
        <w:rPr>
          <w:rFonts w:ascii="Tahoma" w:hAnsi="Tahoma" w:cs="Tahoma"/>
          <w:color w:val="242424"/>
          <w:szCs w:val="20"/>
          <w:shd w:val="clear" w:color="auto" w:fill="FFFFFF"/>
        </w:rPr>
        <w:t>) especializados de prevenção e combate a incêndio; (</w:t>
      </w:r>
      <w:proofErr w:type="spellStart"/>
      <w:r w:rsidR="000576E1" w:rsidRPr="006170E2">
        <w:rPr>
          <w:rFonts w:ascii="Tahoma" w:hAnsi="Tahoma" w:cs="Tahoma"/>
          <w:color w:val="242424"/>
          <w:szCs w:val="20"/>
          <w:shd w:val="clear" w:color="auto" w:fill="FFFFFF"/>
        </w:rPr>
        <w:t>xxxvii</w:t>
      </w:r>
      <w:proofErr w:type="spellEnd"/>
      <w:r w:rsidR="000576E1" w:rsidRPr="006170E2">
        <w:rPr>
          <w:rFonts w:ascii="Tahoma" w:hAnsi="Tahoma" w:cs="Tahoma"/>
          <w:color w:val="242424"/>
          <w:szCs w:val="20"/>
          <w:shd w:val="clear" w:color="auto" w:fill="FFFFFF"/>
        </w:rPr>
        <w:t>) de brigadista particular para indústria, comércio, escritórios e residências (</w:t>
      </w:r>
      <w:proofErr w:type="spellStart"/>
      <w:r w:rsidR="000576E1" w:rsidRPr="006170E2">
        <w:rPr>
          <w:rFonts w:ascii="Tahoma" w:hAnsi="Tahoma" w:cs="Tahoma"/>
          <w:color w:val="242424"/>
          <w:szCs w:val="20"/>
          <w:shd w:val="clear" w:color="auto" w:fill="FFFFFF"/>
        </w:rPr>
        <w:t>xxxviii</w:t>
      </w:r>
      <w:proofErr w:type="spellEnd"/>
      <w:r w:rsidR="000576E1" w:rsidRPr="006170E2">
        <w:rPr>
          <w:rFonts w:ascii="Tahoma" w:hAnsi="Tahoma" w:cs="Tahoma"/>
          <w:color w:val="242424"/>
          <w:szCs w:val="20"/>
          <w:shd w:val="clear" w:color="auto" w:fill="FFFFFF"/>
        </w:rPr>
        <w:t>) de gravação de carimbos, </w:t>
      </w:r>
      <w:r w:rsidR="000576E1" w:rsidRPr="006170E2">
        <w:rPr>
          <w:rFonts w:ascii="Tahoma" w:hAnsi="Tahoma" w:cs="Tahoma"/>
          <w:color w:val="242424"/>
          <w:szCs w:val="20"/>
          <w:u w:val="single"/>
          <w:shd w:val="clear" w:color="auto" w:fill="FFFFFF"/>
        </w:rPr>
        <w:t>exceto</w:t>
      </w:r>
      <w:r w:rsidR="000576E1" w:rsidRPr="006170E2">
        <w:rPr>
          <w:rFonts w:ascii="Tahoma" w:hAnsi="Tahoma" w:cs="Tahoma"/>
          <w:color w:val="242424"/>
          <w:szCs w:val="20"/>
          <w:shd w:val="clear" w:color="auto" w:fill="FFFFFF"/>
        </w:rPr>
        <w:t> confecção; e (</w:t>
      </w:r>
      <w:proofErr w:type="spellStart"/>
      <w:r w:rsidR="000576E1" w:rsidRPr="006170E2">
        <w:rPr>
          <w:rFonts w:ascii="Tahoma" w:hAnsi="Tahoma" w:cs="Tahoma"/>
          <w:color w:val="242424"/>
          <w:szCs w:val="20"/>
          <w:shd w:val="clear" w:color="auto" w:fill="FFFFFF"/>
        </w:rPr>
        <w:t>xxxix</w:t>
      </w:r>
      <w:proofErr w:type="spellEnd"/>
      <w:r w:rsidR="000576E1" w:rsidRPr="006170E2">
        <w:rPr>
          <w:rFonts w:ascii="Tahoma" w:hAnsi="Tahoma" w:cs="Tahoma"/>
          <w:color w:val="242424"/>
          <w:szCs w:val="20"/>
          <w:shd w:val="clear" w:color="auto" w:fill="FFFFFF"/>
        </w:rPr>
        <w:t>) preparação de documentos e serviços especializados de apoio administrativo às empresas; (c) correspondente bancário no país para: (i) promoção de negócios de qualquer natureza (</w:t>
      </w:r>
      <w:proofErr w:type="spellStart"/>
      <w:r w:rsidR="000576E1" w:rsidRPr="006170E2">
        <w:rPr>
          <w:rFonts w:ascii="Tahoma" w:hAnsi="Tahoma" w:cs="Tahoma"/>
          <w:color w:val="242424"/>
          <w:szCs w:val="20"/>
          <w:shd w:val="clear" w:color="auto" w:fill="FFFFFF"/>
        </w:rPr>
        <w:t>ii</w:t>
      </w:r>
      <w:proofErr w:type="spellEnd"/>
      <w:r w:rsidR="000576E1" w:rsidRPr="006170E2">
        <w:rPr>
          <w:rFonts w:ascii="Tahoma" w:hAnsi="Tahoma" w:cs="Tahoma"/>
          <w:color w:val="242424"/>
          <w:szCs w:val="20"/>
          <w:shd w:val="clear" w:color="auto" w:fill="FFFFFF"/>
        </w:rPr>
        <w:t>) gestão comercial (</w:t>
      </w:r>
      <w:proofErr w:type="spellStart"/>
      <w:r w:rsidR="000576E1" w:rsidRPr="006170E2">
        <w:rPr>
          <w:rFonts w:ascii="Tahoma" w:hAnsi="Tahoma" w:cs="Tahoma"/>
          <w:color w:val="242424"/>
          <w:szCs w:val="20"/>
          <w:shd w:val="clear" w:color="auto" w:fill="FFFFFF"/>
        </w:rPr>
        <w:t>iii</w:t>
      </w:r>
      <w:proofErr w:type="spellEnd"/>
      <w:r w:rsidR="000576E1" w:rsidRPr="006170E2">
        <w:rPr>
          <w:rFonts w:ascii="Tahoma" w:hAnsi="Tahoma" w:cs="Tahoma"/>
          <w:color w:val="242424"/>
          <w:szCs w:val="20"/>
          <w:shd w:val="clear" w:color="auto" w:fill="FFFFFF"/>
        </w:rPr>
        <w:t>) assessoria financeira, comercial e mercadológica; e, (</w:t>
      </w:r>
      <w:proofErr w:type="spellStart"/>
      <w:r w:rsidR="000576E1" w:rsidRPr="006170E2">
        <w:rPr>
          <w:rFonts w:ascii="Tahoma" w:hAnsi="Tahoma" w:cs="Tahoma"/>
          <w:color w:val="242424"/>
          <w:szCs w:val="20"/>
          <w:shd w:val="clear" w:color="auto" w:fill="FFFFFF"/>
        </w:rPr>
        <w:t>iv</w:t>
      </w:r>
      <w:proofErr w:type="spellEnd"/>
      <w:r w:rsidR="000576E1" w:rsidRPr="006170E2">
        <w:rPr>
          <w:rFonts w:ascii="Tahoma" w:hAnsi="Tahoma" w:cs="Tahoma"/>
          <w:color w:val="242424"/>
          <w:szCs w:val="20"/>
          <w:shd w:val="clear" w:color="auto" w:fill="FFFFFF"/>
        </w:rPr>
        <w:t>) análise de crédito, de seleção de riscos e de acompanhamento de contas; (d) coordenação junto a instituições financeiras e administradoras de cartões de credito para criação, administração e comercialização de cartões de credito ou outros meios de congêneres destinados a premiações em campanhas ou quaisquer esforços relacionados a incentivos de vendas; (e) coleta, análise, pesquisa e fornecimento de informações na área de promoção de eventos e merchandising; (f) o transporte rodoviário de cargas e passageiros; (g) locação e a gestão de frotas de veículos e de equipamentos comerciais e industriais; (h) comercialização de: (i) produtos alimentícios não preparados; (</w:t>
      </w:r>
      <w:proofErr w:type="spellStart"/>
      <w:r w:rsidR="000576E1" w:rsidRPr="006170E2">
        <w:rPr>
          <w:rFonts w:ascii="Tahoma" w:hAnsi="Tahoma" w:cs="Tahoma"/>
          <w:color w:val="242424"/>
          <w:szCs w:val="20"/>
          <w:shd w:val="clear" w:color="auto" w:fill="FFFFFF"/>
        </w:rPr>
        <w:t>ii</w:t>
      </w:r>
      <w:proofErr w:type="spellEnd"/>
      <w:r w:rsidR="000576E1" w:rsidRPr="006170E2">
        <w:rPr>
          <w:rFonts w:ascii="Tahoma" w:hAnsi="Tahoma" w:cs="Tahoma"/>
          <w:color w:val="242424"/>
          <w:szCs w:val="20"/>
          <w:shd w:val="clear" w:color="auto" w:fill="FFFFFF"/>
        </w:rPr>
        <w:t>) materiais e equipamentos de limpeza (</w:t>
      </w:r>
      <w:proofErr w:type="spellStart"/>
      <w:r w:rsidR="000576E1" w:rsidRPr="006170E2">
        <w:rPr>
          <w:rFonts w:ascii="Tahoma" w:hAnsi="Tahoma" w:cs="Tahoma"/>
          <w:color w:val="242424"/>
          <w:szCs w:val="20"/>
          <w:shd w:val="clear" w:color="auto" w:fill="FFFFFF"/>
        </w:rPr>
        <w:t>iii</w:t>
      </w:r>
      <w:proofErr w:type="spellEnd"/>
      <w:r w:rsidR="000576E1" w:rsidRPr="006170E2">
        <w:rPr>
          <w:rFonts w:ascii="Tahoma" w:hAnsi="Tahoma" w:cs="Tahoma"/>
          <w:color w:val="242424"/>
          <w:szCs w:val="20"/>
          <w:shd w:val="clear" w:color="auto" w:fill="FFFFFF"/>
        </w:rPr>
        <w:t>) materiais de higiene, de escritório, de informática, de paisagismo e jardinagem (</w:t>
      </w:r>
      <w:proofErr w:type="spellStart"/>
      <w:r w:rsidR="000576E1" w:rsidRPr="006170E2">
        <w:rPr>
          <w:rFonts w:ascii="Tahoma" w:hAnsi="Tahoma" w:cs="Tahoma"/>
          <w:color w:val="242424"/>
          <w:szCs w:val="20"/>
          <w:shd w:val="clear" w:color="auto" w:fill="FFFFFF"/>
        </w:rPr>
        <w:t>iv</w:t>
      </w:r>
      <w:proofErr w:type="spellEnd"/>
      <w:r w:rsidR="000576E1" w:rsidRPr="006170E2">
        <w:rPr>
          <w:rFonts w:ascii="Tahoma" w:hAnsi="Tahoma" w:cs="Tahoma"/>
          <w:color w:val="242424"/>
          <w:szCs w:val="20"/>
          <w:shd w:val="clear" w:color="auto" w:fill="FFFFFF"/>
        </w:rPr>
        <w:t>) produtos descartáveis (v) produtos químicos, utensílios uniformes e equipamentos de proteção individual (</w:t>
      </w:r>
      <w:proofErr w:type="spellStart"/>
      <w:r w:rsidR="000576E1" w:rsidRPr="006170E2">
        <w:rPr>
          <w:rFonts w:ascii="Tahoma" w:hAnsi="Tahoma" w:cs="Tahoma"/>
          <w:color w:val="242424"/>
          <w:szCs w:val="20"/>
          <w:shd w:val="clear" w:color="auto" w:fill="FFFFFF"/>
        </w:rPr>
        <w:t>EPI's</w:t>
      </w:r>
      <w:proofErr w:type="spellEnd"/>
      <w:r w:rsidR="000576E1" w:rsidRPr="006170E2">
        <w:rPr>
          <w:rFonts w:ascii="Tahoma" w:hAnsi="Tahoma" w:cs="Tahoma"/>
          <w:color w:val="242424"/>
          <w:szCs w:val="20"/>
          <w:shd w:val="clear" w:color="auto" w:fill="FFFFFF"/>
        </w:rPr>
        <w:t xml:space="preserve">); e, (vi) equipamentos e materiais diversos; (i) a participação em outras empresas simples ou empresárias, nacionais ou estrangeiras bem como em empreendimentos em geral, na qualidade de sócia, acionista ou </w:t>
      </w:r>
      <w:r w:rsidR="000576E1" w:rsidRPr="006170E2">
        <w:rPr>
          <w:rFonts w:ascii="Tahoma" w:hAnsi="Tahoma" w:cs="Tahoma"/>
          <w:color w:val="242424"/>
          <w:szCs w:val="20"/>
          <w:shd w:val="clear" w:color="auto" w:fill="FFFFFF"/>
        </w:rPr>
        <w:lastRenderedPageBreak/>
        <w:t>quotista; (j) a coleta, identificação, tratamento, embalagem e rotulagem de produtos perigosos para transporte; e (k) o transporte rodoviário de produtos perigosos</w:t>
      </w:r>
      <w:r w:rsidR="00FC3680" w:rsidRPr="006170E2">
        <w:rPr>
          <w:rFonts w:ascii="Tahoma" w:hAnsi="Tahoma" w:cs="Tahoma"/>
        </w:rPr>
        <w:t>.</w:t>
      </w:r>
      <w:r w:rsidR="00AA5325" w:rsidRPr="006170E2">
        <w:rPr>
          <w:rFonts w:ascii="Tahoma" w:hAnsi="Tahoma" w:cs="Tahoma"/>
        </w:rPr>
        <w:t xml:space="preserve"> </w:t>
      </w:r>
    </w:p>
    <w:p w14:paraId="1AEFD01F" w14:textId="77777777" w:rsidR="00825656" w:rsidRPr="006170E2" w:rsidRDefault="003B3F95" w:rsidP="00E366B4">
      <w:pPr>
        <w:pStyle w:val="Level2"/>
        <w:keepNext/>
        <w:rPr>
          <w:rFonts w:cs="Tahoma"/>
          <w:bCs/>
        </w:rPr>
      </w:pPr>
      <w:bookmarkStart w:id="33" w:name="_Ref479194326"/>
      <w:r w:rsidRPr="006170E2">
        <w:rPr>
          <w:rFonts w:cs="Tahoma"/>
          <w:b/>
          <w:bCs/>
        </w:rPr>
        <w:t>Destinação dos Recursos</w:t>
      </w:r>
      <w:bookmarkEnd w:id="33"/>
    </w:p>
    <w:p w14:paraId="7D0FE5F6" w14:textId="5758B377" w:rsidR="00011755" w:rsidRPr="006170E2" w:rsidRDefault="000E2DCC" w:rsidP="00011755">
      <w:pPr>
        <w:pStyle w:val="Level3"/>
        <w:numPr>
          <w:ilvl w:val="2"/>
          <w:numId w:val="385"/>
        </w:numPr>
        <w:rPr>
          <w:rFonts w:ascii="Tahoma" w:hAnsi="Tahoma" w:cs="Tahoma"/>
          <w:b/>
        </w:rPr>
      </w:pPr>
      <w:bookmarkStart w:id="34" w:name="_Ref264564155"/>
      <w:bookmarkStart w:id="35" w:name="_Ref502247064"/>
      <w:bookmarkStart w:id="36" w:name="_Ref435691066"/>
      <w:r w:rsidRPr="006170E2">
        <w:rPr>
          <w:rFonts w:ascii="Tahoma" w:hAnsi="Tahoma" w:cs="Tahoma"/>
        </w:rPr>
        <w:t>Os recursos</w:t>
      </w:r>
      <w:r w:rsidR="00316824" w:rsidRPr="006170E2">
        <w:rPr>
          <w:rFonts w:ascii="Tahoma" w:hAnsi="Tahoma" w:cs="Tahoma"/>
        </w:rPr>
        <w:t xml:space="preserve"> líquidos</w:t>
      </w:r>
      <w:r w:rsidRPr="006170E2">
        <w:rPr>
          <w:rFonts w:ascii="Tahoma" w:hAnsi="Tahoma" w:cs="Tahoma"/>
        </w:rPr>
        <w:t xml:space="preserve"> obtidos pela Emissora com a Emissão serão utilizados</w:t>
      </w:r>
      <w:bookmarkEnd w:id="34"/>
      <w:r w:rsidR="00C25B94" w:rsidRPr="006170E2">
        <w:rPr>
          <w:rFonts w:ascii="Tahoma" w:hAnsi="Tahoma" w:cs="Tahoma"/>
        </w:rPr>
        <w:t xml:space="preserve"> </w:t>
      </w:r>
      <w:r w:rsidR="00265AE0" w:rsidRPr="006170E2">
        <w:rPr>
          <w:rFonts w:ascii="Tahoma" w:hAnsi="Tahoma" w:cs="Tahoma"/>
        </w:rPr>
        <w:t xml:space="preserve">pela Emissora </w:t>
      </w:r>
      <w:r w:rsidRPr="006170E2">
        <w:rPr>
          <w:rFonts w:ascii="Tahoma" w:hAnsi="Tahoma" w:cs="Tahoma"/>
        </w:rPr>
        <w:t xml:space="preserve">para </w:t>
      </w:r>
      <w:r w:rsidR="00316824" w:rsidRPr="006170E2">
        <w:rPr>
          <w:rFonts w:ascii="Tahoma" w:hAnsi="Tahoma" w:cs="Tahoma"/>
        </w:rPr>
        <w:t>reforço de caixa</w:t>
      </w:r>
      <w:r w:rsidR="00472478" w:rsidRPr="006170E2">
        <w:rPr>
          <w:rFonts w:ascii="Tahoma" w:hAnsi="Tahoma" w:cs="Tahoma"/>
        </w:rPr>
        <w:t>.</w:t>
      </w:r>
      <w:bookmarkEnd w:id="35"/>
    </w:p>
    <w:p w14:paraId="65F6111D" w14:textId="12215475" w:rsidR="00DF08A9" w:rsidRPr="006170E2" w:rsidRDefault="00011755" w:rsidP="00011755">
      <w:pPr>
        <w:pStyle w:val="Level3"/>
        <w:rPr>
          <w:rFonts w:ascii="Tahoma" w:hAnsi="Tahoma" w:cs="Tahoma"/>
          <w:b/>
        </w:rPr>
      </w:pPr>
      <w:r w:rsidRPr="006170E2">
        <w:rPr>
          <w:rFonts w:ascii="Tahoma" w:hAnsi="Tahoma" w:cs="Tahoma"/>
          <w:bCs/>
        </w:rPr>
        <w:t xml:space="preserve">Para </w:t>
      </w:r>
      <w:r w:rsidRPr="006170E2">
        <w:rPr>
          <w:rFonts w:ascii="Tahoma" w:hAnsi="Tahoma" w:cs="Tahoma"/>
          <w:szCs w:val="20"/>
        </w:rPr>
        <w:t>fins de cumprimento da Resolução CVM 17, a Emissora deverá encaminhar anualmente para o Agente Fiduciário declaração em papel timbrado e assinada por representante legal, atestando a destinação dos recursos da presente Emissão, nos termos previstos nesta Escritura, em até 90 (noventa) dias do término de seu exercício social, sendo certo que a referida obrigação deverá permanecer até que a Emissora comprove ao Agente Fiduciário a destinação da totalidade dos recursos da presente Emissão ou até a Data de Vencimento, o que ocorrer primeiro, juntamente com toda a documentação que for necessária para fins de comprovação da referida destinação.</w:t>
      </w:r>
    </w:p>
    <w:bookmarkEnd w:id="32"/>
    <w:bookmarkEnd w:id="36"/>
    <w:p w14:paraId="2BFB8464" w14:textId="77777777" w:rsidR="008466A8" w:rsidRPr="006170E2" w:rsidRDefault="008466A8" w:rsidP="00E366B4">
      <w:pPr>
        <w:pStyle w:val="Level2"/>
        <w:keepNext/>
        <w:rPr>
          <w:rFonts w:cs="Tahoma"/>
          <w:b/>
          <w:bCs/>
        </w:rPr>
      </w:pPr>
      <w:r w:rsidRPr="006170E2">
        <w:rPr>
          <w:rFonts w:cs="Tahoma"/>
          <w:b/>
          <w:bCs/>
        </w:rPr>
        <w:t>Número da Emissão</w:t>
      </w:r>
    </w:p>
    <w:p w14:paraId="6B12B7A8" w14:textId="77777777" w:rsidR="008466A8" w:rsidRPr="006170E2" w:rsidRDefault="004506D2" w:rsidP="00E366B4">
      <w:pPr>
        <w:pStyle w:val="Level3"/>
        <w:rPr>
          <w:rFonts w:ascii="Tahoma" w:hAnsi="Tahoma" w:cs="Tahoma"/>
        </w:rPr>
      </w:pPr>
      <w:r w:rsidRPr="006170E2">
        <w:rPr>
          <w:rFonts w:ascii="Tahoma" w:hAnsi="Tahoma" w:cs="Tahoma"/>
        </w:rPr>
        <w:t xml:space="preserve">A Emissão objeto da presente Escritura de Emissão constitui a </w:t>
      </w:r>
      <w:r w:rsidR="00E13287" w:rsidRPr="006170E2">
        <w:rPr>
          <w:rFonts w:ascii="Tahoma" w:hAnsi="Tahoma" w:cs="Tahoma"/>
        </w:rPr>
        <w:t>2ª </w:t>
      </w:r>
      <w:r w:rsidRPr="006170E2">
        <w:rPr>
          <w:rFonts w:ascii="Tahoma" w:hAnsi="Tahoma" w:cs="Tahoma"/>
        </w:rPr>
        <w:t>(</w:t>
      </w:r>
      <w:r w:rsidR="003B3F95" w:rsidRPr="006170E2">
        <w:rPr>
          <w:rFonts w:ascii="Tahoma" w:hAnsi="Tahoma" w:cs="Tahoma"/>
        </w:rPr>
        <w:t>segunda</w:t>
      </w:r>
      <w:r w:rsidRPr="006170E2">
        <w:rPr>
          <w:rFonts w:ascii="Tahoma" w:hAnsi="Tahoma" w:cs="Tahoma"/>
        </w:rPr>
        <w:t>) emissão de debêntures da Emissora.</w:t>
      </w:r>
    </w:p>
    <w:p w14:paraId="481CA53C" w14:textId="77777777" w:rsidR="008466A8" w:rsidRPr="006170E2" w:rsidRDefault="008466A8" w:rsidP="00E366B4">
      <w:pPr>
        <w:pStyle w:val="Level2"/>
        <w:keepNext/>
        <w:rPr>
          <w:rFonts w:cs="Tahoma"/>
          <w:b/>
          <w:bCs/>
        </w:rPr>
      </w:pPr>
      <w:r w:rsidRPr="006170E2">
        <w:rPr>
          <w:rFonts w:cs="Tahoma"/>
          <w:b/>
          <w:bCs/>
        </w:rPr>
        <w:t>Valor Total da Emissão</w:t>
      </w:r>
    </w:p>
    <w:p w14:paraId="0DFBDCB8" w14:textId="361B138B" w:rsidR="008466A8" w:rsidRPr="006170E2" w:rsidRDefault="004506D2" w:rsidP="003A4FD2">
      <w:pPr>
        <w:pStyle w:val="Level3"/>
        <w:rPr>
          <w:rFonts w:ascii="Tahoma" w:hAnsi="Tahoma" w:cs="Tahoma"/>
        </w:rPr>
      </w:pPr>
      <w:bookmarkStart w:id="37" w:name="_Ref521622462"/>
      <w:r w:rsidRPr="006170E2">
        <w:rPr>
          <w:rFonts w:ascii="Tahoma" w:hAnsi="Tahoma" w:cs="Tahoma"/>
        </w:rPr>
        <w:t>O valor total da Emissão é de</w:t>
      </w:r>
      <w:r w:rsidR="00976568" w:rsidRPr="006170E2">
        <w:rPr>
          <w:rFonts w:ascii="Tahoma" w:hAnsi="Tahoma" w:cs="Tahoma"/>
        </w:rPr>
        <w:t xml:space="preserve"> </w:t>
      </w:r>
      <w:r w:rsidRPr="006170E2">
        <w:rPr>
          <w:rFonts w:ascii="Tahoma" w:hAnsi="Tahoma" w:cs="Tahoma"/>
        </w:rPr>
        <w:t>R$</w:t>
      </w:r>
      <w:r w:rsidR="00374391">
        <w:rPr>
          <w:rFonts w:ascii="Tahoma" w:hAnsi="Tahoma" w:cs="Tahoma"/>
        </w:rPr>
        <w:t>75</w:t>
      </w:r>
      <w:r w:rsidR="002354DF" w:rsidRPr="006170E2">
        <w:rPr>
          <w:rFonts w:ascii="Tahoma" w:hAnsi="Tahoma" w:cs="Tahoma"/>
        </w:rPr>
        <w:t>0</w:t>
      </w:r>
      <w:r w:rsidRPr="006170E2">
        <w:rPr>
          <w:rFonts w:ascii="Tahoma" w:hAnsi="Tahoma" w:cs="Tahoma"/>
        </w:rPr>
        <w:t>.000.000,00 (</w:t>
      </w:r>
      <w:r w:rsidR="00374391">
        <w:rPr>
          <w:rFonts w:ascii="Tahoma" w:hAnsi="Tahoma" w:cs="Tahoma"/>
        </w:rPr>
        <w:t>setecentos e cinquenta milhões</w:t>
      </w:r>
      <w:r w:rsidRPr="006170E2">
        <w:rPr>
          <w:rFonts w:ascii="Tahoma" w:hAnsi="Tahoma" w:cs="Tahoma"/>
        </w:rPr>
        <w:t xml:space="preserve"> de reais), na Data de Emissão</w:t>
      </w:r>
      <w:r w:rsidR="00B26F41" w:rsidRPr="006170E2">
        <w:rPr>
          <w:rFonts w:ascii="Tahoma" w:hAnsi="Tahoma" w:cs="Tahoma"/>
        </w:rPr>
        <w:t xml:space="preserve"> </w:t>
      </w:r>
      <w:r w:rsidRPr="006170E2">
        <w:rPr>
          <w:rFonts w:ascii="Tahoma" w:hAnsi="Tahoma" w:cs="Tahoma"/>
        </w:rPr>
        <w:t>(conforme abaixo definido) (</w:t>
      </w:r>
      <w:r w:rsidR="008E75F8" w:rsidRPr="006170E2">
        <w:rPr>
          <w:rFonts w:ascii="Tahoma" w:hAnsi="Tahoma" w:cs="Tahoma"/>
        </w:rPr>
        <w:t>“</w:t>
      </w:r>
      <w:r w:rsidRPr="006170E2">
        <w:rPr>
          <w:rFonts w:ascii="Tahoma" w:hAnsi="Tahoma" w:cs="Tahoma"/>
          <w:b/>
        </w:rPr>
        <w:t>Valor Total da Emissão</w:t>
      </w:r>
      <w:r w:rsidR="008E75F8" w:rsidRPr="006170E2">
        <w:rPr>
          <w:rFonts w:ascii="Tahoma" w:hAnsi="Tahoma" w:cs="Tahoma"/>
        </w:rPr>
        <w:t>”</w:t>
      </w:r>
      <w:r w:rsidRPr="006170E2">
        <w:rPr>
          <w:rFonts w:ascii="Tahoma" w:hAnsi="Tahoma" w:cs="Tahoma"/>
        </w:rPr>
        <w:t>).</w:t>
      </w:r>
      <w:bookmarkEnd w:id="37"/>
    </w:p>
    <w:p w14:paraId="124F443B" w14:textId="77777777" w:rsidR="003B3F95" w:rsidRPr="006170E2" w:rsidRDefault="003B3F95" w:rsidP="00117D68">
      <w:pPr>
        <w:pStyle w:val="Level2"/>
        <w:keepNext/>
        <w:rPr>
          <w:rFonts w:cs="Tahoma"/>
          <w:b/>
          <w:bCs/>
        </w:rPr>
      </w:pPr>
      <w:r w:rsidRPr="006170E2">
        <w:rPr>
          <w:rFonts w:cs="Tahoma"/>
          <w:b/>
          <w:bCs/>
        </w:rPr>
        <w:t>Número de Séries</w:t>
      </w:r>
    </w:p>
    <w:p w14:paraId="05F9468E" w14:textId="77777777" w:rsidR="003B3F95" w:rsidRPr="006170E2" w:rsidRDefault="003B3F95" w:rsidP="00E366B4">
      <w:pPr>
        <w:pStyle w:val="Level3"/>
        <w:rPr>
          <w:rFonts w:ascii="Tahoma" w:hAnsi="Tahoma" w:cs="Tahoma"/>
        </w:rPr>
      </w:pPr>
      <w:r w:rsidRPr="006170E2">
        <w:rPr>
          <w:rFonts w:ascii="Tahoma" w:hAnsi="Tahoma" w:cs="Tahoma"/>
        </w:rPr>
        <w:t>A Emissão será realizada em série única.</w:t>
      </w:r>
    </w:p>
    <w:p w14:paraId="47147520" w14:textId="77777777" w:rsidR="003B3F95" w:rsidRPr="006170E2" w:rsidRDefault="003B3F95" w:rsidP="00117D68">
      <w:pPr>
        <w:pStyle w:val="Level2"/>
        <w:keepNext/>
        <w:rPr>
          <w:rFonts w:cs="Tahoma"/>
          <w:b/>
          <w:bCs/>
        </w:rPr>
      </w:pPr>
      <w:r w:rsidRPr="006170E2">
        <w:rPr>
          <w:rFonts w:cs="Tahoma"/>
          <w:b/>
          <w:bCs/>
        </w:rPr>
        <w:t xml:space="preserve">Agente de Liquidação e </w:t>
      </w:r>
      <w:proofErr w:type="spellStart"/>
      <w:r w:rsidRPr="006170E2">
        <w:rPr>
          <w:rFonts w:cs="Tahoma"/>
          <w:b/>
          <w:bCs/>
        </w:rPr>
        <w:t>Escriturador</w:t>
      </w:r>
      <w:proofErr w:type="spellEnd"/>
    </w:p>
    <w:p w14:paraId="76DE27A9" w14:textId="77777777" w:rsidR="003B3F95" w:rsidRPr="006170E2" w:rsidRDefault="00377ADF" w:rsidP="00E366B4">
      <w:pPr>
        <w:pStyle w:val="Level3"/>
        <w:rPr>
          <w:rFonts w:ascii="Tahoma" w:hAnsi="Tahoma" w:cs="Tahoma"/>
        </w:rPr>
      </w:pPr>
      <w:r w:rsidRPr="006170E2">
        <w:rPr>
          <w:rFonts w:ascii="Tahoma" w:hAnsi="Tahoma" w:cs="Tahoma"/>
          <w:szCs w:val="20"/>
        </w:rPr>
        <w:t xml:space="preserve">A instituição prestadora dos serviços de agente de liquidação e </w:t>
      </w:r>
      <w:proofErr w:type="spellStart"/>
      <w:r w:rsidRPr="006170E2">
        <w:rPr>
          <w:rFonts w:ascii="Tahoma" w:hAnsi="Tahoma" w:cs="Tahoma"/>
          <w:szCs w:val="20"/>
        </w:rPr>
        <w:t>escriturador</w:t>
      </w:r>
      <w:proofErr w:type="spellEnd"/>
      <w:r w:rsidRPr="006170E2">
        <w:rPr>
          <w:rFonts w:ascii="Tahoma" w:hAnsi="Tahoma" w:cs="Tahoma"/>
          <w:szCs w:val="20"/>
        </w:rPr>
        <w:t xml:space="preserve"> das Debêntures é a </w:t>
      </w:r>
      <w:r w:rsidRPr="006170E2">
        <w:rPr>
          <w:rFonts w:ascii="Tahoma" w:hAnsi="Tahoma" w:cs="Tahoma"/>
          <w:b/>
          <w:bCs/>
          <w:szCs w:val="20"/>
        </w:rPr>
        <w:t>Oliveira Trust Distribuidora de Títulos e Valores Mobiliários S.A.</w:t>
      </w:r>
      <w:r w:rsidRPr="006170E2">
        <w:rPr>
          <w:rFonts w:ascii="Tahoma" w:hAnsi="Tahoma" w:cs="Tahoma"/>
          <w:bCs/>
          <w:szCs w:val="20"/>
        </w:rPr>
        <w:t>, Instituição Financeira como sede na Avenida das Américas, 3.434, bloco 7, 2º andar, sala 201, CEP 22640-102, inscrita com o CNPJ/ME sob nº 36.113.876/0001-91</w:t>
      </w:r>
      <w:r w:rsidRPr="006170E2">
        <w:rPr>
          <w:rFonts w:ascii="Tahoma" w:hAnsi="Tahoma" w:cs="Tahoma"/>
          <w:szCs w:val="20"/>
        </w:rPr>
        <w:t xml:space="preserve"> (“</w:t>
      </w:r>
      <w:r w:rsidRPr="006170E2">
        <w:rPr>
          <w:rFonts w:ascii="Tahoma" w:hAnsi="Tahoma" w:cs="Tahoma"/>
          <w:b/>
          <w:szCs w:val="20"/>
        </w:rPr>
        <w:t>Agente de Liquidação</w:t>
      </w:r>
      <w:r w:rsidRPr="006170E2">
        <w:rPr>
          <w:rFonts w:ascii="Tahoma" w:hAnsi="Tahoma" w:cs="Tahoma"/>
          <w:szCs w:val="20"/>
        </w:rPr>
        <w:t>” e “</w:t>
      </w:r>
      <w:proofErr w:type="spellStart"/>
      <w:r w:rsidRPr="006170E2">
        <w:rPr>
          <w:rFonts w:ascii="Tahoma" w:hAnsi="Tahoma" w:cs="Tahoma"/>
          <w:b/>
          <w:szCs w:val="20"/>
        </w:rPr>
        <w:t>Escriturador</w:t>
      </w:r>
      <w:proofErr w:type="spellEnd"/>
      <w:r w:rsidRPr="006170E2">
        <w:rPr>
          <w:rFonts w:ascii="Tahoma" w:hAnsi="Tahoma" w:cs="Tahoma"/>
          <w:szCs w:val="20"/>
        </w:rPr>
        <w:t>”, cuja</w:t>
      </w:r>
      <w:r w:rsidR="00051DD8" w:rsidRPr="006170E2">
        <w:rPr>
          <w:rFonts w:ascii="Tahoma" w:hAnsi="Tahoma" w:cs="Tahoma"/>
          <w:szCs w:val="20"/>
        </w:rPr>
        <w:t>s</w:t>
      </w:r>
      <w:r w:rsidRPr="006170E2">
        <w:rPr>
          <w:rFonts w:ascii="Tahoma" w:hAnsi="Tahoma" w:cs="Tahoma"/>
          <w:szCs w:val="20"/>
        </w:rPr>
        <w:t xml:space="preserve"> definiç</w:t>
      </w:r>
      <w:r w:rsidR="00ED57B7" w:rsidRPr="006170E2">
        <w:rPr>
          <w:rFonts w:ascii="Tahoma" w:hAnsi="Tahoma" w:cs="Tahoma"/>
          <w:szCs w:val="20"/>
        </w:rPr>
        <w:t>ões</w:t>
      </w:r>
      <w:r w:rsidRPr="006170E2">
        <w:rPr>
          <w:rFonts w:ascii="Tahoma" w:hAnsi="Tahoma" w:cs="Tahoma"/>
          <w:szCs w:val="20"/>
        </w:rPr>
        <w:t xml:space="preserve"> inclu</w:t>
      </w:r>
      <w:r w:rsidR="00ED57B7" w:rsidRPr="006170E2">
        <w:rPr>
          <w:rFonts w:ascii="Tahoma" w:hAnsi="Tahoma" w:cs="Tahoma"/>
          <w:szCs w:val="20"/>
        </w:rPr>
        <w:t>em</w:t>
      </w:r>
      <w:r w:rsidRPr="006170E2">
        <w:rPr>
          <w:rFonts w:ascii="Tahoma" w:hAnsi="Tahoma" w:cs="Tahoma"/>
          <w:szCs w:val="20"/>
        </w:rPr>
        <w:t xml:space="preserve"> qualquer outra instituição que venha a suceder o Agente de Liquidação </w:t>
      </w:r>
      <w:r w:rsidR="00ED57B7" w:rsidRPr="006170E2">
        <w:rPr>
          <w:rFonts w:ascii="Tahoma" w:hAnsi="Tahoma" w:cs="Tahoma"/>
          <w:szCs w:val="20"/>
        </w:rPr>
        <w:t>ou</w:t>
      </w:r>
      <w:r w:rsidRPr="006170E2">
        <w:rPr>
          <w:rFonts w:ascii="Tahoma" w:hAnsi="Tahoma" w:cs="Tahoma"/>
          <w:szCs w:val="20"/>
        </w:rPr>
        <w:t xml:space="preserve"> o </w:t>
      </w:r>
      <w:proofErr w:type="spellStart"/>
      <w:r w:rsidRPr="006170E2">
        <w:rPr>
          <w:rFonts w:ascii="Tahoma" w:hAnsi="Tahoma" w:cs="Tahoma"/>
          <w:szCs w:val="20"/>
        </w:rPr>
        <w:t>Escriturador</w:t>
      </w:r>
      <w:proofErr w:type="spellEnd"/>
      <w:r w:rsidRPr="006170E2">
        <w:rPr>
          <w:rFonts w:ascii="Tahoma" w:hAnsi="Tahoma" w:cs="Tahoma"/>
          <w:szCs w:val="20"/>
        </w:rPr>
        <w:t xml:space="preserve"> na prestação dos serviços relativos às Debêntures)</w:t>
      </w:r>
      <w:r w:rsidR="003B3F95" w:rsidRPr="006170E2">
        <w:rPr>
          <w:rFonts w:ascii="Tahoma" w:hAnsi="Tahoma" w:cs="Tahoma"/>
        </w:rPr>
        <w:t>.</w:t>
      </w:r>
    </w:p>
    <w:p w14:paraId="43A472D5" w14:textId="77777777" w:rsidR="00EF254C" w:rsidRPr="006170E2" w:rsidRDefault="00EF254C" w:rsidP="00117D68">
      <w:pPr>
        <w:pStyle w:val="Level2"/>
        <w:keepNext/>
        <w:rPr>
          <w:rFonts w:cs="Tahoma"/>
          <w:b/>
          <w:bCs/>
        </w:rPr>
      </w:pPr>
      <w:r w:rsidRPr="006170E2">
        <w:rPr>
          <w:rFonts w:cs="Tahoma"/>
          <w:b/>
          <w:bCs/>
        </w:rPr>
        <w:t xml:space="preserve">Colocação e Procedimento de Distribuição. </w:t>
      </w:r>
    </w:p>
    <w:p w14:paraId="16D639B6" w14:textId="77777777" w:rsidR="00EF254C" w:rsidRPr="006170E2" w:rsidRDefault="00EF254C" w:rsidP="00E366B4">
      <w:pPr>
        <w:pStyle w:val="Level3"/>
        <w:rPr>
          <w:rFonts w:ascii="Tahoma" w:hAnsi="Tahoma" w:cs="Tahoma"/>
        </w:rPr>
      </w:pPr>
      <w:r w:rsidRPr="006170E2">
        <w:rPr>
          <w:rFonts w:ascii="Tahoma" w:hAnsi="Tahoma" w:cs="Tahoma"/>
        </w:rPr>
        <w:t>As Debêntures serão objeto de distribuição pública, com esforços restritos, nos termos da Instrução CVM 476, sob o regime de garantia firme de colocação no montante do Valor Total da Emissão, com a intermediação de instituições financeiras autorizadas a operar no sistema de distribuição de valores mobiliários (“</w:t>
      </w:r>
      <w:r w:rsidRPr="006170E2">
        <w:rPr>
          <w:rFonts w:ascii="Tahoma" w:hAnsi="Tahoma" w:cs="Tahoma"/>
          <w:b/>
        </w:rPr>
        <w:t>Coordenadores</w:t>
      </w:r>
      <w:r w:rsidRPr="006170E2">
        <w:rPr>
          <w:rFonts w:ascii="Tahoma" w:hAnsi="Tahoma" w:cs="Tahoma"/>
        </w:rPr>
        <w:t>”, sendo a instituição intermediária líder denominada “</w:t>
      </w:r>
      <w:r w:rsidRPr="006170E2">
        <w:rPr>
          <w:rFonts w:ascii="Tahoma" w:hAnsi="Tahoma" w:cs="Tahoma"/>
          <w:b/>
        </w:rPr>
        <w:t>Coordenador Líder</w:t>
      </w:r>
      <w:r w:rsidRPr="006170E2">
        <w:rPr>
          <w:rFonts w:ascii="Tahoma" w:hAnsi="Tahoma" w:cs="Tahoma"/>
        </w:rPr>
        <w:t>”), nos termos do “</w:t>
      </w:r>
      <w:r w:rsidRPr="006170E2">
        <w:rPr>
          <w:rFonts w:ascii="Tahoma" w:hAnsi="Tahoma" w:cs="Tahoma"/>
          <w:i/>
        </w:rPr>
        <w:t xml:space="preserve">Contrato de Coordenação, Colocação e </w:t>
      </w:r>
      <w:r w:rsidRPr="006170E2">
        <w:rPr>
          <w:rFonts w:ascii="Tahoma" w:hAnsi="Tahoma" w:cs="Tahoma"/>
          <w:i/>
        </w:rPr>
        <w:lastRenderedPageBreak/>
        <w:t xml:space="preserve">Distribuição Pública, com Esforços Restritos, sob o Regime de Garantia Firme de Colocação, de Debêntures Simples, Não Conversíveis em Ações, </w:t>
      </w:r>
      <w:r w:rsidRPr="006170E2">
        <w:rPr>
          <w:rFonts w:ascii="Tahoma" w:hAnsi="Tahoma" w:cs="Tahoma"/>
          <w:i/>
          <w:w w:val="0"/>
        </w:rPr>
        <w:t xml:space="preserve">da </w:t>
      </w:r>
      <w:r w:rsidRPr="006170E2">
        <w:rPr>
          <w:rFonts w:ascii="Tahoma" w:hAnsi="Tahoma" w:cs="Tahoma"/>
          <w:i/>
        </w:rPr>
        <w:t xml:space="preserve">Espécie Quirografária, com Garantia </w:t>
      </w:r>
      <w:r w:rsidR="00AA5325" w:rsidRPr="006170E2">
        <w:rPr>
          <w:rFonts w:ascii="Tahoma" w:hAnsi="Tahoma" w:cs="Tahoma"/>
          <w:i/>
        </w:rPr>
        <w:t xml:space="preserve">Adicional </w:t>
      </w:r>
      <w:r w:rsidRPr="006170E2">
        <w:rPr>
          <w:rFonts w:ascii="Tahoma" w:hAnsi="Tahoma" w:cs="Tahoma"/>
          <w:i/>
        </w:rPr>
        <w:t xml:space="preserve">Fidejussória, </w:t>
      </w:r>
      <w:r w:rsidRPr="006170E2">
        <w:rPr>
          <w:rFonts w:ascii="Tahoma" w:hAnsi="Tahoma" w:cs="Tahoma"/>
          <w:i/>
          <w:w w:val="0"/>
        </w:rPr>
        <w:t xml:space="preserve">em Série Única, </w:t>
      </w:r>
      <w:r w:rsidRPr="006170E2">
        <w:rPr>
          <w:rFonts w:ascii="Tahoma" w:hAnsi="Tahoma" w:cs="Tahoma"/>
          <w:bCs/>
          <w:i/>
          <w:iCs/>
          <w:w w:val="0"/>
        </w:rPr>
        <w:t xml:space="preserve">Para Distribuição Pública, Com Esforços Restritos, </w:t>
      </w:r>
      <w:r w:rsidRPr="006170E2">
        <w:rPr>
          <w:rFonts w:ascii="Tahoma" w:hAnsi="Tahoma" w:cs="Tahoma"/>
          <w:i/>
          <w:w w:val="0"/>
        </w:rPr>
        <w:t xml:space="preserve">da 2ª (Segunda) Emissão da </w:t>
      </w:r>
      <w:r w:rsidRPr="006170E2">
        <w:rPr>
          <w:rFonts w:ascii="Tahoma" w:hAnsi="Tahoma" w:cs="Tahoma"/>
          <w:bCs/>
          <w:i/>
          <w:iCs/>
          <w:w w:val="0"/>
        </w:rPr>
        <w:t>Top Service Serviços e Sistemas</w:t>
      </w:r>
      <w:r w:rsidRPr="006170E2">
        <w:rPr>
          <w:rFonts w:ascii="Tahoma" w:hAnsi="Tahoma" w:cs="Tahoma"/>
          <w:i/>
          <w:w w:val="0"/>
        </w:rPr>
        <w:t xml:space="preserve"> S.A.</w:t>
      </w:r>
      <w:r w:rsidRPr="006170E2">
        <w:rPr>
          <w:rFonts w:ascii="Tahoma" w:hAnsi="Tahoma" w:cs="Tahoma"/>
        </w:rPr>
        <w:t>”, a ser celebrado entre a Emissora e os Coordenadores (“</w:t>
      </w:r>
      <w:r w:rsidRPr="006170E2">
        <w:rPr>
          <w:rFonts w:ascii="Tahoma" w:hAnsi="Tahoma" w:cs="Tahoma"/>
          <w:b/>
        </w:rPr>
        <w:t>Contrato de Distribuição</w:t>
      </w:r>
      <w:r w:rsidRPr="006170E2">
        <w:rPr>
          <w:rFonts w:ascii="Tahoma" w:hAnsi="Tahoma" w:cs="Tahoma"/>
        </w:rPr>
        <w:t xml:space="preserve">”). </w:t>
      </w:r>
    </w:p>
    <w:p w14:paraId="3370B6E9" w14:textId="77777777" w:rsidR="00EF254C" w:rsidRPr="006170E2" w:rsidRDefault="00EF254C" w:rsidP="00E366B4">
      <w:pPr>
        <w:pStyle w:val="Level3"/>
        <w:rPr>
          <w:rFonts w:ascii="Tahoma" w:hAnsi="Tahoma" w:cs="Tahoma"/>
        </w:rPr>
      </w:pPr>
      <w:r w:rsidRPr="006170E2">
        <w:rPr>
          <w:rFonts w:ascii="Tahoma" w:hAnsi="Tahoma" w:cs="Tahoma"/>
        </w:rPr>
        <w:t>Os Coordenadores organizarão a distribuição e colocação das Debêntures, observado o disposto na Instrução CVM 476, de forma a assegurar: (i) que o tratamento conferido aos Investidores Profissionais (conforme abaixo definidos), seja justo e equitativo; e (</w:t>
      </w:r>
      <w:proofErr w:type="spellStart"/>
      <w:r w:rsidRPr="006170E2">
        <w:rPr>
          <w:rFonts w:ascii="Tahoma" w:hAnsi="Tahoma" w:cs="Tahoma"/>
        </w:rPr>
        <w:t>ii</w:t>
      </w:r>
      <w:proofErr w:type="spellEnd"/>
      <w:r w:rsidRPr="006170E2">
        <w:rPr>
          <w:rFonts w:ascii="Tahoma" w:hAnsi="Tahoma" w:cs="Tahoma"/>
        </w:rPr>
        <w:t>) a adequação do investimento ao perfil de risco dos clientes dos Coordenadores. O plano de distribuição será fixado pelos Coordenadores, em conjunto com a Emissora, levando em consideração suas relações com investidores e outras considerações de natureza comercial ou estratégica dos Coordenadores e da Emissora (“</w:t>
      </w:r>
      <w:r w:rsidRPr="006170E2">
        <w:rPr>
          <w:rFonts w:ascii="Tahoma" w:hAnsi="Tahoma" w:cs="Tahoma"/>
          <w:b/>
        </w:rPr>
        <w:t>Plano de Distribuição</w:t>
      </w:r>
      <w:r w:rsidRPr="006170E2">
        <w:rPr>
          <w:rFonts w:ascii="Tahoma" w:hAnsi="Tahoma" w:cs="Tahoma"/>
        </w:rPr>
        <w:t>”). O Plano de Distribuição será estabelecido mediante os seguintes termos:</w:t>
      </w:r>
    </w:p>
    <w:p w14:paraId="0625E08A" w14:textId="77777777" w:rsidR="00EF254C" w:rsidRPr="006170E2" w:rsidRDefault="00EF254C" w:rsidP="008F1566">
      <w:pPr>
        <w:pStyle w:val="Level4"/>
        <w:rPr>
          <w:rFonts w:ascii="Tahoma" w:hAnsi="Tahoma" w:cs="Tahoma"/>
        </w:rPr>
      </w:pPr>
      <w:r w:rsidRPr="006170E2">
        <w:rPr>
          <w:rFonts w:ascii="Tahoma" w:hAnsi="Tahoma" w:cs="Tahoma"/>
        </w:rPr>
        <w:t>os Coordenadores poderão acessar, no máximo, 75 (setenta e cinco) Investidores Profissionais, sendo possível a subscrição ou aquisição de Debêntures por, no máximo, 50 (cinquenta) Investidores Profissionais, nos termos do artigo 3º, incisos I e II, da Instrução CVM 476;</w:t>
      </w:r>
    </w:p>
    <w:p w14:paraId="7623C414" w14:textId="77777777" w:rsidR="00EF254C" w:rsidRPr="006170E2" w:rsidRDefault="00EF254C" w:rsidP="003A4FD2">
      <w:pPr>
        <w:pStyle w:val="Level4"/>
        <w:rPr>
          <w:rFonts w:ascii="Tahoma" w:hAnsi="Tahoma" w:cs="Tahoma"/>
        </w:rPr>
      </w:pPr>
      <w:r w:rsidRPr="006170E2">
        <w:rPr>
          <w:rFonts w:ascii="Tahoma" w:hAnsi="Tahoma" w:cs="Tahoma"/>
        </w:rPr>
        <w:t xml:space="preserve">os fundos de investimento e carteiras administradas de valores mobiliários cujas decisões de investimento sejam tomadas pelo mesmo gestor serão considerados como um único investidor para os fins dos limites previstos no item </w:t>
      </w:r>
      <w:r w:rsidR="000A7BFF" w:rsidRPr="006170E2">
        <w:rPr>
          <w:rFonts w:ascii="Tahoma" w:hAnsi="Tahoma" w:cs="Tahoma"/>
        </w:rPr>
        <w:t>(i) acima</w:t>
      </w:r>
      <w:r w:rsidRPr="006170E2">
        <w:rPr>
          <w:rFonts w:ascii="Tahoma" w:hAnsi="Tahoma" w:cs="Tahoma"/>
        </w:rPr>
        <w:t>, conforme disposto no artigo 3º, parágrafo 1º, da Instrução CVM 476;</w:t>
      </w:r>
      <w:r w:rsidR="00590C4D" w:rsidRPr="006170E2">
        <w:rPr>
          <w:rFonts w:ascii="Tahoma" w:hAnsi="Tahoma" w:cs="Tahoma"/>
        </w:rPr>
        <w:t xml:space="preserve"> </w:t>
      </w:r>
    </w:p>
    <w:p w14:paraId="55262B13" w14:textId="77777777" w:rsidR="00EF254C" w:rsidRPr="006170E2" w:rsidRDefault="00EF254C" w:rsidP="003A4FD2">
      <w:pPr>
        <w:pStyle w:val="Level4"/>
        <w:rPr>
          <w:rFonts w:ascii="Tahoma" w:hAnsi="Tahoma" w:cs="Tahoma"/>
        </w:rPr>
      </w:pPr>
      <w:r w:rsidRPr="006170E2">
        <w:rPr>
          <w:rFonts w:ascii="Tahoma" w:hAnsi="Tahoma" w:cs="Tahoma"/>
        </w:rPr>
        <w:t>não existir</w:t>
      </w:r>
      <w:r w:rsidR="00E03F80" w:rsidRPr="006170E2">
        <w:rPr>
          <w:rFonts w:ascii="Tahoma" w:hAnsi="Tahoma" w:cs="Tahoma"/>
        </w:rPr>
        <w:t>á</w:t>
      </w:r>
      <w:r w:rsidRPr="006170E2">
        <w:rPr>
          <w:rFonts w:ascii="Tahoma" w:hAnsi="Tahoma" w:cs="Tahoma"/>
        </w:rPr>
        <w:t xml:space="preserve"> fixação de lotes mínimos ou máximos para a subscrição das Debêntures;</w:t>
      </w:r>
    </w:p>
    <w:p w14:paraId="344F62D3" w14:textId="77777777" w:rsidR="00EF254C" w:rsidRPr="006170E2" w:rsidRDefault="00EF254C" w:rsidP="003A4FD2">
      <w:pPr>
        <w:pStyle w:val="Level4"/>
        <w:rPr>
          <w:rFonts w:ascii="Tahoma" w:hAnsi="Tahoma" w:cs="Tahoma"/>
        </w:rPr>
      </w:pPr>
      <w:r w:rsidRPr="006170E2">
        <w:rPr>
          <w:rFonts w:ascii="Tahoma" w:hAnsi="Tahoma" w:cs="Tahoma"/>
        </w:rPr>
        <w:t>não será constituído fundo de manutenção de liquidez e não será firmado contrato de estabilização de preços com relação às Debêntures;</w:t>
      </w:r>
    </w:p>
    <w:p w14:paraId="648F1A35" w14:textId="77777777" w:rsidR="00EF254C" w:rsidRPr="006170E2" w:rsidRDefault="00EF254C" w:rsidP="003A4FD2">
      <w:pPr>
        <w:pStyle w:val="Level4"/>
        <w:rPr>
          <w:rFonts w:ascii="Tahoma" w:hAnsi="Tahoma" w:cs="Tahoma"/>
        </w:rPr>
      </w:pPr>
      <w:r w:rsidRPr="006170E2">
        <w:rPr>
          <w:rFonts w:ascii="Tahoma" w:hAnsi="Tahoma" w:cs="Tahoma"/>
        </w:rPr>
        <w:t>serão atendidos os clientes Investidores Profissionais dos Coordenadores que desejarem efetuar investimentos nas Debêntures, tendo em vista a relação dos Coordenadores com esses clientes, bem como outros investidores, desde que tais investidores sejam Investidores Profissionais, e assinem a Declaração de Investidor Profissional (conforme abaixo definida);</w:t>
      </w:r>
    </w:p>
    <w:p w14:paraId="60ED501F" w14:textId="77777777" w:rsidR="00EF254C" w:rsidRPr="006170E2" w:rsidRDefault="00EF254C" w:rsidP="003A4FD2">
      <w:pPr>
        <w:pStyle w:val="Level4"/>
        <w:rPr>
          <w:rFonts w:ascii="Tahoma" w:hAnsi="Tahoma" w:cs="Tahoma"/>
        </w:rPr>
      </w:pPr>
      <w:r w:rsidRPr="006170E2">
        <w:rPr>
          <w:rFonts w:ascii="Tahoma" w:hAnsi="Tahoma" w:cs="Tahoma"/>
        </w:rPr>
        <w:t>o prazo de colocação e distribuição pública das Debêntures seguirá as regras definidas na Instrução CVM 476;</w:t>
      </w:r>
    </w:p>
    <w:p w14:paraId="0B27B28C" w14:textId="77777777" w:rsidR="00EF254C" w:rsidRPr="006170E2" w:rsidRDefault="00EF254C" w:rsidP="003A4FD2">
      <w:pPr>
        <w:pStyle w:val="Level4"/>
        <w:rPr>
          <w:rFonts w:ascii="Tahoma" w:hAnsi="Tahoma" w:cs="Tahoma"/>
        </w:rPr>
      </w:pPr>
      <w:r w:rsidRPr="006170E2">
        <w:rPr>
          <w:rFonts w:ascii="Tahoma" w:hAnsi="Tahoma" w:cs="Tahoma"/>
        </w:rPr>
        <w:t>os Coordenadores e a Emissora não deverão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CF94CF3" w14:textId="77777777" w:rsidR="00EF254C" w:rsidRPr="006170E2" w:rsidRDefault="00EF254C" w:rsidP="003A4FD2">
      <w:pPr>
        <w:pStyle w:val="Level4"/>
        <w:rPr>
          <w:rFonts w:ascii="Tahoma" w:hAnsi="Tahoma" w:cs="Tahoma"/>
        </w:rPr>
      </w:pPr>
      <w:r w:rsidRPr="006170E2">
        <w:rPr>
          <w:rFonts w:ascii="Tahoma" w:hAnsi="Tahoma" w:cs="Tahoma"/>
        </w:rPr>
        <w:lastRenderedPageBreak/>
        <w:t>não haverá preferência para subscrição das Debêntures pelos atuais acionistas da Emissora;</w:t>
      </w:r>
    </w:p>
    <w:p w14:paraId="5309C092" w14:textId="77777777" w:rsidR="00EF254C" w:rsidRPr="006170E2" w:rsidRDefault="00EF254C" w:rsidP="003A4FD2">
      <w:pPr>
        <w:pStyle w:val="Level4"/>
        <w:rPr>
          <w:rFonts w:ascii="Tahoma" w:hAnsi="Tahoma" w:cs="Tahoma"/>
        </w:rPr>
      </w:pPr>
      <w:r w:rsidRPr="006170E2">
        <w:rPr>
          <w:rFonts w:ascii="Tahoma" w:hAnsi="Tahoma" w:cs="Tahoma"/>
        </w:rPr>
        <w:t>não será admitida a distribuição parcial; e</w:t>
      </w:r>
    </w:p>
    <w:p w14:paraId="382D8704" w14:textId="77777777" w:rsidR="00EF254C" w:rsidRPr="006170E2" w:rsidRDefault="00EF254C" w:rsidP="003A4FD2">
      <w:pPr>
        <w:pStyle w:val="Level4"/>
        <w:rPr>
          <w:rFonts w:ascii="Tahoma" w:hAnsi="Tahoma" w:cs="Tahoma"/>
        </w:rPr>
      </w:pPr>
      <w:bookmarkStart w:id="38" w:name="_Hlk90302130"/>
      <w:r w:rsidRPr="006170E2">
        <w:rPr>
          <w:rFonts w:ascii="Tahoma" w:hAnsi="Tahoma" w:cs="Tahoma"/>
        </w:rPr>
        <w:t>no ato de subscrição e integralização das Debêntures, os Investidores Profissionais deverão assinar “</w:t>
      </w:r>
      <w:r w:rsidRPr="006170E2">
        <w:rPr>
          <w:rFonts w:ascii="Tahoma" w:hAnsi="Tahoma" w:cs="Tahoma"/>
          <w:b/>
        </w:rPr>
        <w:t>Declaração de Investidor Profissional</w:t>
      </w:r>
      <w:r w:rsidRPr="006170E2">
        <w:rPr>
          <w:rFonts w:ascii="Tahoma" w:hAnsi="Tahoma" w:cs="Tahoma"/>
        </w:rPr>
        <w:t>” atestando, dentre outros</w:t>
      </w:r>
      <w:r w:rsidR="00E741AB" w:rsidRPr="006170E2">
        <w:rPr>
          <w:rFonts w:ascii="Tahoma" w:hAnsi="Tahoma" w:cs="Tahoma"/>
        </w:rPr>
        <w:t xml:space="preserve"> assuntos: </w:t>
      </w:r>
      <w:r w:rsidR="00E741AB" w:rsidRPr="006170E2">
        <w:rPr>
          <w:rFonts w:ascii="Tahoma" w:hAnsi="Tahoma" w:cs="Tahoma"/>
          <w:b/>
          <w:bCs/>
        </w:rPr>
        <w:t>(i)</w:t>
      </w:r>
      <w:r w:rsidR="00E741AB" w:rsidRPr="006170E2">
        <w:rPr>
          <w:rFonts w:ascii="Tahoma" w:hAnsi="Tahoma" w:cs="Tahoma"/>
        </w:rPr>
        <w:t xml:space="preserve"> sua condição de Investidor Profissional, de acordo com o Anexo A da Resolução CVM 30; </w:t>
      </w:r>
      <w:r w:rsidR="00E741AB" w:rsidRPr="006170E2">
        <w:rPr>
          <w:rFonts w:ascii="Tahoma" w:hAnsi="Tahoma" w:cs="Tahoma"/>
          <w:b/>
          <w:bCs/>
        </w:rPr>
        <w:t>(</w:t>
      </w:r>
      <w:proofErr w:type="spellStart"/>
      <w:r w:rsidR="00E741AB" w:rsidRPr="006170E2">
        <w:rPr>
          <w:rFonts w:ascii="Tahoma" w:hAnsi="Tahoma" w:cs="Tahoma"/>
          <w:b/>
          <w:bCs/>
        </w:rPr>
        <w:t>ii</w:t>
      </w:r>
      <w:proofErr w:type="spellEnd"/>
      <w:r w:rsidR="00E741AB" w:rsidRPr="006170E2">
        <w:rPr>
          <w:rFonts w:ascii="Tahoma" w:hAnsi="Tahoma" w:cs="Tahoma"/>
          <w:b/>
          <w:bCs/>
        </w:rPr>
        <w:t>)</w:t>
      </w:r>
      <w:r w:rsidR="00E13287" w:rsidRPr="006170E2">
        <w:rPr>
          <w:rFonts w:ascii="Tahoma" w:hAnsi="Tahoma" w:cs="Tahoma"/>
        </w:rPr>
        <w:t> </w:t>
      </w:r>
      <w:r w:rsidRPr="006170E2">
        <w:rPr>
          <w:rFonts w:ascii="Tahoma" w:hAnsi="Tahoma" w:cs="Tahoma"/>
        </w:rPr>
        <w:t xml:space="preserve">estarem cientes de que </w:t>
      </w:r>
      <w:r w:rsidRPr="006170E2">
        <w:rPr>
          <w:rFonts w:ascii="Tahoma" w:hAnsi="Tahoma" w:cs="Tahoma"/>
          <w:b/>
        </w:rPr>
        <w:t>(a)</w:t>
      </w:r>
      <w:r w:rsidRPr="006170E2">
        <w:rPr>
          <w:rFonts w:ascii="Tahoma" w:hAnsi="Tahoma" w:cs="Tahoma"/>
        </w:rPr>
        <w:t xml:space="preserve"> a Oferta não foi registrada na CVM; </w:t>
      </w:r>
      <w:r w:rsidRPr="006170E2">
        <w:rPr>
          <w:rFonts w:ascii="Tahoma" w:hAnsi="Tahoma" w:cs="Tahoma"/>
          <w:b/>
        </w:rPr>
        <w:t>(b)</w:t>
      </w:r>
      <w:r w:rsidRPr="006170E2">
        <w:rPr>
          <w:rFonts w:ascii="Tahoma" w:hAnsi="Tahoma" w:cs="Tahoma"/>
        </w:rPr>
        <w:t xml:space="preserve"> </w:t>
      </w:r>
      <w:r w:rsidR="00E741AB" w:rsidRPr="006170E2">
        <w:rPr>
          <w:rFonts w:ascii="Tahoma" w:hAnsi="Tahoma" w:cs="Tahoma"/>
        </w:rPr>
        <w:t xml:space="preserve">a Oferta não será objeto de análise prévia pela ANBIMA, sendo registrada perante a ANBIMA somente após o envio da Comunicação de Encerramento à CVM, nos termos do inciso I do artigo 16 e do inciso V do artigo 18 do Código ANBIMA; </w:t>
      </w:r>
      <w:r w:rsidR="00E741AB" w:rsidRPr="006170E2">
        <w:rPr>
          <w:rFonts w:ascii="Tahoma" w:hAnsi="Tahoma" w:cs="Tahoma"/>
          <w:b/>
          <w:bCs/>
        </w:rPr>
        <w:t>(c)</w:t>
      </w:r>
      <w:r w:rsidR="00E741AB" w:rsidRPr="006170E2">
        <w:rPr>
          <w:rFonts w:ascii="Tahoma" w:hAnsi="Tahoma" w:cs="Tahoma"/>
        </w:rPr>
        <w:t xml:space="preserve"> </w:t>
      </w:r>
      <w:r w:rsidRPr="006170E2">
        <w:rPr>
          <w:rFonts w:ascii="Tahoma" w:hAnsi="Tahoma" w:cs="Tahoma"/>
        </w:rPr>
        <w:t xml:space="preserve">as Debêntures estão sujeitas a restrições de negociação previstas nesta Escritura de Emissão e na regulamentação aplicável; </w:t>
      </w:r>
      <w:r w:rsidR="00E741AB" w:rsidRPr="006170E2">
        <w:rPr>
          <w:rFonts w:ascii="Tahoma" w:hAnsi="Tahoma" w:cs="Tahoma"/>
          <w:b/>
          <w:bCs/>
        </w:rPr>
        <w:t>(</w:t>
      </w:r>
      <w:proofErr w:type="spellStart"/>
      <w:r w:rsidR="00E741AB" w:rsidRPr="006170E2">
        <w:rPr>
          <w:rFonts w:ascii="Tahoma" w:hAnsi="Tahoma" w:cs="Tahoma"/>
          <w:b/>
          <w:bCs/>
        </w:rPr>
        <w:t>iii</w:t>
      </w:r>
      <w:proofErr w:type="spellEnd"/>
      <w:r w:rsidR="00E741AB" w:rsidRPr="006170E2">
        <w:rPr>
          <w:rFonts w:ascii="Tahoma" w:hAnsi="Tahoma" w:cs="Tahoma"/>
          <w:b/>
          <w:bCs/>
        </w:rPr>
        <w:t>)</w:t>
      </w:r>
      <w:r w:rsidR="00E13287" w:rsidRPr="006170E2">
        <w:rPr>
          <w:rFonts w:ascii="Tahoma" w:hAnsi="Tahoma" w:cs="Tahoma"/>
          <w:b/>
        </w:rPr>
        <w:t> </w:t>
      </w:r>
      <w:r w:rsidR="00E741AB" w:rsidRPr="006170E2">
        <w:rPr>
          <w:rFonts w:ascii="Tahoma" w:hAnsi="Tahoma" w:cs="Tahoma"/>
        </w:rPr>
        <w:t>que efetuaram</w:t>
      </w:r>
      <w:r w:rsidRPr="006170E2">
        <w:rPr>
          <w:rFonts w:ascii="Tahoma" w:hAnsi="Tahoma" w:cs="Tahoma"/>
        </w:rPr>
        <w:t xml:space="preserve"> sua própria pesquisa, avaliação e investigação independentes sobre a </w:t>
      </w:r>
      <w:r w:rsidR="00E741AB" w:rsidRPr="006170E2">
        <w:rPr>
          <w:rFonts w:ascii="Tahoma" w:hAnsi="Tahoma" w:cs="Tahoma"/>
        </w:rPr>
        <w:t xml:space="preserve">Emissora e a </w:t>
      </w:r>
      <w:r w:rsidRPr="006170E2">
        <w:rPr>
          <w:rFonts w:ascii="Tahoma" w:hAnsi="Tahoma" w:cs="Tahoma"/>
        </w:rPr>
        <w:t>Fiadora</w:t>
      </w:r>
      <w:r w:rsidR="00590C4D" w:rsidRPr="006170E2">
        <w:rPr>
          <w:rFonts w:ascii="Tahoma" w:hAnsi="Tahoma" w:cs="Tahoma"/>
        </w:rPr>
        <w:t>, incluindo através do acesso a comunicados ao mercado e fato relevantes divulgados por cada uma delas divulgado nos respectivos sites e no portal da CVM, conforme aplicável,</w:t>
      </w:r>
      <w:r w:rsidRPr="006170E2">
        <w:rPr>
          <w:rFonts w:ascii="Tahoma" w:hAnsi="Tahoma" w:cs="Tahoma"/>
        </w:rPr>
        <w:t xml:space="preserve"> e respectivas situações financeiras</w:t>
      </w:r>
      <w:r w:rsidR="00E741AB" w:rsidRPr="006170E2">
        <w:rPr>
          <w:rFonts w:ascii="Tahoma" w:hAnsi="Tahoma" w:cs="Tahoma"/>
        </w:rPr>
        <w:t xml:space="preserve">, operacionais, reputacionais, bem como a análise com relação à capacidade de pagamento da Emissora e da Fiadora; </w:t>
      </w:r>
      <w:r w:rsidR="00E741AB" w:rsidRPr="006170E2">
        <w:rPr>
          <w:rFonts w:ascii="Tahoma" w:hAnsi="Tahoma" w:cs="Tahoma"/>
          <w:b/>
          <w:bCs/>
        </w:rPr>
        <w:t>(</w:t>
      </w:r>
      <w:proofErr w:type="spellStart"/>
      <w:r w:rsidR="00E741AB" w:rsidRPr="006170E2">
        <w:rPr>
          <w:rFonts w:ascii="Tahoma" w:hAnsi="Tahoma" w:cs="Tahoma"/>
          <w:b/>
          <w:bCs/>
        </w:rPr>
        <w:t>iv</w:t>
      </w:r>
      <w:proofErr w:type="spellEnd"/>
      <w:r w:rsidR="00E741AB" w:rsidRPr="006170E2">
        <w:rPr>
          <w:rFonts w:ascii="Tahoma" w:hAnsi="Tahoma" w:cs="Tahoma"/>
          <w:b/>
          <w:bCs/>
        </w:rPr>
        <w:t>)</w:t>
      </w:r>
      <w:r w:rsidR="00E741AB" w:rsidRPr="006170E2">
        <w:rPr>
          <w:rFonts w:ascii="Tahoma" w:hAnsi="Tahoma" w:cs="Tahoma"/>
        </w:rPr>
        <w:t xml:space="preserve"> que possuem conhecimento sobre o mercado financeiro suficiente para que não lhes sejam aplicáveis um conjunto de proteções legais e regulamentares conferidas aos demais investidores; </w:t>
      </w:r>
      <w:r w:rsidR="00E741AB" w:rsidRPr="006170E2">
        <w:rPr>
          <w:rFonts w:ascii="Tahoma" w:hAnsi="Tahoma" w:cs="Tahoma"/>
          <w:b/>
          <w:bCs/>
        </w:rPr>
        <w:t>(v)</w:t>
      </w:r>
      <w:r w:rsidR="00E741AB" w:rsidRPr="006170E2">
        <w:rPr>
          <w:rFonts w:ascii="Tahoma" w:hAnsi="Tahoma" w:cs="Tahoma"/>
        </w:rPr>
        <w:t xml:space="preserve"> que são capazes de entender e ponderar os riscos financeiros relacionados à aplicação de seus recursos em valores mobiliários que só podem ser adquiridos por Investidores Profissionais; e </w:t>
      </w:r>
      <w:r w:rsidR="00E741AB" w:rsidRPr="006170E2">
        <w:rPr>
          <w:rFonts w:ascii="Tahoma" w:hAnsi="Tahoma" w:cs="Tahoma"/>
          <w:b/>
          <w:bCs/>
        </w:rPr>
        <w:t>(vi)</w:t>
      </w:r>
      <w:r w:rsidR="00E741AB" w:rsidRPr="006170E2">
        <w:rPr>
          <w:rFonts w:ascii="Tahoma" w:hAnsi="Tahoma" w:cs="Tahoma"/>
        </w:rPr>
        <w:t xml:space="preserve"> que estão integralmente de acordo com todos os termos e condições da Escritura de Emissão e da Oferta</w:t>
      </w:r>
      <w:bookmarkEnd w:id="38"/>
      <w:r w:rsidRPr="006170E2">
        <w:rPr>
          <w:rFonts w:ascii="Tahoma" w:hAnsi="Tahoma" w:cs="Tahoma"/>
        </w:rPr>
        <w:t>.</w:t>
      </w:r>
    </w:p>
    <w:p w14:paraId="45A18676" w14:textId="77777777" w:rsidR="005D7BDF" w:rsidRPr="006170E2" w:rsidRDefault="005D7BDF" w:rsidP="00117D68">
      <w:pPr>
        <w:pStyle w:val="Level2"/>
        <w:keepNext/>
        <w:rPr>
          <w:rFonts w:cs="Tahoma"/>
          <w:b/>
          <w:bCs/>
        </w:rPr>
      </w:pPr>
      <w:r w:rsidRPr="006170E2">
        <w:rPr>
          <w:rFonts w:cs="Tahoma"/>
          <w:b/>
          <w:bCs/>
        </w:rPr>
        <w:t>Garantia Fidejussória</w:t>
      </w:r>
    </w:p>
    <w:p w14:paraId="60B026D2" w14:textId="5741906D" w:rsidR="005D7BDF" w:rsidRPr="006170E2" w:rsidRDefault="005D7BDF" w:rsidP="00E366B4">
      <w:pPr>
        <w:pStyle w:val="Level3"/>
        <w:rPr>
          <w:rFonts w:ascii="Tahoma" w:hAnsi="Tahoma" w:cs="Tahoma"/>
          <w:color w:val="000000"/>
        </w:rPr>
      </w:pPr>
      <w:r w:rsidRPr="006170E2">
        <w:rPr>
          <w:rFonts w:ascii="Tahoma" w:hAnsi="Tahoma" w:cs="Tahoma"/>
        </w:rPr>
        <w:t xml:space="preserve">Em garantia do fiel, pontual e integral pagamento de todas </w:t>
      </w:r>
      <w:r w:rsidR="00ED57B7" w:rsidRPr="006170E2">
        <w:rPr>
          <w:rFonts w:ascii="Tahoma" w:hAnsi="Tahoma" w:cs="Tahoma"/>
        </w:rPr>
        <w:t>(i) as obrigações principais e acessórias, presente e futuras, relativas ao fiel, pontual e integral pagamento, pela Emissora</w:t>
      </w:r>
      <w:r w:rsidR="00B915A2" w:rsidRPr="006170E2">
        <w:rPr>
          <w:rFonts w:ascii="Tahoma" w:hAnsi="Tahoma" w:cs="Tahoma"/>
        </w:rPr>
        <w:t xml:space="preserve"> e/ou pela Fiador</w:t>
      </w:r>
      <w:r w:rsidR="00D702AC">
        <w:rPr>
          <w:rFonts w:ascii="Tahoma" w:hAnsi="Tahoma" w:cs="Tahoma"/>
        </w:rPr>
        <w:t>a</w:t>
      </w:r>
      <w:r w:rsidR="00B915A2" w:rsidRPr="006170E2">
        <w:rPr>
          <w:rFonts w:ascii="Tahoma" w:hAnsi="Tahoma" w:cs="Tahoma"/>
        </w:rPr>
        <w:t xml:space="preserve"> no âmbito das Debêntures, conforme aplicável, incluindo</w:t>
      </w:r>
      <w:r w:rsidR="00ED57B7" w:rsidRPr="006170E2">
        <w:rPr>
          <w:rFonts w:ascii="Tahoma" w:hAnsi="Tahoma" w:cs="Tahoma"/>
        </w:rPr>
        <w:t>, do Valor Nominal Unitário das Debêntures, da Remuneração, dos eventuais valores de Resgate Antecipado Facultativo e Oferta de Resgate Antecipado Total, incluindo os respectivos prêmios, se houver, dos Encargos Moratórios e dos demais encargos, relativos as Debêntures, se e quando devidos, seja na data de pagamento ou em decorrência de resgate antecipado das Debêntures, ou de vencimento antecipado das obrigações decorrentes das Debêntures, conforme previsto nesta Escritura de Emissão;</w:t>
      </w:r>
      <w:r w:rsidR="009F18C3" w:rsidRPr="006170E2">
        <w:rPr>
          <w:rFonts w:ascii="Tahoma" w:hAnsi="Tahoma" w:cs="Tahoma"/>
        </w:rPr>
        <w:t xml:space="preserve"> </w:t>
      </w:r>
      <w:r w:rsidR="00ED57B7" w:rsidRPr="006170E2">
        <w:rPr>
          <w:rFonts w:ascii="Tahoma" w:hAnsi="Tahoma" w:cs="Tahoma"/>
        </w:rPr>
        <w:t>(</w:t>
      </w:r>
      <w:proofErr w:type="spellStart"/>
      <w:r w:rsidR="00ED57B7" w:rsidRPr="006170E2">
        <w:rPr>
          <w:rFonts w:ascii="Tahoma" w:hAnsi="Tahoma" w:cs="Tahoma"/>
        </w:rPr>
        <w:t>ii</w:t>
      </w:r>
      <w:proofErr w:type="spellEnd"/>
      <w:r w:rsidR="00ED57B7" w:rsidRPr="006170E2">
        <w:rPr>
          <w:rFonts w:ascii="Tahoma" w:hAnsi="Tahoma" w:cs="Tahoma"/>
        </w:rPr>
        <w:t>) as obrigações relativas a quaisquer outras obrigações pecuniárias assumidas pela Emissora e pela Fiadora, nos termos desta Escritura de Emissão, incluindo</w:t>
      </w:r>
      <w:r w:rsidR="00B915A2" w:rsidRPr="006170E2">
        <w:rPr>
          <w:rFonts w:ascii="Tahoma" w:hAnsi="Tahoma" w:cs="Tahoma"/>
        </w:rPr>
        <w:t>, mas não se limitando às</w:t>
      </w:r>
      <w:r w:rsidR="00ED57B7" w:rsidRPr="006170E2">
        <w:rPr>
          <w:rFonts w:ascii="Tahoma" w:hAnsi="Tahoma" w:cs="Tahoma"/>
        </w:rPr>
        <w:t xml:space="preserve"> obrigações de pagar honorários, despesas, custos, encargos, tributos, reembolsos ou indenizações, bem como as obrigações relativas ao Agente de Liquidação, ao </w:t>
      </w:r>
      <w:proofErr w:type="spellStart"/>
      <w:r w:rsidR="00ED57B7" w:rsidRPr="006170E2">
        <w:rPr>
          <w:rFonts w:ascii="Tahoma" w:hAnsi="Tahoma" w:cs="Tahoma"/>
        </w:rPr>
        <w:t>Escriturador</w:t>
      </w:r>
      <w:proofErr w:type="spellEnd"/>
      <w:r w:rsidR="00ED57B7" w:rsidRPr="006170E2">
        <w:rPr>
          <w:rFonts w:ascii="Tahoma" w:hAnsi="Tahoma" w:cs="Tahoma"/>
        </w:rPr>
        <w:t xml:space="preserve">, a B3, ao Agente Fiduciário e demais prestadores de serviço envolvidos </w:t>
      </w:r>
      <w:r w:rsidR="00ED57B7" w:rsidRPr="006170E2">
        <w:rPr>
          <w:rFonts w:ascii="Tahoma" w:hAnsi="Tahoma" w:cs="Tahoma"/>
        </w:rPr>
        <w:lastRenderedPageBreak/>
        <w:t>na Emissão, incluindo, mas não se limitando, as suas remunerações; e (</w:t>
      </w:r>
      <w:proofErr w:type="spellStart"/>
      <w:r w:rsidR="00ED57B7" w:rsidRPr="006170E2">
        <w:rPr>
          <w:rFonts w:ascii="Tahoma" w:hAnsi="Tahoma" w:cs="Tahoma"/>
        </w:rPr>
        <w:t>iii</w:t>
      </w:r>
      <w:proofErr w:type="spellEnd"/>
      <w:r w:rsidR="00ED57B7" w:rsidRPr="006170E2">
        <w:rPr>
          <w:rFonts w:ascii="Tahoma" w:hAnsi="Tahoma" w:cs="Tahoma"/>
        </w:rPr>
        <w:t>) as obrigações de ressarcimento de toda e qualquer importância que o Agente Fiduciário e/ou os Debenturistas venham a desembolsar no âmbito da Emissão, bem como todos e quaisquer tributos e despesas judiciais e/ou extrajudiciais, nos termos dos respectivos contratos, conforme aplicável</w:t>
      </w:r>
      <w:r w:rsidR="00E741AB" w:rsidRPr="006170E2">
        <w:rPr>
          <w:rFonts w:ascii="Tahoma" w:hAnsi="Tahoma" w:cs="Tahoma"/>
        </w:rPr>
        <w:t xml:space="preserve"> (“</w:t>
      </w:r>
      <w:r w:rsidRPr="006170E2">
        <w:rPr>
          <w:rFonts w:ascii="Tahoma" w:hAnsi="Tahoma" w:cs="Tahoma"/>
          <w:b/>
          <w:bCs/>
        </w:rPr>
        <w:t>Obrigações Garantidas</w:t>
      </w:r>
      <w:r w:rsidR="00E741AB" w:rsidRPr="006170E2">
        <w:rPr>
          <w:rFonts w:ascii="Tahoma" w:hAnsi="Tahoma" w:cs="Tahoma"/>
        </w:rPr>
        <w:t>”)</w:t>
      </w:r>
      <w:r w:rsidRPr="006170E2">
        <w:rPr>
          <w:rFonts w:ascii="Tahoma" w:hAnsi="Tahoma" w:cs="Tahoma"/>
        </w:rPr>
        <w:t>, nos termos do artigo 822 da Lei nº 10.406, de 10 de janeiro de 2002, conforme alterada (“</w:t>
      </w:r>
      <w:r w:rsidRPr="006170E2">
        <w:rPr>
          <w:rFonts w:ascii="Tahoma" w:hAnsi="Tahoma" w:cs="Tahoma"/>
          <w:b/>
        </w:rPr>
        <w:t>Código Civil</w:t>
      </w:r>
      <w:r w:rsidRPr="006170E2">
        <w:rPr>
          <w:rFonts w:ascii="Tahoma" w:hAnsi="Tahoma" w:cs="Tahoma"/>
        </w:rPr>
        <w:t>”), a Fiadora presta fiança, em favor dos Debenturistas, representados pelo Agente Fiduciário</w:t>
      </w:r>
      <w:r w:rsidR="00B915A2" w:rsidRPr="006170E2">
        <w:rPr>
          <w:rFonts w:ascii="Tahoma" w:hAnsi="Tahoma" w:cs="Tahoma"/>
        </w:rPr>
        <w:t>, obrigando-se, bem como a seus sucessores a qualquer título, como fiadores, principais pagadores, coobrigados e devedores solidários com a Emissora</w:t>
      </w:r>
      <w:r w:rsidRPr="006170E2">
        <w:rPr>
          <w:rFonts w:ascii="Tahoma" w:hAnsi="Tahoma" w:cs="Tahoma"/>
        </w:rPr>
        <w:t xml:space="preserve"> (“</w:t>
      </w:r>
      <w:r w:rsidRPr="006170E2">
        <w:rPr>
          <w:rFonts w:ascii="Tahoma" w:hAnsi="Tahoma" w:cs="Tahoma"/>
          <w:b/>
        </w:rPr>
        <w:t>Fiança</w:t>
      </w:r>
      <w:r w:rsidRPr="006170E2">
        <w:rPr>
          <w:rFonts w:ascii="Tahoma" w:hAnsi="Tahoma" w:cs="Tahoma"/>
        </w:rPr>
        <w:t xml:space="preserve">”), nos termos descritos a seguir. </w:t>
      </w:r>
    </w:p>
    <w:p w14:paraId="60CE2AD7" w14:textId="77777777" w:rsidR="005D7BDF" w:rsidRPr="006170E2" w:rsidRDefault="005D7BDF" w:rsidP="00E366B4">
      <w:pPr>
        <w:pStyle w:val="Level3"/>
        <w:rPr>
          <w:rFonts w:ascii="Tahoma" w:hAnsi="Tahoma" w:cs="Tahoma"/>
          <w:color w:val="000000"/>
        </w:rPr>
      </w:pPr>
      <w:r w:rsidRPr="006170E2">
        <w:rPr>
          <w:rFonts w:ascii="Tahoma" w:hAnsi="Tahoma" w:cs="Tahoma"/>
        </w:rPr>
        <w:t>A Fiadora declara-se neste ato, em caráter irrevogável e irretratável, garantidora</w:t>
      </w:r>
      <w:r w:rsidR="00A14DE9" w:rsidRPr="006170E2">
        <w:rPr>
          <w:rFonts w:ascii="Tahoma" w:hAnsi="Tahoma" w:cs="Tahoma"/>
        </w:rPr>
        <w:t>,</w:t>
      </w:r>
      <w:r w:rsidRPr="006170E2">
        <w:rPr>
          <w:rFonts w:ascii="Tahoma" w:hAnsi="Tahoma" w:cs="Tahoma"/>
        </w:rPr>
        <w:t xml:space="preserve"> principal pagadora </w:t>
      </w:r>
      <w:r w:rsidR="00A14DE9" w:rsidRPr="006170E2">
        <w:rPr>
          <w:rFonts w:ascii="Tahoma" w:hAnsi="Tahoma" w:cs="Tahoma"/>
        </w:rPr>
        <w:t xml:space="preserve">e coobrigada </w:t>
      </w:r>
      <w:r w:rsidRPr="006170E2">
        <w:rPr>
          <w:rFonts w:ascii="Tahoma" w:hAnsi="Tahoma" w:cs="Tahoma"/>
        </w:rPr>
        <w:t>de todos os valores devidos pela Emissora no âmbito da presente Emissão, solidariamente responsável com a Emissora pelas Obrigações Garantidas, até a liquidação integral das Debêntures, e firma esta Escritura de Emissão declarando conhecer e concordar com todos os seus termos e condições.</w:t>
      </w:r>
    </w:p>
    <w:p w14:paraId="604E712A" w14:textId="77777777" w:rsidR="00E741AB" w:rsidRPr="006170E2" w:rsidRDefault="005D7BDF" w:rsidP="007461E6">
      <w:pPr>
        <w:pStyle w:val="Level3"/>
        <w:rPr>
          <w:rFonts w:ascii="Tahoma" w:hAnsi="Tahoma" w:cs="Tahoma"/>
        </w:rPr>
      </w:pPr>
      <w:r w:rsidRPr="006170E2">
        <w:rPr>
          <w:rFonts w:ascii="Tahoma" w:hAnsi="Tahoma" w:cs="Tahoma"/>
        </w:rPr>
        <w:t>As Obrigações Garantidas serão pagas pela Fiadora no prazo máximo de 5 (cinco) Dias Úteis contados do recebimento de notificação por escrito enviada pelo Agente Fiduciário à Fiadora informando a falta de pagamento, na respectiva data de pagamento, de qualquer valor devido pela Emissora, inclusive quando da decretação de vencimento antecipado das Debêntures, conforme o caso, nos termos desta Escritura de Emissão. Os pagamentos serão realizados pela Fiadora de acordo com os procedimentos estabelecidos nesta Escritura de Emissão. Tal notificação escrita deverá ser imediatamente emitida pelo Agente Fiduciário após a ciência da ocorrência de falta de pagamento pela Emissora de qualquer valor devido nas datas de pagamento definidas nesta Escritura de Emissão ou quando da declaração do vencimento antecipado das Debêntures. O pagamento aqui previsto deverá ser realizado pela Fiadora fora do âmbito da B3 e de acordo com instruções recebidas do Agente Fiduciário, observado o disposto a</w:t>
      </w:r>
      <w:r w:rsidR="006F7AF6" w:rsidRPr="006170E2">
        <w:rPr>
          <w:rFonts w:ascii="Tahoma" w:hAnsi="Tahoma" w:cs="Tahoma"/>
        </w:rPr>
        <w:t>baixo</w:t>
      </w:r>
      <w:r w:rsidRPr="006170E2">
        <w:rPr>
          <w:rFonts w:ascii="Tahoma" w:hAnsi="Tahoma" w:cs="Tahoma"/>
        </w:rPr>
        <w:t xml:space="preserve">. </w:t>
      </w:r>
    </w:p>
    <w:p w14:paraId="3C584A26" w14:textId="77777777" w:rsidR="005D7BDF" w:rsidRPr="006170E2" w:rsidRDefault="00E741AB" w:rsidP="00E741AB">
      <w:pPr>
        <w:pStyle w:val="Level3"/>
        <w:rPr>
          <w:rFonts w:ascii="Tahoma" w:hAnsi="Tahoma" w:cs="Tahoma"/>
        </w:rPr>
      </w:pPr>
      <w:r w:rsidRPr="006170E2">
        <w:rPr>
          <w:rFonts w:ascii="Tahoma" w:hAnsi="Tahoma" w:cs="Tahoma"/>
        </w:rPr>
        <w:t>Todo e qualquer pagamento realizado pel</w:t>
      </w:r>
      <w:r w:rsidR="00590C4D" w:rsidRPr="006170E2">
        <w:rPr>
          <w:rFonts w:ascii="Tahoma" w:hAnsi="Tahoma" w:cs="Tahoma"/>
        </w:rPr>
        <w:t>a</w:t>
      </w:r>
      <w:r w:rsidRPr="006170E2">
        <w:rPr>
          <w:rFonts w:ascii="Tahoma" w:hAnsi="Tahoma" w:cs="Tahoma"/>
        </w:rPr>
        <w:t xml:space="preserve"> Fiador</w:t>
      </w:r>
      <w:r w:rsidR="00590C4D" w:rsidRPr="006170E2">
        <w:rPr>
          <w:rFonts w:ascii="Tahoma" w:hAnsi="Tahoma" w:cs="Tahoma"/>
        </w:rPr>
        <w:t>a</w:t>
      </w:r>
      <w:r w:rsidRPr="006170E2">
        <w:rPr>
          <w:rFonts w:ascii="Tahoma" w:hAnsi="Tahoma" w:cs="Tahoma"/>
        </w:rPr>
        <w:t xml:space="preserve"> em relação à Fiança ora prestada será efetuado de modo que os Debenturistas recebam da Fiadora os valores que seriam pagos caso o </w:t>
      </w:r>
      <w:bookmarkStart w:id="39" w:name="_Hlk88582041"/>
      <w:r w:rsidRPr="006170E2">
        <w:rPr>
          <w:rFonts w:ascii="Tahoma" w:hAnsi="Tahoma" w:cs="Tahoma"/>
        </w:rPr>
        <w:t xml:space="preserve">pagamento </w:t>
      </w:r>
      <w:bookmarkEnd w:id="39"/>
      <w:r w:rsidRPr="006170E2">
        <w:rPr>
          <w:rFonts w:ascii="Tahoma" w:hAnsi="Tahoma" w:cs="Tahoma"/>
        </w:rPr>
        <w:t>fosse efetuado pela própria Emissora</w:t>
      </w:r>
      <w:r w:rsidR="00051DD8" w:rsidRPr="006170E2">
        <w:rPr>
          <w:rFonts w:ascii="Tahoma" w:hAnsi="Tahoma" w:cs="Tahoma"/>
        </w:rPr>
        <w:t>. Todos os pagamentos decorrentes da presente Escritura</w:t>
      </w:r>
      <w:r w:rsidRPr="006170E2">
        <w:rPr>
          <w:rFonts w:ascii="Tahoma" w:hAnsi="Tahoma" w:cs="Tahoma"/>
        </w:rPr>
        <w:t xml:space="preserve">, </w:t>
      </w:r>
      <w:r w:rsidR="00051DD8" w:rsidRPr="006170E2">
        <w:rPr>
          <w:rFonts w:ascii="Tahoma" w:hAnsi="Tahoma" w:cs="Tahoma"/>
        </w:rPr>
        <w:t xml:space="preserve">sejam realizados pela Emissora </w:t>
      </w:r>
      <w:r w:rsidRPr="006170E2">
        <w:rPr>
          <w:rFonts w:ascii="Tahoma" w:hAnsi="Tahoma" w:cs="Tahoma"/>
        </w:rPr>
        <w:t xml:space="preserve">ou </w:t>
      </w:r>
      <w:r w:rsidR="00051DD8" w:rsidRPr="006170E2">
        <w:rPr>
          <w:rFonts w:ascii="Tahoma" w:hAnsi="Tahoma" w:cs="Tahoma"/>
        </w:rPr>
        <w:t>pela Fiadora</w:t>
      </w:r>
      <w:r w:rsidRPr="006170E2">
        <w:rPr>
          <w:rFonts w:ascii="Tahoma" w:hAnsi="Tahoma" w:cs="Tahoma"/>
        </w:rPr>
        <w:t xml:space="preserve">, </w:t>
      </w:r>
      <w:r w:rsidR="00051DD8" w:rsidRPr="006170E2">
        <w:rPr>
          <w:rFonts w:ascii="Tahoma" w:hAnsi="Tahoma" w:cs="Tahoma"/>
        </w:rPr>
        <w:t xml:space="preserve">deverão ser </w:t>
      </w:r>
      <w:r w:rsidRPr="006170E2">
        <w:rPr>
          <w:rFonts w:ascii="Tahoma" w:hAnsi="Tahoma" w:cs="Tahoma"/>
        </w:rPr>
        <w:t>livre</w:t>
      </w:r>
      <w:r w:rsidR="00051DD8" w:rsidRPr="006170E2">
        <w:rPr>
          <w:rFonts w:ascii="Tahoma" w:hAnsi="Tahoma" w:cs="Tahoma"/>
        </w:rPr>
        <w:t>s</w:t>
      </w:r>
      <w:r w:rsidRPr="006170E2">
        <w:rPr>
          <w:rFonts w:ascii="Tahoma" w:hAnsi="Tahoma" w:cs="Tahoma"/>
        </w:rPr>
        <w:t xml:space="preserve"> e líquido</w:t>
      </w:r>
      <w:r w:rsidR="00051DD8" w:rsidRPr="006170E2">
        <w:rPr>
          <w:rFonts w:ascii="Tahoma" w:hAnsi="Tahoma" w:cs="Tahoma"/>
        </w:rPr>
        <w:t>s</w:t>
      </w:r>
      <w:r w:rsidRPr="006170E2">
        <w:rPr>
          <w:rFonts w:ascii="Tahoma" w:hAnsi="Tahoma" w:cs="Tahoma"/>
        </w:rPr>
        <w:t xml:space="preserve"> de quaisquer tributos, impostos, taxas, contribuições de qualquer natureza, encargos ou retenções, presentes ou futuros, bem como de quaisquer juros.</w:t>
      </w:r>
    </w:p>
    <w:p w14:paraId="2221713E" w14:textId="77777777" w:rsidR="005D7BDF" w:rsidRPr="006170E2" w:rsidRDefault="005D7BDF" w:rsidP="00E366B4">
      <w:pPr>
        <w:pStyle w:val="Level3"/>
        <w:rPr>
          <w:rFonts w:ascii="Tahoma" w:hAnsi="Tahoma" w:cs="Tahoma"/>
        </w:rPr>
      </w:pPr>
      <w:r w:rsidRPr="006170E2">
        <w:rPr>
          <w:rFonts w:ascii="Tahoma" w:hAnsi="Tahoma" w:cs="Tahoma"/>
        </w:rPr>
        <w:t xml:space="preserve">A Fiadora expressamente renuncia aos benefícios de ordem, direitos e faculdades de exoneração de qualquer natureza previstos nos artigos 333, parágrafo único, 364, 366, 368, 821, </w:t>
      </w:r>
      <w:r w:rsidR="00E741AB" w:rsidRPr="006170E2">
        <w:rPr>
          <w:rFonts w:ascii="Tahoma" w:hAnsi="Tahoma" w:cs="Tahoma"/>
        </w:rPr>
        <w:t xml:space="preserve">822, </w:t>
      </w:r>
      <w:r w:rsidRPr="006170E2">
        <w:rPr>
          <w:rFonts w:ascii="Tahoma" w:hAnsi="Tahoma" w:cs="Tahoma"/>
        </w:rPr>
        <w:t xml:space="preserve">824, 827, 829, </w:t>
      </w:r>
      <w:r w:rsidR="00E741AB" w:rsidRPr="006170E2">
        <w:rPr>
          <w:rFonts w:ascii="Tahoma" w:hAnsi="Tahoma" w:cs="Tahoma"/>
        </w:rPr>
        <w:t xml:space="preserve">830, </w:t>
      </w:r>
      <w:r w:rsidRPr="006170E2">
        <w:rPr>
          <w:rFonts w:ascii="Tahoma" w:hAnsi="Tahoma" w:cs="Tahoma"/>
        </w:rPr>
        <w:t>834, 835, 837, 838</w:t>
      </w:r>
      <w:r w:rsidR="00E741AB" w:rsidRPr="006170E2">
        <w:rPr>
          <w:rFonts w:ascii="Tahoma" w:hAnsi="Tahoma" w:cs="Tahoma"/>
        </w:rPr>
        <w:t>,</w:t>
      </w:r>
      <w:r w:rsidRPr="006170E2">
        <w:rPr>
          <w:rFonts w:ascii="Tahoma" w:hAnsi="Tahoma" w:cs="Tahoma"/>
        </w:rPr>
        <w:t xml:space="preserve"> 839</w:t>
      </w:r>
      <w:r w:rsidR="00E741AB" w:rsidRPr="006170E2">
        <w:rPr>
          <w:rFonts w:ascii="Tahoma" w:hAnsi="Tahoma" w:cs="Tahoma"/>
        </w:rPr>
        <w:t>, 844, parágrafo 1º</w:t>
      </w:r>
      <w:r w:rsidRPr="006170E2">
        <w:rPr>
          <w:rFonts w:ascii="Tahoma" w:hAnsi="Tahoma" w:cs="Tahoma"/>
        </w:rPr>
        <w:t xml:space="preserve"> todos do Código Civil, e artigos 130, inciso II</w:t>
      </w:r>
      <w:r w:rsidR="00E741AB" w:rsidRPr="006170E2">
        <w:rPr>
          <w:rFonts w:ascii="Tahoma" w:hAnsi="Tahoma" w:cs="Tahoma"/>
        </w:rPr>
        <w:t xml:space="preserve"> </w:t>
      </w:r>
      <w:r w:rsidRPr="006170E2">
        <w:rPr>
          <w:rFonts w:ascii="Tahoma" w:hAnsi="Tahoma" w:cs="Tahoma"/>
        </w:rPr>
        <w:t>e 794 da Lei nº 13.105, de 16 de março de 2015, conforme em vigor (“</w:t>
      </w:r>
      <w:r w:rsidRPr="006170E2">
        <w:rPr>
          <w:rFonts w:ascii="Tahoma" w:hAnsi="Tahoma" w:cs="Tahoma"/>
          <w:b/>
        </w:rPr>
        <w:t>Código de Processo Civil</w:t>
      </w:r>
      <w:r w:rsidRPr="006170E2">
        <w:rPr>
          <w:rFonts w:ascii="Tahoma" w:hAnsi="Tahoma" w:cs="Tahoma"/>
        </w:rPr>
        <w:t>”).</w:t>
      </w:r>
    </w:p>
    <w:p w14:paraId="78021E67" w14:textId="77777777" w:rsidR="005D7BDF" w:rsidRPr="006170E2" w:rsidRDefault="005D7BDF" w:rsidP="00E366B4">
      <w:pPr>
        <w:pStyle w:val="Level3"/>
        <w:rPr>
          <w:rFonts w:ascii="Tahoma" w:hAnsi="Tahoma" w:cs="Tahoma"/>
        </w:rPr>
      </w:pPr>
      <w:r w:rsidRPr="006170E2">
        <w:rPr>
          <w:rFonts w:ascii="Tahoma" w:hAnsi="Tahoma" w:cs="Tahoma"/>
        </w:rPr>
        <w:lastRenderedPageBreak/>
        <w:t xml:space="preserve">Nenhuma objeção ou oposição da Emissora poderá ser admitida ou invocada pela Fiadora com o objetivo de escusar-se do cumprimento de suas obrigações perante os Debenturistas, desde que tais obrigações estejam em conformidade aos termos da presente Escritura de Emissão, incluindo, mas não se limitando, em razão de: </w:t>
      </w:r>
      <w:r w:rsidRPr="006170E2">
        <w:rPr>
          <w:rFonts w:ascii="Tahoma" w:hAnsi="Tahoma" w:cs="Tahoma"/>
          <w:b/>
        </w:rPr>
        <w:t>(a)</w:t>
      </w:r>
      <w:r w:rsidRPr="006170E2">
        <w:rPr>
          <w:rFonts w:ascii="Tahoma" w:hAnsi="Tahoma" w:cs="Tahoma"/>
        </w:rPr>
        <w:t xml:space="preserve"> qualquer extensão de prazo ou acordo entre a Emissora e os Debenturistas; </w:t>
      </w:r>
      <w:r w:rsidRPr="006170E2">
        <w:rPr>
          <w:rFonts w:ascii="Tahoma" w:hAnsi="Tahoma" w:cs="Tahoma"/>
          <w:b/>
        </w:rPr>
        <w:t>(b)</w:t>
      </w:r>
      <w:r w:rsidRPr="006170E2">
        <w:rPr>
          <w:rFonts w:ascii="Tahoma" w:hAnsi="Tahoma" w:cs="Tahoma"/>
        </w:rPr>
        <w:t xml:space="preserve"> qualquer novação ou não exercício de qualquer direito dos Debenturistas contra a Emissora; e </w:t>
      </w:r>
      <w:r w:rsidRPr="006170E2">
        <w:rPr>
          <w:rFonts w:ascii="Tahoma" w:hAnsi="Tahoma" w:cs="Tahoma"/>
          <w:b/>
        </w:rPr>
        <w:t>(c)</w:t>
      </w:r>
      <w:r w:rsidRPr="006170E2">
        <w:rPr>
          <w:rFonts w:ascii="Tahoma" w:hAnsi="Tahoma" w:cs="Tahoma"/>
        </w:rPr>
        <w:t xml:space="preserve"> qualquer limitação ou incapacidade da Emissora, inclusive seu pedido de recuperação extrajudicial, pedido de recuperação judicial ou falência.</w:t>
      </w:r>
    </w:p>
    <w:p w14:paraId="04554F2E" w14:textId="77777777" w:rsidR="005D7BDF" w:rsidRPr="006170E2" w:rsidRDefault="005D7BDF" w:rsidP="00E366B4">
      <w:pPr>
        <w:pStyle w:val="Level3"/>
        <w:rPr>
          <w:rFonts w:ascii="Tahoma" w:hAnsi="Tahoma" w:cs="Tahoma"/>
        </w:rPr>
      </w:pPr>
      <w:r w:rsidRPr="006170E2">
        <w:rPr>
          <w:rFonts w:ascii="Tahoma" w:hAnsi="Tahoma" w:cs="Tahoma"/>
        </w:rPr>
        <w:t xml:space="preserve">A Fiadora sub-rogar-se-á nos direitos de crédito dos Debenturistas contra a Emissora, caso venham a honrar, total ou parcialmente, a Fiança, até o limite da parcela da dívida efetivamente por eles honrada. A Fiadora, desde já, concorda e se obriga a: </w:t>
      </w:r>
      <w:r w:rsidRPr="006170E2">
        <w:rPr>
          <w:rFonts w:ascii="Tahoma" w:hAnsi="Tahoma" w:cs="Tahoma"/>
          <w:b/>
        </w:rPr>
        <w:t>(i)</w:t>
      </w:r>
      <w:r w:rsidRPr="006170E2">
        <w:rPr>
          <w:rFonts w:ascii="Tahoma" w:hAnsi="Tahoma" w:cs="Tahoma"/>
        </w:rPr>
        <w:t xml:space="preserve"> somente após a integral quitação das Obrigações Garantidas, exigir e/ou demandar a Emissora em decorrência de qualquer valor que tiver honrado nos termos das Obrigações Garantidas; e </w:t>
      </w:r>
      <w:r w:rsidRPr="006170E2">
        <w:rPr>
          <w:rFonts w:ascii="Tahoma" w:hAnsi="Tahoma" w:cs="Tahoma"/>
          <w:b/>
        </w:rPr>
        <w:t>(</w:t>
      </w:r>
      <w:proofErr w:type="spellStart"/>
      <w:r w:rsidRPr="006170E2">
        <w:rPr>
          <w:rFonts w:ascii="Tahoma" w:hAnsi="Tahoma" w:cs="Tahoma"/>
          <w:b/>
        </w:rPr>
        <w:t>ii</w:t>
      </w:r>
      <w:proofErr w:type="spellEnd"/>
      <w:r w:rsidRPr="006170E2">
        <w:rPr>
          <w:rFonts w:ascii="Tahoma" w:hAnsi="Tahoma" w:cs="Tahoma"/>
          <w:b/>
        </w:rPr>
        <w:t>)</w:t>
      </w:r>
      <w:r w:rsidRPr="006170E2">
        <w:rPr>
          <w:rFonts w:ascii="Tahoma" w:hAnsi="Tahoma" w:cs="Tahoma"/>
        </w:rPr>
        <w:t xml:space="preserve"> caso receba qualquer valor da Emissora em decorrência de qualquer valor que tiver honrado nos termos desta Escritura de Emissão, antes da integral quitação das Obrigações Garantidas, repassar, no prazo de 5 (cinco) Dias Úteis contado da data de seu recebimento, tal valor aos Debenturistas. </w:t>
      </w:r>
    </w:p>
    <w:p w14:paraId="57CB51A1" w14:textId="77777777" w:rsidR="005D7BDF" w:rsidRPr="006170E2" w:rsidRDefault="005D7BDF" w:rsidP="00E366B4">
      <w:pPr>
        <w:pStyle w:val="Level3"/>
        <w:rPr>
          <w:rFonts w:ascii="Tahoma" w:hAnsi="Tahoma" w:cs="Tahoma"/>
        </w:rPr>
      </w:pPr>
      <w:r w:rsidRPr="006170E2">
        <w:rPr>
          <w:rFonts w:ascii="Tahoma" w:hAnsi="Tahoma" w:cs="Tahoma"/>
        </w:rPr>
        <w:t>A presente Fiança entra em vigor na data de celebração da presente Escritura, permanecendo válida em todos os seus termos até o pagamento integral das Obrigações Garantidas nos termos aqui previstos e em conformidade com o artigo 818 do Código Civil.</w:t>
      </w:r>
    </w:p>
    <w:p w14:paraId="2E0776FD" w14:textId="77777777" w:rsidR="005D7BDF" w:rsidRPr="006170E2" w:rsidRDefault="005D7BDF" w:rsidP="00E366B4">
      <w:pPr>
        <w:pStyle w:val="Level3"/>
        <w:rPr>
          <w:rFonts w:ascii="Tahoma" w:hAnsi="Tahoma" w:cs="Tahoma"/>
        </w:rPr>
      </w:pPr>
      <w:r w:rsidRPr="006170E2">
        <w:rPr>
          <w:rFonts w:ascii="Tahoma" w:hAnsi="Tahoma" w:cs="Tahoma"/>
        </w:rPr>
        <w:t xml:space="preserve">Cabe ao Agente Fiduciário requerer a execução, judicial ou extrajudicial, da Fiança, conforme função que lhe é atribuída nesta Escritura de Emissão, uma vez verificada qualquer hipótese de insuficiência de pagamento de quaisquer Obrigações Garantidas. </w:t>
      </w:r>
    </w:p>
    <w:p w14:paraId="6F6C9828" w14:textId="77777777" w:rsidR="00E741AB" w:rsidRPr="006170E2" w:rsidRDefault="005D7BDF" w:rsidP="007461E6">
      <w:pPr>
        <w:pStyle w:val="Level3"/>
        <w:rPr>
          <w:rFonts w:ascii="Tahoma" w:hAnsi="Tahoma" w:cs="Tahoma"/>
        </w:rPr>
      </w:pPr>
      <w:r w:rsidRPr="006170E2">
        <w:rPr>
          <w:rFonts w:ascii="Tahoma" w:hAnsi="Tahoma" w:cs="Tahoma"/>
        </w:rPr>
        <w:t>A Fiança poderá ser excutida e exigida pelo Agente Fiduciário, judicial ou extrajudicialmente, quantas vezes forem necessárias até a integral e efetiva quitação de todas as Obrigações Garantidas, sendo certo que a não execução da Fiança por parte do Agente Fiduciário não ensejará, em qualquer hipótese, perda do direito de execução da Fiança pelos Debenturistas.</w:t>
      </w:r>
    </w:p>
    <w:p w14:paraId="341624FA" w14:textId="77777777" w:rsidR="005D7BDF" w:rsidRPr="006170E2" w:rsidRDefault="00E741AB" w:rsidP="00E741AB">
      <w:pPr>
        <w:pStyle w:val="Level3"/>
        <w:rPr>
          <w:rFonts w:ascii="Tahoma" w:hAnsi="Tahoma" w:cs="Tahoma"/>
        </w:rPr>
      </w:pPr>
      <w:r w:rsidRPr="006170E2">
        <w:rPr>
          <w:rFonts w:ascii="Tahoma" w:hAnsi="Tahoma" w:cs="Tahoma"/>
        </w:rPr>
        <w:t>Para os fins d</w:t>
      </w:r>
      <w:r w:rsidR="00590C4D" w:rsidRPr="006170E2">
        <w:rPr>
          <w:rFonts w:ascii="Tahoma" w:hAnsi="Tahoma" w:cs="Tahoma"/>
        </w:rPr>
        <w:t>e renúncia a</w:t>
      </w:r>
      <w:r w:rsidRPr="006170E2">
        <w:rPr>
          <w:rFonts w:ascii="Tahoma" w:hAnsi="Tahoma" w:cs="Tahoma"/>
        </w:rPr>
        <w:t xml:space="preserve">o disposto no artigo 835 do Código Civil, a Fiadora, neste ato, declara ter sido informada sobre os riscos decorrentes da prestação da presente Fiança, e declara, ainda, terem aceitado os riscos com o intuito, dentre outros, de assegurar aos Debenturistas incremento na segurança jurídica do negócio, de modo a beneficiar a Emissora e os Debenturistas, </w:t>
      </w:r>
      <w:r w:rsidRPr="006170E2">
        <w:rPr>
          <w:rFonts w:ascii="Tahoma" w:hAnsi="Tahoma" w:cs="Tahoma"/>
          <w:szCs w:val="20"/>
        </w:rPr>
        <w:t>declarando-se solidariamente responsável pelo pagamento das Obrigações Garantidas até que as Debêntures tenham sido totalmente quitadas e/ou resgatadas.</w:t>
      </w:r>
    </w:p>
    <w:p w14:paraId="50955AC5" w14:textId="77777777" w:rsidR="007B0F23" w:rsidRPr="006170E2" w:rsidRDefault="007B0F23" w:rsidP="00E366B4">
      <w:pPr>
        <w:pStyle w:val="Level2"/>
        <w:rPr>
          <w:rFonts w:cs="Tahoma"/>
        </w:rPr>
      </w:pPr>
      <w:r w:rsidRPr="006170E2">
        <w:rPr>
          <w:rFonts w:cs="Tahoma"/>
          <w:b/>
        </w:rPr>
        <w:t>Direito ao Recebimento dos Pagamentos:</w:t>
      </w:r>
      <w:r w:rsidRPr="006170E2">
        <w:rPr>
          <w:rFonts w:cs="Tahoma"/>
        </w:rPr>
        <w:t xml:space="preserve"> Farão jus ao recebimento de qualquer valor devido aos Debenturistas, nos termos desta Escritura de Emissão, aqueles que </w:t>
      </w:r>
      <w:proofErr w:type="gramStart"/>
      <w:r w:rsidRPr="006170E2">
        <w:rPr>
          <w:rFonts w:cs="Tahoma"/>
        </w:rPr>
        <w:t>forem</w:t>
      </w:r>
      <w:r w:rsidR="0038381B" w:rsidRPr="006170E2">
        <w:rPr>
          <w:rFonts w:cs="Tahoma"/>
        </w:rPr>
        <w:t xml:space="preserve"> </w:t>
      </w:r>
      <w:r w:rsidRPr="006170E2">
        <w:rPr>
          <w:rFonts w:cs="Tahoma"/>
        </w:rPr>
        <w:lastRenderedPageBreak/>
        <w:t>Debenturistas</w:t>
      </w:r>
      <w:proofErr w:type="gramEnd"/>
      <w:r w:rsidRPr="006170E2">
        <w:rPr>
          <w:rFonts w:cs="Tahoma"/>
        </w:rPr>
        <w:t xml:space="preserve"> no encerramento do Dia Útil imediatamente anterior à respectiva data de pagamento.</w:t>
      </w:r>
    </w:p>
    <w:p w14:paraId="0CC80A24" w14:textId="77777777" w:rsidR="007B0F23" w:rsidRPr="006170E2" w:rsidRDefault="007B0F23" w:rsidP="00E366B4">
      <w:pPr>
        <w:pStyle w:val="Level2"/>
        <w:rPr>
          <w:rFonts w:cs="Tahoma"/>
        </w:rPr>
      </w:pPr>
      <w:r w:rsidRPr="006170E2">
        <w:rPr>
          <w:rFonts w:cs="Tahoma"/>
          <w:b/>
        </w:rPr>
        <w:t>Direito de Preferência:</w:t>
      </w:r>
      <w:r w:rsidRPr="006170E2">
        <w:rPr>
          <w:rFonts w:cs="Tahoma"/>
        </w:rPr>
        <w:t xml:space="preserve"> Não haverá direito de preferência para subscrição das Debêntures pelo atual acionista da Emissora.</w:t>
      </w:r>
    </w:p>
    <w:p w14:paraId="7139C0FF" w14:textId="77777777" w:rsidR="003B3F95" w:rsidRPr="006170E2" w:rsidRDefault="00EF254C" w:rsidP="00E366B4">
      <w:pPr>
        <w:pStyle w:val="Level1"/>
        <w:rPr>
          <w:rFonts w:cs="Tahoma"/>
        </w:rPr>
      </w:pPr>
      <w:r w:rsidRPr="006170E2">
        <w:rPr>
          <w:rFonts w:cs="Tahoma"/>
        </w:rPr>
        <w:t>CARACTERÍSTICAS GERAIS DAS DEBÊNTURES</w:t>
      </w:r>
    </w:p>
    <w:p w14:paraId="4FADE023" w14:textId="050A75FD" w:rsidR="00EF254C" w:rsidRPr="006170E2" w:rsidRDefault="00EF254C" w:rsidP="00F75A32">
      <w:pPr>
        <w:pStyle w:val="Level2"/>
        <w:rPr>
          <w:rFonts w:cs="Tahoma"/>
        </w:rPr>
      </w:pPr>
      <w:bookmarkStart w:id="40" w:name="_Ref521692073"/>
      <w:r w:rsidRPr="006170E2">
        <w:rPr>
          <w:rFonts w:cs="Tahoma"/>
          <w:b/>
        </w:rPr>
        <w:t xml:space="preserve">Data de Emissão: </w:t>
      </w:r>
      <w:r w:rsidRPr="006170E2">
        <w:rPr>
          <w:rFonts w:cs="Tahoma"/>
        </w:rPr>
        <w:t xml:space="preserve">Para todos os fins de direito e efeitos legais, a data de emissão das Debêntures será o dia </w:t>
      </w:r>
      <w:r w:rsidR="00324BF3" w:rsidRPr="006170E2">
        <w:rPr>
          <w:rFonts w:cs="Tahoma"/>
          <w:bCs/>
        </w:rPr>
        <w:t>25</w:t>
      </w:r>
      <w:r w:rsidR="00324BF3" w:rsidRPr="006170E2">
        <w:rPr>
          <w:rFonts w:cs="Tahoma"/>
        </w:rPr>
        <w:t xml:space="preserve"> </w:t>
      </w:r>
      <w:r w:rsidRPr="006170E2">
        <w:rPr>
          <w:rFonts w:cs="Tahoma"/>
        </w:rPr>
        <w:t xml:space="preserve">de </w:t>
      </w:r>
      <w:r w:rsidR="00485B42">
        <w:rPr>
          <w:rFonts w:cs="Tahoma"/>
          <w:bCs/>
        </w:rPr>
        <w:t>novembro</w:t>
      </w:r>
      <w:r w:rsidR="00485B42" w:rsidRPr="006170E2">
        <w:rPr>
          <w:rFonts w:cs="Tahoma"/>
        </w:rPr>
        <w:t xml:space="preserve"> </w:t>
      </w:r>
      <w:r w:rsidRPr="006170E2">
        <w:rPr>
          <w:rFonts w:cs="Tahoma"/>
        </w:rPr>
        <w:t>de 2021</w:t>
      </w:r>
      <w:r w:rsidRPr="006170E2" w:rsidDel="007B51A1">
        <w:rPr>
          <w:rFonts w:cs="Tahoma"/>
        </w:rPr>
        <w:t xml:space="preserve"> </w:t>
      </w:r>
      <w:r w:rsidRPr="006170E2">
        <w:rPr>
          <w:rFonts w:cs="Tahoma"/>
        </w:rPr>
        <w:t>(“</w:t>
      </w:r>
      <w:r w:rsidRPr="006170E2">
        <w:rPr>
          <w:rFonts w:cs="Tahoma"/>
          <w:b/>
        </w:rPr>
        <w:t>Data de Emissão</w:t>
      </w:r>
      <w:r w:rsidRPr="006170E2">
        <w:rPr>
          <w:rFonts w:cs="Tahoma"/>
        </w:rPr>
        <w:t>”).</w:t>
      </w:r>
    </w:p>
    <w:p w14:paraId="5C7C6EF6" w14:textId="77777777" w:rsidR="00EF254C" w:rsidRPr="006170E2" w:rsidRDefault="00EF254C" w:rsidP="00E366B4">
      <w:pPr>
        <w:pStyle w:val="Level2"/>
        <w:rPr>
          <w:rFonts w:cs="Tahoma"/>
        </w:rPr>
      </w:pPr>
      <w:r w:rsidRPr="006170E2">
        <w:rPr>
          <w:rFonts w:cs="Tahoma"/>
          <w:b/>
        </w:rPr>
        <w:t xml:space="preserve">Data de Início da Rentabilidade: </w:t>
      </w:r>
      <w:r w:rsidRPr="006170E2">
        <w:rPr>
          <w:rFonts w:cs="Tahoma"/>
        </w:rPr>
        <w:t xml:space="preserve">Para todos os fins e efeitos legais, a data de início da rentabilidade será a </w:t>
      </w:r>
      <w:r w:rsidRPr="006170E2">
        <w:rPr>
          <w:rFonts w:cs="Tahoma"/>
          <w:color w:val="000000" w:themeColor="text1"/>
        </w:rPr>
        <w:t>Primeira Data de Integralização (conforme definida abaixo) (“</w:t>
      </w:r>
      <w:r w:rsidRPr="006170E2">
        <w:rPr>
          <w:rFonts w:cs="Tahoma"/>
          <w:b/>
          <w:color w:val="000000" w:themeColor="text1"/>
        </w:rPr>
        <w:t>Data de Início da Rentabilidade</w:t>
      </w:r>
      <w:r w:rsidRPr="006170E2">
        <w:rPr>
          <w:rFonts w:cs="Tahoma"/>
          <w:color w:val="000000" w:themeColor="text1"/>
        </w:rPr>
        <w:t>”).</w:t>
      </w:r>
    </w:p>
    <w:p w14:paraId="2CB9C1D0" w14:textId="77777777" w:rsidR="00EF254C" w:rsidRPr="006170E2" w:rsidRDefault="00EF254C" w:rsidP="00E366B4">
      <w:pPr>
        <w:pStyle w:val="Level2"/>
        <w:rPr>
          <w:rFonts w:cs="Tahoma"/>
        </w:rPr>
      </w:pPr>
      <w:r w:rsidRPr="006170E2">
        <w:rPr>
          <w:rFonts w:cs="Tahoma"/>
          <w:b/>
        </w:rPr>
        <w:t xml:space="preserve">Forma, Tipo e Comprovação de Titularidade das Debêntures: </w:t>
      </w:r>
      <w:r w:rsidRPr="006170E2">
        <w:rPr>
          <w:rFonts w:cs="Tahoma"/>
        </w:rPr>
        <w:t xml:space="preserve">As Debêntures serão emitidas sob a forma nominativa e escritural, sem emissão de cautelas ou certificados, sendo que, para todos os fins de direito, a titularidade das Debêntures será comprovada pelo extrato de conta de depósito emitido pelo </w:t>
      </w:r>
      <w:proofErr w:type="spellStart"/>
      <w:r w:rsidRPr="006170E2">
        <w:rPr>
          <w:rFonts w:cs="Tahoma"/>
        </w:rPr>
        <w:t>Escriturador</w:t>
      </w:r>
      <w:proofErr w:type="spellEnd"/>
      <w:r w:rsidRPr="006170E2">
        <w:rPr>
          <w:rFonts w:cs="Tahoma"/>
        </w:rPr>
        <w:t xml:space="preserve"> e, adicionalmente, com relação às Debêntures que estiverem custodiadas eletronicamente na B3, conforme o caso, será expedido por esta(s) extrato em nome do Debenturista, que servirá como comprovante de titularidade de tais Debêntures. </w:t>
      </w:r>
    </w:p>
    <w:p w14:paraId="6D4D185C" w14:textId="77777777" w:rsidR="00EF254C" w:rsidRPr="006170E2" w:rsidRDefault="00EF254C" w:rsidP="00F75A32">
      <w:pPr>
        <w:pStyle w:val="Level2"/>
        <w:rPr>
          <w:rFonts w:cs="Tahoma"/>
          <w:szCs w:val="20"/>
        </w:rPr>
      </w:pPr>
      <w:r w:rsidRPr="006170E2">
        <w:rPr>
          <w:rFonts w:cs="Tahoma"/>
          <w:b/>
          <w:bCs/>
        </w:rPr>
        <w:t>Conversibilidade:</w:t>
      </w:r>
      <w:r w:rsidRPr="006170E2">
        <w:rPr>
          <w:rFonts w:cs="Tahoma"/>
        </w:rPr>
        <w:t xml:space="preserve"> As Debêntures serão simples, ou seja, não conversíveis em ações de emissão da Emissora.</w:t>
      </w:r>
    </w:p>
    <w:p w14:paraId="41AC6C6B" w14:textId="77777777" w:rsidR="00EF254C" w:rsidRPr="006170E2" w:rsidRDefault="00EF254C" w:rsidP="00E366B4">
      <w:pPr>
        <w:pStyle w:val="Level2"/>
        <w:rPr>
          <w:rFonts w:cs="Tahoma"/>
          <w:b/>
        </w:rPr>
      </w:pPr>
      <w:r w:rsidRPr="006170E2">
        <w:rPr>
          <w:rFonts w:cs="Tahoma"/>
          <w:b/>
        </w:rPr>
        <w:t xml:space="preserve">Espécie: </w:t>
      </w:r>
      <w:r w:rsidRPr="006170E2">
        <w:rPr>
          <w:rFonts w:cs="Tahoma"/>
        </w:rPr>
        <w:t xml:space="preserve">As Debêntures serão da espécie quirografária, </w:t>
      </w:r>
      <w:r w:rsidR="005D7BDF" w:rsidRPr="006170E2">
        <w:rPr>
          <w:rFonts w:cs="Tahoma"/>
        </w:rPr>
        <w:t>nos termos do artigo 58 da Lei das Sociedades por Ações, sem preferência, não conferindo, portanto, qualquer privilégio especial ou geral a seus titulares. Adicionalmente, as Debêntures contam com garantia fidejussória, nos termos da Cláusula 3.8 acima</w:t>
      </w:r>
      <w:r w:rsidRPr="006170E2">
        <w:rPr>
          <w:rFonts w:cs="Tahoma"/>
        </w:rPr>
        <w:t>.</w:t>
      </w:r>
    </w:p>
    <w:p w14:paraId="0EC82D66" w14:textId="4628C936" w:rsidR="005D7BDF" w:rsidRPr="006170E2" w:rsidRDefault="005D7BDF" w:rsidP="00E366B4">
      <w:pPr>
        <w:pStyle w:val="Level2"/>
        <w:rPr>
          <w:rFonts w:cs="Tahoma"/>
          <w:b/>
        </w:rPr>
      </w:pPr>
      <w:r w:rsidRPr="006170E2">
        <w:rPr>
          <w:rFonts w:cs="Tahoma"/>
          <w:b/>
        </w:rPr>
        <w:t xml:space="preserve">Prazo e Data de Vencimento: </w:t>
      </w:r>
      <w:r w:rsidRPr="006170E2">
        <w:rPr>
          <w:rFonts w:cs="Tahoma"/>
        </w:rPr>
        <w:t xml:space="preserve">Observado o disposto nesta Escritura, as Debêntures terão prazo de vencimento de </w:t>
      </w:r>
      <w:r w:rsidR="0098750E" w:rsidRPr="006170E2">
        <w:rPr>
          <w:rFonts w:cs="Tahoma"/>
        </w:rPr>
        <w:t>6</w:t>
      </w:r>
      <w:r w:rsidRPr="006170E2">
        <w:rPr>
          <w:rFonts w:cs="Tahoma"/>
        </w:rPr>
        <w:t xml:space="preserve"> (</w:t>
      </w:r>
      <w:r w:rsidR="0098750E" w:rsidRPr="006170E2">
        <w:rPr>
          <w:rFonts w:cs="Tahoma"/>
        </w:rPr>
        <w:t>seis</w:t>
      </w:r>
      <w:r w:rsidRPr="006170E2">
        <w:rPr>
          <w:rFonts w:cs="Tahoma"/>
        </w:rPr>
        <w:t>) anos</w:t>
      </w:r>
      <w:r w:rsidR="0098750E" w:rsidRPr="006170E2">
        <w:rPr>
          <w:rFonts w:cs="Tahoma"/>
        </w:rPr>
        <w:t xml:space="preserve"> e </w:t>
      </w:r>
      <w:r w:rsidR="008F1EC8">
        <w:rPr>
          <w:rFonts w:cs="Tahoma"/>
        </w:rPr>
        <w:t>11 (onze)</w:t>
      </w:r>
      <w:r w:rsidR="008F1EC8" w:rsidRPr="006170E2">
        <w:rPr>
          <w:rFonts w:cs="Tahoma"/>
        </w:rPr>
        <w:t xml:space="preserve"> </w:t>
      </w:r>
      <w:r w:rsidR="00F20BEF" w:rsidRPr="006170E2">
        <w:rPr>
          <w:rFonts w:cs="Tahoma"/>
        </w:rPr>
        <w:t>meses</w:t>
      </w:r>
      <w:r w:rsidRPr="006170E2">
        <w:rPr>
          <w:rFonts w:cs="Tahoma"/>
        </w:rPr>
        <w:t xml:space="preserve">, contados da Data de Emissão, vencendo-se, portanto, em </w:t>
      </w:r>
      <w:r w:rsidR="00324BF3" w:rsidRPr="006170E2">
        <w:rPr>
          <w:rFonts w:cs="Tahoma"/>
        </w:rPr>
        <w:t xml:space="preserve">25 </w:t>
      </w:r>
      <w:r w:rsidRPr="006170E2">
        <w:rPr>
          <w:rFonts w:cs="Tahoma"/>
        </w:rPr>
        <w:t xml:space="preserve">de </w:t>
      </w:r>
      <w:r w:rsidR="00F20BEF" w:rsidRPr="006170E2">
        <w:rPr>
          <w:rFonts w:cs="Tahoma"/>
        </w:rPr>
        <w:t>outubro</w:t>
      </w:r>
      <w:r w:rsidRPr="006170E2">
        <w:rPr>
          <w:rFonts w:cs="Tahoma"/>
        </w:rPr>
        <w:t xml:space="preserve"> de </w:t>
      </w:r>
      <w:r w:rsidR="00012488" w:rsidRPr="006170E2">
        <w:rPr>
          <w:rFonts w:cs="Tahoma"/>
        </w:rPr>
        <w:t>2028</w:t>
      </w:r>
      <w:r w:rsidRPr="006170E2">
        <w:rPr>
          <w:rFonts w:cs="Tahoma"/>
        </w:rPr>
        <w:t xml:space="preserve"> (“</w:t>
      </w:r>
      <w:r w:rsidRPr="006170E2">
        <w:rPr>
          <w:rFonts w:cs="Tahoma"/>
          <w:b/>
        </w:rPr>
        <w:t>Data de Vencimento</w:t>
      </w:r>
      <w:r w:rsidRPr="006170E2">
        <w:rPr>
          <w:rFonts w:cs="Tahoma"/>
        </w:rPr>
        <w:t xml:space="preserve">”), ressalvadas as hipóteses de resgate antecipado da totalidade das Debêntures ou de vencimento antecipado das obrigações decorrentes das Debêntures, nos termos previstos nesta Escritura de Emissão. </w:t>
      </w:r>
    </w:p>
    <w:p w14:paraId="30826471" w14:textId="77777777" w:rsidR="005D7BDF" w:rsidRPr="006170E2" w:rsidRDefault="005D7BDF" w:rsidP="00E366B4">
      <w:pPr>
        <w:pStyle w:val="Level2"/>
        <w:rPr>
          <w:rFonts w:cs="Tahoma"/>
          <w:b/>
        </w:rPr>
      </w:pPr>
      <w:r w:rsidRPr="006170E2">
        <w:rPr>
          <w:rFonts w:cs="Tahoma"/>
          <w:b/>
        </w:rPr>
        <w:t xml:space="preserve">Valor Nominal Unitário: </w:t>
      </w:r>
      <w:r w:rsidRPr="006170E2">
        <w:rPr>
          <w:rFonts w:cs="Tahoma"/>
        </w:rPr>
        <w:t>O valor nominal unitário das Debêntures será de R$1.000,00 (mil reais), na Data de Emissão (“</w:t>
      </w:r>
      <w:r w:rsidRPr="006170E2">
        <w:rPr>
          <w:rFonts w:cs="Tahoma"/>
          <w:b/>
        </w:rPr>
        <w:t>Valor Nominal Unitário</w:t>
      </w:r>
      <w:r w:rsidRPr="006170E2">
        <w:rPr>
          <w:rFonts w:cs="Tahoma"/>
        </w:rPr>
        <w:t>”).</w:t>
      </w:r>
    </w:p>
    <w:p w14:paraId="15541A58" w14:textId="075D2065" w:rsidR="007C7503" w:rsidRPr="006170E2" w:rsidRDefault="007C7503" w:rsidP="00E366B4">
      <w:pPr>
        <w:pStyle w:val="Level2"/>
        <w:rPr>
          <w:rFonts w:cs="Tahoma"/>
        </w:rPr>
      </w:pPr>
      <w:r w:rsidRPr="006170E2">
        <w:rPr>
          <w:rFonts w:cs="Tahoma"/>
          <w:b/>
          <w:bCs/>
        </w:rPr>
        <w:t>Quantidade</w:t>
      </w:r>
      <w:r w:rsidR="00764A7B" w:rsidRPr="006170E2">
        <w:rPr>
          <w:rFonts w:cs="Tahoma"/>
          <w:b/>
          <w:bCs/>
        </w:rPr>
        <w:t xml:space="preserve"> de Debêntures</w:t>
      </w:r>
      <w:bookmarkEnd w:id="40"/>
      <w:r w:rsidR="00E45356" w:rsidRPr="006170E2">
        <w:rPr>
          <w:rFonts w:cs="Tahoma"/>
          <w:b/>
          <w:bCs/>
        </w:rPr>
        <w:t xml:space="preserve"> Emitidas</w:t>
      </w:r>
      <w:r w:rsidR="00E45356" w:rsidRPr="006170E2">
        <w:rPr>
          <w:rFonts w:cs="Tahoma"/>
        </w:rPr>
        <w:t>:</w:t>
      </w:r>
      <w:bookmarkStart w:id="41" w:name="_Ref521622474"/>
      <w:r w:rsidR="00E45356" w:rsidRPr="006170E2">
        <w:rPr>
          <w:rFonts w:cs="Tahoma"/>
        </w:rPr>
        <w:t xml:space="preserve"> </w:t>
      </w:r>
      <w:r w:rsidR="004506D2" w:rsidRPr="006170E2">
        <w:rPr>
          <w:rFonts w:cs="Tahoma"/>
        </w:rPr>
        <w:t>Serão emitidas</w:t>
      </w:r>
      <w:r w:rsidR="0083552D" w:rsidRPr="006170E2">
        <w:rPr>
          <w:rFonts w:cs="Tahoma"/>
        </w:rPr>
        <w:t xml:space="preserve"> </w:t>
      </w:r>
      <w:r w:rsidR="00374391">
        <w:rPr>
          <w:rFonts w:cs="Tahoma"/>
          <w:szCs w:val="20"/>
        </w:rPr>
        <w:t>75</w:t>
      </w:r>
      <w:r w:rsidR="00012488" w:rsidRPr="006170E2">
        <w:rPr>
          <w:rFonts w:cs="Tahoma"/>
          <w:szCs w:val="20"/>
        </w:rPr>
        <w:t>0.000 (</w:t>
      </w:r>
      <w:r w:rsidR="00374391">
        <w:rPr>
          <w:rFonts w:cs="Tahoma"/>
          <w:szCs w:val="20"/>
        </w:rPr>
        <w:t>setecentas e cinquenta mil</w:t>
      </w:r>
      <w:r w:rsidR="00012488" w:rsidRPr="006170E2">
        <w:rPr>
          <w:rFonts w:cs="Tahoma"/>
          <w:szCs w:val="20"/>
        </w:rPr>
        <w:t>)</w:t>
      </w:r>
      <w:r w:rsidR="005F2BF3" w:rsidRPr="006170E2">
        <w:rPr>
          <w:rFonts w:cs="Tahoma"/>
        </w:rPr>
        <w:t xml:space="preserve"> </w:t>
      </w:r>
      <w:r w:rsidR="004506D2" w:rsidRPr="006170E2">
        <w:rPr>
          <w:rFonts w:cs="Tahoma"/>
        </w:rPr>
        <w:t>Debêntures.</w:t>
      </w:r>
      <w:bookmarkEnd w:id="41"/>
    </w:p>
    <w:p w14:paraId="56836CE5" w14:textId="77777777" w:rsidR="00E45356" w:rsidRPr="006170E2" w:rsidRDefault="00E45356" w:rsidP="00E366B4">
      <w:pPr>
        <w:pStyle w:val="Level2"/>
        <w:keepNext/>
        <w:rPr>
          <w:rFonts w:cs="Tahoma"/>
          <w:b/>
          <w:bCs/>
        </w:rPr>
      </w:pPr>
      <w:r w:rsidRPr="006170E2">
        <w:rPr>
          <w:rFonts w:cs="Tahoma"/>
          <w:b/>
          <w:bCs/>
        </w:rPr>
        <w:t xml:space="preserve">Preço de Subscrição e Forma de Integralização </w:t>
      </w:r>
    </w:p>
    <w:p w14:paraId="0AF57F9C" w14:textId="77777777" w:rsidR="00E45356" w:rsidRPr="006170E2" w:rsidRDefault="00E45356" w:rsidP="00E366B4">
      <w:pPr>
        <w:pStyle w:val="Level3"/>
        <w:rPr>
          <w:rFonts w:ascii="Tahoma" w:hAnsi="Tahoma" w:cs="Tahoma"/>
          <w:szCs w:val="20"/>
        </w:rPr>
      </w:pPr>
      <w:r w:rsidRPr="006170E2">
        <w:rPr>
          <w:rFonts w:ascii="Tahoma" w:hAnsi="Tahoma" w:cs="Tahoma"/>
        </w:rPr>
        <w:t xml:space="preserve">As Debêntures serão subscritas e integralizadas à vista, em moeda corrente nacional, no ato da subscrição, pelo seu Valor Nominal Unitário </w:t>
      </w:r>
      <w:r w:rsidRPr="006170E2">
        <w:rPr>
          <w:rFonts w:ascii="Tahoma" w:hAnsi="Tahoma" w:cs="Tahoma"/>
          <w:szCs w:val="20"/>
        </w:rPr>
        <w:t>na Data de Início da Rentabilidade, qual seja, a data da primeira subscrição e integralização das Debêntures (“</w:t>
      </w:r>
      <w:r w:rsidRPr="006170E2">
        <w:rPr>
          <w:rFonts w:ascii="Tahoma" w:hAnsi="Tahoma" w:cs="Tahoma"/>
          <w:b/>
          <w:szCs w:val="20"/>
        </w:rPr>
        <w:t>Primeira Data de Integralização</w:t>
      </w:r>
      <w:r w:rsidRPr="006170E2">
        <w:rPr>
          <w:rFonts w:ascii="Tahoma" w:hAnsi="Tahoma" w:cs="Tahoma"/>
          <w:szCs w:val="20"/>
        </w:rPr>
        <w:t>”)</w:t>
      </w:r>
      <w:r w:rsidRPr="006170E2">
        <w:rPr>
          <w:rFonts w:ascii="Tahoma" w:hAnsi="Tahoma" w:cs="Tahoma"/>
        </w:rPr>
        <w:t xml:space="preserve">, de acordo com as normas de </w:t>
      </w:r>
      <w:r w:rsidRPr="006170E2">
        <w:rPr>
          <w:rFonts w:ascii="Tahoma" w:hAnsi="Tahoma" w:cs="Tahoma"/>
        </w:rPr>
        <w:lastRenderedPageBreak/>
        <w:t xml:space="preserve">liquidação aplicáveis à B3. Caso qualquer Debênture venha ser integralizada em data diversa e posterior à Primeira Data de Integralização, a integralização deverá considerar o seu Valor Nominal Unitário acrescido da Remuneração, calculada </w:t>
      </w:r>
      <w:r w:rsidRPr="006170E2">
        <w:rPr>
          <w:rFonts w:ascii="Tahoma" w:hAnsi="Tahoma" w:cs="Tahoma"/>
          <w:i/>
          <w:iCs/>
        </w:rPr>
        <w:t>pro</w:t>
      </w:r>
      <w:r w:rsidRPr="006170E2">
        <w:rPr>
          <w:rFonts w:ascii="Tahoma" w:hAnsi="Tahoma" w:cs="Tahoma"/>
        </w:rPr>
        <w:t xml:space="preserve"> </w:t>
      </w:r>
      <w:r w:rsidRPr="006170E2">
        <w:rPr>
          <w:rFonts w:ascii="Tahoma" w:hAnsi="Tahoma" w:cs="Tahoma"/>
          <w:i/>
          <w:iCs/>
        </w:rPr>
        <w:t xml:space="preserve">rata </w:t>
      </w:r>
      <w:proofErr w:type="spellStart"/>
      <w:r w:rsidRPr="006170E2">
        <w:rPr>
          <w:rFonts w:ascii="Tahoma" w:hAnsi="Tahoma" w:cs="Tahoma"/>
          <w:i/>
          <w:iCs/>
        </w:rPr>
        <w:t>temporis</w:t>
      </w:r>
      <w:proofErr w:type="spellEnd"/>
      <w:r w:rsidRPr="006170E2">
        <w:rPr>
          <w:rFonts w:ascii="Tahoma" w:hAnsi="Tahoma" w:cs="Tahoma"/>
        </w:rPr>
        <w:t xml:space="preserve"> desde a </w:t>
      </w:r>
      <w:r w:rsidR="004A4718" w:rsidRPr="006170E2">
        <w:rPr>
          <w:rFonts w:ascii="Tahoma" w:hAnsi="Tahoma" w:cs="Tahoma"/>
        </w:rPr>
        <w:t>D</w:t>
      </w:r>
      <w:r w:rsidRPr="006170E2">
        <w:rPr>
          <w:rFonts w:ascii="Tahoma" w:hAnsi="Tahoma" w:cs="Tahoma"/>
        </w:rPr>
        <w:t xml:space="preserve">ata de </w:t>
      </w:r>
      <w:r w:rsidR="004A4718" w:rsidRPr="006170E2">
        <w:rPr>
          <w:rFonts w:ascii="Tahoma" w:hAnsi="Tahoma" w:cs="Tahoma"/>
        </w:rPr>
        <w:t>I</w:t>
      </w:r>
      <w:r w:rsidRPr="006170E2">
        <w:rPr>
          <w:rFonts w:ascii="Tahoma" w:hAnsi="Tahoma" w:cs="Tahoma"/>
        </w:rPr>
        <w:t xml:space="preserve">nício da </w:t>
      </w:r>
      <w:r w:rsidR="004A4718" w:rsidRPr="006170E2">
        <w:rPr>
          <w:rFonts w:ascii="Tahoma" w:hAnsi="Tahoma" w:cs="Tahoma"/>
        </w:rPr>
        <w:t>R</w:t>
      </w:r>
      <w:r w:rsidRPr="006170E2">
        <w:rPr>
          <w:rFonts w:ascii="Tahoma" w:hAnsi="Tahoma" w:cs="Tahoma"/>
        </w:rPr>
        <w:t xml:space="preserve">entabilidade até a data de sua efetiva integralização. </w:t>
      </w:r>
    </w:p>
    <w:p w14:paraId="072D452A" w14:textId="77777777" w:rsidR="00E45356" w:rsidRPr="006170E2" w:rsidRDefault="00E45356" w:rsidP="00117D68">
      <w:pPr>
        <w:pStyle w:val="Level3"/>
        <w:rPr>
          <w:rFonts w:ascii="Tahoma" w:hAnsi="Tahoma" w:cs="Tahoma"/>
        </w:rPr>
      </w:pPr>
      <w:r w:rsidRPr="006170E2">
        <w:rPr>
          <w:rFonts w:ascii="Tahoma" w:hAnsi="Tahoma" w:cs="Tahoma"/>
        </w:rPr>
        <w:t xml:space="preserve">As Debêntures poderão ser subscritas com ágio ou deságio, a ser definido, se for o caso, no ato da subscrição das Debêntures, sendo certo que, caso aplicável, o ágio ou o deságio, conforme o caso, será o mesmo para todas as Debêntures em cada data de integralização. </w:t>
      </w:r>
    </w:p>
    <w:p w14:paraId="6EC3064A" w14:textId="77777777" w:rsidR="000B71DF" w:rsidRPr="006170E2" w:rsidRDefault="000B71DF" w:rsidP="00E366B4">
      <w:pPr>
        <w:pStyle w:val="Level2"/>
        <w:rPr>
          <w:rFonts w:cs="Tahoma"/>
        </w:rPr>
      </w:pPr>
      <w:r w:rsidRPr="006170E2">
        <w:rPr>
          <w:rFonts w:cs="Tahoma"/>
          <w:b/>
        </w:rPr>
        <w:t xml:space="preserve">Atualização Monetária das Debênture: </w:t>
      </w:r>
      <w:r w:rsidRPr="006170E2">
        <w:rPr>
          <w:rFonts w:cs="Tahoma"/>
        </w:rPr>
        <w:t xml:space="preserve">O Valor Nominal Unitário das Debêntures não será atualizado monetariamente. </w:t>
      </w:r>
    </w:p>
    <w:p w14:paraId="4AD54143" w14:textId="77777777" w:rsidR="000B71DF" w:rsidRPr="006170E2" w:rsidRDefault="000B71DF" w:rsidP="00F75A32">
      <w:pPr>
        <w:pStyle w:val="Level2"/>
        <w:rPr>
          <w:rFonts w:cs="Tahoma"/>
          <w:b/>
          <w:bCs/>
        </w:rPr>
      </w:pPr>
      <w:r w:rsidRPr="006170E2">
        <w:rPr>
          <w:rFonts w:cs="Tahoma"/>
          <w:b/>
          <w:bCs/>
        </w:rPr>
        <w:t xml:space="preserve">Remuneração </w:t>
      </w:r>
    </w:p>
    <w:p w14:paraId="72359542" w14:textId="2549BDBB" w:rsidR="000B71DF" w:rsidRPr="006170E2" w:rsidRDefault="000B71DF" w:rsidP="00117D68">
      <w:pPr>
        <w:pStyle w:val="Level3"/>
        <w:rPr>
          <w:rFonts w:ascii="Tahoma" w:hAnsi="Tahoma" w:cs="Tahoma"/>
        </w:rPr>
      </w:pPr>
      <w:r w:rsidRPr="006170E2">
        <w:rPr>
          <w:rFonts w:ascii="Tahoma" w:hAnsi="Tahoma" w:cs="Tahoma"/>
        </w:rPr>
        <w:t xml:space="preserve">Sobre o Valor Nominal Unitário </w:t>
      </w:r>
      <w:r w:rsidR="00BF512B" w:rsidRPr="006170E2">
        <w:rPr>
          <w:rFonts w:ascii="Tahoma" w:hAnsi="Tahoma" w:cs="Tahoma"/>
        </w:rPr>
        <w:t xml:space="preserve">ou saldo do Valor Nominal Unitário </w:t>
      </w:r>
      <w:r w:rsidRPr="006170E2">
        <w:rPr>
          <w:rFonts w:ascii="Tahoma" w:hAnsi="Tahoma" w:cs="Tahoma"/>
        </w:rPr>
        <w:t>das Debêntures incidirão juros remuneratórios correspondentes à variação acumulada de 100% (cem por cento) das taxas médias diárias dos DI – Depósitos Interfinanceiros de um dia, “</w:t>
      </w:r>
      <w:r w:rsidRPr="006170E2">
        <w:rPr>
          <w:rFonts w:ascii="Tahoma" w:hAnsi="Tahoma" w:cs="Tahoma"/>
          <w:i/>
        </w:rPr>
        <w:t>over extra grupo”</w:t>
      </w:r>
      <w:r w:rsidRPr="006170E2">
        <w:rPr>
          <w:rFonts w:ascii="Tahoma" w:hAnsi="Tahoma" w:cs="Tahoma"/>
        </w:rPr>
        <w:t>, expressa na forma percentual ao ano, base 252 (duzentos e cinquenta e dois) Dias Úteis, calculada e divulgada diariamente pela B3 (“</w:t>
      </w:r>
      <w:r w:rsidRPr="006170E2">
        <w:rPr>
          <w:rFonts w:ascii="Tahoma" w:hAnsi="Tahoma" w:cs="Tahoma"/>
          <w:b/>
        </w:rPr>
        <w:t>Taxa DI</w:t>
      </w:r>
      <w:r w:rsidRPr="006170E2">
        <w:rPr>
          <w:rFonts w:ascii="Tahoma" w:hAnsi="Tahoma" w:cs="Tahoma"/>
        </w:rPr>
        <w:t xml:space="preserve">”), acrescida </w:t>
      </w:r>
      <w:r w:rsidR="00E03F80" w:rsidRPr="006170E2">
        <w:rPr>
          <w:rFonts w:ascii="Tahoma" w:hAnsi="Tahoma" w:cs="Tahoma"/>
        </w:rPr>
        <w:t xml:space="preserve">exponencialmente </w:t>
      </w:r>
      <w:r w:rsidRPr="006170E2">
        <w:rPr>
          <w:rFonts w:ascii="Tahoma" w:hAnsi="Tahoma" w:cs="Tahoma"/>
        </w:rPr>
        <w:t xml:space="preserve">de </w:t>
      </w:r>
      <w:r w:rsidRPr="006170E2">
        <w:rPr>
          <w:rFonts w:ascii="Tahoma" w:hAnsi="Tahoma" w:cs="Tahoma"/>
          <w:i/>
        </w:rPr>
        <w:t xml:space="preserve">spread </w:t>
      </w:r>
      <w:r w:rsidRPr="006170E2">
        <w:rPr>
          <w:rFonts w:ascii="Tahoma" w:hAnsi="Tahoma" w:cs="Tahoma"/>
        </w:rPr>
        <w:t>(sobretaxa) de 2,15% (dois inteiros e quinze centésimos por cento) ao ano, base 252 (duzentos e cinquenta e dois) Dias Úteis (“</w:t>
      </w:r>
      <w:r w:rsidRPr="006170E2">
        <w:rPr>
          <w:rFonts w:ascii="Tahoma" w:hAnsi="Tahoma" w:cs="Tahoma"/>
          <w:b/>
        </w:rPr>
        <w:t>Remuneração</w:t>
      </w:r>
      <w:r w:rsidRPr="006170E2">
        <w:rPr>
          <w:rFonts w:ascii="Tahoma" w:hAnsi="Tahoma" w:cs="Tahoma"/>
        </w:rPr>
        <w:t>”).</w:t>
      </w:r>
    </w:p>
    <w:p w14:paraId="0CABF0BA" w14:textId="71725DEF" w:rsidR="000B71DF" w:rsidRPr="006170E2" w:rsidRDefault="000B71DF" w:rsidP="00117D68">
      <w:pPr>
        <w:pStyle w:val="Level3"/>
        <w:rPr>
          <w:rFonts w:ascii="Tahoma" w:hAnsi="Tahoma" w:cs="Tahoma"/>
        </w:rPr>
      </w:pPr>
      <w:r w:rsidRPr="006170E2">
        <w:rPr>
          <w:rFonts w:ascii="Tahoma" w:hAnsi="Tahoma" w:cs="Tahoma"/>
        </w:rPr>
        <w:t xml:space="preserve">A Remuneração será calculada de forma exponencial e cumulativa </w:t>
      </w:r>
      <w:r w:rsidRPr="006170E2">
        <w:rPr>
          <w:rFonts w:ascii="Tahoma" w:hAnsi="Tahoma" w:cs="Tahoma"/>
          <w:i/>
        </w:rPr>
        <w:t xml:space="preserve">pro rata </w:t>
      </w:r>
      <w:proofErr w:type="spellStart"/>
      <w:r w:rsidRPr="006170E2">
        <w:rPr>
          <w:rFonts w:ascii="Tahoma" w:hAnsi="Tahoma" w:cs="Tahoma"/>
          <w:i/>
        </w:rPr>
        <w:t>temporis</w:t>
      </w:r>
      <w:proofErr w:type="spellEnd"/>
      <w:r w:rsidRPr="006170E2">
        <w:rPr>
          <w:rFonts w:ascii="Tahoma" w:hAnsi="Tahoma" w:cs="Tahoma"/>
        </w:rPr>
        <w:t xml:space="preserve">, por Dias Úteis decorridos, incidentes sobre o Valor Nominal Unitário </w:t>
      </w:r>
      <w:r w:rsidR="00BF512B" w:rsidRPr="006170E2">
        <w:rPr>
          <w:rFonts w:ascii="Tahoma" w:hAnsi="Tahoma" w:cs="Tahoma"/>
        </w:rPr>
        <w:t xml:space="preserve">ou saldo do Valor Nominal Unitário </w:t>
      </w:r>
      <w:r w:rsidRPr="006170E2">
        <w:rPr>
          <w:rFonts w:ascii="Tahoma" w:hAnsi="Tahoma" w:cs="Tahoma"/>
        </w:rPr>
        <w:t xml:space="preserve">das Debêntures, desde a </w:t>
      </w:r>
      <w:r w:rsidR="00012488" w:rsidRPr="006170E2">
        <w:rPr>
          <w:rFonts w:ascii="Tahoma" w:hAnsi="Tahoma" w:cs="Tahoma"/>
        </w:rPr>
        <w:t>Data de Início da Rentabilidade</w:t>
      </w:r>
      <w:r w:rsidRPr="006170E2">
        <w:rPr>
          <w:rFonts w:ascii="Tahoma" w:hAnsi="Tahoma" w:cs="Tahoma"/>
        </w:rPr>
        <w:t xml:space="preserve">, ou a Data de Pagamento da Remuneração (conforme abaixo definido) imediatamente anterior (inclusive) até a data de pagamento da Remuneração em questão, data de declaração de vencimento antecipado em decorrência de um Evento de Inadimplemento (conforme abaixo definido) ou na data de um eventual </w:t>
      </w:r>
      <w:r w:rsidR="00012488" w:rsidRPr="006170E2">
        <w:rPr>
          <w:rFonts w:ascii="Tahoma" w:hAnsi="Tahoma" w:cs="Tahoma"/>
        </w:rPr>
        <w:t>resgate antecipado</w:t>
      </w:r>
      <w:r w:rsidRPr="006170E2">
        <w:rPr>
          <w:rFonts w:ascii="Tahoma" w:hAnsi="Tahoma" w:cs="Tahoma"/>
        </w:rPr>
        <w:t>, o que ocorrer primeiro. A Remuneração será calculada de acordo com a seguinte fórmula:</w:t>
      </w:r>
    </w:p>
    <w:p w14:paraId="3B3ECAD7" w14:textId="77777777" w:rsidR="000B71DF" w:rsidRPr="006170E2" w:rsidRDefault="000B71DF" w:rsidP="003A4FD2">
      <w:pPr>
        <w:pStyle w:val="Body2"/>
        <w:keepNext/>
        <w:jc w:val="center"/>
        <w:rPr>
          <w:rFonts w:cs="Tahoma"/>
        </w:rPr>
      </w:pPr>
      <w:r w:rsidRPr="006170E2">
        <w:rPr>
          <w:rFonts w:cs="Tahoma"/>
        </w:rPr>
        <w:t xml:space="preserve">J = </w:t>
      </w:r>
      <w:proofErr w:type="spellStart"/>
      <w:r w:rsidRPr="006170E2">
        <w:rPr>
          <w:rFonts w:cs="Tahoma"/>
        </w:rPr>
        <w:t>VNe</w:t>
      </w:r>
      <w:proofErr w:type="spellEnd"/>
      <w:r w:rsidRPr="006170E2">
        <w:rPr>
          <w:rFonts w:cs="Tahoma"/>
        </w:rPr>
        <w:t xml:space="preserve"> x (Fator Juros – 1)</w:t>
      </w:r>
    </w:p>
    <w:p w14:paraId="72F86794" w14:textId="77777777" w:rsidR="000B71DF" w:rsidRPr="006170E2" w:rsidRDefault="000B71DF" w:rsidP="003A4FD2">
      <w:pPr>
        <w:pStyle w:val="Body2"/>
        <w:rPr>
          <w:rFonts w:eastAsia="SimSun" w:cs="Tahoma"/>
          <w:lang w:eastAsia="zh-CN"/>
        </w:rPr>
      </w:pPr>
      <w:r w:rsidRPr="006170E2">
        <w:rPr>
          <w:rFonts w:eastAsia="SimSun" w:cs="Tahoma"/>
          <w:lang w:eastAsia="zh-CN"/>
        </w:rPr>
        <w:t>Onde:</w:t>
      </w:r>
    </w:p>
    <w:p w14:paraId="3EAA91ED" w14:textId="0086AED4" w:rsidR="000B71DF" w:rsidRPr="006170E2" w:rsidRDefault="000B71DF" w:rsidP="003A4FD2">
      <w:pPr>
        <w:pStyle w:val="Body2"/>
        <w:rPr>
          <w:rFonts w:eastAsia="SimSun" w:cs="Tahoma"/>
          <w:lang w:eastAsia="zh-CN"/>
        </w:rPr>
      </w:pPr>
      <w:r w:rsidRPr="006170E2">
        <w:rPr>
          <w:rFonts w:eastAsia="SimSun" w:cs="Tahoma"/>
          <w:b/>
          <w:bCs/>
          <w:lang w:eastAsia="zh-CN"/>
        </w:rPr>
        <w:t>J</w:t>
      </w:r>
      <w:r w:rsidRPr="006170E2">
        <w:rPr>
          <w:rFonts w:eastAsia="SimSun" w:cs="Tahoma"/>
          <w:lang w:eastAsia="zh-CN"/>
        </w:rPr>
        <w:t xml:space="preserve"> = valor</w:t>
      </w:r>
      <w:r w:rsidR="00BF512B" w:rsidRPr="006170E2">
        <w:rPr>
          <w:rFonts w:eastAsia="SimSun" w:cs="Tahoma"/>
          <w:lang w:eastAsia="zh-CN"/>
        </w:rPr>
        <w:t xml:space="preserve"> unitário da</w:t>
      </w:r>
      <w:r w:rsidRPr="006170E2">
        <w:rPr>
          <w:rFonts w:eastAsia="SimSun" w:cs="Tahoma"/>
          <w:lang w:eastAsia="zh-CN"/>
        </w:rPr>
        <w:t xml:space="preserve"> Remuneração devida ao final do Período de Capitalização (conforme abaixo definido), calculado com 8 (oito) casas decimais</w:t>
      </w:r>
      <w:r w:rsidR="00A74F2F" w:rsidRPr="006170E2">
        <w:rPr>
          <w:rFonts w:eastAsia="SimSun" w:cs="Tahoma"/>
          <w:lang w:eastAsia="zh-CN"/>
        </w:rPr>
        <w:t>,</w:t>
      </w:r>
      <w:r w:rsidRPr="006170E2">
        <w:rPr>
          <w:rFonts w:eastAsia="SimSun" w:cs="Tahoma"/>
          <w:lang w:eastAsia="zh-CN"/>
        </w:rPr>
        <w:t xml:space="preserve"> sem arredondamento; </w:t>
      </w:r>
    </w:p>
    <w:p w14:paraId="30AD0000" w14:textId="1DB72224" w:rsidR="000B71DF" w:rsidRPr="006170E2" w:rsidRDefault="000B71DF" w:rsidP="003A4FD2">
      <w:pPr>
        <w:pStyle w:val="Body2"/>
        <w:rPr>
          <w:rFonts w:eastAsia="SimSun" w:cs="Tahoma"/>
          <w:lang w:eastAsia="zh-CN"/>
        </w:rPr>
      </w:pPr>
      <w:proofErr w:type="spellStart"/>
      <w:r w:rsidRPr="006170E2">
        <w:rPr>
          <w:rFonts w:eastAsia="SimSun" w:cs="Tahoma"/>
          <w:b/>
          <w:bCs/>
          <w:lang w:eastAsia="zh-CN"/>
        </w:rPr>
        <w:t>VNe</w:t>
      </w:r>
      <w:proofErr w:type="spellEnd"/>
      <w:r w:rsidRPr="006170E2">
        <w:rPr>
          <w:rFonts w:eastAsia="SimSun" w:cs="Tahoma"/>
          <w:lang w:eastAsia="zh-CN"/>
        </w:rPr>
        <w:t xml:space="preserve"> = Valor Nominal Unitário ou saldo do Valor Nominal Unitário</w:t>
      </w:r>
      <w:r w:rsidR="00A74F2F" w:rsidRPr="006170E2">
        <w:rPr>
          <w:rFonts w:cs="Tahoma"/>
        </w:rPr>
        <w:t xml:space="preserve"> da Debênture</w:t>
      </w:r>
      <w:r w:rsidRPr="006170E2">
        <w:rPr>
          <w:rFonts w:eastAsia="SimSun" w:cs="Tahoma"/>
          <w:lang w:eastAsia="zh-CN"/>
        </w:rPr>
        <w:t>, informado/calculado com 8 (oito) casas decimais, sem arredondamento; e</w:t>
      </w:r>
    </w:p>
    <w:p w14:paraId="77E5BDBD" w14:textId="77777777" w:rsidR="000B71DF" w:rsidRPr="006170E2" w:rsidRDefault="000B71DF" w:rsidP="003A4FD2">
      <w:pPr>
        <w:pStyle w:val="Body2"/>
        <w:rPr>
          <w:rFonts w:eastAsia="SimSun" w:cs="Tahoma"/>
          <w:lang w:eastAsia="zh-CN"/>
        </w:rPr>
      </w:pPr>
      <w:proofErr w:type="spellStart"/>
      <w:r w:rsidRPr="006170E2">
        <w:rPr>
          <w:rFonts w:eastAsia="SimSun" w:cs="Tahoma"/>
          <w:b/>
          <w:bCs/>
          <w:lang w:eastAsia="zh-CN"/>
        </w:rPr>
        <w:t>FatorJuros</w:t>
      </w:r>
      <w:proofErr w:type="spellEnd"/>
      <w:r w:rsidRPr="006170E2">
        <w:rPr>
          <w:rFonts w:eastAsia="SimSun" w:cs="Tahoma"/>
          <w:lang w:eastAsia="zh-CN"/>
        </w:rPr>
        <w:t xml:space="preserve"> = fator de juros</w:t>
      </w:r>
      <w:r w:rsidR="00A74F2F" w:rsidRPr="006170E2">
        <w:rPr>
          <w:rFonts w:cs="Tahoma"/>
        </w:rPr>
        <w:t xml:space="preserve"> composto pelo parâmetro de flutuação acrescido de spread calculado com 9 (nove) casas decimais, com arredondamento</w:t>
      </w:r>
      <w:r w:rsidRPr="006170E2">
        <w:rPr>
          <w:rFonts w:eastAsia="SimSun" w:cs="Tahoma"/>
          <w:lang w:eastAsia="zh-CN"/>
        </w:rPr>
        <w:t xml:space="preserve">: </w:t>
      </w:r>
    </w:p>
    <w:p w14:paraId="43ACEF46" w14:textId="77777777" w:rsidR="000B71DF" w:rsidRPr="006170E2" w:rsidRDefault="000B71DF" w:rsidP="003A4FD2">
      <w:pPr>
        <w:pStyle w:val="Body2"/>
        <w:keepNext/>
        <w:jc w:val="center"/>
        <w:rPr>
          <w:rFonts w:eastAsia="SimSun" w:cs="Tahoma"/>
          <w:color w:val="000000"/>
          <w:lang w:eastAsia="zh-CN"/>
        </w:rPr>
      </w:pPr>
      <w:r w:rsidRPr="006170E2">
        <w:rPr>
          <w:rFonts w:cs="Tahoma"/>
          <w:noProof/>
        </w:rPr>
        <w:lastRenderedPageBreak/>
        <w:drawing>
          <wp:inline distT="0" distB="0" distL="0" distR="0" wp14:anchorId="1CD5740F" wp14:editId="43D2138E">
            <wp:extent cx="2470150" cy="190500"/>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5C6434C2" w14:textId="77777777" w:rsidR="000B71DF" w:rsidRPr="006170E2" w:rsidRDefault="000B71DF" w:rsidP="003A4FD2">
      <w:pPr>
        <w:pStyle w:val="Body2"/>
        <w:rPr>
          <w:rFonts w:eastAsia="Calibri" w:cs="Tahoma"/>
        </w:rPr>
      </w:pPr>
      <w:r w:rsidRPr="006170E2">
        <w:rPr>
          <w:rFonts w:eastAsia="Calibri" w:cs="Tahoma"/>
        </w:rPr>
        <w:t>Onde:</w:t>
      </w:r>
    </w:p>
    <w:p w14:paraId="0B48D8A3" w14:textId="77777777" w:rsidR="000B71DF" w:rsidRPr="006170E2" w:rsidRDefault="000B71DF" w:rsidP="003A4FD2">
      <w:pPr>
        <w:pStyle w:val="Body2"/>
        <w:rPr>
          <w:rFonts w:eastAsia="Calibri" w:cs="Tahoma"/>
        </w:rPr>
      </w:pPr>
      <w:proofErr w:type="spellStart"/>
      <w:r w:rsidRPr="006170E2">
        <w:rPr>
          <w:rFonts w:eastAsia="Calibri" w:cs="Tahoma"/>
          <w:b/>
        </w:rPr>
        <w:t>FatorDI</w:t>
      </w:r>
      <w:proofErr w:type="spellEnd"/>
      <w:r w:rsidRPr="006170E2">
        <w:rPr>
          <w:rFonts w:eastAsia="Calibri" w:cs="Tahoma"/>
        </w:rPr>
        <w:t xml:space="preserve"> = </w:t>
      </w:r>
      <w:proofErr w:type="spellStart"/>
      <w:r w:rsidRPr="006170E2">
        <w:rPr>
          <w:rFonts w:eastAsia="Calibri" w:cs="Tahoma"/>
        </w:rPr>
        <w:t>produtório</w:t>
      </w:r>
      <w:proofErr w:type="spellEnd"/>
      <w:r w:rsidRPr="006170E2">
        <w:rPr>
          <w:rFonts w:eastAsia="Calibri" w:cs="Tahoma"/>
        </w:rPr>
        <w:t xml:space="preserve"> das </w:t>
      </w:r>
      <w:r w:rsidR="00A74F2F" w:rsidRPr="006170E2">
        <w:rPr>
          <w:rFonts w:cs="Tahoma"/>
        </w:rPr>
        <w:t xml:space="preserve">Taxas </w:t>
      </w:r>
      <w:proofErr w:type="spellStart"/>
      <w:r w:rsidR="00A74F2F" w:rsidRPr="006170E2">
        <w:rPr>
          <w:rFonts w:cs="Tahoma"/>
        </w:rPr>
        <w:t>DI-Over</w:t>
      </w:r>
      <w:proofErr w:type="spellEnd"/>
      <w:r w:rsidR="00A74F2F" w:rsidRPr="006170E2">
        <w:rPr>
          <w:rFonts w:cs="Tahoma"/>
        </w:rPr>
        <w:t>, com uso de percentual aplicado, da data de início do Período de Capitalização, inclusive, até a data de cálculo, exclusive, calculado com 8 (oito) casas decimais, com arredondamento, apurado da seguinte forma</w:t>
      </w:r>
      <w:r w:rsidRPr="006170E2">
        <w:rPr>
          <w:rFonts w:eastAsia="Calibri" w:cs="Tahoma"/>
        </w:rPr>
        <w:t>:</w:t>
      </w:r>
    </w:p>
    <w:p w14:paraId="04AB96BF" w14:textId="77777777" w:rsidR="000B71DF" w:rsidRPr="006170E2" w:rsidRDefault="000B71DF" w:rsidP="003A4FD2">
      <w:pPr>
        <w:pStyle w:val="Body2"/>
        <w:keepNext/>
        <w:jc w:val="center"/>
        <w:rPr>
          <w:rFonts w:eastAsia="Calibri" w:cs="Tahoma"/>
          <w:i/>
          <w:szCs w:val="20"/>
        </w:rPr>
      </w:pPr>
      <w:r w:rsidRPr="006170E2">
        <w:rPr>
          <w:rFonts w:cs="Tahoma"/>
          <w:noProof/>
          <w:szCs w:val="20"/>
        </w:rPr>
        <w:drawing>
          <wp:inline distT="0" distB="0" distL="0" distR="0" wp14:anchorId="6D44F996" wp14:editId="0A27E8E1">
            <wp:extent cx="1784985" cy="467995"/>
            <wp:effectExtent l="0" t="0" r="5715" b="8255"/>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45C2D356" w14:textId="77777777" w:rsidR="000B71DF" w:rsidRPr="006170E2" w:rsidRDefault="000B71DF" w:rsidP="003A4FD2">
      <w:pPr>
        <w:pStyle w:val="Body2"/>
        <w:rPr>
          <w:rFonts w:eastAsia="SimSun" w:cs="Tahoma"/>
          <w:lang w:eastAsia="zh-CN"/>
        </w:rPr>
      </w:pPr>
      <w:r w:rsidRPr="006170E2">
        <w:rPr>
          <w:rFonts w:eastAsia="SimSun" w:cs="Tahoma"/>
          <w:lang w:eastAsia="zh-CN"/>
        </w:rPr>
        <w:t>Onde:</w:t>
      </w:r>
    </w:p>
    <w:p w14:paraId="5E325BB0" w14:textId="77777777" w:rsidR="000B71DF" w:rsidRPr="006170E2" w:rsidRDefault="000B71DF" w:rsidP="003A4FD2">
      <w:pPr>
        <w:pStyle w:val="Body2"/>
        <w:rPr>
          <w:rFonts w:eastAsia="SimSun" w:cs="Tahoma"/>
          <w:lang w:eastAsia="zh-CN"/>
        </w:rPr>
      </w:pPr>
      <w:proofErr w:type="spellStart"/>
      <w:r w:rsidRPr="006170E2">
        <w:rPr>
          <w:rFonts w:eastAsia="SimSun" w:cs="Tahoma"/>
          <w:b/>
          <w:lang w:eastAsia="zh-CN"/>
        </w:rPr>
        <w:t>nDI</w:t>
      </w:r>
      <w:proofErr w:type="spellEnd"/>
      <w:r w:rsidRPr="006170E2">
        <w:rPr>
          <w:rFonts w:eastAsia="SimSun" w:cs="Tahoma"/>
          <w:b/>
          <w:lang w:eastAsia="zh-CN"/>
        </w:rPr>
        <w:t xml:space="preserve"> </w:t>
      </w:r>
      <w:r w:rsidRPr="006170E2">
        <w:rPr>
          <w:rFonts w:eastAsia="SimSun" w:cs="Tahoma"/>
          <w:lang w:eastAsia="zh-CN"/>
        </w:rPr>
        <w:t>=</w:t>
      </w:r>
      <w:r w:rsidRPr="006170E2">
        <w:rPr>
          <w:rFonts w:eastAsia="SimSun" w:cs="Tahoma"/>
          <w:b/>
          <w:lang w:eastAsia="zh-CN"/>
        </w:rPr>
        <w:t xml:space="preserve"> </w:t>
      </w:r>
      <w:r w:rsidRPr="006170E2">
        <w:rPr>
          <w:rFonts w:eastAsia="SimSun" w:cs="Tahoma"/>
          <w:lang w:eastAsia="zh-CN"/>
        </w:rPr>
        <w:t xml:space="preserve">número total de </w:t>
      </w:r>
      <w:r w:rsidR="00A74F2F" w:rsidRPr="006170E2">
        <w:rPr>
          <w:rFonts w:cs="Tahoma"/>
        </w:rPr>
        <w:t xml:space="preserve">Taxas </w:t>
      </w:r>
      <w:proofErr w:type="spellStart"/>
      <w:r w:rsidR="00A74F2F" w:rsidRPr="006170E2">
        <w:rPr>
          <w:rFonts w:cs="Tahoma"/>
        </w:rPr>
        <w:t>DI-Over</w:t>
      </w:r>
      <w:proofErr w:type="spellEnd"/>
      <w:r w:rsidR="00A74F2F" w:rsidRPr="006170E2">
        <w:rPr>
          <w:rFonts w:cs="Tahoma"/>
        </w:rPr>
        <w:t>, consideradas na atualização do ativo, sendo “</w:t>
      </w:r>
      <w:proofErr w:type="spellStart"/>
      <w:r w:rsidR="00A74F2F" w:rsidRPr="006170E2">
        <w:rPr>
          <w:rFonts w:cs="Tahoma"/>
        </w:rPr>
        <w:t>nDI</w:t>
      </w:r>
      <w:proofErr w:type="spellEnd"/>
      <w:r w:rsidR="00A74F2F" w:rsidRPr="006170E2">
        <w:rPr>
          <w:rFonts w:cs="Tahoma"/>
        </w:rPr>
        <w:t>” um número inteiro</w:t>
      </w:r>
      <w:r w:rsidRPr="006170E2">
        <w:rPr>
          <w:rFonts w:eastAsia="SimSun" w:cs="Tahoma"/>
          <w:lang w:eastAsia="zh-CN"/>
        </w:rPr>
        <w:t>; e</w:t>
      </w:r>
    </w:p>
    <w:p w14:paraId="4CF459C9" w14:textId="77777777" w:rsidR="000B71DF" w:rsidRPr="006170E2" w:rsidRDefault="000B71DF" w:rsidP="003A4FD2">
      <w:pPr>
        <w:pStyle w:val="Body2"/>
        <w:rPr>
          <w:rFonts w:eastAsia="SimSun" w:cs="Tahoma"/>
          <w:lang w:eastAsia="zh-CN"/>
        </w:rPr>
      </w:pPr>
      <w:proofErr w:type="spellStart"/>
      <w:r w:rsidRPr="006170E2">
        <w:rPr>
          <w:rFonts w:eastAsia="SimSun" w:cs="Tahoma"/>
          <w:b/>
          <w:lang w:eastAsia="zh-CN"/>
        </w:rPr>
        <w:t>TDI</w:t>
      </w:r>
      <w:r w:rsidRPr="006170E2">
        <w:rPr>
          <w:rFonts w:eastAsia="SimSun" w:cs="Tahoma"/>
          <w:b/>
          <w:vertAlign w:val="subscript"/>
          <w:lang w:eastAsia="zh-CN"/>
        </w:rPr>
        <w:t>k</w:t>
      </w:r>
      <w:proofErr w:type="spellEnd"/>
      <w:r w:rsidRPr="006170E2">
        <w:rPr>
          <w:rFonts w:eastAsia="SimSun" w:cs="Tahoma"/>
          <w:b/>
          <w:lang w:eastAsia="zh-CN"/>
        </w:rPr>
        <w:t xml:space="preserve"> </w:t>
      </w:r>
      <w:r w:rsidRPr="006170E2">
        <w:rPr>
          <w:rFonts w:eastAsia="SimSun" w:cs="Tahoma"/>
          <w:lang w:eastAsia="zh-CN"/>
        </w:rPr>
        <w:t>=</w:t>
      </w:r>
      <w:r w:rsidRPr="006170E2">
        <w:rPr>
          <w:rFonts w:eastAsia="SimSun" w:cs="Tahoma"/>
          <w:b/>
          <w:lang w:eastAsia="zh-CN"/>
        </w:rPr>
        <w:t xml:space="preserve"> </w:t>
      </w:r>
      <w:r w:rsidR="00A74F2F" w:rsidRPr="006170E2">
        <w:rPr>
          <w:rFonts w:cs="Tahoma"/>
        </w:rPr>
        <w:t xml:space="preserve">Taxa </w:t>
      </w:r>
      <w:proofErr w:type="spellStart"/>
      <w:r w:rsidR="00A74F2F" w:rsidRPr="006170E2">
        <w:rPr>
          <w:rFonts w:cs="Tahoma"/>
        </w:rPr>
        <w:t>DI-Over</w:t>
      </w:r>
      <w:proofErr w:type="spellEnd"/>
      <w:r w:rsidR="00A74F2F" w:rsidRPr="006170E2">
        <w:rPr>
          <w:rFonts w:cs="Tahoma"/>
        </w:rPr>
        <w:t>, expressa ao dia, calculada com 8 (oito) casas decimais com arredondame</w:t>
      </w:r>
      <w:r w:rsidRPr="006170E2">
        <w:rPr>
          <w:rFonts w:eastAsia="SimSun" w:cs="Tahoma"/>
          <w:lang w:eastAsia="zh-CN"/>
        </w:rPr>
        <w:t>nto, apurada da seguinte forma:</w:t>
      </w:r>
    </w:p>
    <w:p w14:paraId="55254E9B" w14:textId="77777777" w:rsidR="000B71DF" w:rsidRPr="006170E2" w:rsidRDefault="000B71DF" w:rsidP="003A4FD2">
      <w:pPr>
        <w:pStyle w:val="Body2"/>
        <w:keepNext/>
        <w:jc w:val="center"/>
        <w:rPr>
          <w:rFonts w:eastAsia="SimSun" w:cs="Tahoma"/>
          <w:color w:val="000000"/>
          <w:szCs w:val="20"/>
          <w:lang w:eastAsia="zh-CN"/>
        </w:rPr>
      </w:pPr>
      <w:r w:rsidRPr="006170E2">
        <w:rPr>
          <w:rFonts w:eastAsia="SimSun" w:cs="Tahoma"/>
          <w:noProof/>
          <w:color w:val="000000"/>
          <w:szCs w:val="20"/>
        </w:rPr>
        <w:drawing>
          <wp:inline distT="0" distB="0" distL="0" distR="0" wp14:anchorId="381DBD1B" wp14:editId="67EC8594">
            <wp:extent cx="1579880" cy="556260"/>
            <wp:effectExtent l="0" t="0" r="127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1345814E" w14:textId="77777777" w:rsidR="000B71DF" w:rsidRPr="006170E2" w:rsidRDefault="000B71DF" w:rsidP="003A4FD2">
      <w:pPr>
        <w:pStyle w:val="Body2"/>
        <w:rPr>
          <w:rFonts w:eastAsia="SimSun" w:cs="Tahoma"/>
          <w:lang w:eastAsia="zh-CN"/>
        </w:rPr>
      </w:pPr>
      <w:r w:rsidRPr="006170E2">
        <w:rPr>
          <w:rFonts w:eastAsia="SimSun" w:cs="Tahoma"/>
          <w:lang w:eastAsia="zh-CN"/>
        </w:rPr>
        <w:t>Onde:</w:t>
      </w:r>
    </w:p>
    <w:p w14:paraId="6C7E3D83" w14:textId="77777777" w:rsidR="000B71DF" w:rsidRPr="006170E2" w:rsidRDefault="000B71DF" w:rsidP="003A4FD2">
      <w:pPr>
        <w:pStyle w:val="Body2"/>
        <w:rPr>
          <w:rFonts w:eastAsia="SimSun" w:cs="Tahoma"/>
          <w:lang w:eastAsia="zh-CN"/>
        </w:rPr>
      </w:pPr>
      <w:proofErr w:type="spellStart"/>
      <w:r w:rsidRPr="006170E2">
        <w:rPr>
          <w:rFonts w:eastAsia="SimSun" w:cs="Tahoma"/>
          <w:b/>
          <w:iCs/>
          <w:lang w:eastAsia="zh-CN"/>
        </w:rPr>
        <w:t>DI</w:t>
      </w:r>
      <w:r w:rsidRPr="006170E2">
        <w:rPr>
          <w:rFonts w:eastAsia="SimSun" w:cs="Tahoma"/>
          <w:b/>
          <w:iCs/>
          <w:vertAlign w:val="subscript"/>
          <w:lang w:eastAsia="zh-CN"/>
        </w:rPr>
        <w:t>k</w:t>
      </w:r>
      <w:proofErr w:type="spellEnd"/>
      <w:r w:rsidRPr="006170E2">
        <w:rPr>
          <w:rFonts w:eastAsia="SimSun" w:cs="Tahoma"/>
          <w:lang w:eastAsia="zh-CN"/>
        </w:rPr>
        <w:t xml:space="preserve"> = </w:t>
      </w:r>
      <w:r w:rsidR="00A74F2F" w:rsidRPr="006170E2">
        <w:rPr>
          <w:rFonts w:cs="Tahoma"/>
        </w:rPr>
        <w:t xml:space="preserve">Taxa </w:t>
      </w:r>
      <w:proofErr w:type="spellStart"/>
      <w:r w:rsidR="00A74F2F" w:rsidRPr="006170E2">
        <w:rPr>
          <w:rFonts w:cs="Tahoma"/>
        </w:rPr>
        <w:t>DI-Over</w:t>
      </w:r>
      <w:proofErr w:type="spellEnd"/>
      <w:r w:rsidR="00A74F2F" w:rsidRPr="006170E2">
        <w:rPr>
          <w:rFonts w:cs="Tahoma"/>
        </w:rPr>
        <w:t>, divulgada pela B3, válida por 1 (um) Dia Útil (overnight), utilizada com 2</w:t>
      </w:r>
      <w:r w:rsidRPr="006170E2">
        <w:rPr>
          <w:rFonts w:eastAsia="SimSun" w:cs="Tahoma"/>
          <w:lang w:eastAsia="zh-CN"/>
        </w:rPr>
        <w:t xml:space="preserve"> </w:t>
      </w:r>
      <w:r w:rsidR="00A74F2F" w:rsidRPr="006170E2">
        <w:rPr>
          <w:rFonts w:cs="Tahoma"/>
        </w:rPr>
        <w:t>(duas) casas decimais;</w:t>
      </w:r>
    </w:p>
    <w:p w14:paraId="420AC2ED" w14:textId="77777777" w:rsidR="000B71DF" w:rsidRPr="006170E2" w:rsidRDefault="000B71DF" w:rsidP="003A4FD2">
      <w:pPr>
        <w:pStyle w:val="Body2"/>
        <w:rPr>
          <w:rFonts w:eastAsia="SimSun" w:cs="Tahoma"/>
          <w:lang w:eastAsia="zh-CN"/>
        </w:rPr>
      </w:pPr>
      <w:r w:rsidRPr="006170E2">
        <w:rPr>
          <w:rFonts w:eastAsia="SimSun" w:cs="Tahoma"/>
          <w:b/>
          <w:lang w:eastAsia="zh-CN"/>
        </w:rPr>
        <w:t>Fator Spread</w:t>
      </w:r>
      <w:r w:rsidRPr="006170E2">
        <w:rPr>
          <w:rFonts w:eastAsia="SimSun" w:cs="Tahoma"/>
          <w:lang w:eastAsia="zh-CN"/>
        </w:rPr>
        <w:t xml:space="preserve"> = Sobretaxa de juros fixos</w:t>
      </w:r>
      <w:r w:rsidR="00A74F2F" w:rsidRPr="006170E2">
        <w:rPr>
          <w:rFonts w:eastAsia="SimSun" w:cs="Tahoma"/>
          <w:lang w:eastAsia="zh-CN"/>
        </w:rPr>
        <w:t>,</w:t>
      </w:r>
      <w:r w:rsidRPr="006170E2">
        <w:rPr>
          <w:rFonts w:eastAsia="SimSun" w:cs="Tahoma"/>
          <w:lang w:eastAsia="zh-CN"/>
        </w:rPr>
        <w:t xml:space="preserve"> calculada com 9 (nove) casas decimais, com arredondamento, </w:t>
      </w:r>
      <w:r w:rsidR="00A74F2F" w:rsidRPr="006170E2">
        <w:rPr>
          <w:rFonts w:eastAsia="SimSun" w:cs="Tahoma"/>
          <w:lang w:eastAsia="zh-CN"/>
        </w:rPr>
        <w:t>apurado da seguint</w:t>
      </w:r>
      <w:r w:rsidRPr="006170E2">
        <w:rPr>
          <w:rFonts w:eastAsia="SimSun" w:cs="Tahoma"/>
          <w:lang w:eastAsia="zh-CN"/>
        </w:rPr>
        <w:t>e fórmula:</w:t>
      </w:r>
      <w:r w:rsidR="00B61EC3" w:rsidRPr="006170E2">
        <w:rPr>
          <w:rFonts w:eastAsia="SimSun" w:cs="Tahoma"/>
          <w:lang w:eastAsia="zh-CN"/>
        </w:rPr>
        <w:t xml:space="preserve"> </w:t>
      </w:r>
    </w:p>
    <w:p w14:paraId="31E4CD26" w14:textId="77777777" w:rsidR="000B71DF" w:rsidRPr="006170E2" w:rsidRDefault="00A74F2F" w:rsidP="003A4FD2">
      <w:pPr>
        <w:pStyle w:val="Body2"/>
        <w:keepNext/>
        <w:jc w:val="center"/>
        <w:rPr>
          <w:rFonts w:eastAsia="SimSun" w:cs="Tahoma"/>
          <w:szCs w:val="20"/>
          <w:lang w:eastAsia="zh-CN"/>
        </w:rPr>
      </w:pPr>
      <w:r w:rsidRPr="006170E2">
        <w:rPr>
          <w:rFonts w:cs="Tahoma"/>
          <w:noProof/>
        </w:rPr>
        <w:drawing>
          <wp:inline distT="0" distB="0" distL="0" distR="0" wp14:anchorId="77CD779F" wp14:editId="20730E71">
            <wp:extent cx="1844675" cy="588645"/>
            <wp:effectExtent l="0" t="0" r="3175" b="1905"/>
            <wp:docPr id="9" name="Imagem 9"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com confiança m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675" cy="588645"/>
                    </a:xfrm>
                    <a:prstGeom prst="rect">
                      <a:avLst/>
                    </a:prstGeom>
                    <a:noFill/>
                    <a:ln>
                      <a:noFill/>
                    </a:ln>
                  </pic:spPr>
                </pic:pic>
              </a:graphicData>
            </a:graphic>
          </wp:inline>
        </w:drawing>
      </w:r>
    </w:p>
    <w:p w14:paraId="319EF67C" w14:textId="77777777" w:rsidR="000B71DF" w:rsidRPr="006170E2" w:rsidRDefault="000B71DF" w:rsidP="003A4FD2">
      <w:pPr>
        <w:pStyle w:val="Body2"/>
        <w:rPr>
          <w:rFonts w:eastAsia="SimSun" w:cs="Tahoma"/>
          <w:color w:val="000000"/>
          <w:lang w:eastAsia="zh-CN"/>
        </w:rPr>
      </w:pPr>
      <w:r w:rsidRPr="006170E2">
        <w:rPr>
          <w:rFonts w:eastAsia="SimSun" w:cs="Tahoma"/>
          <w:color w:val="000000"/>
          <w:lang w:eastAsia="zh-CN"/>
        </w:rPr>
        <w:t>Onde:</w:t>
      </w:r>
    </w:p>
    <w:p w14:paraId="3A62B80E" w14:textId="77777777" w:rsidR="000B71DF" w:rsidRPr="006170E2" w:rsidRDefault="000B71DF" w:rsidP="003A4FD2">
      <w:pPr>
        <w:pStyle w:val="Body2"/>
        <w:rPr>
          <w:rFonts w:eastAsia="SimSun" w:cs="Tahoma"/>
          <w:color w:val="000000"/>
          <w:lang w:eastAsia="zh-CN"/>
        </w:rPr>
      </w:pPr>
      <w:r w:rsidRPr="006170E2">
        <w:rPr>
          <w:rFonts w:eastAsia="SimSun" w:cs="Tahoma"/>
          <w:b/>
          <w:i/>
          <w:color w:val="000000"/>
          <w:lang w:eastAsia="zh-CN"/>
        </w:rPr>
        <w:t>spread</w:t>
      </w:r>
      <w:r w:rsidRPr="006170E2">
        <w:rPr>
          <w:rFonts w:eastAsia="SimSun" w:cs="Tahoma"/>
          <w:color w:val="000000"/>
          <w:lang w:eastAsia="zh-CN"/>
        </w:rPr>
        <w:t xml:space="preserve"> = </w:t>
      </w:r>
      <w:r w:rsidR="00A74F2F" w:rsidRPr="006170E2">
        <w:rPr>
          <w:rFonts w:eastAsia="SimSun" w:cs="Tahoma"/>
          <w:color w:val="000000"/>
          <w:lang w:eastAsia="zh-CN"/>
        </w:rPr>
        <w:t>2</w:t>
      </w:r>
      <w:r w:rsidRPr="006170E2">
        <w:rPr>
          <w:rFonts w:eastAsia="SimSun" w:cs="Tahoma"/>
          <w:color w:val="000000"/>
          <w:lang w:eastAsia="zh-CN"/>
        </w:rPr>
        <w:t>,</w:t>
      </w:r>
      <w:r w:rsidR="00A74F2F" w:rsidRPr="006170E2">
        <w:rPr>
          <w:rFonts w:eastAsia="SimSun" w:cs="Tahoma"/>
          <w:color w:val="000000"/>
          <w:lang w:eastAsia="zh-CN"/>
        </w:rPr>
        <w:t>15</w:t>
      </w:r>
      <w:r w:rsidRPr="006170E2">
        <w:rPr>
          <w:rFonts w:eastAsia="SimSun" w:cs="Tahoma"/>
          <w:color w:val="000000"/>
          <w:lang w:eastAsia="zh-CN"/>
        </w:rPr>
        <w:t>00; e</w:t>
      </w:r>
    </w:p>
    <w:p w14:paraId="783BD616" w14:textId="77777777" w:rsidR="00A74F2F" w:rsidRPr="006170E2" w:rsidRDefault="00A74F2F" w:rsidP="003A4FD2">
      <w:pPr>
        <w:pStyle w:val="Body2"/>
        <w:rPr>
          <w:rFonts w:cs="Tahoma"/>
        </w:rPr>
      </w:pPr>
      <w:r w:rsidRPr="006170E2">
        <w:rPr>
          <w:rFonts w:cs="Tahoma"/>
          <w:b/>
          <w:bCs/>
        </w:rPr>
        <w:t>n =</w:t>
      </w:r>
      <w:r w:rsidRPr="006170E2">
        <w:rPr>
          <w:rFonts w:cs="Tahoma"/>
        </w:rPr>
        <w:t xml:space="preserve"> número de dias úteis entr</w:t>
      </w:r>
      <w:r w:rsidR="00E03F80" w:rsidRPr="006170E2">
        <w:rPr>
          <w:rFonts w:cs="Tahoma"/>
        </w:rPr>
        <w:t>e</w:t>
      </w:r>
      <w:r w:rsidRPr="006170E2">
        <w:rPr>
          <w:rFonts w:cs="Tahoma"/>
        </w:rPr>
        <w:t xml:space="preserve"> a data do próximo Período de Capitalização e a data do período de capitalização anterior, sendo “n” um número inteiro; </w:t>
      </w:r>
    </w:p>
    <w:p w14:paraId="2A910480" w14:textId="77777777" w:rsidR="00A74F2F" w:rsidRPr="006170E2" w:rsidRDefault="00A74F2F" w:rsidP="003A4FD2">
      <w:pPr>
        <w:pStyle w:val="Body2"/>
        <w:rPr>
          <w:rFonts w:cs="Tahoma"/>
        </w:rPr>
      </w:pPr>
      <w:r w:rsidRPr="006170E2">
        <w:rPr>
          <w:rFonts w:cs="Tahoma"/>
          <w:b/>
          <w:bCs/>
        </w:rPr>
        <w:t>DT =</w:t>
      </w:r>
      <w:r w:rsidRPr="006170E2">
        <w:rPr>
          <w:rFonts w:cs="Tahoma"/>
        </w:rPr>
        <w:t xml:space="preserve"> número de dias úteis entre o último e o próximo Período de Capitalização, sendo “DT” um número inteiro; </w:t>
      </w:r>
    </w:p>
    <w:p w14:paraId="18667BBE" w14:textId="77777777" w:rsidR="000B71DF" w:rsidRPr="006170E2" w:rsidRDefault="00A74F2F" w:rsidP="003A4FD2">
      <w:pPr>
        <w:pStyle w:val="Body2"/>
        <w:rPr>
          <w:rFonts w:cs="Tahoma"/>
        </w:rPr>
      </w:pPr>
      <w:r w:rsidRPr="006170E2">
        <w:rPr>
          <w:rFonts w:cs="Tahoma"/>
          <w:b/>
          <w:bCs/>
        </w:rPr>
        <w:t>DP =</w:t>
      </w:r>
      <w:r w:rsidRPr="006170E2">
        <w:rPr>
          <w:rFonts w:cs="Tahoma"/>
        </w:rPr>
        <w:t xml:space="preserve"> número de dias úteis entre o último Período de Capitalização e a data atual, sendo “DP” um número inteiro. </w:t>
      </w:r>
    </w:p>
    <w:p w14:paraId="2EA5E850" w14:textId="77777777" w:rsidR="00A74F2F" w:rsidRPr="006170E2" w:rsidRDefault="00A74F2F" w:rsidP="00E366B4">
      <w:pPr>
        <w:pStyle w:val="Level3"/>
        <w:rPr>
          <w:rFonts w:ascii="Tahoma" w:hAnsi="Tahoma" w:cs="Tahoma"/>
        </w:rPr>
      </w:pPr>
      <w:r w:rsidRPr="006170E2">
        <w:rPr>
          <w:rFonts w:ascii="Tahoma" w:hAnsi="Tahoma" w:cs="Tahoma"/>
        </w:rPr>
        <w:lastRenderedPageBreak/>
        <w:t xml:space="preserve">Efetua-se o </w:t>
      </w:r>
      <w:proofErr w:type="spellStart"/>
      <w:r w:rsidRPr="006170E2">
        <w:rPr>
          <w:rFonts w:ascii="Tahoma" w:hAnsi="Tahoma" w:cs="Tahoma"/>
        </w:rPr>
        <w:t>produtório</w:t>
      </w:r>
      <w:proofErr w:type="spellEnd"/>
      <w:r w:rsidRPr="006170E2">
        <w:rPr>
          <w:rFonts w:ascii="Tahoma" w:hAnsi="Tahoma" w:cs="Tahoma"/>
        </w:rPr>
        <w:t xml:space="preserve"> dos fatores diários, sendo que a cada fator diário acumulado, trunca-se o resultado com 16 (dezesseis) casas decimais, aplicando-se o próximo fator diário, e assim por diante até o último considerado; e </w:t>
      </w:r>
    </w:p>
    <w:p w14:paraId="2DCE190F" w14:textId="77777777" w:rsidR="00A74F2F" w:rsidRPr="006170E2" w:rsidRDefault="00A74F2F" w:rsidP="00E366B4">
      <w:pPr>
        <w:pStyle w:val="Level3"/>
        <w:rPr>
          <w:rFonts w:ascii="Tahoma" w:hAnsi="Tahoma" w:cs="Tahoma"/>
        </w:rPr>
      </w:pPr>
      <w:r w:rsidRPr="006170E2">
        <w:rPr>
          <w:rFonts w:ascii="Tahoma" w:hAnsi="Tahoma" w:cs="Tahoma"/>
        </w:rPr>
        <w:t xml:space="preserve">Se os fatores diários estiverem acumulados, considerar-se-á o fator resultante “Fator DI” com 8 (oito) casas decimais, com arredondamento. </w:t>
      </w:r>
    </w:p>
    <w:p w14:paraId="56A41FAD" w14:textId="77777777" w:rsidR="00A74F2F" w:rsidRPr="006170E2" w:rsidRDefault="00A74F2F" w:rsidP="00E366B4">
      <w:pPr>
        <w:pStyle w:val="Level3"/>
        <w:rPr>
          <w:rFonts w:ascii="Tahoma" w:hAnsi="Tahoma" w:cs="Tahoma"/>
        </w:rPr>
      </w:pPr>
      <w:r w:rsidRPr="006170E2">
        <w:rPr>
          <w:rFonts w:ascii="Tahoma" w:hAnsi="Tahoma" w:cs="Tahoma"/>
        </w:rPr>
        <w:t>O fator resultante da expressão (Fator DI x Fator Spread) é considerado com 9 (nove) casas decimais, com arredondamento.</w:t>
      </w:r>
    </w:p>
    <w:p w14:paraId="716017C5" w14:textId="77777777" w:rsidR="00A74F2F" w:rsidRPr="006170E2" w:rsidRDefault="00A74F2F" w:rsidP="00E366B4">
      <w:pPr>
        <w:pStyle w:val="Level3"/>
        <w:rPr>
          <w:rFonts w:ascii="Tahoma" w:hAnsi="Tahoma" w:cs="Tahoma"/>
        </w:rPr>
      </w:pPr>
      <w:r w:rsidRPr="006170E2">
        <w:rPr>
          <w:rFonts w:ascii="Tahoma" w:hAnsi="Tahoma" w:cs="Tahoma"/>
        </w:rPr>
        <w:t xml:space="preserve">A Taxa DI deverá ser utilizada considerando idêntico número de casas decimais divulgado pelo órgão responsável pelo seu cálculo. </w:t>
      </w:r>
    </w:p>
    <w:p w14:paraId="0E7CDE4D" w14:textId="77777777" w:rsidR="00A74F2F" w:rsidRPr="006170E2" w:rsidRDefault="00A74F2F" w:rsidP="00E366B4">
      <w:pPr>
        <w:pStyle w:val="Level3"/>
        <w:rPr>
          <w:rFonts w:ascii="Tahoma" w:hAnsi="Tahoma" w:cs="Tahoma"/>
        </w:rPr>
      </w:pPr>
      <w:r w:rsidRPr="006170E2">
        <w:rPr>
          <w:rFonts w:ascii="Tahoma" w:hAnsi="Tahoma" w:cs="Tahoma"/>
        </w:rPr>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p>
    <w:p w14:paraId="6768DBA7" w14:textId="6D485F46" w:rsidR="00A74F2F" w:rsidRPr="006170E2" w:rsidRDefault="00A74F2F" w:rsidP="003A4FD2">
      <w:pPr>
        <w:pStyle w:val="Level3"/>
        <w:rPr>
          <w:rFonts w:ascii="Tahoma" w:hAnsi="Tahoma" w:cs="Tahoma"/>
          <w:szCs w:val="20"/>
        </w:rPr>
      </w:pPr>
      <w:r w:rsidRPr="006170E2">
        <w:rPr>
          <w:rFonts w:ascii="Tahoma" w:hAnsi="Tahoma" w:cs="Tahoma"/>
        </w:rPr>
        <w:t>Caso a Taxa DI deixe de ser divulgada por prazo superior a 30 (trinta) dias, ou caso seja extinta, ou haja a impossibilidade legal de aplicação da Taxa DI</w:t>
      </w:r>
      <w:r w:rsidR="001406C7" w:rsidRPr="006170E2">
        <w:rPr>
          <w:rFonts w:ascii="Tahoma" w:hAnsi="Tahoma" w:cs="Tahoma"/>
        </w:rPr>
        <w:t xml:space="preserve"> ou da taxa oficial que vier a substituí-la</w:t>
      </w:r>
      <w:r w:rsidRPr="006170E2">
        <w:rPr>
          <w:rFonts w:ascii="Tahoma" w:hAnsi="Tahoma" w:cs="Tahoma"/>
        </w:rPr>
        <w:t xml:space="preserve">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w:t>
      </w:r>
      <w:r w:rsidR="0038381B" w:rsidRPr="006170E2">
        <w:rPr>
          <w:rFonts w:ascii="Tahoma" w:hAnsi="Tahoma" w:cs="Tahoma"/>
        </w:rPr>
        <w:t> </w:t>
      </w:r>
      <w:r w:rsidRPr="006170E2">
        <w:rPr>
          <w:rFonts w:ascii="Tahoma" w:hAnsi="Tahoma" w:cs="Tahoma"/>
        </w:rPr>
        <w:t xml:space="preserve">da Lei das Sociedades por Ações e nesta Escritura, conforme definidos na Cláusula IX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w:t>
      </w:r>
      <w:r w:rsidR="00BE19C6" w:rsidRPr="006170E2">
        <w:rPr>
          <w:rFonts w:ascii="Tahoma" w:hAnsi="Tahoma" w:cs="Tahoma"/>
        </w:rPr>
        <w:t>75% (setenta e cinco por cento)</w:t>
      </w:r>
      <w:r w:rsidRPr="006170E2">
        <w:rPr>
          <w:rFonts w:ascii="Tahoma" w:hAnsi="Tahoma" w:cs="Tahoma"/>
          <w:szCs w:val="20"/>
        </w:rPr>
        <w:t xml:space="preserve"> </w:t>
      </w:r>
      <w:r w:rsidRPr="006170E2">
        <w:rPr>
          <w:rFonts w:ascii="Tahoma" w:hAnsi="Tahoma" w:cs="Tahoma"/>
        </w:rPr>
        <w:t xml:space="preserve">das Debêntures em Circulação em primeira convocação </w:t>
      </w:r>
      <w:r w:rsidR="006010A4" w:rsidRPr="006170E2">
        <w:rPr>
          <w:rFonts w:ascii="Tahoma" w:hAnsi="Tahoma" w:cs="Tahoma"/>
        </w:rPr>
        <w:t>ou e</w:t>
      </w:r>
      <w:r w:rsidRPr="006170E2">
        <w:rPr>
          <w:rFonts w:ascii="Tahoma" w:hAnsi="Tahoma" w:cs="Tahoma"/>
        </w:rPr>
        <w:t xml:space="preserve">m segunda convocação, a Emissora deverá </w:t>
      </w:r>
      <w:r w:rsidR="0024763B" w:rsidRPr="006170E2">
        <w:rPr>
          <w:rFonts w:ascii="Tahoma" w:hAnsi="Tahoma" w:cs="Tahoma"/>
        </w:rPr>
        <w:t xml:space="preserve">resgatar </w:t>
      </w:r>
      <w:r w:rsidRPr="006170E2">
        <w:rPr>
          <w:rFonts w:ascii="Tahoma" w:hAnsi="Tahoma" w:cs="Tahoma"/>
        </w:rPr>
        <w:t>a totalidade das Debêntures em Circulação, no prazo máximo de 30 (trinta) dias corridos contados da data de encerramento da respectiva Assembleia Geral de Debenturistas ou em prazo superior que venha a ser definido em comum acordo em referida assembleia, pelo seu Valor Nominal Unitário</w:t>
      </w:r>
      <w:r w:rsidR="00BF512B" w:rsidRPr="006170E2">
        <w:rPr>
          <w:rFonts w:ascii="Tahoma" w:hAnsi="Tahoma" w:cs="Tahoma"/>
        </w:rPr>
        <w:t xml:space="preserve"> ou saldo do Valor Nominal Unitário</w:t>
      </w:r>
      <w:r w:rsidRPr="006170E2">
        <w:rPr>
          <w:rFonts w:ascii="Tahoma" w:hAnsi="Tahoma" w:cs="Tahoma"/>
        </w:rPr>
        <w:t xml:space="preserve">, conforme o caso, acrescido da Remuneração devida até a data da efetiva aquisição, calculada pro </w:t>
      </w:r>
      <w:r w:rsidRPr="006170E2">
        <w:rPr>
          <w:rFonts w:ascii="Tahoma" w:hAnsi="Tahoma" w:cs="Tahoma"/>
          <w:i/>
          <w:iCs/>
        </w:rPr>
        <w:t xml:space="preserve">rata </w:t>
      </w:r>
      <w:proofErr w:type="spellStart"/>
      <w:r w:rsidRPr="006170E2">
        <w:rPr>
          <w:rFonts w:ascii="Tahoma" w:hAnsi="Tahoma" w:cs="Tahoma"/>
          <w:i/>
          <w:iCs/>
        </w:rPr>
        <w:t>temporis</w:t>
      </w:r>
      <w:proofErr w:type="spellEnd"/>
      <w:r w:rsidRPr="006170E2">
        <w:rPr>
          <w:rFonts w:ascii="Tahoma" w:hAnsi="Tahoma" w:cs="Tahoma"/>
        </w:rPr>
        <w:t xml:space="preserve">, a partir da </w:t>
      </w:r>
      <w:r w:rsidR="004A4718" w:rsidRPr="006170E2">
        <w:rPr>
          <w:rFonts w:ascii="Tahoma" w:hAnsi="Tahoma" w:cs="Tahoma"/>
        </w:rPr>
        <w:t>D</w:t>
      </w:r>
      <w:r w:rsidRPr="006170E2">
        <w:rPr>
          <w:rFonts w:ascii="Tahoma" w:hAnsi="Tahoma" w:cs="Tahoma"/>
        </w:rPr>
        <w:t xml:space="preserve">ata de </w:t>
      </w:r>
      <w:r w:rsidR="004A4718" w:rsidRPr="006170E2">
        <w:rPr>
          <w:rFonts w:ascii="Tahoma" w:hAnsi="Tahoma" w:cs="Tahoma"/>
        </w:rPr>
        <w:t>I</w:t>
      </w:r>
      <w:r w:rsidRPr="006170E2">
        <w:rPr>
          <w:rFonts w:ascii="Tahoma" w:hAnsi="Tahoma" w:cs="Tahoma"/>
        </w:rPr>
        <w:t xml:space="preserve">nício da </w:t>
      </w:r>
      <w:r w:rsidR="004A4718" w:rsidRPr="006170E2">
        <w:rPr>
          <w:rFonts w:ascii="Tahoma" w:hAnsi="Tahoma" w:cs="Tahoma"/>
        </w:rPr>
        <w:t>R</w:t>
      </w:r>
      <w:r w:rsidRPr="006170E2">
        <w:rPr>
          <w:rFonts w:ascii="Tahoma" w:hAnsi="Tahoma" w:cs="Tahoma"/>
        </w:rPr>
        <w:t>entabilidade das Debêntures</w:t>
      </w:r>
      <w:r w:rsidR="00BF512B" w:rsidRPr="006170E2">
        <w:rPr>
          <w:rFonts w:ascii="Tahoma" w:hAnsi="Tahoma" w:cs="Tahoma"/>
        </w:rPr>
        <w:t xml:space="preserve"> ou da Data de Pagamento da Remuneração imediatamente anterior, conforme o caso</w:t>
      </w:r>
      <w:r w:rsidRPr="006170E2">
        <w:rPr>
          <w:rFonts w:ascii="Tahoma" w:hAnsi="Tahoma" w:cs="Tahoma"/>
        </w:rPr>
        <w:t xml:space="preserve">. As Debêntures </w:t>
      </w:r>
      <w:r w:rsidR="00BF512B" w:rsidRPr="006170E2">
        <w:rPr>
          <w:rFonts w:ascii="Tahoma" w:hAnsi="Tahoma" w:cs="Tahoma"/>
        </w:rPr>
        <w:t>resgatadas</w:t>
      </w:r>
      <w:r w:rsidRPr="006170E2">
        <w:rPr>
          <w:rFonts w:ascii="Tahoma" w:hAnsi="Tahoma" w:cs="Tahoma"/>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006F7AF6" w:rsidRPr="006170E2">
        <w:rPr>
          <w:rFonts w:ascii="Tahoma" w:hAnsi="Tahoma" w:cs="Tahoma"/>
        </w:rPr>
        <w:t>.</w:t>
      </w:r>
    </w:p>
    <w:p w14:paraId="3CBF91E6" w14:textId="77777777" w:rsidR="001406C7" w:rsidRPr="006170E2" w:rsidRDefault="001406C7" w:rsidP="003A4FD2">
      <w:pPr>
        <w:pStyle w:val="Level3"/>
        <w:rPr>
          <w:rFonts w:ascii="Tahoma" w:hAnsi="Tahoma" w:cs="Tahoma"/>
          <w:szCs w:val="20"/>
        </w:rPr>
      </w:pPr>
      <w:r w:rsidRPr="006170E2">
        <w:rPr>
          <w:rFonts w:ascii="Tahoma" w:hAnsi="Tahoma" w:cs="Tahoma"/>
        </w:rPr>
        <w:t xml:space="preserve">Caso a Taxa DI venha a ser divulgada antes da realização da Assembleia Geral de Debenturistas nos termos da Cláusula 4.11.8 acima, a referida Assembleia Geral de </w:t>
      </w:r>
      <w:r w:rsidRPr="006170E2">
        <w:rPr>
          <w:rFonts w:ascii="Tahoma" w:hAnsi="Tahoma" w:cs="Tahoma"/>
        </w:rPr>
        <w:lastRenderedPageBreak/>
        <w:t>Debenturistas não será mais realizada, e a Taxa DI, a partir de sua divulgação, passará a ser utilizada para o cálculo da Remuneração, permanecendo a última Taxa DI conhecida anteriormente a ser utilizada até a data da divulgação da Taxa DI</w:t>
      </w:r>
      <w:r w:rsidR="00CF0475" w:rsidRPr="006170E2">
        <w:rPr>
          <w:rFonts w:ascii="Tahoma" w:hAnsi="Tahoma" w:cs="Tahoma"/>
        </w:rPr>
        <w:t xml:space="preserve"> atualizada</w:t>
      </w:r>
      <w:r w:rsidRPr="006170E2">
        <w:rPr>
          <w:rFonts w:ascii="Tahoma" w:hAnsi="Tahoma" w:cs="Tahoma"/>
        </w:rPr>
        <w:t>.</w:t>
      </w:r>
      <w:r w:rsidR="00E26D57" w:rsidRPr="006170E2">
        <w:rPr>
          <w:rFonts w:ascii="Tahoma" w:hAnsi="Tahoma" w:cs="Tahoma"/>
        </w:rPr>
        <w:t xml:space="preserve"> </w:t>
      </w:r>
    </w:p>
    <w:p w14:paraId="1C4D048A" w14:textId="77777777" w:rsidR="000B71DF" w:rsidRPr="006170E2" w:rsidRDefault="006010A4" w:rsidP="003A4FD2">
      <w:pPr>
        <w:pStyle w:val="Level3"/>
        <w:rPr>
          <w:rFonts w:ascii="Tahoma" w:hAnsi="Tahoma" w:cs="Tahoma"/>
          <w:szCs w:val="20"/>
        </w:rPr>
      </w:pPr>
      <w:r w:rsidRPr="006170E2">
        <w:rPr>
          <w:rFonts w:ascii="Tahoma" w:hAnsi="Tahoma" w:cs="Tahoma"/>
        </w:rPr>
        <w:t>O Período de Capitalização da Remuneração (</w:t>
      </w:r>
      <w:r w:rsidR="000B71DF" w:rsidRPr="006170E2">
        <w:rPr>
          <w:rFonts w:ascii="Tahoma" w:hAnsi="Tahoma" w:cs="Tahoma"/>
          <w:szCs w:val="20"/>
        </w:rPr>
        <w:t>“</w:t>
      </w:r>
      <w:r w:rsidR="000B71DF" w:rsidRPr="006170E2">
        <w:rPr>
          <w:rFonts w:ascii="Tahoma" w:hAnsi="Tahoma" w:cs="Tahoma"/>
          <w:b/>
          <w:szCs w:val="20"/>
        </w:rPr>
        <w:t>Período de Capitalização</w:t>
      </w:r>
      <w:r w:rsidR="000B71DF" w:rsidRPr="006170E2">
        <w:rPr>
          <w:rFonts w:ascii="Tahoma" w:hAnsi="Tahoma" w:cs="Tahoma"/>
          <w:szCs w:val="20"/>
        </w:rPr>
        <w:t>”</w:t>
      </w:r>
      <w:r w:rsidRPr="006170E2">
        <w:rPr>
          <w:rFonts w:ascii="Tahoma" w:hAnsi="Tahoma" w:cs="Tahoma"/>
          <w:szCs w:val="20"/>
        </w:rPr>
        <w:t>)</w:t>
      </w:r>
      <w:r w:rsidR="000B71DF" w:rsidRPr="006170E2">
        <w:rPr>
          <w:rFonts w:ascii="Tahoma" w:hAnsi="Tahoma" w:cs="Tahoma"/>
          <w:szCs w:val="20"/>
        </w:rPr>
        <w:t xml:space="preserve"> </w:t>
      </w:r>
      <w:r w:rsidRPr="006170E2">
        <w:rPr>
          <w:rFonts w:ascii="Tahoma" w:hAnsi="Tahoma" w:cs="Tahoma"/>
        </w:rPr>
        <w:t xml:space="preserve">é, para o primeiro Período de Capitalização, o intervalo de tempo que se inicia na Data de Início da Rentabilidade, inclusive, e termina na </w:t>
      </w:r>
      <w:r w:rsidR="004A1F7B" w:rsidRPr="006170E2">
        <w:rPr>
          <w:rFonts w:ascii="Tahoma" w:hAnsi="Tahoma" w:cs="Tahoma"/>
        </w:rPr>
        <w:t xml:space="preserve">Data de </w:t>
      </w:r>
      <w:r w:rsidR="00590C4D" w:rsidRPr="006170E2">
        <w:rPr>
          <w:rFonts w:ascii="Tahoma" w:hAnsi="Tahoma" w:cs="Tahoma"/>
        </w:rPr>
        <w:t>Pagamento da Remuneração</w:t>
      </w:r>
      <w:r w:rsidR="00590C4D" w:rsidRPr="006170E2" w:rsidDel="00590C4D">
        <w:rPr>
          <w:rFonts w:ascii="Tahoma" w:hAnsi="Tahoma" w:cs="Tahoma"/>
        </w:rPr>
        <w:t xml:space="preserve"> </w:t>
      </w:r>
      <w:r w:rsidR="004A1F7B" w:rsidRPr="006170E2">
        <w:rPr>
          <w:rFonts w:ascii="Tahoma" w:hAnsi="Tahoma" w:cs="Tahoma"/>
        </w:rPr>
        <w:t>(conforme definido abaixo)</w:t>
      </w:r>
      <w:r w:rsidRPr="006170E2">
        <w:rPr>
          <w:rFonts w:ascii="Tahoma" w:hAnsi="Tahoma" w:cs="Tahoma"/>
        </w:rPr>
        <w:t>,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p>
    <w:p w14:paraId="51B3EFC2" w14:textId="77777777" w:rsidR="006010A4" w:rsidRPr="006170E2" w:rsidRDefault="006010A4" w:rsidP="00117D68">
      <w:pPr>
        <w:pStyle w:val="Level2"/>
        <w:keepNext/>
        <w:rPr>
          <w:rFonts w:cs="Tahoma"/>
          <w:b/>
          <w:bCs/>
        </w:rPr>
      </w:pPr>
      <w:r w:rsidRPr="006170E2">
        <w:rPr>
          <w:rFonts w:cs="Tahoma"/>
          <w:b/>
          <w:bCs/>
        </w:rPr>
        <w:t>Pagamento da Remuneração das Debêntures</w:t>
      </w:r>
    </w:p>
    <w:p w14:paraId="7F01C635" w14:textId="31327E2A" w:rsidR="00F01557" w:rsidRPr="006170E2" w:rsidRDefault="006010A4" w:rsidP="007461E6">
      <w:pPr>
        <w:pStyle w:val="Level3"/>
        <w:rPr>
          <w:rFonts w:ascii="Tahoma" w:hAnsi="Tahoma" w:cs="Tahoma"/>
        </w:rPr>
      </w:pPr>
      <w:bookmarkStart w:id="42" w:name="_Hlk90301302"/>
      <w:r w:rsidRPr="006170E2">
        <w:rPr>
          <w:rFonts w:ascii="Tahoma" w:hAnsi="Tahoma" w:cs="Tahoma"/>
        </w:rPr>
        <w:t xml:space="preserve">Sem prejuízo dos pagamentos em decorrência de eventual vencimento antecipado das obrigações decorrentes das Debêntures, Resgate Antecipado Facultativo e Oferta de Resgate Total das Debêntures, nos termos desta Escritura de Emissão, a Remuneração será </w:t>
      </w:r>
      <w:r w:rsidR="00F01557" w:rsidRPr="006170E2">
        <w:rPr>
          <w:rFonts w:ascii="Tahoma" w:hAnsi="Tahoma" w:cs="Tahoma"/>
        </w:rPr>
        <w:t>paga</w:t>
      </w:r>
      <w:r w:rsidRPr="006170E2">
        <w:rPr>
          <w:rFonts w:ascii="Tahoma" w:hAnsi="Tahoma" w:cs="Tahoma"/>
        </w:rPr>
        <w:t xml:space="preserve"> trimestralmente</w:t>
      </w:r>
      <w:r w:rsidR="00F01557" w:rsidRPr="006170E2">
        <w:rPr>
          <w:rFonts w:ascii="Tahoma" w:hAnsi="Tahoma" w:cs="Tahoma"/>
        </w:rPr>
        <w:t xml:space="preserve">, sendo o primeiro pagamento devido em </w:t>
      </w:r>
      <w:r w:rsidR="0018187D" w:rsidRPr="006170E2">
        <w:rPr>
          <w:rFonts w:ascii="Tahoma" w:hAnsi="Tahoma" w:cs="Tahoma"/>
        </w:rPr>
        <w:t>25</w:t>
      </w:r>
      <w:r w:rsidR="00717BAD" w:rsidRPr="006170E2">
        <w:rPr>
          <w:rFonts w:ascii="Tahoma" w:hAnsi="Tahoma" w:cs="Tahoma"/>
        </w:rPr>
        <w:t xml:space="preserve"> de</w:t>
      </w:r>
      <w:r w:rsidR="0018187D" w:rsidRPr="006170E2">
        <w:rPr>
          <w:rFonts w:ascii="Tahoma" w:hAnsi="Tahoma" w:cs="Tahoma"/>
        </w:rPr>
        <w:t xml:space="preserve"> </w:t>
      </w:r>
      <w:r w:rsidR="00F01557" w:rsidRPr="006170E2">
        <w:rPr>
          <w:rFonts w:ascii="Tahoma" w:hAnsi="Tahoma" w:cs="Tahoma"/>
        </w:rPr>
        <w:t xml:space="preserve">janeiro de 2022, e os demais pagamentos devidos </w:t>
      </w:r>
      <w:r w:rsidR="004A1F7B" w:rsidRPr="006170E2">
        <w:rPr>
          <w:rFonts w:ascii="Tahoma" w:hAnsi="Tahoma" w:cs="Tahoma"/>
        </w:rPr>
        <w:t xml:space="preserve">sempre </w:t>
      </w:r>
      <w:r w:rsidR="00F01557" w:rsidRPr="006170E2">
        <w:rPr>
          <w:rFonts w:ascii="Tahoma" w:hAnsi="Tahoma" w:cs="Tahoma"/>
        </w:rPr>
        <w:t xml:space="preserve">no </w:t>
      </w:r>
      <w:r w:rsidR="004A1F7B" w:rsidRPr="006170E2">
        <w:rPr>
          <w:rFonts w:ascii="Tahoma" w:hAnsi="Tahoma" w:cs="Tahoma"/>
        </w:rPr>
        <w:t xml:space="preserve">dia </w:t>
      </w:r>
      <w:r w:rsidR="0018187D" w:rsidRPr="006170E2">
        <w:rPr>
          <w:rFonts w:ascii="Tahoma" w:hAnsi="Tahoma" w:cs="Tahoma"/>
        </w:rPr>
        <w:t xml:space="preserve">25 </w:t>
      </w:r>
      <w:r w:rsidR="004A1F7B" w:rsidRPr="006170E2">
        <w:rPr>
          <w:rFonts w:ascii="Tahoma" w:hAnsi="Tahoma" w:cs="Tahoma"/>
        </w:rPr>
        <w:t>dos meses de janeiro, abril</w:t>
      </w:r>
      <w:r w:rsidR="004A1F7B" w:rsidRPr="006170E2">
        <w:rPr>
          <w:rFonts w:ascii="Tahoma" w:hAnsi="Tahoma" w:cs="Tahoma"/>
          <w:szCs w:val="20"/>
        </w:rPr>
        <w:t xml:space="preserve">, </w:t>
      </w:r>
      <w:r w:rsidR="004A1F7B" w:rsidRPr="006170E2">
        <w:rPr>
          <w:rFonts w:ascii="Tahoma" w:hAnsi="Tahoma" w:cs="Tahoma"/>
        </w:rPr>
        <w:t>julho</w:t>
      </w:r>
      <w:r w:rsidR="004A1F7B" w:rsidRPr="006170E2">
        <w:rPr>
          <w:rFonts w:ascii="Tahoma" w:hAnsi="Tahoma" w:cs="Tahoma"/>
          <w:szCs w:val="20"/>
        </w:rPr>
        <w:t xml:space="preserve"> e </w:t>
      </w:r>
      <w:r w:rsidR="004A1F7B" w:rsidRPr="006170E2">
        <w:rPr>
          <w:rFonts w:ascii="Tahoma" w:hAnsi="Tahoma" w:cs="Tahoma"/>
        </w:rPr>
        <w:t>outubro de cada ano</w:t>
      </w:r>
      <w:r w:rsidR="00F01557" w:rsidRPr="006170E2">
        <w:rPr>
          <w:rFonts w:ascii="Tahoma" w:hAnsi="Tahoma" w:cs="Tahoma"/>
        </w:rPr>
        <w:t xml:space="preserve"> até a Data de Vencimento</w:t>
      </w:r>
      <w:bookmarkEnd w:id="42"/>
      <w:r w:rsidR="004A1F7B" w:rsidRPr="006170E2">
        <w:rPr>
          <w:rFonts w:ascii="Tahoma" w:hAnsi="Tahoma" w:cs="Tahoma"/>
          <w:szCs w:val="20"/>
        </w:rPr>
        <w:t xml:space="preserve"> </w:t>
      </w:r>
      <w:r w:rsidRPr="006170E2">
        <w:rPr>
          <w:rFonts w:ascii="Tahoma" w:hAnsi="Tahoma" w:cs="Tahoma"/>
          <w:szCs w:val="20"/>
        </w:rPr>
        <w:t>(cada uma dessas datas, uma “</w:t>
      </w:r>
      <w:r w:rsidRPr="006170E2">
        <w:rPr>
          <w:rFonts w:ascii="Tahoma" w:hAnsi="Tahoma" w:cs="Tahoma"/>
          <w:b/>
          <w:bCs/>
          <w:szCs w:val="20"/>
        </w:rPr>
        <w:t>Data de Pagamento da Remuneração</w:t>
      </w:r>
      <w:r w:rsidRPr="006170E2">
        <w:rPr>
          <w:rFonts w:ascii="Tahoma" w:hAnsi="Tahoma" w:cs="Tahoma"/>
          <w:szCs w:val="20"/>
        </w:rPr>
        <w:t>”).</w:t>
      </w:r>
    </w:p>
    <w:p w14:paraId="021DCC34" w14:textId="77777777" w:rsidR="006010A4" w:rsidRPr="006170E2" w:rsidRDefault="006010A4" w:rsidP="0028355B">
      <w:pPr>
        <w:pStyle w:val="Level3"/>
        <w:numPr>
          <w:ilvl w:val="0"/>
          <w:numId w:val="0"/>
        </w:numPr>
        <w:ind w:left="1418"/>
        <w:rPr>
          <w:rFonts w:ascii="Tahoma" w:hAnsi="Tahoma" w:cs="Tahoma"/>
          <w:szCs w:val="20"/>
        </w:rPr>
      </w:pPr>
    </w:p>
    <w:p w14:paraId="4C2F9E90" w14:textId="77777777" w:rsidR="007F2B8F" w:rsidRPr="006170E2" w:rsidRDefault="007F2B8F" w:rsidP="00E366B4">
      <w:pPr>
        <w:pStyle w:val="Level2"/>
        <w:keepNext/>
        <w:rPr>
          <w:rFonts w:cs="Tahoma"/>
          <w:b/>
          <w:bCs/>
          <w:szCs w:val="20"/>
        </w:rPr>
      </w:pPr>
      <w:r w:rsidRPr="006170E2">
        <w:rPr>
          <w:rFonts w:cs="Tahoma"/>
          <w:b/>
          <w:bCs/>
        </w:rPr>
        <w:t xml:space="preserve">Amortização do saldo do Valor Nominal Unitário </w:t>
      </w:r>
    </w:p>
    <w:p w14:paraId="59E2D294" w14:textId="5F9D8C3B" w:rsidR="007F2B8F" w:rsidRPr="006170E2" w:rsidRDefault="007F2B8F" w:rsidP="003A4FD2">
      <w:pPr>
        <w:pStyle w:val="Level3"/>
        <w:rPr>
          <w:rFonts w:ascii="Tahoma" w:hAnsi="Tahoma" w:cs="Tahoma"/>
          <w:szCs w:val="20"/>
        </w:rPr>
      </w:pPr>
      <w:bookmarkStart w:id="43" w:name="_Hlk90301322"/>
      <w:r w:rsidRPr="006170E2">
        <w:rPr>
          <w:rFonts w:ascii="Tahoma" w:hAnsi="Tahoma" w:cs="Tahoma"/>
        </w:rPr>
        <w:t xml:space="preserve">O saldo do Valor Nominal Unitário das Debêntures será amortizado em </w:t>
      </w:r>
      <w:r w:rsidR="0098750E" w:rsidRPr="006170E2">
        <w:rPr>
          <w:rFonts w:ascii="Tahoma" w:hAnsi="Tahoma" w:cs="Tahoma"/>
        </w:rPr>
        <w:t>20</w:t>
      </w:r>
      <w:r w:rsidR="0038381B" w:rsidRPr="006170E2">
        <w:rPr>
          <w:rFonts w:ascii="Tahoma" w:hAnsi="Tahoma" w:cs="Tahoma"/>
        </w:rPr>
        <w:t> </w:t>
      </w:r>
      <w:r w:rsidRPr="006170E2">
        <w:rPr>
          <w:rFonts w:ascii="Tahoma" w:hAnsi="Tahoma" w:cs="Tahoma"/>
        </w:rPr>
        <w:t>(</w:t>
      </w:r>
      <w:r w:rsidR="0098750E" w:rsidRPr="006170E2">
        <w:rPr>
          <w:rFonts w:ascii="Tahoma" w:hAnsi="Tahoma" w:cs="Tahoma"/>
        </w:rPr>
        <w:t>vinte</w:t>
      </w:r>
      <w:r w:rsidRPr="006170E2">
        <w:rPr>
          <w:rFonts w:ascii="Tahoma" w:hAnsi="Tahoma" w:cs="Tahoma"/>
        </w:rPr>
        <w:t xml:space="preserve">) parcelas trimestrais consecutivas, devidas sempre no dia </w:t>
      </w:r>
      <w:r w:rsidR="00324BF3" w:rsidRPr="006170E2">
        <w:rPr>
          <w:rFonts w:ascii="Tahoma" w:hAnsi="Tahoma" w:cs="Tahoma"/>
        </w:rPr>
        <w:t xml:space="preserve">25 </w:t>
      </w:r>
      <w:r w:rsidRPr="006170E2">
        <w:rPr>
          <w:rFonts w:ascii="Tahoma" w:hAnsi="Tahoma" w:cs="Tahoma"/>
        </w:rPr>
        <w:t xml:space="preserve">dos meses </w:t>
      </w:r>
      <w:r w:rsidR="0098750E" w:rsidRPr="006170E2">
        <w:rPr>
          <w:rFonts w:ascii="Tahoma" w:hAnsi="Tahoma" w:cs="Tahoma"/>
        </w:rPr>
        <w:t>janeiro, abril</w:t>
      </w:r>
      <w:r w:rsidR="004E36DD" w:rsidRPr="006170E2">
        <w:rPr>
          <w:rFonts w:ascii="Tahoma" w:hAnsi="Tahoma" w:cs="Tahoma"/>
        </w:rPr>
        <w:t xml:space="preserve">, </w:t>
      </w:r>
      <w:r w:rsidR="0098750E" w:rsidRPr="006170E2">
        <w:rPr>
          <w:rFonts w:ascii="Tahoma" w:hAnsi="Tahoma" w:cs="Tahoma"/>
        </w:rPr>
        <w:t>julho</w:t>
      </w:r>
      <w:r w:rsidR="004E36DD" w:rsidRPr="006170E2">
        <w:rPr>
          <w:rFonts w:ascii="Tahoma" w:hAnsi="Tahoma" w:cs="Tahoma"/>
        </w:rPr>
        <w:t xml:space="preserve"> e </w:t>
      </w:r>
      <w:r w:rsidR="0098750E" w:rsidRPr="006170E2">
        <w:rPr>
          <w:rFonts w:ascii="Tahoma" w:hAnsi="Tahoma" w:cs="Tahoma"/>
        </w:rPr>
        <w:t>outubro</w:t>
      </w:r>
      <w:r w:rsidRPr="006170E2">
        <w:rPr>
          <w:rFonts w:ascii="Tahoma" w:hAnsi="Tahoma" w:cs="Tahoma"/>
        </w:rPr>
        <w:t xml:space="preserve"> de cada ano, sendo que a primeira parcela será devida em </w:t>
      </w:r>
      <w:r w:rsidR="00324BF3" w:rsidRPr="006170E2">
        <w:rPr>
          <w:rFonts w:ascii="Tahoma" w:hAnsi="Tahoma" w:cs="Tahoma"/>
        </w:rPr>
        <w:t xml:space="preserve">25 </w:t>
      </w:r>
      <w:r w:rsidRPr="006170E2">
        <w:rPr>
          <w:rFonts w:ascii="Tahoma" w:hAnsi="Tahoma" w:cs="Tahoma"/>
        </w:rPr>
        <w:t xml:space="preserve">de </w:t>
      </w:r>
      <w:r w:rsidR="0098750E" w:rsidRPr="006170E2">
        <w:rPr>
          <w:rFonts w:ascii="Tahoma" w:hAnsi="Tahoma" w:cs="Tahoma"/>
        </w:rPr>
        <w:t>janeiro</w:t>
      </w:r>
      <w:r w:rsidRPr="006170E2">
        <w:rPr>
          <w:rFonts w:ascii="Tahoma" w:hAnsi="Tahoma" w:cs="Tahoma"/>
        </w:rPr>
        <w:t xml:space="preserve"> de </w:t>
      </w:r>
      <w:r w:rsidR="0098750E" w:rsidRPr="006170E2">
        <w:rPr>
          <w:rFonts w:ascii="Tahoma" w:hAnsi="Tahoma" w:cs="Tahoma"/>
        </w:rPr>
        <w:t>2024</w:t>
      </w:r>
      <w:r w:rsidRPr="006170E2">
        <w:rPr>
          <w:rFonts w:ascii="Tahoma" w:hAnsi="Tahoma" w:cs="Tahoma"/>
        </w:rPr>
        <w:t>, e as demais parcelas serão devidas em cada uma das respe</w:t>
      </w:r>
      <w:r w:rsidR="001164A3" w:rsidRPr="006170E2">
        <w:rPr>
          <w:rFonts w:ascii="Tahoma" w:hAnsi="Tahoma" w:cs="Tahoma"/>
        </w:rPr>
        <w:t>c</w:t>
      </w:r>
      <w:r w:rsidRPr="006170E2">
        <w:rPr>
          <w:rFonts w:ascii="Tahoma" w:hAnsi="Tahoma" w:cs="Tahoma"/>
        </w:rPr>
        <w:t>tivas datas de amortização das Debêntures, de acordo com as datas indicadas na 2ª coluna da tabela abaixo</w:t>
      </w:r>
      <w:bookmarkEnd w:id="43"/>
      <w:r w:rsidRPr="006170E2">
        <w:rPr>
          <w:rFonts w:ascii="Tahoma" w:hAnsi="Tahoma" w:cs="Tahoma"/>
        </w:rPr>
        <w:t xml:space="preserve"> (cada uma, uma “</w:t>
      </w:r>
      <w:r w:rsidRPr="006170E2">
        <w:rPr>
          <w:rFonts w:ascii="Tahoma" w:hAnsi="Tahoma" w:cs="Tahoma"/>
          <w:b/>
          <w:bCs/>
        </w:rPr>
        <w:t>Data de Amortização das Debêntures</w:t>
      </w:r>
      <w:r w:rsidRPr="006170E2">
        <w:rPr>
          <w:rFonts w:ascii="Tahoma" w:hAnsi="Tahoma" w:cs="Tahoma"/>
        </w:rPr>
        <w:t>”) e percentuais previstos na 3ª (quarta) coluna da tabela a seguir:</w:t>
      </w:r>
      <w:r w:rsidR="004E36DD" w:rsidRPr="006170E2">
        <w:rPr>
          <w:rFonts w:ascii="Tahoma" w:hAnsi="Tahoma" w:cs="Tahoma"/>
        </w:rPr>
        <w:t xml:space="preserve"> </w:t>
      </w:r>
    </w:p>
    <w:tbl>
      <w:tblPr>
        <w:tblW w:w="7417" w:type="dxa"/>
        <w:jc w:val="right"/>
        <w:tblCellMar>
          <w:left w:w="0" w:type="dxa"/>
          <w:right w:w="0" w:type="dxa"/>
        </w:tblCellMar>
        <w:tblLook w:val="04A0" w:firstRow="1" w:lastRow="0" w:firstColumn="1" w:lastColumn="0" w:noHBand="0" w:noVBand="1"/>
      </w:tblPr>
      <w:tblGrid>
        <w:gridCol w:w="1417"/>
        <w:gridCol w:w="3402"/>
        <w:gridCol w:w="2598"/>
      </w:tblGrid>
      <w:tr w:rsidR="007635D9" w:rsidRPr="006170E2" w14:paraId="326E3466" w14:textId="77777777" w:rsidTr="00877ACF">
        <w:trPr>
          <w:trHeight w:val="1404"/>
          <w:jc w:val="right"/>
        </w:trPr>
        <w:tc>
          <w:tcPr>
            <w:tcW w:w="1417" w:type="dxa"/>
            <w:tcBorders>
              <w:top w:val="single" w:sz="12" w:space="0" w:color="auto"/>
              <w:left w:val="single" w:sz="12" w:space="0" w:color="auto"/>
              <w:bottom w:val="single" w:sz="8" w:space="0" w:color="auto"/>
              <w:right w:val="single" w:sz="8" w:space="0" w:color="auto"/>
            </w:tcBorders>
            <w:shd w:val="clear" w:color="000000" w:fill="BFBFBF"/>
            <w:vAlign w:val="center"/>
            <w:hideMark/>
          </w:tcPr>
          <w:p w14:paraId="6DB5678E" w14:textId="77777777" w:rsidR="007635D9" w:rsidRPr="006170E2" w:rsidRDefault="007635D9" w:rsidP="00C92271">
            <w:pPr>
              <w:spacing w:after="0" w:line="240" w:lineRule="auto"/>
              <w:jc w:val="center"/>
              <w:rPr>
                <w:rFonts w:cs="Tahoma"/>
                <w:b/>
                <w:bCs/>
                <w:color w:val="000000"/>
                <w:sz w:val="18"/>
                <w:szCs w:val="18"/>
                <w:lang w:eastAsia="pt-BR"/>
              </w:rPr>
            </w:pPr>
            <w:bookmarkStart w:id="44" w:name="_Hlk90301348"/>
            <w:r w:rsidRPr="006170E2">
              <w:rPr>
                <w:rFonts w:cs="Tahoma"/>
                <w:b/>
                <w:bCs/>
                <w:color w:val="000000"/>
                <w:sz w:val="18"/>
                <w:szCs w:val="18"/>
              </w:rPr>
              <w:t>Parcela</w:t>
            </w:r>
          </w:p>
        </w:tc>
        <w:tc>
          <w:tcPr>
            <w:tcW w:w="3402" w:type="dxa"/>
            <w:tcBorders>
              <w:top w:val="single" w:sz="12" w:space="0" w:color="auto"/>
              <w:left w:val="nil"/>
              <w:bottom w:val="single" w:sz="8" w:space="0" w:color="auto"/>
              <w:right w:val="single" w:sz="8" w:space="0" w:color="auto"/>
            </w:tcBorders>
            <w:shd w:val="clear" w:color="000000" w:fill="BFBFBF"/>
            <w:vAlign w:val="center"/>
            <w:hideMark/>
          </w:tcPr>
          <w:p w14:paraId="6352B316" w14:textId="77777777" w:rsidR="007635D9" w:rsidRPr="006170E2" w:rsidRDefault="007635D9" w:rsidP="00C92271">
            <w:pPr>
              <w:jc w:val="center"/>
              <w:rPr>
                <w:rFonts w:cs="Tahoma"/>
                <w:b/>
                <w:bCs/>
                <w:color w:val="000000"/>
                <w:sz w:val="18"/>
                <w:szCs w:val="18"/>
              </w:rPr>
            </w:pPr>
            <w:r w:rsidRPr="006170E2">
              <w:rPr>
                <w:rFonts w:cs="Tahoma"/>
                <w:b/>
                <w:bCs/>
                <w:color w:val="000000"/>
                <w:sz w:val="18"/>
                <w:szCs w:val="18"/>
              </w:rPr>
              <w:t>Data de Amortização das Debêntures</w:t>
            </w:r>
          </w:p>
        </w:tc>
        <w:tc>
          <w:tcPr>
            <w:tcW w:w="2598" w:type="dxa"/>
            <w:tcBorders>
              <w:top w:val="single" w:sz="12" w:space="0" w:color="auto"/>
              <w:left w:val="nil"/>
              <w:bottom w:val="single" w:sz="8" w:space="0" w:color="auto"/>
              <w:right w:val="single" w:sz="12" w:space="0" w:color="auto"/>
            </w:tcBorders>
            <w:shd w:val="clear" w:color="000000" w:fill="BFBFBF"/>
            <w:vAlign w:val="center"/>
            <w:hideMark/>
          </w:tcPr>
          <w:p w14:paraId="76AD409C" w14:textId="16F6CB89" w:rsidR="007635D9" w:rsidRPr="006170E2" w:rsidRDefault="007635D9" w:rsidP="00C92271">
            <w:pPr>
              <w:jc w:val="center"/>
              <w:rPr>
                <w:rFonts w:cs="Tahoma"/>
                <w:b/>
                <w:bCs/>
                <w:color w:val="000000"/>
                <w:sz w:val="18"/>
                <w:szCs w:val="18"/>
              </w:rPr>
            </w:pPr>
            <w:r w:rsidRPr="006170E2">
              <w:rPr>
                <w:rFonts w:cs="Tahoma"/>
                <w:b/>
                <w:bCs/>
                <w:color w:val="000000"/>
                <w:sz w:val="18"/>
                <w:szCs w:val="18"/>
              </w:rPr>
              <w:t xml:space="preserve">Percentual do Saldo do Valor Nominal Unitário a </w:t>
            </w:r>
            <w:proofErr w:type="gramStart"/>
            <w:r w:rsidRPr="006170E2">
              <w:rPr>
                <w:rFonts w:cs="Tahoma"/>
                <w:b/>
                <w:bCs/>
                <w:color w:val="000000"/>
                <w:sz w:val="18"/>
                <w:szCs w:val="18"/>
              </w:rPr>
              <w:t>ser Amortizado</w:t>
            </w:r>
            <w:proofErr w:type="gramEnd"/>
          </w:p>
        </w:tc>
      </w:tr>
      <w:tr w:rsidR="007635D9" w:rsidRPr="006170E2" w14:paraId="0E1246C3"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48DCF91B" w14:textId="77777777" w:rsidR="007635D9" w:rsidRPr="006170E2" w:rsidRDefault="007635D9" w:rsidP="00C92271">
            <w:pPr>
              <w:jc w:val="center"/>
              <w:rPr>
                <w:rFonts w:cs="Tahoma"/>
                <w:color w:val="000000"/>
                <w:sz w:val="18"/>
                <w:szCs w:val="18"/>
              </w:rPr>
            </w:pPr>
            <w:r w:rsidRPr="006170E2">
              <w:rPr>
                <w:rFonts w:cs="Tahoma"/>
                <w:color w:val="000000"/>
                <w:sz w:val="18"/>
                <w:szCs w:val="18"/>
              </w:rPr>
              <w:t>1ª</w:t>
            </w:r>
          </w:p>
        </w:tc>
        <w:tc>
          <w:tcPr>
            <w:tcW w:w="3402" w:type="dxa"/>
            <w:tcBorders>
              <w:top w:val="nil"/>
              <w:left w:val="nil"/>
              <w:bottom w:val="single" w:sz="8" w:space="0" w:color="auto"/>
              <w:right w:val="single" w:sz="8" w:space="0" w:color="auto"/>
            </w:tcBorders>
            <w:shd w:val="clear" w:color="auto" w:fill="auto"/>
            <w:vAlign w:val="center"/>
            <w:hideMark/>
          </w:tcPr>
          <w:p w14:paraId="604D68A8"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janeiro de 2024</w:t>
            </w:r>
          </w:p>
        </w:tc>
        <w:tc>
          <w:tcPr>
            <w:tcW w:w="2598" w:type="dxa"/>
            <w:tcBorders>
              <w:top w:val="nil"/>
              <w:left w:val="nil"/>
              <w:bottom w:val="single" w:sz="8" w:space="0" w:color="auto"/>
              <w:right w:val="single" w:sz="12" w:space="0" w:color="auto"/>
            </w:tcBorders>
            <w:shd w:val="clear" w:color="auto" w:fill="auto"/>
            <w:vAlign w:val="center"/>
            <w:hideMark/>
          </w:tcPr>
          <w:p w14:paraId="14B4EBCC" w14:textId="242B2C09" w:rsidR="007635D9" w:rsidRPr="006170E2" w:rsidRDefault="007635D9" w:rsidP="00C92271">
            <w:pPr>
              <w:jc w:val="center"/>
              <w:rPr>
                <w:rFonts w:cs="Tahoma"/>
                <w:color w:val="000000"/>
                <w:sz w:val="18"/>
                <w:szCs w:val="18"/>
              </w:rPr>
            </w:pPr>
            <w:r w:rsidRPr="006170E2">
              <w:rPr>
                <w:rFonts w:cs="Tahoma"/>
                <w:color w:val="000000"/>
                <w:sz w:val="18"/>
                <w:szCs w:val="18"/>
              </w:rPr>
              <w:t>5,0000%</w:t>
            </w:r>
          </w:p>
        </w:tc>
      </w:tr>
      <w:tr w:rsidR="007635D9" w:rsidRPr="006170E2" w14:paraId="0FEF3E0A"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6E316C4C" w14:textId="77777777" w:rsidR="007635D9" w:rsidRPr="006170E2" w:rsidRDefault="007635D9" w:rsidP="00C92271">
            <w:pPr>
              <w:jc w:val="center"/>
              <w:rPr>
                <w:rFonts w:cs="Tahoma"/>
                <w:color w:val="000000"/>
                <w:sz w:val="18"/>
                <w:szCs w:val="18"/>
              </w:rPr>
            </w:pPr>
            <w:r w:rsidRPr="006170E2">
              <w:rPr>
                <w:rFonts w:cs="Tahoma"/>
                <w:color w:val="000000"/>
                <w:sz w:val="18"/>
                <w:szCs w:val="18"/>
              </w:rPr>
              <w:t>2ª</w:t>
            </w:r>
          </w:p>
        </w:tc>
        <w:tc>
          <w:tcPr>
            <w:tcW w:w="3402" w:type="dxa"/>
            <w:tcBorders>
              <w:top w:val="nil"/>
              <w:left w:val="nil"/>
              <w:bottom w:val="single" w:sz="8" w:space="0" w:color="auto"/>
              <w:right w:val="single" w:sz="8" w:space="0" w:color="auto"/>
            </w:tcBorders>
            <w:shd w:val="clear" w:color="auto" w:fill="auto"/>
            <w:vAlign w:val="center"/>
            <w:hideMark/>
          </w:tcPr>
          <w:p w14:paraId="7914880E"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abril de 2024</w:t>
            </w:r>
          </w:p>
        </w:tc>
        <w:tc>
          <w:tcPr>
            <w:tcW w:w="2598" w:type="dxa"/>
            <w:tcBorders>
              <w:top w:val="nil"/>
              <w:left w:val="nil"/>
              <w:bottom w:val="single" w:sz="8" w:space="0" w:color="auto"/>
              <w:right w:val="single" w:sz="12" w:space="0" w:color="auto"/>
            </w:tcBorders>
            <w:shd w:val="clear" w:color="auto" w:fill="auto"/>
            <w:vAlign w:val="center"/>
            <w:hideMark/>
          </w:tcPr>
          <w:p w14:paraId="23B48962" w14:textId="21A933D1" w:rsidR="007635D9" w:rsidRPr="006170E2" w:rsidRDefault="007635D9" w:rsidP="00C92271">
            <w:pPr>
              <w:jc w:val="center"/>
              <w:rPr>
                <w:rFonts w:cs="Tahoma"/>
                <w:color w:val="000000"/>
                <w:sz w:val="18"/>
                <w:szCs w:val="18"/>
              </w:rPr>
            </w:pPr>
            <w:r w:rsidRPr="006170E2">
              <w:rPr>
                <w:rFonts w:cs="Tahoma"/>
                <w:color w:val="000000"/>
                <w:sz w:val="18"/>
                <w:szCs w:val="18"/>
              </w:rPr>
              <w:t>5,2632%</w:t>
            </w:r>
          </w:p>
        </w:tc>
      </w:tr>
      <w:tr w:rsidR="007635D9" w:rsidRPr="006170E2" w14:paraId="20593233"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682BD1D5" w14:textId="77777777" w:rsidR="007635D9" w:rsidRPr="006170E2" w:rsidRDefault="007635D9" w:rsidP="00C92271">
            <w:pPr>
              <w:jc w:val="center"/>
              <w:rPr>
                <w:rFonts w:cs="Tahoma"/>
                <w:color w:val="000000"/>
                <w:sz w:val="18"/>
                <w:szCs w:val="18"/>
              </w:rPr>
            </w:pPr>
            <w:r w:rsidRPr="006170E2">
              <w:rPr>
                <w:rFonts w:cs="Tahoma"/>
                <w:color w:val="000000"/>
                <w:sz w:val="18"/>
                <w:szCs w:val="18"/>
              </w:rPr>
              <w:t>3ª</w:t>
            </w:r>
          </w:p>
        </w:tc>
        <w:tc>
          <w:tcPr>
            <w:tcW w:w="3402" w:type="dxa"/>
            <w:tcBorders>
              <w:top w:val="nil"/>
              <w:left w:val="nil"/>
              <w:bottom w:val="single" w:sz="8" w:space="0" w:color="auto"/>
              <w:right w:val="single" w:sz="8" w:space="0" w:color="auto"/>
            </w:tcBorders>
            <w:shd w:val="clear" w:color="auto" w:fill="auto"/>
            <w:vAlign w:val="center"/>
            <w:hideMark/>
          </w:tcPr>
          <w:p w14:paraId="741DCE2A"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julho de 2024</w:t>
            </w:r>
          </w:p>
        </w:tc>
        <w:tc>
          <w:tcPr>
            <w:tcW w:w="2598" w:type="dxa"/>
            <w:tcBorders>
              <w:top w:val="nil"/>
              <w:left w:val="nil"/>
              <w:bottom w:val="single" w:sz="8" w:space="0" w:color="auto"/>
              <w:right w:val="single" w:sz="12" w:space="0" w:color="auto"/>
            </w:tcBorders>
            <w:shd w:val="clear" w:color="auto" w:fill="auto"/>
            <w:vAlign w:val="center"/>
            <w:hideMark/>
          </w:tcPr>
          <w:p w14:paraId="367B0FC7" w14:textId="68A2D9BA" w:rsidR="007635D9" w:rsidRPr="006170E2" w:rsidRDefault="007635D9" w:rsidP="00C92271">
            <w:pPr>
              <w:jc w:val="center"/>
              <w:rPr>
                <w:rFonts w:cs="Tahoma"/>
                <w:color w:val="000000"/>
                <w:sz w:val="18"/>
                <w:szCs w:val="18"/>
              </w:rPr>
            </w:pPr>
            <w:r w:rsidRPr="006170E2">
              <w:rPr>
                <w:rFonts w:cs="Tahoma"/>
                <w:color w:val="000000"/>
                <w:sz w:val="18"/>
                <w:szCs w:val="18"/>
              </w:rPr>
              <w:t>5,5556%</w:t>
            </w:r>
          </w:p>
        </w:tc>
      </w:tr>
      <w:tr w:rsidR="007635D9" w:rsidRPr="006170E2" w14:paraId="3AFEAC63"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18E78CF2" w14:textId="77777777" w:rsidR="007635D9" w:rsidRPr="006170E2" w:rsidRDefault="007635D9" w:rsidP="00C92271">
            <w:pPr>
              <w:jc w:val="center"/>
              <w:rPr>
                <w:rFonts w:cs="Tahoma"/>
                <w:color w:val="000000"/>
                <w:sz w:val="18"/>
                <w:szCs w:val="18"/>
              </w:rPr>
            </w:pPr>
            <w:r w:rsidRPr="006170E2">
              <w:rPr>
                <w:rFonts w:cs="Tahoma"/>
                <w:color w:val="000000"/>
                <w:sz w:val="18"/>
                <w:szCs w:val="18"/>
              </w:rPr>
              <w:t>4ª</w:t>
            </w:r>
          </w:p>
        </w:tc>
        <w:tc>
          <w:tcPr>
            <w:tcW w:w="3402" w:type="dxa"/>
            <w:tcBorders>
              <w:top w:val="nil"/>
              <w:left w:val="nil"/>
              <w:bottom w:val="single" w:sz="8" w:space="0" w:color="auto"/>
              <w:right w:val="single" w:sz="8" w:space="0" w:color="auto"/>
            </w:tcBorders>
            <w:shd w:val="clear" w:color="auto" w:fill="auto"/>
            <w:vAlign w:val="center"/>
            <w:hideMark/>
          </w:tcPr>
          <w:p w14:paraId="0616DF28"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outubro de 2024</w:t>
            </w:r>
          </w:p>
        </w:tc>
        <w:tc>
          <w:tcPr>
            <w:tcW w:w="2598" w:type="dxa"/>
            <w:tcBorders>
              <w:top w:val="nil"/>
              <w:left w:val="nil"/>
              <w:bottom w:val="single" w:sz="8" w:space="0" w:color="auto"/>
              <w:right w:val="single" w:sz="12" w:space="0" w:color="auto"/>
            </w:tcBorders>
            <w:shd w:val="clear" w:color="auto" w:fill="auto"/>
            <w:vAlign w:val="center"/>
            <w:hideMark/>
          </w:tcPr>
          <w:p w14:paraId="367BC0B2" w14:textId="4E8E96E2" w:rsidR="007635D9" w:rsidRPr="006170E2" w:rsidRDefault="007635D9" w:rsidP="00C92271">
            <w:pPr>
              <w:jc w:val="center"/>
              <w:rPr>
                <w:rFonts w:cs="Tahoma"/>
                <w:color w:val="000000"/>
                <w:sz w:val="18"/>
                <w:szCs w:val="18"/>
              </w:rPr>
            </w:pPr>
            <w:r w:rsidRPr="006170E2">
              <w:rPr>
                <w:rFonts w:cs="Tahoma"/>
                <w:color w:val="000000"/>
                <w:sz w:val="18"/>
                <w:szCs w:val="18"/>
              </w:rPr>
              <w:t>5,8824%</w:t>
            </w:r>
          </w:p>
        </w:tc>
      </w:tr>
      <w:tr w:rsidR="007635D9" w:rsidRPr="006170E2" w14:paraId="0F7F0494"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57283445" w14:textId="77777777" w:rsidR="007635D9" w:rsidRPr="006170E2" w:rsidRDefault="007635D9" w:rsidP="00C92271">
            <w:pPr>
              <w:jc w:val="center"/>
              <w:rPr>
                <w:rFonts w:cs="Tahoma"/>
                <w:color w:val="000000"/>
                <w:sz w:val="18"/>
                <w:szCs w:val="18"/>
              </w:rPr>
            </w:pPr>
            <w:r w:rsidRPr="006170E2">
              <w:rPr>
                <w:rFonts w:cs="Tahoma"/>
                <w:color w:val="000000"/>
                <w:sz w:val="18"/>
                <w:szCs w:val="18"/>
              </w:rPr>
              <w:lastRenderedPageBreak/>
              <w:t>5ª</w:t>
            </w:r>
          </w:p>
        </w:tc>
        <w:tc>
          <w:tcPr>
            <w:tcW w:w="3402" w:type="dxa"/>
            <w:tcBorders>
              <w:top w:val="nil"/>
              <w:left w:val="nil"/>
              <w:bottom w:val="single" w:sz="8" w:space="0" w:color="auto"/>
              <w:right w:val="single" w:sz="8" w:space="0" w:color="auto"/>
            </w:tcBorders>
            <w:shd w:val="clear" w:color="auto" w:fill="auto"/>
            <w:vAlign w:val="center"/>
            <w:hideMark/>
          </w:tcPr>
          <w:p w14:paraId="3C6A20E5"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janeiro de 2025</w:t>
            </w:r>
          </w:p>
        </w:tc>
        <w:tc>
          <w:tcPr>
            <w:tcW w:w="2598" w:type="dxa"/>
            <w:tcBorders>
              <w:top w:val="nil"/>
              <w:left w:val="nil"/>
              <w:bottom w:val="single" w:sz="8" w:space="0" w:color="auto"/>
              <w:right w:val="single" w:sz="12" w:space="0" w:color="auto"/>
            </w:tcBorders>
            <w:shd w:val="clear" w:color="auto" w:fill="auto"/>
            <w:vAlign w:val="center"/>
            <w:hideMark/>
          </w:tcPr>
          <w:p w14:paraId="4E7CC543" w14:textId="486F5FED" w:rsidR="007635D9" w:rsidRPr="006170E2" w:rsidRDefault="007635D9" w:rsidP="00C92271">
            <w:pPr>
              <w:jc w:val="center"/>
              <w:rPr>
                <w:rFonts w:cs="Tahoma"/>
                <w:color w:val="000000"/>
                <w:sz w:val="18"/>
                <w:szCs w:val="18"/>
              </w:rPr>
            </w:pPr>
            <w:r w:rsidRPr="006170E2">
              <w:rPr>
                <w:rFonts w:cs="Tahoma"/>
                <w:color w:val="000000"/>
                <w:sz w:val="18"/>
                <w:szCs w:val="18"/>
              </w:rPr>
              <w:t>6,2500%</w:t>
            </w:r>
          </w:p>
        </w:tc>
      </w:tr>
      <w:tr w:rsidR="007635D9" w:rsidRPr="006170E2" w14:paraId="051D49FD"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16DF5325" w14:textId="77777777" w:rsidR="007635D9" w:rsidRPr="006170E2" w:rsidRDefault="007635D9" w:rsidP="00C92271">
            <w:pPr>
              <w:jc w:val="center"/>
              <w:rPr>
                <w:rFonts w:cs="Tahoma"/>
                <w:color w:val="000000"/>
                <w:sz w:val="18"/>
                <w:szCs w:val="18"/>
              </w:rPr>
            </w:pPr>
            <w:r w:rsidRPr="006170E2">
              <w:rPr>
                <w:rFonts w:cs="Tahoma"/>
                <w:color w:val="000000"/>
                <w:sz w:val="18"/>
                <w:szCs w:val="18"/>
              </w:rPr>
              <w:t>6ª</w:t>
            </w:r>
          </w:p>
        </w:tc>
        <w:tc>
          <w:tcPr>
            <w:tcW w:w="3402" w:type="dxa"/>
            <w:tcBorders>
              <w:top w:val="nil"/>
              <w:left w:val="nil"/>
              <w:bottom w:val="single" w:sz="8" w:space="0" w:color="auto"/>
              <w:right w:val="single" w:sz="8" w:space="0" w:color="auto"/>
            </w:tcBorders>
            <w:shd w:val="clear" w:color="auto" w:fill="auto"/>
            <w:vAlign w:val="center"/>
            <w:hideMark/>
          </w:tcPr>
          <w:p w14:paraId="108580D2"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abril de 2025</w:t>
            </w:r>
          </w:p>
        </w:tc>
        <w:tc>
          <w:tcPr>
            <w:tcW w:w="2598" w:type="dxa"/>
            <w:tcBorders>
              <w:top w:val="nil"/>
              <w:left w:val="nil"/>
              <w:bottom w:val="single" w:sz="8" w:space="0" w:color="auto"/>
              <w:right w:val="single" w:sz="12" w:space="0" w:color="auto"/>
            </w:tcBorders>
            <w:shd w:val="clear" w:color="auto" w:fill="auto"/>
            <w:vAlign w:val="center"/>
            <w:hideMark/>
          </w:tcPr>
          <w:p w14:paraId="6CABAB9D" w14:textId="25C00ADC" w:rsidR="007635D9" w:rsidRPr="006170E2" w:rsidRDefault="007635D9" w:rsidP="00C92271">
            <w:pPr>
              <w:jc w:val="center"/>
              <w:rPr>
                <w:rFonts w:cs="Tahoma"/>
                <w:color w:val="000000"/>
                <w:sz w:val="18"/>
                <w:szCs w:val="18"/>
              </w:rPr>
            </w:pPr>
            <w:r w:rsidRPr="006170E2">
              <w:rPr>
                <w:rFonts w:cs="Tahoma"/>
                <w:color w:val="000000"/>
                <w:sz w:val="18"/>
                <w:szCs w:val="18"/>
              </w:rPr>
              <w:t>6,6667%</w:t>
            </w:r>
          </w:p>
        </w:tc>
      </w:tr>
      <w:tr w:rsidR="007635D9" w:rsidRPr="006170E2" w14:paraId="6DE766B6"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4FAC1606" w14:textId="77777777" w:rsidR="007635D9" w:rsidRPr="006170E2" w:rsidRDefault="007635D9" w:rsidP="00C92271">
            <w:pPr>
              <w:jc w:val="center"/>
              <w:rPr>
                <w:rFonts w:cs="Tahoma"/>
                <w:color w:val="000000"/>
                <w:sz w:val="18"/>
                <w:szCs w:val="18"/>
              </w:rPr>
            </w:pPr>
            <w:r w:rsidRPr="006170E2">
              <w:rPr>
                <w:rFonts w:cs="Tahoma"/>
                <w:color w:val="000000"/>
                <w:sz w:val="18"/>
                <w:szCs w:val="18"/>
              </w:rPr>
              <w:t>7ª</w:t>
            </w:r>
          </w:p>
        </w:tc>
        <w:tc>
          <w:tcPr>
            <w:tcW w:w="3402" w:type="dxa"/>
            <w:tcBorders>
              <w:top w:val="nil"/>
              <w:left w:val="nil"/>
              <w:bottom w:val="single" w:sz="8" w:space="0" w:color="auto"/>
              <w:right w:val="single" w:sz="8" w:space="0" w:color="auto"/>
            </w:tcBorders>
            <w:shd w:val="clear" w:color="auto" w:fill="auto"/>
            <w:vAlign w:val="center"/>
            <w:hideMark/>
          </w:tcPr>
          <w:p w14:paraId="17D5B6FA"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julho de 2025</w:t>
            </w:r>
          </w:p>
        </w:tc>
        <w:tc>
          <w:tcPr>
            <w:tcW w:w="2598" w:type="dxa"/>
            <w:tcBorders>
              <w:top w:val="nil"/>
              <w:left w:val="nil"/>
              <w:bottom w:val="single" w:sz="8" w:space="0" w:color="auto"/>
              <w:right w:val="single" w:sz="12" w:space="0" w:color="auto"/>
            </w:tcBorders>
            <w:shd w:val="clear" w:color="auto" w:fill="auto"/>
            <w:vAlign w:val="center"/>
            <w:hideMark/>
          </w:tcPr>
          <w:p w14:paraId="7CD963A4" w14:textId="23A68F13" w:rsidR="007635D9" w:rsidRPr="006170E2" w:rsidRDefault="007635D9" w:rsidP="00C92271">
            <w:pPr>
              <w:jc w:val="center"/>
              <w:rPr>
                <w:rFonts w:cs="Tahoma"/>
                <w:color w:val="000000"/>
                <w:sz w:val="18"/>
                <w:szCs w:val="18"/>
              </w:rPr>
            </w:pPr>
            <w:r w:rsidRPr="006170E2">
              <w:rPr>
                <w:rFonts w:cs="Tahoma"/>
                <w:color w:val="000000"/>
                <w:sz w:val="18"/>
                <w:szCs w:val="18"/>
              </w:rPr>
              <w:t>7,1429%</w:t>
            </w:r>
          </w:p>
        </w:tc>
      </w:tr>
      <w:tr w:rsidR="007635D9" w:rsidRPr="006170E2" w14:paraId="4B6AFFE2"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615C3EF7" w14:textId="77777777" w:rsidR="007635D9" w:rsidRPr="006170E2" w:rsidRDefault="007635D9" w:rsidP="00C92271">
            <w:pPr>
              <w:jc w:val="center"/>
              <w:rPr>
                <w:rFonts w:cs="Tahoma"/>
                <w:color w:val="000000"/>
                <w:sz w:val="18"/>
                <w:szCs w:val="18"/>
              </w:rPr>
            </w:pPr>
            <w:r w:rsidRPr="006170E2">
              <w:rPr>
                <w:rFonts w:cs="Tahoma"/>
                <w:color w:val="000000"/>
                <w:sz w:val="18"/>
                <w:szCs w:val="18"/>
              </w:rPr>
              <w:t>8ª</w:t>
            </w:r>
          </w:p>
        </w:tc>
        <w:tc>
          <w:tcPr>
            <w:tcW w:w="3402" w:type="dxa"/>
            <w:tcBorders>
              <w:top w:val="nil"/>
              <w:left w:val="nil"/>
              <w:bottom w:val="single" w:sz="8" w:space="0" w:color="auto"/>
              <w:right w:val="single" w:sz="8" w:space="0" w:color="auto"/>
            </w:tcBorders>
            <w:shd w:val="clear" w:color="auto" w:fill="auto"/>
            <w:vAlign w:val="center"/>
            <w:hideMark/>
          </w:tcPr>
          <w:p w14:paraId="2AE86478"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outubro de 2025</w:t>
            </w:r>
          </w:p>
        </w:tc>
        <w:tc>
          <w:tcPr>
            <w:tcW w:w="2598" w:type="dxa"/>
            <w:tcBorders>
              <w:top w:val="nil"/>
              <w:left w:val="nil"/>
              <w:bottom w:val="single" w:sz="8" w:space="0" w:color="auto"/>
              <w:right w:val="single" w:sz="12" w:space="0" w:color="auto"/>
            </w:tcBorders>
            <w:shd w:val="clear" w:color="auto" w:fill="auto"/>
            <w:vAlign w:val="center"/>
            <w:hideMark/>
          </w:tcPr>
          <w:p w14:paraId="30632829" w14:textId="6594B5E4" w:rsidR="007635D9" w:rsidRPr="006170E2" w:rsidRDefault="007635D9" w:rsidP="00C92271">
            <w:pPr>
              <w:jc w:val="center"/>
              <w:rPr>
                <w:rFonts w:cs="Tahoma"/>
                <w:color w:val="000000"/>
                <w:sz w:val="18"/>
                <w:szCs w:val="18"/>
              </w:rPr>
            </w:pPr>
            <w:r w:rsidRPr="006170E2">
              <w:rPr>
                <w:rFonts w:cs="Tahoma"/>
                <w:color w:val="000000"/>
                <w:sz w:val="18"/>
                <w:szCs w:val="18"/>
              </w:rPr>
              <w:t>7,6923%</w:t>
            </w:r>
          </w:p>
        </w:tc>
      </w:tr>
      <w:tr w:rsidR="007635D9" w:rsidRPr="006170E2" w14:paraId="6E5158D1"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62E76F52" w14:textId="77777777" w:rsidR="007635D9" w:rsidRPr="006170E2" w:rsidRDefault="007635D9" w:rsidP="00C92271">
            <w:pPr>
              <w:jc w:val="center"/>
              <w:rPr>
                <w:rFonts w:cs="Tahoma"/>
                <w:color w:val="000000"/>
                <w:sz w:val="18"/>
                <w:szCs w:val="18"/>
              </w:rPr>
            </w:pPr>
            <w:r w:rsidRPr="006170E2">
              <w:rPr>
                <w:rFonts w:cs="Tahoma"/>
                <w:color w:val="000000"/>
                <w:sz w:val="18"/>
                <w:szCs w:val="18"/>
              </w:rPr>
              <w:t>9ª</w:t>
            </w:r>
          </w:p>
        </w:tc>
        <w:tc>
          <w:tcPr>
            <w:tcW w:w="3402" w:type="dxa"/>
            <w:tcBorders>
              <w:top w:val="nil"/>
              <w:left w:val="nil"/>
              <w:bottom w:val="single" w:sz="8" w:space="0" w:color="auto"/>
              <w:right w:val="single" w:sz="8" w:space="0" w:color="auto"/>
            </w:tcBorders>
            <w:shd w:val="clear" w:color="auto" w:fill="auto"/>
            <w:vAlign w:val="center"/>
            <w:hideMark/>
          </w:tcPr>
          <w:p w14:paraId="63A67E0B"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janeiro de 2026</w:t>
            </w:r>
          </w:p>
        </w:tc>
        <w:tc>
          <w:tcPr>
            <w:tcW w:w="2598" w:type="dxa"/>
            <w:tcBorders>
              <w:top w:val="nil"/>
              <w:left w:val="nil"/>
              <w:bottom w:val="single" w:sz="8" w:space="0" w:color="auto"/>
              <w:right w:val="single" w:sz="12" w:space="0" w:color="auto"/>
            </w:tcBorders>
            <w:shd w:val="clear" w:color="auto" w:fill="auto"/>
            <w:vAlign w:val="center"/>
            <w:hideMark/>
          </w:tcPr>
          <w:p w14:paraId="053E635C" w14:textId="0E18ED12" w:rsidR="007635D9" w:rsidRPr="006170E2" w:rsidRDefault="007635D9" w:rsidP="00C92271">
            <w:pPr>
              <w:jc w:val="center"/>
              <w:rPr>
                <w:rFonts w:cs="Tahoma"/>
                <w:color w:val="000000"/>
                <w:sz w:val="18"/>
                <w:szCs w:val="18"/>
              </w:rPr>
            </w:pPr>
            <w:r w:rsidRPr="006170E2">
              <w:rPr>
                <w:rFonts w:cs="Tahoma"/>
                <w:color w:val="000000"/>
                <w:sz w:val="18"/>
                <w:szCs w:val="18"/>
              </w:rPr>
              <w:t>8,3333%</w:t>
            </w:r>
          </w:p>
        </w:tc>
      </w:tr>
      <w:tr w:rsidR="007635D9" w:rsidRPr="006170E2" w14:paraId="3D51B612"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41C938AC" w14:textId="77777777" w:rsidR="007635D9" w:rsidRPr="006170E2" w:rsidRDefault="007635D9" w:rsidP="00C92271">
            <w:pPr>
              <w:jc w:val="center"/>
              <w:rPr>
                <w:rFonts w:cs="Tahoma"/>
                <w:color w:val="000000"/>
                <w:sz w:val="18"/>
                <w:szCs w:val="18"/>
              </w:rPr>
            </w:pPr>
            <w:r w:rsidRPr="006170E2">
              <w:rPr>
                <w:rFonts w:cs="Tahoma"/>
                <w:color w:val="000000"/>
                <w:sz w:val="18"/>
                <w:szCs w:val="18"/>
              </w:rPr>
              <w:t>10ª</w:t>
            </w:r>
          </w:p>
        </w:tc>
        <w:tc>
          <w:tcPr>
            <w:tcW w:w="3402" w:type="dxa"/>
            <w:tcBorders>
              <w:top w:val="nil"/>
              <w:left w:val="nil"/>
              <w:bottom w:val="single" w:sz="8" w:space="0" w:color="auto"/>
              <w:right w:val="single" w:sz="8" w:space="0" w:color="auto"/>
            </w:tcBorders>
            <w:shd w:val="clear" w:color="auto" w:fill="auto"/>
            <w:vAlign w:val="center"/>
            <w:hideMark/>
          </w:tcPr>
          <w:p w14:paraId="5F8FE3F1"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abril de 2026</w:t>
            </w:r>
          </w:p>
        </w:tc>
        <w:tc>
          <w:tcPr>
            <w:tcW w:w="2598" w:type="dxa"/>
            <w:tcBorders>
              <w:top w:val="nil"/>
              <w:left w:val="nil"/>
              <w:bottom w:val="single" w:sz="8" w:space="0" w:color="auto"/>
              <w:right w:val="single" w:sz="12" w:space="0" w:color="auto"/>
            </w:tcBorders>
            <w:shd w:val="clear" w:color="auto" w:fill="auto"/>
            <w:vAlign w:val="center"/>
            <w:hideMark/>
          </w:tcPr>
          <w:p w14:paraId="2E287D01" w14:textId="03FE5202" w:rsidR="007635D9" w:rsidRPr="006170E2" w:rsidRDefault="007635D9" w:rsidP="00C92271">
            <w:pPr>
              <w:jc w:val="center"/>
              <w:rPr>
                <w:rFonts w:cs="Tahoma"/>
                <w:color w:val="000000"/>
                <w:sz w:val="18"/>
                <w:szCs w:val="18"/>
              </w:rPr>
            </w:pPr>
            <w:r w:rsidRPr="006170E2">
              <w:rPr>
                <w:rFonts w:cs="Tahoma"/>
                <w:color w:val="000000"/>
                <w:sz w:val="18"/>
                <w:szCs w:val="18"/>
              </w:rPr>
              <w:t>9,0909%</w:t>
            </w:r>
          </w:p>
        </w:tc>
      </w:tr>
      <w:tr w:rsidR="007635D9" w:rsidRPr="006170E2" w14:paraId="03B547EA"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02C29B19" w14:textId="77777777" w:rsidR="007635D9" w:rsidRPr="006170E2" w:rsidRDefault="007635D9" w:rsidP="00C92271">
            <w:pPr>
              <w:jc w:val="center"/>
              <w:rPr>
                <w:rFonts w:cs="Tahoma"/>
                <w:color w:val="000000"/>
                <w:sz w:val="18"/>
                <w:szCs w:val="18"/>
              </w:rPr>
            </w:pPr>
            <w:r w:rsidRPr="006170E2">
              <w:rPr>
                <w:rFonts w:cs="Tahoma"/>
                <w:color w:val="000000"/>
                <w:sz w:val="18"/>
                <w:szCs w:val="18"/>
              </w:rPr>
              <w:t>11ª</w:t>
            </w:r>
          </w:p>
        </w:tc>
        <w:tc>
          <w:tcPr>
            <w:tcW w:w="3402" w:type="dxa"/>
            <w:tcBorders>
              <w:top w:val="nil"/>
              <w:left w:val="nil"/>
              <w:bottom w:val="single" w:sz="8" w:space="0" w:color="auto"/>
              <w:right w:val="single" w:sz="8" w:space="0" w:color="auto"/>
            </w:tcBorders>
            <w:shd w:val="clear" w:color="auto" w:fill="auto"/>
            <w:vAlign w:val="center"/>
            <w:hideMark/>
          </w:tcPr>
          <w:p w14:paraId="7EC4B74A"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julho de 2026</w:t>
            </w:r>
          </w:p>
        </w:tc>
        <w:tc>
          <w:tcPr>
            <w:tcW w:w="2598" w:type="dxa"/>
            <w:tcBorders>
              <w:top w:val="nil"/>
              <w:left w:val="nil"/>
              <w:bottom w:val="single" w:sz="8" w:space="0" w:color="auto"/>
              <w:right w:val="single" w:sz="12" w:space="0" w:color="auto"/>
            </w:tcBorders>
            <w:shd w:val="clear" w:color="auto" w:fill="auto"/>
            <w:vAlign w:val="center"/>
            <w:hideMark/>
          </w:tcPr>
          <w:p w14:paraId="5BB88E57" w14:textId="713C7098" w:rsidR="007635D9" w:rsidRPr="006170E2" w:rsidRDefault="007635D9" w:rsidP="00C92271">
            <w:pPr>
              <w:jc w:val="center"/>
              <w:rPr>
                <w:rFonts w:cs="Tahoma"/>
                <w:color w:val="000000"/>
                <w:sz w:val="18"/>
                <w:szCs w:val="18"/>
              </w:rPr>
            </w:pPr>
            <w:r w:rsidRPr="006170E2">
              <w:rPr>
                <w:rFonts w:cs="Tahoma"/>
                <w:color w:val="000000"/>
                <w:sz w:val="18"/>
                <w:szCs w:val="18"/>
              </w:rPr>
              <w:t>10,0000%</w:t>
            </w:r>
          </w:p>
        </w:tc>
      </w:tr>
      <w:tr w:rsidR="007635D9" w:rsidRPr="006170E2" w14:paraId="56FB9C7A"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5C949853" w14:textId="77777777" w:rsidR="007635D9" w:rsidRPr="006170E2" w:rsidRDefault="007635D9" w:rsidP="00C92271">
            <w:pPr>
              <w:jc w:val="center"/>
              <w:rPr>
                <w:rFonts w:cs="Tahoma"/>
                <w:color w:val="000000"/>
                <w:sz w:val="18"/>
                <w:szCs w:val="18"/>
              </w:rPr>
            </w:pPr>
            <w:r w:rsidRPr="006170E2">
              <w:rPr>
                <w:rFonts w:cs="Tahoma"/>
                <w:color w:val="000000"/>
                <w:sz w:val="18"/>
                <w:szCs w:val="18"/>
              </w:rPr>
              <w:t>12ª</w:t>
            </w:r>
          </w:p>
        </w:tc>
        <w:tc>
          <w:tcPr>
            <w:tcW w:w="3402" w:type="dxa"/>
            <w:tcBorders>
              <w:top w:val="nil"/>
              <w:left w:val="nil"/>
              <w:bottom w:val="single" w:sz="8" w:space="0" w:color="auto"/>
              <w:right w:val="single" w:sz="8" w:space="0" w:color="auto"/>
            </w:tcBorders>
            <w:shd w:val="clear" w:color="auto" w:fill="auto"/>
            <w:vAlign w:val="center"/>
            <w:hideMark/>
          </w:tcPr>
          <w:p w14:paraId="4BA48A75"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outubro de 2026</w:t>
            </w:r>
          </w:p>
        </w:tc>
        <w:tc>
          <w:tcPr>
            <w:tcW w:w="2598" w:type="dxa"/>
            <w:tcBorders>
              <w:top w:val="nil"/>
              <w:left w:val="nil"/>
              <w:bottom w:val="single" w:sz="8" w:space="0" w:color="auto"/>
              <w:right w:val="single" w:sz="12" w:space="0" w:color="auto"/>
            </w:tcBorders>
            <w:shd w:val="clear" w:color="auto" w:fill="auto"/>
            <w:vAlign w:val="center"/>
            <w:hideMark/>
          </w:tcPr>
          <w:p w14:paraId="02609056" w14:textId="5A43A497" w:rsidR="007635D9" w:rsidRPr="006170E2" w:rsidRDefault="007635D9" w:rsidP="00C92271">
            <w:pPr>
              <w:jc w:val="center"/>
              <w:rPr>
                <w:rFonts w:cs="Tahoma"/>
                <w:color w:val="000000"/>
                <w:sz w:val="18"/>
                <w:szCs w:val="18"/>
              </w:rPr>
            </w:pPr>
            <w:r w:rsidRPr="006170E2">
              <w:rPr>
                <w:rFonts w:cs="Tahoma"/>
                <w:color w:val="000000"/>
                <w:sz w:val="18"/>
                <w:szCs w:val="18"/>
              </w:rPr>
              <w:t>11,1111%</w:t>
            </w:r>
          </w:p>
        </w:tc>
      </w:tr>
      <w:tr w:rsidR="007635D9" w:rsidRPr="006170E2" w14:paraId="75608A9A"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0DAEC8C5" w14:textId="77777777" w:rsidR="007635D9" w:rsidRPr="006170E2" w:rsidRDefault="007635D9" w:rsidP="00C92271">
            <w:pPr>
              <w:jc w:val="center"/>
              <w:rPr>
                <w:rFonts w:cs="Tahoma"/>
                <w:color w:val="000000"/>
                <w:sz w:val="18"/>
                <w:szCs w:val="18"/>
              </w:rPr>
            </w:pPr>
            <w:r w:rsidRPr="006170E2">
              <w:rPr>
                <w:rFonts w:cs="Tahoma"/>
                <w:color w:val="000000"/>
                <w:sz w:val="18"/>
                <w:szCs w:val="18"/>
              </w:rPr>
              <w:t>13ª</w:t>
            </w:r>
          </w:p>
        </w:tc>
        <w:tc>
          <w:tcPr>
            <w:tcW w:w="3402" w:type="dxa"/>
            <w:tcBorders>
              <w:top w:val="nil"/>
              <w:left w:val="nil"/>
              <w:bottom w:val="single" w:sz="8" w:space="0" w:color="auto"/>
              <w:right w:val="single" w:sz="8" w:space="0" w:color="auto"/>
            </w:tcBorders>
            <w:shd w:val="clear" w:color="auto" w:fill="auto"/>
            <w:vAlign w:val="center"/>
            <w:hideMark/>
          </w:tcPr>
          <w:p w14:paraId="0558D5E2"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janeiro de 2027</w:t>
            </w:r>
          </w:p>
        </w:tc>
        <w:tc>
          <w:tcPr>
            <w:tcW w:w="2598" w:type="dxa"/>
            <w:tcBorders>
              <w:top w:val="nil"/>
              <w:left w:val="nil"/>
              <w:bottom w:val="single" w:sz="8" w:space="0" w:color="auto"/>
              <w:right w:val="single" w:sz="12" w:space="0" w:color="auto"/>
            </w:tcBorders>
            <w:shd w:val="clear" w:color="auto" w:fill="auto"/>
            <w:vAlign w:val="center"/>
            <w:hideMark/>
          </w:tcPr>
          <w:p w14:paraId="3C11E7F0" w14:textId="65C3FAEE" w:rsidR="007635D9" w:rsidRPr="006170E2" w:rsidRDefault="007635D9" w:rsidP="00C92271">
            <w:pPr>
              <w:jc w:val="center"/>
              <w:rPr>
                <w:rFonts w:cs="Tahoma"/>
                <w:color w:val="000000"/>
                <w:sz w:val="18"/>
                <w:szCs w:val="18"/>
              </w:rPr>
            </w:pPr>
            <w:r w:rsidRPr="006170E2">
              <w:rPr>
                <w:rFonts w:cs="Tahoma"/>
                <w:color w:val="000000"/>
                <w:sz w:val="18"/>
                <w:szCs w:val="18"/>
              </w:rPr>
              <w:t>12,5000%</w:t>
            </w:r>
          </w:p>
        </w:tc>
      </w:tr>
      <w:tr w:rsidR="007635D9" w:rsidRPr="006170E2" w14:paraId="332B74F3"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13B21BB3" w14:textId="77777777" w:rsidR="007635D9" w:rsidRPr="006170E2" w:rsidRDefault="007635D9" w:rsidP="00C92271">
            <w:pPr>
              <w:jc w:val="center"/>
              <w:rPr>
                <w:rFonts w:cs="Tahoma"/>
                <w:color w:val="000000"/>
                <w:sz w:val="18"/>
                <w:szCs w:val="18"/>
              </w:rPr>
            </w:pPr>
            <w:r w:rsidRPr="006170E2">
              <w:rPr>
                <w:rFonts w:cs="Tahoma"/>
                <w:color w:val="000000"/>
                <w:sz w:val="18"/>
                <w:szCs w:val="18"/>
              </w:rPr>
              <w:t>14ª</w:t>
            </w:r>
          </w:p>
        </w:tc>
        <w:tc>
          <w:tcPr>
            <w:tcW w:w="3402" w:type="dxa"/>
            <w:tcBorders>
              <w:top w:val="nil"/>
              <w:left w:val="nil"/>
              <w:bottom w:val="single" w:sz="8" w:space="0" w:color="auto"/>
              <w:right w:val="single" w:sz="8" w:space="0" w:color="auto"/>
            </w:tcBorders>
            <w:shd w:val="clear" w:color="auto" w:fill="auto"/>
            <w:vAlign w:val="center"/>
            <w:hideMark/>
          </w:tcPr>
          <w:p w14:paraId="32DD6F48"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abril de 2027</w:t>
            </w:r>
          </w:p>
        </w:tc>
        <w:tc>
          <w:tcPr>
            <w:tcW w:w="2598" w:type="dxa"/>
            <w:tcBorders>
              <w:top w:val="nil"/>
              <w:left w:val="nil"/>
              <w:bottom w:val="single" w:sz="8" w:space="0" w:color="auto"/>
              <w:right w:val="single" w:sz="12" w:space="0" w:color="auto"/>
            </w:tcBorders>
            <w:shd w:val="clear" w:color="auto" w:fill="auto"/>
            <w:vAlign w:val="center"/>
            <w:hideMark/>
          </w:tcPr>
          <w:p w14:paraId="7402DB0B" w14:textId="4E737A9B" w:rsidR="007635D9" w:rsidRPr="006170E2" w:rsidRDefault="007635D9" w:rsidP="00C92271">
            <w:pPr>
              <w:jc w:val="center"/>
              <w:rPr>
                <w:rFonts w:cs="Tahoma"/>
                <w:color w:val="000000"/>
                <w:sz w:val="18"/>
                <w:szCs w:val="18"/>
              </w:rPr>
            </w:pPr>
            <w:r w:rsidRPr="006170E2">
              <w:rPr>
                <w:rFonts w:cs="Tahoma"/>
                <w:color w:val="000000"/>
                <w:sz w:val="18"/>
                <w:szCs w:val="18"/>
              </w:rPr>
              <w:t>14,2857%</w:t>
            </w:r>
          </w:p>
        </w:tc>
      </w:tr>
      <w:tr w:rsidR="007635D9" w:rsidRPr="006170E2" w14:paraId="09766FEB"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25324AD2" w14:textId="77777777" w:rsidR="007635D9" w:rsidRPr="006170E2" w:rsidRDefault="007635D9" w:rsidP="00C92271">
            <w:pPr>
              <w:jc w:val="center"/>
              <w:rPr>
                <w:rFonts w:cs="Tahoma"/>
                <w:color w:val="000000"/>
                <w:sz w:val="18"/>
                <w:szCs w:val="18"/>
              </w:rPr>
            </w:pPr>
            <w:r w:rsidRPr="006170E2">
              <w:rPr>
                <w:rFonts w:cs="Tahoma"/>
                <w:color w:val="000000"/>
                <w:sz w:val="18"/>
                <w:szCs w:val="18"/>
              </w:rPr>
              <w:t>15ª</w:t>
            </w:r>
          </w:p>
        </w:tc>
        <w:tc>
          <w:tcPr>
            <w:tcW w:w="3402" w:type="dxa"/>
            <w:tcBorders>
              <w:top w:val="nil"/>
              <w:left w:val="nil"/>
              <w:bottom w:val="single" w:sz="8" w:space="0" w:color="auto"/>
              <w:right w:val="single" w:sz="8" w:space="0" w:color="auto"/>
            </w:tcBorders>
            <w:shd w:val="clear" w:color="auto" w:fill="auto"/>
            <w:vAlign w:val="center"/>
            <w:hideMark/>
          </w:tcPr>
          <w:p w14:paraId="156D2B24"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julho de 2027</w:t>
            </w:r>
          </w:p>
        </w:tc>
        <w:tc>
          <w:tcPr>
            <w:tcW w:w="2598" w:type="dxa"/>
            <w:tcBorders>
              <w:top w:val="nil"/>
              <w:left w:val="nil"/>
              <w:bottom w:val="single" w:sz="8" w:space="0" w:color="auto"/>
              <w:right w:val="single" w:sz="12" w:space="0" w:color="auto"/>
            </w:tcBorders>
            <w:shd w:val="clear" w:color="auto" w:fill="auto"/>
            <w:vAlign w:val="center"/>
            <w:hideMark/>
          </w:tcPr>
          <w:p w14:paraId="181CB72F" w14:textId="331343C5" w:rsidR="007635D9" w:rsidRPr="006170E2" w:rsidRDefault="007635D9" w:rsidP="00C92271">
            <w:pPr>
              <w:jc w:val="center"/>
              <w:rPr>
                <w:rFonts w:cs="Tahoma"/>
                <w:color w:val="000000"/>
                <w:sz w:val="18"/>
                <w:szCs w:val="18"/>
              </w:rPr>
            </w:pPr>
            <w:r w:rsidRPr="006170E2">
              <w:rPr>
                <w:rFonts w:cs="Tahoma"/>
                <w:color w:val="000000"/>
                <w:sz w:val="18"/>
                <w:szCs w:val="18"/>
              </w:rPr>
              <w:t>16,6667%</w:t>
            </w:r>
          </w:p>
        </w:tc>
      </w:tr>
      <w:tr w:rsidR="007635D9" w:rsidRPr="006170E2" w14:paraId="3EA1AD70"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1FB0305D" w14:textId="77777777" w:rsidR="007635D9" w:rsidRPr="006170E2" w:rsidRDefault="007635D9" w:rsidP="00C92271">
            <w:pPr>
              <w:jc w:val="center"/>
              <w:rPr>
                <w:rFonts w:cs="Tahoma"/>
                <w:color w:val="000000"/>
                <w:sz w:val="18"/>
                <w:szCs w:val="18"/>
              </w:rPr>
            </w:pPr>
            <w:r w:rsidRPr="006170E2">
              <w:rPr>
                <w:rFonts w:cs="Tahoma"/>
                <w:color w:val="000000"/>
                <w:sz w:val="18"/>
                <w:szCs w:val="18"/>
              </w:rPr>
              <w:t>16ª</w:t>
            </w:r>
          </w:p>
        </w:tc>
        <w:tc>
          <w:tcPr>
            <w:tcW w:w="3402" w:type="dxa"/>
            <w:tcBorders>
              <w:top w:val="nil"/>
              <w:left w:val="nil"/>
              <w:bottom w:val="single" w:sz="8" w:space="0" w:color="auto"/>
              <w:right w:val="single" w:sz="8" w:space="0" w:color="auto"/>
            </w:tcBorders>
            <w:shd w:val="clear" w:color="auto" w:fill="auto"/>
            <w:vAlign w:val="center"/>
            <w:hideMark/>
          </w:tcPr>
          <w:p w14:paraId="453C16C8"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outubro de 2027</w:t>
            </w:r>
          </w:p>
        </w:tc>
        <w:tc>
          <w:tcPr>
            <w:tcW w:w="2598" w:type="dxa"/>
            <w:tcBorders>
              <w:top w:val="nil"/>
              <w:left w:val="nil"/>
              <w:bottom w:val="single" w:sz="8" w:space="0" w:color="auto"/>
              <w:right w:val="single" w:sz="12" w:space="0" w:color="auto"/>
            </w:tcBorders>
            <w:shd w:val="clear" w:color="auto" w:fill="auto"/>
            <w:vAlign w:val="center"/>
            <w:hideMark/>
          </w:tcPr>
          <w:p w14:paraId="2D42DCEF" w14:textId="10E71FD7" w:rsidR="007635D9" w:rsidRPr="006170E2" w:rsidRDefault="007635D9" w:rsidP="00C92271">
            <w:pPr>
              <w:jc w:val="center"/>
              <w:rPr>
                <w:rFonts w:cs="Tahoma"/>
                <w:color w:val="000000"/>
                <w:sz w:val="18"/>
                <w:szCs w:val="18"/>
              </w:rPr>
            </w:pPr>
            <w:r w:rsidRPr="006170E2">
              <w:rPr>
                <w:rFonts w:cs="Tahoma"/>
                <w:color w:val="000000"/>
                <w:sz w:val="18"/>
                <w:szCs w:val="18"/>
              </w:rPr>
              <w:t>20,0000%</w:t>
            </w:r>
          </w:p>
        </w:tc>
      </w:tr>
      <w:tr w:rsidR="007635D9" w:rsidRPr="006170E2" w14:paraId="7810514C"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5B8787D0" w14:textId="77777777" w:rsidR="007635D9" w:rsidRPr="006170E2" w:rsidRDefault="007635D9" w:rsidP="00C92271">
            <w:pPr>
              <w:jc w:val="center"/>
              <w:rPr>
                <w:rFonts w:cs="Tahoma"/>
                <w:color w:val="000000"/>
                <w:sz w:val="18"/>
                <w:szCs w:val="18"/>
              </w:rPr>
            </w:pPr>
            <w:r w:rsidRPr="006170E2">
              <w:rPr>
                <w:rFonts w:cs="Tahoma"/>
                <w:color w:val="000000"/>
                <w:sz w:val="18"/>
                <w:szCs w:val="18"/>
              </w:rPr>
              <w:t>17ª</w:t>
            </w:r>
          </w:p>
        </w:tc>
        <w:tc>
          <w:tcPr>
            <w:tcW w:w="3402" w:type="dxa"/>
            <w:tcBorders>
              <w:top w:val="nil"/>
              <w:left w:val="nil"/>
              <w:bottom w:val="single" w:sz="8" w:space="0" w:color="auto"/>
              <w:right w:val="single" w:sz="8" w:space="0" w:color="auto"/>
            </w:tcBorders>
            <w:shd w:val="clear" w:color="auto" w:fill="auto"/>
            <w:vAlign w:val="center"/>
            <w:hideMark/>
          </w:tcPr>
          <w:p w14:paraId="79722681"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janeiro de 2028</w:t>
            </w:r>
          </w:p>
        </w:tc>
        <w:tc>
          <w:tcPr>
            <w:tcW w:w="2598" w:type="dxa"/>
            <w:tcBorders>
              <w:top w:val="nil"/>
              <w:left w:val="nil"/>
              <w:bottom w:val="single" w:sz="8" w:space="0" w:color="auto"/>
              <w:right w:val="single" w:sz="12" w:space="0" w:color="auto"/>
            </w:tcBorders>
            <w:shd w:val="clear" w:color="auto" w:fill="auto"/>
            <w:vAlign w:val="center"/>
            <w:hideMark/>
          </w:tcPr>
          <w:p w14:paraId="2B3C0AF1" w14:textId="2D212245" w:rsidR="007635D9" w:rsidRPr="006170E2" w:rsidRDefault="007635D9" w:rsidP="00C92271">
            <w:pPr>
              <w:jc w:val="center"/>
              <w:rPr>
                <w:rFonts w:cs="Tahoma"/>
                <w:color w:val="000000"/>
                <w:sz w:val="18"/>
                <w:szCs w:val="18"/>
              </w:rPr>
            </w:pPr>
            <w:r w:rsidRPr="006170E2">
              <w:rPr>
                <w:rFonts w:cs="Tahoma"/>
                <w:color w:val="000000"/>
                <w:sz w:val="18"/>
                <w:szCs w:val="18"/>
              </w:rPr>
              <w:t>25,0000%</w:t>
            </w:r>
          </w:p>
        </w:tc>
      </w:tr>
      <w:tr w:rsidR="007635D9" w:rsidRPr="006170E2" w14:paraId="4ADADBEB"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250BBB89" w14:textId="77777777" w:rsidR="007635D9" w:rsidRPr="006170E2" w:rsidRDefault="007635D9" w:rsidP="00C92271">
            <w:pPr>
              <w:jc w:val="center"/>
              <w:rPr>
                <w:rFonts w:cs="Tahoma"/>
                <w:color w:val="000000"/>
                <w:sz w:val="18"/>
                <w:szCs w:val="18"/>
              </w:rPr>
            </w:pPr>
            <w:r w:rsidRPr="006170E2">
              <w:rPr>
                <w:rFonts w:cs="Tahoma"/>
                <w:color w:val="000000"/>
                <w:sz w:val="18"/>
                <w:szCs w:val="18"/>
              </w:rPr>
              <w:t>18ª</w:t>
            </w:r>
          </w:p>
        </w:tc>
        <w:tc>
          <w:tcPr>
            <w:tcW w:w="3402" w:type="dxa"/>
            <w:tcBorders>
              <w:top w:val="nil"/>
              <w:left w:val="nil"/>
              <w:bottom w:val="single" w:sz="8" w:space="0" w:color="auto"/>
              <w:right w:val="single" w:sz="8" w:space="0" w:color="auto"/>
            </w:tcBorders>
            <w:shd w:val="clear" w:color="auto" w:fill="auto"/>
            <w:vAlign w:val="center"/>
            <w:hideMark/>
          </w:tcPr>
          <w:p w14:paraId="4E26320A"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abril de 2028</w:t>
            </w:r>
          </w:p>
        </w:tc>
        <w:tc>
          <w:tcPr>
            <w:tcW w:w="2598" w:type="dxa"/>
            <w:tcBorders>
              <w:top w:val="nil"/>
              <w:left w:val="nil"/>
              <w:bottom w:val="single" w:sz="8" w:space="0" w:color="auto"/>
              <w:right w:val="single" w:sz="12" w:space="0" w:color="auto"/>
            </w:tcBorders>
            <w:shd w:val="clear" w:color="auto" w:fill="auto"/>
            <w:vAlign w:val="center"/>
            <w:hideMark/>
          </w:tcPr>
          <w:p w14:paraId="2A5A771C" w14:textId="232AE260" w:rsidR="007635D9" w:rsidRPr="006170E2" w:rsidRDefault="007635D9" w:rsidP="00C92271">
            <w:pPr>
              <w:jc w:val="center"/>
              <w:rPr>
                <w:rFonts w:cs="Tahoma"/>
                <w:color w:val="000000"/>
                <w:sz w:val="18"/>
                <w:szCs w:val="18"/>
              </w:rPr>
            </w:pPr>
            <w:r w:rsidRPr="006170E2">
              <w:rPr>
                <w:rFonts w:cs="Tahoma"/>
                <w:color w:val="000000"/>
                <w:sz w:val="18"/>
                <w:szCs w:val="18"/>
              </w:rPr>
              <w:t>33,3333%</w:t>
            </w:r>
          </w:p>
        </w:tc>
      </w:tr>
      <w:tr w:rsidR="007635D9" w:rsidRPr="006170E2" w14:paraId="7E54D904" w14:textId="77777777" w:rsidTr="00877ACF">
        <w:trPr>
          <w:trHeight w:val="300"/>
          <w:jc w:val="right"/>
        </w:trPr>
        <w:tc>
          <w:tcPr>
            <w:tcW w:w="1417" w:type="dxa"/>
            <w:tcBorders>
              <w:top w:val="nil"/>
              <w:left w:val="single" w:sz="12" w:space="0" w:color="auto"/>
              <w:bottom w:val="single" w:sz="8" w:space="0" w:color="auto"/>
              <w:right w:val="single" w:sz="8" w:space="0" w:color="auto"/>
            </w:tcBorders>
            <w:shd w:val="clear" w:color="auto" w:fill="auto"/>
            <w:vAlign w:val="center"/>
            <w:hideMark/>
          </w:tcPr>
          <w:p w14:paraId="4933A382" w14:textId="77777777" w:rsidR="007635D9" w:rsidRPr="006170E2" w:rsidRDefault="007635D9" w:rsidP="00C92271">
            <w:pPr>
              <w:jc w:val="center"/>
              <w:rPr>
                <w:rFonts w:cs="Tahoma"/>
                <w:color w:val="000000"/>
                <w:sz w:val="18"/>
                <w:szCs w:val="18"/>
              </w:rPr>
            </w:pPr>
            <w:r w:rsidRPr="006170E2">
              <w:rPr>
                <w:rFonts w:cs="Tahoma"/>
                <w:color w:val="000000"/>
                <w:sz w:val="18"/>
                <w:szCs w:val="18"/>
              </w:rPr>
              <w:t>19ª</w:t>
            </w:r>
          </w:p>
        </w:tc>
        <w:tc>
          <w:tcPr>
            <w:tcW w:w="3402" w:type="dxa"/>
            <w:tcBorders>
              <w:top w:val="nil"/>
              <w:left w:val="nil"/>
              <w:bottom w:val="single" w:sz="8" w:space="0" w:color="auto"/>
              <w:right w:val="single" w:sz="8" w:space="0" w:color="auto"/>
            </w:tcBorders>
            <w:shd w:val="clear" w:color="auto" w:fill="auto"/>
            <w:vAlign w:val="center"/>
            <w:hideMark/>
          </w:tcPr>
          <w:p w14:paraId="5D148399"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julho de 2028</w:t>
            </w:r>
          </w:p>
        </w:tc>
        <w:tc>
          <w:tcPr>
            <w:tcW w:w="2598" w:type="dxa"/>
            <w:tcBorders>
              <w:top w:val="nil"/>
              <w:left w:val="nil"/>
              <w:bottom w:val="single" w:sz="8" w:space="0" w:color="auto"/>
              <w:right w:val="single" w:sz="12" w:space="0" w:color="auto"/>
            </w:tcBorders>
            <w:shd w:val="clear" w:color="auto" w:fill="auto"/>
            <w:vAlign w:val="center"/>
            <w:hideMark/>
          </w:tcPr>
          <w:p w14:paraId="77096875" w14:textId="5E082F5D" w:rsidR="007635D9" w:rsidRPr="006170E2" w:rsidRDefault="007635D9" w:rsidP="00C92271">
            <w:pPr>
              <w:jc w:val="center"/>
              <w:rPr>
                <w:rFonts w:cs="Tahoma"/>
                <w:color w:val="000000"/>
                <w:sz w:val="18"/>
                <w:szCs w:val="18"/>
              </w:rPr>
            </w:pPr>
            <w:r w:rsidRPr="006170E2">
              <w:rPr>
                <w:rFonts w:cs="Tahoma"/>
                <w:color w:val="000000"/>
                <w:sz w:val="18"/>
                <w:szCs w:val="18"/>
              </w:rPr>
              <w:t>50,0000%</w:t>
            </w:r>
          </w:p>
        </w:tc>
      </w:tr>
      <w:tr w:rsidR="007635D9" w:rsidRPr="006170E2" w14:paraId="54A56471" w14:textId="77777777" w:rsidTr="00877ACF">
        <w:trPr>
          <w:trHeight w:val="300"/>
          <w:jc w:val="right"/>
        </w:trPr>
        <w:tc>
          <w:tcPr>
            <w:tcW w:w="1417" w:type="dxa"/>
            <w:tcBorders>
              <w:top w:val="nil"/>
              <w:left w:val="single" w:sz="12" w:space="0" w:color="auto"/>
              <w:bottom w:val="single" w:sz="12" w:space="0" w:color="auto"/>
              <w:right w:val="single" w:sz="8" w:space="0" w:color="auto"/>
            </w:tcBorders>
            <w:shd w:val="clear" w:color="auto" w:fill="auto"/>
            <w:vAlign w:val="center"/>
            <w:hideMark/>
          </w:tcPr>
          <w:p w14:paraId="18166EE2" w14:textId="77777777" w:rsidR="007635D9" w:rsidRPr="006170E2" w:rsidRDefault="007635D9" w:rsidP="00C92271">
            <w:pPr>
              <w:jc w:val="center"/>
              <w:rPr>
                <w:rFonts w:cs="Tahoma"/>
                <w:color w:val="000000"/>
                <w:sz w:val="18"/>
                <w:szCs w:val="18"/>
              </w:rPr>
            </w:pPr>
            <w:r w:rsidRPr="006170E2">
              <w:rPr>
                <w:rFonts w:cs="Tahoma"/>
                <w:color w:val="000000"/>
                <w:sz w:val="18"/>
                <w:szCs w:val="18"/>
              </w:rPr>
              <w:t>20ª</w:t>
            </w:r>
          </w:p>
        </w:tc>
        <w:tc>
          <w:tcPr>
            <w:tcW w:w="3402" w:type="dxa"/>
            <w:tcBorders>
              <w:top w:val="nil"/>
              <w:left w:val="nil"/>
              <w:bottom w:val="single" w:sz="12" w:space="0" w:color="auto"/>
              <w:right w:val="single" w:sz="8" w:space="0" w:color="auto"/>
            </w:tcBorders>
            <w:shd w:val="clear" w:color="auto" w:fill="auto"/>
            <w:vAlign w:val="center"/>
            <w:hideMark/>
          </w:tcPr>
          <w:p w14:paraId="2FA89477" w14:textId="77777777" w:rsidR="007635D9" w:rsidRPr="006170E2" w:rsidRDefault="007635D9" w:rsidP="00C92271">
            <w:pPr>
              <w:jc w:val="center"/>
              <w:rPr>
                <w:rFonts w:cs="Tahoma"/>
                <w:color w:val="000000"/>
                <w:sz w:val="18"/>
                <w:szCs w:val="18"/>
              </w:rPr>
            </w:pPr>
            <w:r w:rsidRPr="006170E2">
              <w:rPr>
                <w:rFonts w:cs="Tahoma"/>
                <w:color w:val="000000"/>
                <w:sz w:val="18"/>
                <w:szCs w:val="18"/>
              </w:rPr>
              <w:t>25 de outubro de 2028</w:t>
            </w:r>
          </w:p>
        </w:tc>
        <w:tc>
          <w:tcPr>
            <w:tcW w:w="2598" w:type="dxa"/>
            <w:tcBorders>
              <w:top w:val="nil"/>
              <w:left w:val="nil"/>
              <w:bottom w:val="single" w:sz="12" w:space="0" w:color="auto"/>
              <w:right w:val="single" w:sz="12" w:space="0" w:color="auto"/>
            </w:tcBorders>
            <w:shd w:val="clear" w:color="auto" w:fill="auto"/>
            <w:vAlign w:val="center"/>
            <w:hideMark/>
          </w:tcPr>
          <w:p w14:paraId="71547431" w14:textId="60DDD4E1" w:rsidR="007635D9" w:rsidRPr="006170E2" w:rsidRDefault="007635D9" w:rsidP="00C92271">
            <w:pPr>
              <w:jc w:val="center"/>
              <w:rPr>
                <w:rFonts w:cs="Tahoma"/>
                <w:color w:val="000000"/>
                <w:sz w:val="18"/>
                <w:szCs w:val="18"/>
              </w:rPr>
            </w:pPr>
            <w:r w:rsidRPr="006170E2">
              <w:rPr>
                <w:rFonts w:cs="Tahoma"/>
                <w:color w:val="000000"/>
                <w:sz w:val="18"/>
                <w:szCs w:val="18"/>
              </w:rPr>
              <w:t>100,0000%</w:t>
            </w:r>
          </w:p>
        </w:tc>
      </w:tr>
      <w:bookmarkEnd w:id="44"/>
    </w:tbl>
    <w:p w14:paraId="6A6F2937" w14:textId="55EA10CE" w:rsidR="00C92271" w:rsidRPr="006170E2" w:rsidRDefault="00C92271" w:rsidP="00692979">
      <w:pPr>
        <w:ind w:left="1416" w:right="425"/>
        <w:contextualSpacing/>
        <w:rPr>
          <w:rFonts w:cs="Tahoma"/>
          <w:i/>
          <w:szCs w:val="20"/>
        </w:rPr>
      </w:pPr>
    </w:p>
    <w:p w14:paraId="655B27AF" w14:textId="77777777" w:rsidR="0018187D" w:rsidRPr="006170E2" w:rsidRDefault="0018187D" w:rsidP="003A4FD2">
      <w:pPr>
        <w:pStyle w:val="Body"/>
        <w:rPr>
          <w:rFonts w:cs="Tahoma"/>
        </w:rPr>
      </w:pPr>
    </w:p>
    <w:p w14:paraId="750E5962" w14:textId="77777777" w:rsidR="007F2B8F" w:rsidRPr="006170E2" w:rsidRDefault="00EC54B1" w:rsidP="00F75A32">
      <w:pPr>
        <w:pStyle w:val="Level2"/>
        <w:rPr>
          <w:rFonts w:cs="Tahoma"/>
          <w:szCs w:val="20"/>
        </w:rPr>
      </w:pPr>
      <w:r w:rsidRPr="006170E2">
        <w:rPr>
          <w:rFonts w:cs="Tahoma"/>
          <w:b/>
          <w:bCs/>
        </w:rPr>
        <w:t>Local de Pagamento:</w:t>
      </w:r>
      <w:r w:rsidRPr="006170E2">
        <w:rPr>
          <w:rFonts w:cs="Tahoma"/>
        </w:rPr>
        <w:t xml:space="preserve"> Os pagamentos a que fizerem jus as Debêntures serão efetuados pela Emissora no respectivo vencimento utilizando-se, conforme o caso: (a) os procedimentos adotados pela B3 para as Debêntures custodiadas eletronicamente nela; e/ou (b) os procedimentos adotados pelo </w:t>
      </w:r>
      <w:proofErr w:type="spellStart"/>
      <w:r w:rsidRPr="006170E2">
        <w:rPr>
          <w:rFonts w:cs="Tahoma"/>
        </w:rPr>
        <w:t>Escriturador</w:t>
      </w:r>
      <w:proofErr w:type="spellEnd"/>
      <w:r w:rsidRPr="006170E2">
        <w:rPr>
          <w:rFonts w:cs="Tahoma"/>
        </w:rPr>
        <w:t>, para as Debêntures que não estejam custodiadas eletronicamente na B3.</w:t>
      </w:r>
    </w:p>
    <w:p w14:paraId="02D1AA15" w14:textId="3F501B87" w:rsidR="00C3113C" w:rsidRPr="006170E2" w:rsidRDefault="00EC54B1" w:rsidP="00C3113C">
      <w:pPr>
        <w:pStyle w:val="Level2"/>
        <w:rPr>
          <w:rFonts w:cs="Tahoma"/>
          <w:szCs w:val="20"/>
        </w:rPr>
      </w:pPr>
      <w:r w:rsidRPr="006170E2">
        <w:rPr>
          <w:rFonts w:cs="Tahoma"/>
          <w:b/>
          <w:bCs/>
        </w:rPr>
        <w:t>Prorrogação dos Prazos:</w:t>
      </w:r>
      <w:r w:rsidRPr="006170E2">
        <w:rPr>
          <w:rFonts w:cs="Tahoma"/>
        </w:rPr>
        <w:t xml:space="preserve"> </w:t>
      </w:r>
      <w:bookmarkStart w:id="45" w:name="_Hlk90301602"/>
      <w:r w:rsidRPr="006170E2">
        <w:rPr>
          <w:rFonts w:cs="Tahoma"/>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bookmarkEnd w:id="45"/>
      <w:r w:rsidRPr="006170E2">
        <w:rPr>
          <w:rFonts w:cs="Tahoma"/>
        </w:rPr>
        <w:t>.</w:t>
      </w:r>
    </w:p>
    <w:p w14:paraId="5C2D1206" w14:textId="5DF52BED" w:rsidR="00C3113C" w:rsidRPr="00DE4FF2" w:rsidRDefault="00C3113C" w:rsidP="00DE4FF2">
      <w:pPr>
        <w:pStyle w:val="Level2"/>
        <w:numPr>
          <w:ilvl w:val="0"/>
          <w:numId w:val="0"/>
        </w:numPr>
        <w:ind w:left="680"/>
        <w:rPr>
          <w:rFonts w:cs="Tahoma"/>
          <w:b/>
          <w:bCs/>
          <w:szCs w:val="20"/>
        </w:rPr>
      </w:pPr>
      <w:r w:rsidRPr="006170E2">
        <w:rPr>
          <w:rFonts w:cs="Tahoma"/>
          <w:b/>
          <w:bCs/>
        </w:rPr>
        <w:t>4.</w:t>
      </w:r>
      <w:r w:rsidRPr="006170E2">
        <w:rPr>
          <w:rFonts w:cs="Tahoma"/>
          <w:b/>
          <w:bCs/>
          <w:szCs w:val="20"/>
        </w:rPr>
        <w:t xml:space="preserve">15.1. </w:t>
      </w:r>
      <w:bookmarkStart w:id="46" w:name="_Hlk90301581"/>
      <w:r w:rsidRPr="003B5CE4">
        <w:rPr>
          <w:rFonts w:eastAsia="Arial Unicode MS" w:cs="Tahoma"/>
          <w:szCs w:val="20"/>
        </w:rPr>
        <w:t>Para fins da Emissão, “</w:t>
      </w:r>
      <w:r w:rsidRPr="003B5CE4">
        <w:rPr>
          <w:rFonts w:eastAsia="Arial Unicode MS" w:cs="Tahoma"/>
          <w:b/>
          <w:bCs/>
          <w:szCs w:val="20"/>
        </w:rPr>
        <w:t>Dia Útil</w:t>
      </w:r>
      <w:r w:rsidRPr="003B5CE4">
        <w:rPr>
          <w:rFonts w:eastAsia="Arial Unicode MS" w:cs="Tahoma"/>
          <w:szCs w:val="20"/>
        </w:rPr>
        <w:t>” significa, inclusive para fins de cálculo, qualquer dia que não seja sábado, domingo ou feriado declarado nacional</w:t>
      </w:r>
      <w:bookmarkEnd w:id="46"/>
      <w:r w:rsidRPr="006170E2">
        <w:rPr>
          <w:rFonts w:eastAsia="Arial Unicode MS" w:cs="Tahoma"/>
          <w:szCs w:val="20"/>
        </w:rPr>
        <w:t xml:space="preserve">. </w:t>
      </w:r>
    </w:p>
    <w:p w14:paraId="7832B8E3" w14:textId="77777777" w:rsidR="00EC54B1" w:rsidRPr="006170E2" w:rsidRDefault="00EC54B1" w:rsidP="00E366B4">
      <w:pPr>
        <w:pStyle w:val="Level2"/>
        <w:rPr>
          <w:rFonts w:cs="Tahoma"/>
          <w:szCs w:val="20"/>
        </w:rPr>
      </w:pPr>
      <w:r w:rsidRPr="006170E2">
        <w:rPr>
          <w:rFonts w:cs="Tahoma"/>
          <w:b/>
          <w:szCs w:val="20"/>
        </w:rPr>
        <w:t xml:space="preserve">Encargos Moratórios: </w:t>
      </w:r>
      <w:r w:rsidRPr="006170E2">
        <w:rPr>
          <w:rFonts w:cs="Tahoma"/>
        </w:rPr>
        <w:t xml:space="preserve">Sem prejuízo da Remuneração das Debêntures, ocorrendo </w:t>
      </w:r>
      <w:r w:rsidRPr="006170E2">
        <w:rPr>
          <w:rFonts w:cs="Tahoma"/>
          <w:bCs/>
          <w:szCs w:val="20"/>
        </w:rPr>
        <w:t>im</w:t>
      </w:r>
      <w:r w:rsidR="001164A3" w:rsidRPr="006170E2">
        <w:rPr>
          <w:rFonts w:cs="Tahoma"/>
          <w:bCs/>
          <w:szCs w:val="20"/>
        </w:rPr>
        <w:t>pontualidade</w:t>
      </w:r>
      <w:r w:rsidRPr="006170E2">
        <w:rPr>
          <w:rFonts w:cs="Tahoma"/>
        </w:rPr>
        <w:t xml:space="preserve"> pela Emissora de qualquer quantia devida aos Debenturistas, os débitos em atraso vencidos e não pagos pela Emissora, ficarão sujeitos a, independentemente de aviso, </w:t>
      </w:r>
      <w:r w:rsidRPr="006170E2">
        <w:rPr>
          <w:rFonts w:cs="Tahoma"/>
        </w:rPr>
        <w:lastRenderedPageBreak/>
        <w:t xml:space="preserve">notificação ou interpelação judicial ou extrajudicial </w:t>
      </w:r>
      <w:r w:rsidRPr="006170E2">
        <w:rPr>
          <w:rFonts w:cs="Tahoma"/>
          <w:b/>
          <w:bCs/>
        </w:rPr>
        <w:t>(i)</w:t>
      </w:r>
      <w:r w:rsidRPr="006170E2">
        <w:rPr>
          <w:rFonts w:cs="Tahoma"/>
        </w:rPr>
        <w:t xml:space="preserve"> multa convencional, irre</w:t>
      </w:r>
      <w:r w:rsidRPr="006170E2">
        <w:rPr>
          <w:rFonts w:cs="Tahoma"/>
          <w:szCs w:val="20"/>
        </w:rPr>
        <w:t xml:space="preserve">dutível e de natureza não compensatória de 2% (dois por cento); e </w:t>
      </w:r>
      <w:r w:rsidRPr="006170E2">
        <w:rPr>
          <w:rFonts w:cs="Tahoma"/>
          <w:b/>
          <w:szCs w:val="20"/>
        </w:rPr>
        <w:t>(</w:t>
      </w:r>
      <w:proofErr w:type="spellStart"/>
      <w:r w:rsidRPr="006170E2">
        <w:rPr>
          <w:rFonts w:cs="Tahoma"/>
          <w:b/>
          <w:szCs w:val="20"/>
        </w:rPr>
        <w:t>ii</w:t>
      </w:r>
      <w:proofErr w:type="spellEnd"/>
      <w:r w:rsidRPr="006170E2">
        <w:rPr>
          <w:rFonts w:cs="Tahoma"/>
          <w:b/>
          <w:szCs w:val="20"/>
        </w:rPr>
        <w:t>)</w:t>
      </w:r>
      <w:r w:rsidRPr="006170E2">
        <w:rPr>
          <w:rFonts w:cs="Tahoma"/>
          <w:szCs w:val="20"/>
        </w:rPr>
        <w:t xml:space="preserve"> juros </w:t>
      </w:r>
      <w:r w:rsidR="00CC4E1F" w:rsidRPr="006170E2">
        <w:rPr>
          <w:rFonts w:cs="Tahoma"/>
        </w:rPr>
        <w:t>moratórios à razão de</w:t>
      </w:r>
      <w:r w:rsidRPr="006170E2">
        <w:rPr>
          <w:rFonts w:cs="Tahoma"/>
          <w:szCs w:val="20"/>
        </w:rPr>
        <w:t xml:space="preserve"> 1%</w:t>
      </w:r>
      <w:r w:rsidR="0038381B" w:rsidRPr="006170E2">
        <w:rPr>
          <w:rFonts w:cs="Tahoma"/>
          <w:szCs w:val="20"/>
        </w:rPr>
        <w:t> </w:t>
      </w:r>
      <w:r w:rsidRPr="006170E2">
        <w:rPr>
          <w:rFonts w:cs="Tahoma"/>
          <w:szCs w:val="20"/>
        </w:rPr>
        <w:t>(um por cento) ao mê</w:t>
      </w:r>
      <w:r w:rsidR="00CC4E1F" w:rsidRPr="006170E2">
        <w:rPr>
          <w:rFonts w:cs="Tahoma"/>
        </w:rPr>
        <w:t>s, desde a data da inadimplência até a data do efetivo pagamento; ambos calculados sobre o montante devido e não pago</w:t>
      </w:r>
      <w:r w:rsidRPr="006170E2">
        <w:rPr>
          <w:rFonts w:cs="Tahoma"/>
          <w:szCs w:val="20"/>
        </w:rPr>
        <w:t xml:space="preserve"> (“</w:t>
      </w:r>
      <w:r w:rsidRPr="006170E2">
        <w:rPr>
          <w:rFonts w:cs="Tahoma"/>
          <w:b/>
          <w:szCs w:val="20"/>
        </w:rPr>
        <w:t>Encargos Moratórios</w:t>
      </w:r>
      <w:r w:rsidRPr="006170E2">
        <w:rPr>
          <w:rFonts w:cs="Tahoma"/>
          <w:szCs w:val="20"/>
        </w:rPr>
        <w:t>”).</w:t>
      </w:r>
    </w:p>
    <w:p w14:paraId="4CEBCC68" w14:textId="77777777" w:rsidR="00EC54B1" w:rsidRPr="006170E2" w:rsidRDefault="00EC54B1" w:rsidP="00E366B4">
      <w:pPr>
        <w:pStyle w:val="Level2"/>
        <w:rPr>
          <w:rFonts w:cs="Tahoma"/>
          <w:b/>
          <w:szCs w:val="20"/>
        </w:rPr>
      </w:pPr>
      <w:r w:rsidRPr="006170E2">
        <w:rPr>
          <w:rFonts w:cs="Tahoma"/>
          <w:b/>
          <w:szCs w:val="20"/>
        </w:rPr>
        <w:t>Decadência dos Direitos aos Acréscimos</w:t>
      </w:r>
      <w:r w:rsidR="00CC4E1F" w:rsidRPr="006170E2">
        <w:rPr>
          <w:rFonts w:cs="Tahoma"/>
          <w:b/>
          <w:szCs w:val="20"/>
        </w:rPr>
        <w:t xml:space="preserve">: </w:t>
      </w:r>
      <w:r w:rsidR="00CC4E1F" w:rsidRPr="006170E2">
        <w:rPr>
          <w:rFonts w:cs="Tahoma"/>
        </w:rPr>
        <w:t>Sem prejuízo do disposto na Cláusula 4.16 acima, o não comparecimento do Debenturista para receber o valor correspondente a quaisquer das obrigações pecuniárias da Emissora, nas datas previstas nesta Escritura, ou em comunicado publicado pela Emissora no jornal indicado na Cláusula 4.19 abaixo, não lhe dará direito ao recebimento da Atualização Monetária das Debêntures e/ou Remuneração das Debêntures e/ou Encargos Moratórios no período relativo ao atraso no recebimento, sendo-lhe, todavia, assegurados os direitos adquiridos até a data do respectivo vencimento ou pagamento</w:t>
      </w:r>
      <w:r w:rsidRPr="006170E2">
        <w:rPr>
          <w:rFonts w:cs="Tahoma"/>
          <w:szCs w:val="20"/>
        </w:rPr>
        <w:t>.</w:t>
      </w:r>
    </w:p>
    <w:p w14:paraId="0D0D9A03" w14:textId="77777777" w:rsidR="00EE0069" w:rsidRPr="006170E2" w:rsidRDefault="00EE0069" w:rsidP="00E366B4">
      <w:pPr>
        <w:pStyle w:val="Level2"/>
        <w:rPr>
          <w:rFonts w:cs="Tahoma"/>
        </w:rPr>
      </w:pPr>
      <w:r w:rsidRPr="006170E2">
        <w:rPr>
          <w:rFonts w:cs="Tahoma"/>
          <w:b/>
          <w:bCs/>
        </w:rPr>
        <w:t>Repactuação</w:t>
      </w:r>
      <w:r w:rsidR="00764A7B" w:rsidRPr="006170E2">
        <w:rPr>
          <w:rFonts w:cs="Tahoma"/>
          <w:b/>
          <w:bCs/>
        </w:rPr>
        <w:t xml:space="preserve"> Programada</w:t>
      </w:r>
      <w:r w:rsidR="00CC4E1F" w:rsidRPr="006170E2">
        <w:rPr>
          <w:rFonts w:cs="Tahoma"/>
        </w:rPr>
        <w:t>: As Debêntures n</w:t>
      </w:r>
      <w:r w:rsidRPr="006170E2">
        <w:rPr>
          <w:rFonts w:cs="Tahoma"/>
        </w:rPr>
        <w:t>ão</w:t>
      </w:r>
      <w:r w:rsidR="00CC4E1F" w:rsidRPr="006170E2">
        <w:rPr>
          <w:rFonts w:cs="Tahoma"/>
        </w:rPr>
        <w:t xml:space="preserve"> serão objeto de </w:t>
      </w:r>
      <w:r w:rsidRPr="006170E2">
        <w:rPr>
          <w:rFonts w:cs="Tahoma"/>
        </w:rPr>
        <w:t>repactuação</w:t>
      </w:r>
      <w:r w:rsidR="00764A7B" w:rsidRPr="006170E2">
        <w:rPr>
          <w:rFonts w:cs="Tahoma"/>
        </w:rPr>
        <w:t xml:space="preserve"> programada</w:t>
      </w:r>
      <w:r w:rsidRPr="006170E2">
        <w:rPr>
          <w:rFonts w:cs="Tahoma"/>
        </w:rPr>
        <w:t xml:space="preserve">. </w:t>
      </w:r>
    </w:p>
    <w:p w14:paraId="5DDA0B9A" w14:textId="2D313B12" w:rsidR="00CC4E1F" w:rsidRPr="006170E2" w:rsidRDefault="00CC4E1F" w:rsidP="00F75A32">
      <w:pPr>
        <w:pStyle w:val="Level2"/>
        <w:rPr>
          <w:rFonts w:cs="Tahoma"/>
          <w:szCs w:val="20"/>
        </w:rPr>
      </w:pPr>
      <w:r w:rsidRPr="006170E2">
        <w:rPr>
          <w:rFonts w:cs="Tahoma"/>
          <w:b/>
          <w:bCs/>
        </w:rPr>
        <w:t>Publicidade</w:t>
      </w:r>
      <w:r w:rsidRPr="006170E2">
        <w:rPr>
          <w:rFonts w:cs="Tahoma"/>
        </w:rPr>
        <w:t xml:space="preserve">: Todos os atos e decisões a serem tomados decorrentes desta Emissão que, de qualquer forma, vierem a envolver interesses dos Debenturistas, deverão ser obrigatoriamente comunicados </w:t>
      </w:r>
      <w:r w:rsidR="002B6CD8" w:rsidRPr="006170E2">
        <w:rPr>
          <w:rFonts w:cs="Tahoma"/>
        </w:rPr>
        <w:t xml:space="preserve">(i) </w:t>
      </w:r>
      <w:r w:rsidRPr="006170E2">
        <w:rPr>
          <w:rFonts w:cs="Tahoma"/>
        </w:rPr>
        <w:t xml:space="preserve">na forma de avisos no DOESP e no jornal </w:t>
      </w:r>
      <w:r w:rsidR="00D61343" w:rsidRPr="006170E2">
        <w:rPr>
          <w:rFonts w:cs="Tahoma"/>
        </w:rPr>
        <w:t xml:space="preserve">Data Mercantil </w:t>
      </w:r>
      <w:r w:rsidRPr="006170E2">
        <w:rPr>
          <w:rFonts w:cs="Tahoma"/>
        </w:rPr>
        <w:t>(“</w:t>
      </w:r>
      <w:r w:rsidRPr="006170E2">
        <w:rPr>
          <w:rFonts w:cs="Tahoma"/>
          <w:b/>
          <w:bCs/>
        </w:rPr>
        <w:t>Aviso aos Debenturistas</w:t>
      </w:r>
      <w:r w:rsidRPr="006170E2">
        <w:rPr>
          <w:rFonts w:cs="Tahoma"/>
        </w:rPr>
        <w:t>”), bem como na página da Emissora na rede mundial de computadores (</w:t>
      </w:r>
      <w:r w:rsidR="00CF0475" w:rsidRPr="006170E2">
        <w:rPr>
          <w:rFonts w:cs="Tahoma"/>
        </w:rPr>
        <w:t>https://gpssa.com.br/</w:t>
      </w:r>
      <w:proofErr w:type="spellStart"/>
      <w:r w:rsidR="00CF0475" w:rsidRPr="006170E2">
        <w:rPr>
          <w:rFonts w:cs="Tahoma"/>
        </w:rPr>
        <w:t>relacao</w:t>
      </w:r>
      <w:proofErr w:type="spellEnd"/>
      <w:r w:rsidR="00CF0475" w:rsidRPr="006170E2">
        <w:rPr>
          <w:rFonts w:cs="Tahoma"/>
        </w:rPr>
        <w:t>-institucional/</w:t>
      </w:r>
      <w:r w:rsidRPr="006170E2">
        <w:rPr>
          <w:rFonts w:cs="Tahoma"/>
        </w:rPr>
        <w:t>), observado o estabelecido no artigo 289 da Lei das Sociedades por Ações em relação à publicidade da Oferta e os prazos legais, devendo a Emissora comunicar o Agente Fiduciário,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002B6CD8" w:rsidRPr="006170E2">
        <w:rPr>
          <w:rFonts w:cs="Tahoma"/>
        </w:rPr>
        <w:t xml:space="preserve">, ou, alternativamente, </w:t>
      </w:r>
      <w:r w:rsidR="00641806" w:rsidRPr="006170E2">
        <w:rPr>
          <w:rFonts w:cs="Tahoma"/>
        </w:rPr>
        <w:t xml:space="preserve">caso permitido pela legislação aplicável, </w:t>
      </w:r>
      <w:r w:rsidR="002B6CD8" w:rsidRPr="006170E2">
        <w:rPr>
          <w:rFonts w:cs="Tahoma"/>
        </w:rPr>
        <w:t>(</w:t>
      </w:r>
      <w:proofErr w:type="spellStart"/>
      <w:r w:rsidR="002B6CD8" w:rsidRPr="006170E2">
        <w:rPr>
          <w:rFonts w:cs="Tahoma"/>
        </w:rPr>
        <w:t>ii</w:t>
      </w:r>
      <w:proofErr w:type="spellEnd"/>
      <w:r w:rsidR="002B6CD8" w:rsidRPr="006170E2">
        <w:rPr>
          <w:rFonts w:cs="Tahoma"/>
        </w:rPr>
        <w:t>) por escrito, por meio de comunicação enviada diretamente aos Debenturistas, e serão consideradas recebidas quando entregues, sob protocolo ou mediante “aviso de recebimento” expedido pela Empresa Brasileira de Correios e Tel</w:t>
      </w:r>
      <w:r w:rsidR="00B915A2" w:rsidRPr="006170E2">
        <w:rPr>
          <w:rFonts w:cs="Tahoma"/>
        </w:rPr>
        <w:t>é</w:t>
      </w:r>
      <w:r w:rsidR="002B6CD8" w:rsidRPr="006170E2">
        <w:rPr>
          <w:rFonts w:cs="Tahoma"/>
        </w:rPr>
        <w:t xml:space="preserve">grafos, sendo certo que as comunicações realizadas por correio eletrônico serão consideradas recebidas na data de seu </w:t>
      </w:r>
      <w:r w:rsidR="00E26D57" w:rsidRPr="006170E2">
        <w:rPr>
          <w:rFonts w:cs="Tahoma"/>
        </w:rPr>
        <w:t>recebimento</w:t>
      </w:r>
      <w:r w:rsidR="002B6CD8" w:rsidRPr="006170E2">
        <w:rPr>
          <w:rFonts w:cs="Tahoma"/>
        </w:rPr>
        <w:t>, desde que seu recebimento seja confirmado por meio de indicativo (recibo emitido pela máquina utilizada pelo remetente)</w:t>
      </w:r>
      <w:r w:rsidRPr="006170E2">
        <w:rPr>
          <w:rFonts w:cs="Tahoma"/>
        </w:rPr>
        <w:t xml:space="preserve">. </w:t>
      </w:r>
    </w:p>
    <w:p w14:paraId="10FBFAB9" w14:textId="77777777" w:rsidR="00CC4E1F" w:rsidRPr="006170E2" w:rsidRDefault="00CC4E1F" w:rsidP="00F75A32">
      <w:pPr>
        <w:pStyle w:val="Level2"/>
        <w:rPr>
          <w:rFonts w:cs="Tahoma"/>
          <w:szCs w:val="20"/>
        </w:rPr>
      </w:pPr>
      <w:r w:rsidRPr="006170E2">
        <w:rPr>
          <w:rFonts w:cs="Tahoma"/>
          <w:b/>
          <w:bCs/>
        </w:rPr>
        <w:t>Imunidade de Debenturistas:</w:t>
      </w:r>
      <w:r w:rsidRPr="006170E2">
        <w:rPr>
          <w:rFonts w:cs="Tahoma"/>
        </w:rPr>
        <w:t xml:space="preserve"> Caso qualquer Debenturista goze de algum tipo de imunidade ou isenção tributária, este deverá encaminhar ao </w:t>
      </w:r>
      <w:r w:rsidR="00377ADF" w:rsidRPr="006170E2">
        <w:rPr>
          <w:rFonts w:cs="Tahoma"/>
        </w:rPr>
        <w:t>Agente de Liquidação</w:t>
      </w:r>
      <w:r w:rsidRPr="006170E2">
        <w:rPr>
          <w:rFonts w:cs="Tahoma"/>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2DCE54A3" w14:textId="77777777" w:rsidR="00A414B2" w:rsidRPr="006170E2" w:rsidRDefault="00A414B2" w:rsidP="00E366B4">
      <w:pPr>
        <w:pStyle w:val="Level2"/>
        <w:rPr>
          <w:rFonts w:cs="Tahoma"/>
        </w:rPr>
      </w:pPr>
      <w:r w:rsidRPr="006170E2">
        <w:rPr>
          <w:rFonts w:cs="Tahoma"/>
          <w:b/>
          <w:bCs/>
        </w:rPr>
        <w:t xml:space="preserve">Classificação de Risco: </w:t>
      </w:r>
      <w:r w:rsidRPr="006170E2">
        <w:rPr>
          <w:rFonts w:cs="Tahoma"/>
        </w:rPr>
        <w:t>Foi contratada como agência de classificação de risco da Oferta a Fitch Ratings, que atribuirá classificação de risco (</w:t>
      </w:r>
      <w:r w:rsidRPr="006170E2">
        <w:rPr>
          <w:rFonts w:cs="Tahoma"/>
          <w:i/>
          <w:iCs/>
        </w:rPr>
        <w:t>rating</w:t>
      </w:r>
      <w:r w:rsidRPr="006170E2">
        <w:rPr>
          <w:rFonts w:cs="Tahoma"/>
        </w:rPr>
        <w:t>) às Debêntures (“</w:t>
      </w:r>
      <w:r w:rsidRPr="006170E2">
        <w:rPr>
          <w:rFonts w:cs="Tahoma"/>
          <w:b/>
          <w:bCs/>
        </w:rPr>
        <w:t>Agência de Classificação de Risco</w:t>
      </w:r>
      <w:r w:rsidRPr="006170E2">
        <w:rPr>
          <w:rFonts w:cs="Tahoma"/>
        </w:rPr>
        <w:t>”). A Emissora deverá manter contratada a Agência de Classificação de Risco para a atualização da classificação de risco (</w:t>
      </w:r>
      <w:r w:rsidRPr="006170E2">
        <w:rPr>
          <w:rFonts w:cs="Tahoma"/>
          <w:i/>
          <w:iCs/>
        </w:rPr>
        <w:t>rating</w:t>
      </w:r>
      <w:r w:rsidRPr="006170E2">
        <w:rPr>
          <w:rFonts w:cs="Tahoma"/>
        </w:rPr>
        <w:t xml:space="preserve">) das Debêntures anualmente, durante todo o restante do prazo de vigência das Debêntures, sendo que, em caso de </w:t>
      </w:r>
      <w:r w:rsidRPr="006170E2">
        <w:rPr>
          <w:rFonts w:cs="Tahoma"/>
        </w:rPr>
        <w:lastRenderedPageBreak/>
        <w:t>substituição</w:t>
      </w:r>
      <w:r w:rsidR="00E741AB" w:rsidRPr="006170E2">
        <w:rPr>
          <w:rFonts w:cs="Tahoma"/>
        </w:rPr>
        <w:t xml:space="preserve"> </w:t>
      </w:r>
      <w:r w:rsidR="00E741AB" w:rsidRPr="006170E2">
        <w:rPr>
          <w:rFonts w:cs="Tahoma"/>
          <w:szCs w:val="20"/>
        </w:rPr>
        <w:t>deverá ser observado o procedimento previsto na Cláusula 7.1 item (</w:t>
      </w:r>
      <w:proofErr w:type="spellStart"/>
      <w:r w:rsidR="00E741AB" w:rsidRPr="006170E2">
        <w:rPr>
          <w:rFonts w:cs="Tahoma"/>
          <w:szCs w:val="20"/>
        </w:rPr>
        <w:t>xxx</w:t>
      </w:r>
      <w:r w:rsidR="002832E1" w:rsidRPr="006170E2">
        <w:rPr>
          <w:rFonts w:cs="Tahoma"/>
          <w:szCs w:val="20"/>
        </w:rPr>
        <w:t>vi</w:t>
      </w:r>
      <w:r w:rsidR="00E741AB" w:rsidRPr="006170E2">
        <w:rPr>
          <w:rFonts w:cs="Tahoma"/>
          <w:szCs w:val="20"/>
        </w:rPr>
        <w:t>i</w:t>
      </w:r>
      <w:proofErr w:type="spellEnd"/>
      <w:r w:rsidR="00E741AB" w:rsidRPr="006170E2">
        <w:rPr>
          <w:rFonts w:cs="Tahoma"/>
          <w:szCs w:val="20"/>
        </w:rPr>
        <w:t>)</w:t>
      </w:r>
      <w:r w:rsidRPr="006170E2">
        <w:rPr>
          <w:rFonts w:cs="Tahoma"/>
        </w:rPr>
        <w:t>, a nova agência de classificação de risco contratada passará a ser definida como “Agência de Classificação de Risco”.</w:t>
      </w:r>
      <w:r w:rsidR="00764F8C" w:rsidRPr="006170E2">
        <w:rPr>
          <w:rFonts w:cs="Tahoma"/>
        </w:rPr>
        <w:t xml:space="preserve"> </w:t>
      </w:r>
    </w:p>
    <w:p w14:paraId="5F91CB5A" w14:textId="77777777" w:rsidR="00A414B2" w:rsidRPr="006170E2" w:rsidRDefault="00A414B2" w:rsidP="00E366B4">
      <w:pPr>
        <w:pStyle w:val="Level1"/>
        <w:rPr>
          <w:rFonts w:cs="Tahoma"/>
          <w:szCs w:val="20"/>
        </w:rPr>
      </w:pPr>
      <w:r w:rsidRPr="006170E2">
        <w:rPr>
          <w:rFonts w:cs="Tahoma"/>
        </w:rPr>
        <w:t>RESGATE ANTECIPADO FACULTATIVO, OFERTA DE RESGATE ANTECIPADO TOTAL E AQUISIÇÃO FACULTATIVA</w:t>
      </w:r>
    </w:p>
    <w:p w14:paraId="7733293D" w14:textId="77777777" w:rsidR="00FB04D0" w:rsidRPr="006170E2" w:rsidRDefault="00FB04D0" w:rsidP="00E366B4">
      <w:pPr>
        <w:pStyle w:val="Level2"/>
        <w:keepNext/>
        <w:rPr>
          <w:rFonts w:cs="Tahoma"/>
          <w:b/>
          <w:bCs/>
        </w:rPr>
      </w:pPr>
      <w:bookmarkStart w:id="47" w:name="_DV_M176"/>
      <w:bookmarkStart w:id="48" w:name="_DV_M182"/>
      <w:bookmarkStart w:id="49" w:name="_DV_M184"/>
      <w:bookmarkEnd w:id="47"/>
      <w:bookmarkEnd w:id="48"/>
      <w:bookmarkEnd w:id="49"/>
      <w:r w:rsidRPr="006170E2">
        <w:rPr>
          <w:rFonts w:cs="Tahoma"/>
          <w:b/>
          <w:bCs/>
        </w:rPr>
        <w:t>Resgate Antecipado Facultativo</w:t>
      </w:r>
    </w:p>
    <w:p w14:paraId="00C1F86F" w14:textId="65E21F24" w:rsidR="00D26209" w:rsidRPr="006170E2" w:rsidRDefault="00A414B2" w:rsidP="007461E6">
      <w:pPr>
        <w:pStyle w:val="Level3"/>
        <w:rPr>
          <w:rFonts w:ascii="Tahoma" w:hAnsi="Tahoma" w:cs="Tahoma"/>
          <w:szCs w:val="20"/>
        </w:rPr>
      </w:pPr>
      <w:bookmarkStart w:id="50" w:name="_Ref481077719"/>
      <w:bookmarkStart w:id="51" w:name="_Ref522709370"/>
      <w:r w:rsidRPr="006170E2">
        <w:rPr>
          <w:rFonts w:ascii="Tahoma" w:hAnsi="Tahoma" w:cs="Tahoma"/>
        </w:rPr>
        <w:t xml:space="preserve">A Emissora poderá, a seu exclusivo critério, a </w:t>
      </w:r>
      <w:r w:rsidR="00884551" w:rsidRPr="006170E2">
        <w:rPr>
          <w:rFonts w:ascii="Tahoma" w:hAnsi="Tahoma" w:cs="Tahoma"/>
        </w:rPr>
        <w:t>qualquer momento</w:t>
      </w:r>
      <w:r w:rsidRPr="006170E2">
        <w:rPr>
          <w:rFonts w:ascii="Tahoma" w:hAnsi="Tahoma" w:cs="Tahoma"/>
        </w:rPr>
        <w:t>, realizar o resgate antecipado facultativo total das Debêntures (“</w:t>
      </w:r>
      <w:r w:rsidRPr="006170E2">
        <w:rPr>
          <w:rFonts w:ascii="Tahoma" w:hAnsi="Tahoma" w:cs="Tahoma"/>
          <w:b/>
          <w:bCs/>
        </w:rPr>
        <w:t>Resgate Antecipado Facultativo Total</w:t>
      </w:r>
      <w:r w:rsidRPr="006170E2">
        <w:rPr>
          <w:rFonts w:ascii="Tahoma" w:hAnsi="Tahoma" w:cs="Tahoma"/>
        </w:rPr>
        <w:t xml:space="preserve">”). Por ocasião do Resgate Antecipado Facultativo Total, o valor devido pela Emissora será equivalente ao (a) Valor Nominal Unitário </w:t>
      </w:r>
      <w:r w:rsidR="006170E2" w:rsidRPr="006170E2">
        <w:rPr>
          <w:rFonts w:ascii="Tahoma" w:hAnsi="Tahoma" w:cs="Tahoma"/>
        </w:rPr>
        <w:t xml:space="preserve">ou saldo do Valor Nominal Unitário </w:t>
      </w:r>
      <w:r w:rsidRPr="006170E2">
        <w:rPr>
          <w:rFonts w:ascii="Tahoma" w:hAnsi="Tahoma" w:cs="Tahoma"/>
        </w:rPr>
        <w:t xml:space="preserve">das </w:t>
      </w:r>
      <w:r w:rsidR="001164A3" w:rsidRPr="006170E2">
        <w:rPr>
          <w:rFonts w:ascii="Tahoma" w:hAnsi="Tahoma" w:cs="Tahoma"/>
        </w:rPr>
        <w:t xml:space="preserve">Debêntures </w:t>
      </w:r>
      <w:r w:rsidRPr="006170E2">
        <w:rPr>
          <w:rFonts w:ascii="Tahoma" w:hAnsi="Tahoma" w:cs="Tahoma"/>
        </w:rPr>
        <w:t xml:space="preserve">a serem resgatadas, acrescido (b) da Remuneração e demais encargos devidos e não pagos até a data do Resgate Antecipado Facultativo Total, calculado pro </w:t>
      </w:r>
      <w:r w:rsidRPr="006170E2">
        <w:rPr>
          <w:rFonts w:ascii="Tahoma" w:hAnsi="Tahoma" w:cs="Tahoma"/>
          <w:i/>
          <w:iCs/>
        </w:rPr>
        <w:t xml:space="preserve">rata </w:t>
      </w:r>
      <w:proofErr w:type="spellStart"/>
      <w:r w:rsidRPr="006170E2">
        <w:rPr>
          <w:rFonts w:ascii="Tahoma" w:hAnsi="Tahoma" w:cs="Tahoma"/>
          <w:i/>
          <w:iCs/>
        </w:rPr>
        <w:t>temporis</w:t>
      </w:r>
      <w:proofErr w:type="spellEnd"/>
      <w:r w:rsidRPr="006170E2">
        <w:rPr>
          <w:rFonts w:ascii="Tahoma" w:hAnsi="Tahoma" w:cs="Tahoma"/>
        </w:rPr>
        <w:t xml:space="preserve"> desde a Data de Início da Rentabilidade, ou a data do pagamento da Remuneração anterior, conforme o caso, até a data do efetivo Resgate Antecipado Facultativo Total, incidente sobre o Valor Nominal Unitário e (c</w:t>
      </w:r>
      <w:r w:rsidR="00940771" w:rsidRPr="006170E2">
        <w:rPr>
          <w:rFonts w:ascii="Tahoma" w:hAnsi="Tahoma" w:cs="Tahoma"/>
        </w:rPr>
        <w:t>)</w:t>
      </w:r>
      <w:r w:rsidR="00940771">
        <w:rPr>
          <w:rFonts w:ascii="Tahoma" w:hAnsi="Tahoma" w:cs="Tahoma"/>
        </w:rPr>
        <w:t> </w:t>
      </w:r>
      <w:r w:rsidR="00D26209" w:rsidRPr="006170E2">
        <w:rPr>
          <w:rFonts w:ascii="Tahoma" w:hAnsi="Tahoma" w:cs="Tahoma"/>
          <w:szCs w:val="20"/>
        </w:rPr>
        <w:t xml:space="preserve">do prêmio, </w:t>
      </w:r>
      <w:r w:rsidR="00D26209" w:rsidRPr="006170E2">
        <w:rPr>
          <w:rFonts w:ascii="Tahoma" w:hAnsi="Tahoma" w:cs="Tahoma"/>
          <w:i/>
          <w:szCs w:val="20"/>
        </w:rPr>
        <w:t>flat</w:t>
      </w:r>
      <w:r w:rsidR="00D26209" w:rsidRPr="006170E2">
        <w:rPr>
          <w:rFonts w:ascii="Tahoma" w:hAnsi="Tahoma" w:cs="Tahoma"/>
          <w:szCs w:val="20"/>
        </w:rPr>
        <w:t>, incidente sobre o saldo do Valor Nominal Unitário, conforme o caso, calculado conforme Cláusula abaixo (“</w:t>
      </w:r>
      <w:r w:rsidR="00D26209" w:rsidRPr="006170E2">
        <w:rPr>
          <w:rFonts w:ascii="Tahoma" w:hAnsi="Tahoma" w:cs="Tahoma"/>
          <w:b/>
          <w:szCs w:val="20"/>
        </w:rPr>
        <w:t>Prêmio do Resgate Antecipado Facultativo</w:t>
      </w:r>
      <w:r w:rsidR="00D26209" w:rsidRPr="006170E2">
        <w:rPr>
          <w:rFonts w:ascii="Tahoma" w:hAnsi="Tahoma" w:cs="Tahoma"/>
          <w:szCs w:val="20"/>
        </w:rPr>
        <w:t>”), conforme tabela e fórmula abaixo (“</w:t>
      </w:r>
      <w:r w:rsidR="00D26209" w:rsidRPr="006170E2">
        <w:rPr>
          <w:rFonts w:ascii="Tahoma" w:hAnsi="Tahoma" w:cs="Tahoma"/>
          <w:b/>
          <w:szCs w:val="20"/>
        </w:rPr>
        <w:t>Valor do Resgate Antecipado Facultativo</w:t>
      </w:r>
      <w:r w:rsidR="00D26209" w:rsidRPr="006170E2">
        <w:rPr>
          <w:rFonts w:ascii="Tahoma" w:hAnsi="Tahoma" w:cs="Tahoma"/>
          <w:szCs w:val="20"/>
        </w:rPr>
        <w:t>”):</w:t>
      </w:r>
    </w:p>
    <w:tbl>
      <w:tblPr>
        <w:tblStyle w:val="Tabelacomgrade"/>
        <w:tblW w:w="0" w:type="auto"/>
        <w:tblInd w:w="2122" w:type="dxa"/>
        <w:tblCellMar>
          <w:top w:w="28" w:type="dxa"/>
          <w:left w:w="57" w:type="dxa"/>
          <w:bottom w:w="28" w:type="dxa"/>
          <w:right w:w="57" w:type="dxa"/>
        </w:tblCellMar>
        <w:tblLook w:val="04A0" w:firstRow="1" w:lastRow="0" w:firstColumn="1" w:lastColumn="0" w:noHBand="0" w:noVBand="1"/>
      </w:tblPr>
      <w:tblGrid>
        <w:gridCol w:w="2809"/>
        <w:gridCol w:w="3563"/>
      </w:tblGrid>
      <w:tr w:rsidR="00D26209" w:rsidRPr="006170E2" w14:paraId="09D6B9FD" w14:textId="77777777" w:rsidTr="00C96AC6">
        <w:tc>
          <w:tcPr>
            <w:tcW w:w="2809" w:type="dxa"/>
            <w:shd w:val="clear" w:color="auto" w:fill="BFBFBF" w:themeFill="background1" w:themeFillShade="BF"/>
          </w:tcPr>
          <w:p w14:paraId="2C6463C3" w14:textId="77777777" w:rsidR="00D26209" w:rsidRPr="006170E2" w:rsidRDefault="00D26209" w:rsidP="00C96AC6">
            <w:pPr>
              <w:pStyle w:val="Level3"/>
              <w:widowControl w:val="0"/>
              <w:numPr>
                <w:ilvl w:val="0"/>
                <w:numId w:val="0"/>
              </w:numPr>
              <w:suppressAutoHyphens/>
              <w:spacing w:before="140" w:after="0"/>
              <w:jc w:val="center"/>
              <w:rPr>
                <w:rFonts w:ascii="Tahoma" w:hAnsi="Tahoma" w:cs="Tahoma"/>
                <w:b/>
                <w:szCs w:val="20"/>
              </w:rPr>
            </w:pPr>
            <w:r w:rsidRPr="006170E2">
              <w:rPr>
                <w:rFonts w:ascii="Tahoma" w:hAnsi="Tahoma" w:cs="Tahoma"/>
                <w:b/>
                <w:szCs w:val="20"/>
              </w:rPr>
              <w:t>Período</w:t>
            </w:r>
          </w:p>
        </w:tc>
        <w:tc>
          <w:tcPr>
            <w:tcW w:w="3563" w:type="dxa"/>
            <w:shd w:val="clear" w:color="auto" w:fill="BFBFBF" w:themeFill="background1" w:themeFillShade="BF"/>
          </w:tcPr>
          <w:p w14:paraId="2253F47A" w14:textId="77777777" w:rsidR="00D26209" w:rsidRPr="006170E2" w:rsidRDefault="00D26209" w:rsidP="00C96AC6">
            <w:pPr>
              <w:pStyle w:val="Level3"/>
              <w:widowControl w:val="0"/>
              <w:numPr>
                <w:ilvl w:val="0"/>
                <w:numId w:val="0"/>
              </w:numPr>
              <w:suppressAutoHyphens/>
              <w:spacing w:before="140" w:after="0"/>
              <w:jc w:val="center"/>
              <w:rPr>
                <w:rFonts w:ascii="Tahoma" w:hAnsi="Tahoma" w:cs="Tahoma"/>
                <w:b/>
                <w:szCs w:val="20"/>
              </w:rPr>
            </w:pPr>
            <w:r w:rsidRPr="006170E2">
              <w:rPr>
                <w:rFonts w:ascii="Tahoma" w:hAnsi="Tahoma" w:cs="Tahoma"/>
                <w:b/>
                <w:szCs w:val="20"/>
              </w:rPr>
              <w:t>Prêmio do Resgate Antecipado Facultativo</w:t>
            </w:r>
          </w:p>
        </w:tc>
      </w:tr>
      <w:tr w:rsidR="00D26209" w:rsidRPr="006170E2" w14:paraId="3A093974" w14:textId="77777777" w:rsidTr="00C96AC6">
        <w:tc>
          <w:tcPr>
            <w:tcW w:w="2809" w:type="dxa"/>
          </w:tcPr>
          <w:p w14:paraId="0DA9C996" w14:textId="640E92AE" w:rsidR="00D26209" w:rsidRPr="006170E2" w:rsidRDefault="00D26209" w:rsidP="00C96AC6">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 xml:space="preserve">A partir da Data de Emissão (inclusive) até </w:t>
            </w:r>
            <w:r w:rsidR="00324BF3" w:rsidRPr="006170E2">
              <w:rPr>
                <w:rFonts w:ascii="Tahoma" w:hAnsi="Tahoma" w:cs="Tahoma"/>
                <w:szCs w:val="20"/>
              </w:rPr>
              <w:t xml:space="preserve">25 </w:t>
            </w:r>
            <w:r w:rsidRPr="006170E2">
              <w:rPr>
                <w:rFonts w:ascii="Tahoma" w:hAnsi="Tahoma" w:cs="Tahoma"/>
                <w:szCs w:val="20"/>
              </w:rPr>
              <w:t xml:space="preserve">de </w:t>
            </w:r>
            <w:r w:rsidR="00D96507">
              <w:rPr>
                <w:rFonts w:ascii="Tahoma" w:hAnsi="Tahoma" w:cs="Tahoma"/>
                <w:szCs w:val="20"/>
              </w:rPr>
              <w:t>novembro</w:t>
            </w:r>
            <w:r w:rsidR="00D96507" w:rsidRPr="006170E2">
              <w:rPr>
                <w:rFonts w:ascii="Tahoma" w:hAnsi="Tahoma" w:cs="Tahoma"/>
                <w:szCs w:val="20"/>
              </w:rPr>
              <w:t xml:space="preserve"> </w:t>
            </w:r>
            <w:r w:rsidRPr="006170E2">
              <w:rPr>
                <w:rFonts w:ascii="Tahoma" w:hAnsi="Tahoma" w:cs="Tahoma"/>
                <w:szCs w:val="20"/>
              </w:rPr>
              <w:t xml:space="preserve">de </w:t>
            </w:r>
            <w:r w:rsidR="00884551" w:rsidRPr="006170E2">
              <w:rPr>
                <w:rFonts w:ascii="Tahoma" w:hAnsi="Tahoma" w:cs="Tahoma"/>
                <w:szCs w:val="20"/>
              </w:rPr>
              <w:t>2023</w:t>
            </w:r>
            <w:r w:rsidRPr="006170E2">
              <w:rPr>
                <w:rFonts w:ascii="Tahoma" w:hAnsi="Tahoma" w:cs="Tahoma"/>
                <w:szCs w:val="20"/>
              </w:rPr>
              <w:t xml:space="preserve"> (</w:t>
            </w:r>
            <w:r w:rsidR="00884551" w:rsidRPr="006170E2">
              <w:rPr>
                <w:rFonts w:ascii="Tahoma" w:hAnsi="Tahoma" w:cs="Tahoma"/>
                <w:szCs w:val="20"/>
              </w:rPr>
              <w:t>exclusive</w:t>
            </w:r>
            <w:r w:rsidRPr="006170E2">
              <w:rPr>
                <w:rFonts w:ascii="Tahoma" w:hAnsi="Tahoma" w:cs="Tahoma"/>
                <w:szCs w:val="20"/>
              </w:rPr>
              <w:t>)</w:t>
            </w:r>
            <w:r w:rsidR="00884551" w:rsidRPr="006170E2">
              <w:rPr>
                <w:rFonts w:ascii="Tahoma" w:hAnsi="Tahoma" w:cs="Tahoma"/>
                <w:szCs w:val="20"/>
              </w:rPr>
              <w:t xml:space="preserve"> </w:t>
            </w:r>
          </w:p>
        </w:tc>
        <w:tc>
          <w:tcPr>
            <w:tcW w:w="3563" w:type="dxa"/>
            <w:vAlign w:val="center"/>
          </w:tcPr>
          <w:p w14:paraId="45A730D5" w14:textId="03D14364" w:rsidR="00D26209" w:rsidRPr="006170E2" w:rsidRDefault="00884551" w:rsidP="00C96AC6">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1,60</w:t>
            </w:r>
            <w:r w:rsidR="00D26209" w:rsidRPr="006170E2">
              <w:rPr>
                <w:rFonts w:ascii="Tahoma" w:hAnsi="Tahoma" w:cs="Tahoma"/>
                <w:szCs w:val="20"/>
              </w:rPr>
              <w:t>%</w:t>
            </w:r>
          </w:p>
        </w:tc>
      </w:tr>
      <w:tr w:rsidR="00D26209" w:rsidRPr="006170E2" w14:paraId="6A4B8434" w14:textId="77777777" w:rsidTr="00C96AC6">
        <w:tc>
          <w:tcPr>
            <w:tcW w:w="2809" w:type="dxa"/>
          </w:tcPr>
          <w:p w14:paraId="0EEDDFAD" w14:textId="78214A9C" w:rsidR="00D26209" w:rsidRPr="006170E2" w:rsidRDefault="00D26209"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 xml:space="preserve">A partir </w:t>
            </w:r>
            <w:r w:rsidR="00884551" w:rsidRPr="006170E2">
              <w:rPr>
                <w:rFonts w:ascii="Tahoma" w:hAnsi="Tahoma" w:cs="Tahoma"/>
                <w:szCs w:val="20"/>
              </w:rPr>
              <w:t xml:space="preserve">de </w:t>
            </w:r>
            <w:r w:rsidR="00324BF3" w:rsidRPr="006170E2">
              <w:rPr>
                <w:rFonts w:ascii="Tahoma" w:hAnsi="Tahoma" w:cs="Tahoma"/>
                <w:szCs w:val="20"/>
              </w:rPr>
              <w:t xml:space="preserve">25 </w:t>
            </w:r>
            <w:r w:rsidR="00884551" w:rsidRPr="006170E2">
              <w:rPr>
                <w:rFonts w:ascii="Tahoma" w:hAnsi="Tahoma" w:cs="Tahoma"/>
                <w:szCs w:val="20"/>
              </w:rPr>
              <w:t xml:space="preserve">de </w:t>
            </w:r>
            <w:r w:rsidR="00D96507" w:rsidRPr="00D96507">
              <w:rPr>
                <w:rFonts w:ascii="Tahoma" w:hAnsi="Tahoma" w:cs="Tahoma"/>
                <w:szCs w:val="20"/>
              </w:rPr>
              <w:t>novembro</w:t>
            </w:r>
            <w:r w:rsidR="00884551" w:rsidRPr="006170E2">
              <w:rPr>
                <w:rFonts w:ascii="Tahoma" w:hAnsi="Tahoma" w:cs="Tahoma"/>
                <w:szCs w:val="20"/>
              </w:rPr>
              <w:t xml:space="preserve"> de 2023</w:t>
            </w:r>
            <w:r w:rsidRPr="006170E2">
              <w:rPr>
                <w:rFonts w:ascii="Tahoma" w:hAnsi="Tahoma" w:cs="Tahoma"/>
                <w:szCs w:val="20"/>
              </w:rPr>
              <w:t xml:space="preserve"> (inclusive) até </w:t>
            </w:r>
            <w:r w:rsidR="00324BF3" w:rsidRPr="006170E2">
              <w:rPr>
                <w:rFonts w:ascii="Tahoma" w:hAnsi="Tahoma" w:cs="Tahoma"/>
                <w:szCs w:val="20"/>
              </w:rPr>
              <w:t xml:space="preserve">25 </w:t>
            </w:r>
            <w:r w:rsidRPr="006170E2">
              <w:rPr>
                <w:rFonts w:ascii="Tahoma" w:hAnsi="Tahoma" w:cs="Tahoma"/>
                <w:szCs w:val="20"/>
              </w:rPr>
              <w:t xml:space="preserve">de </w:t>
            </w:r>
            <w:r w:rsidR="00D96507">
              <w:rPr>
                <w:rFonts w:ascii="Tahoma" w:hAnsi="Tahoma" w:cs="Tahoma"/>
                <w:szCs w:val="20"/>
              </w:rPr>
              <w:t>novembro</w:t>
            </w:r>
            <w:r w:rsidRPr="006170E2">
              <w:rPr>
                <w:rFonts w:ascii="Tahoma" w:hAnsi="Tahoma" w:cs="Tahoma"/>
                <w:szCs w:val="20"/>
              </w:rPr>
              <w:t xml:space="preserve"> de </w:t>
            </w:r>
            <w:r w:rsidR="00884551" w:rsidRPr="006170E2">
              <w:rPr>
                <w:rFonts w:ascii="Tahoma" w:hAnsi="Tahoma" w:cs="Tahoma"/>
                <w:szCs w:val="20"/>
              </w:rPr>
              <w:t>2024</w:t>
            </w:r>
            <w:r w:rsidRPr="006170E2">
              <w:rPr>
                <w:rFonts w:ascii="Tahoma" w:hAnsi="Tahoma" w:cs="Tahoma"/>
                <w:szCs w:val="20"/>
              </w:rPr>
              <w:t xml:space="preserve"> (</w:t>
            </w:r>
            <w:r w:rsidR="00884551" w:rsidRPr="006170E2">
              <w:rPr>
                <w:rFonts w:ascii="Tahoma" w:hAnsi="Tahoma" w:cs="Tahoma"/>
                <w:szCs w:val="20"/>
              </w:rPr>
              <w:t>exclusive</w:t>
            </w:r>
            <w:r w:rsidRPr="006170E2">
              <w:rPr>
                <w:rFonts w:ascii="Tahoma" w:hAnsi="Tahoma" w:cs="Tahoma"/>
                <w:szCs w:val="20"/>
              </w:rPr>
              <w:t>)</w:t>
            </w:r>
            <w:r w:rsidR="00884551" w:rsidRPr="006170E2">
              <w:rPr>
                <w:rFonts w:ascii="Tahoma" w:hAnsi="Tahoma" w:cs="Tahoma"/>
                <w:szCs w:val="20"/>
              </w:rPr>
              <w:t xml:space="preserve"> </w:t>
            </w:r>
          </w:p>
        </w:tc>
        <w:tc>
          <w:tcPr>
            <w:tcW w:w="3563" w:type="dxa"/>
            <w:vAlign w:val="center"/>
          </w:tcPr>
          <w:p w14:paraId="56AA9CBB" w14:textId="7A561284" w:rsidR="00D26209" w:rsidRPr="006170E2" w:rsidRDefault="00884551"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1,45</w:t>
            </w:r>
            <w:r w:rsidR="00D26209" w:rsidRPr="006170E2">
              <w:rPr>
                <w:rFonts w:ascii="Tahoma" w:hAnsi="Tahoma" w:cs="Tahoma"/>
                <w:szCs w:val="20"/>
              </w:rPr>
              <w:t>%</w:t>
            </w:r>
          </w:p>
        </w:tc>
      </w:tr>
      <w:tr w:rsidR="00D26209" w:rsidRPr="006170E2" w14:paraId="1DF001FE" w14:textId="77777777" w:rsidTr="00C96AC6">
        <w:tc>
          <w:tcPr>
            <w:tcW w:w="2809" w:type="dxa"/>
          </w:tcPr>
          <w:p w14:paraId="6E1BA9A9" w14:textId="1DB060D6" w:rsidR="00D26209" w:rsidRPr="006170E2" w:rsidRDefault="00D26209"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 xml:space="preserve">A partir </w:t>
            </w:r>
            <w:r w:rsidR="00884551" w:rsidRPr="006170E2">
              <w:rPr>
                <w:rFonts w:ascii="Tahoma" w:hAnsi="Tahoma" w:cs="Tahoma"/>
                <w:szCs w:val="20"/>
              </w:rPr>
              <w:t xml:space="preserve">de </w:t>
            </w:r>
            <w:r w:rsidR="00324BF3" w:rsidRPr="006170E2">
              <w:rPr>
                <w:rFonts w:ascii="Tahoma" w:hAnsi="Tahoma" w:cs="Tahoma"/>
                <w:szCs w:val="20"/>
              </w:rPr>
              <w:t xml:space="preserve">25 </w:t>
            </w:r>
            <w:r w:rsidR="00884551" w:rsidRPr="006170E2">
              <w:rPr>
                <w:rFonts w:ascii="Tahoma" w:hAnsi="Tahoma" w:cs="Tahoma"/>
                <w:szCs w:val="20"/>
              </w:rPr>
              <w:t xml:space="preserve">de </w:t>
            </w:r>
            <w:r w:rsidR="00D96507">
              <w:rPr>
                <w:rFonts w:ascii="Tahoma" w:hAnsi="Tahoma" w:cs="Tahoma"/>
                <w:szCs w:val="20"/>
              </w:rPr>
              <w:t>novembro</w:t>
            </w:r>
            <w:r w:rsidR="00884551" w:rsidRPr="006170E2">
              <w:rPr>
                <w:rFonts w:ascii="Tahoma" w:hAnsi="Tahoma" w:cs="Tahoma"/>
                <w:szCs w:val="20"/>
              </w:rPr>
              <w:t xml:space="preserve"> de 2024</w:t>
            </w:r>
            <w:r w:rsidRPr="006170E2">
              <w:rPr>
                <w:rFonts w:ascii="Tahoma" w:hAnsi="Tahoma" w:cs="Tahoma"/>
                <w:szCs w:val="20"/>
              </w:rPr>
              <w:t xml:space="preserve"> (inclusive) até </w:t>
            </w:r>
            <w:r w:rsidR="00324BF3" w:rsidRPr="006170E2">
              <w:rPr>
                <w:rFonts w:ascii="Tahoma" w:hAnsi="Tahoma" w:cs="Tahoma"/>
                <w:szCs w:val="20"/>
              </w:rPr>
              <w:t xml:space="preserve">25 </w:t>
            </w:r>
            <w:r w:rsidRPr="006170E2">
              <w:rPr>
                <w:rFonts w:ascii="Tahoma" w:hAnsi="Tahoma" w:cs="Tahoma"/>
                <w:szCs w:val="20"/>
              </w:rPr>
              <w:t xml:space="preserve">de </w:t>
            </w:r>
            <w:r w:rsidR="00D96507">
              <w:rPr>
                <w:rFonts w:ascii="Tahoma" w:hAnsi="Tahoma" w:cs="Tahoma"/>
                <w:szCs w:val="20"/>
              </w:rPr>
              <w:t>novembro</w:t>
            </w:r>
            <w:r w:rsidRPr="006170E2">
              <w:rPr>
                <w:rFonts w:ascii="Tahoma" w:hAnsi="Tahoma" w:cs="Tahoma"/>
                <w:szCs w:val="20"/>
              </w:rPr>
              <w:t xml:space="preserve"> de </w:t>
            </w:r>
            <w:r w:rsidR="00884551" w:rsidRPr="006170E2">
              <w:rPr>
                <w:rFonts w:ascii="Tahoma" w:hAnsi="Tahoma" w:cs="Tahoma"/>
                <w:szCs w:val="20"/>
              </w:rPr>
              <w:t>2025</w:t>
            </w:r>
            <w:r w:rsidRPr="006170E2">
              <w:rPr>
                <w:rFonts w:ascii="Tahoma" w:hAnsi="Tahoma" w:cs="Tahoma"/>
                <w:szCs w:val="20"/>
              </w:rPr>
              <w:t xml:space="preserve"> (</w:t>
            </w:r>
            <w:r w:rsidR="00884551" w:rsidRPr="006170E2">
              <w:rPr>
                <w:rFonts w:ascii="Tahoma" w:hAnsi="Tahoma" w:cs="Tahoma"/>
                <w:szCs w:val="20"/>
              </w:rPr>
              <w:t>exclusive</w:t>
            </w:r>
            <w:r w:rsidRPr="006170E2">
              <w:rPr>
                <w:rFonts w:ascii="Tahoma" w:hAnsi="Tahoma" w:cs="Tahoma"/>
                <w:szCs w:val="20"/>
              </w:rPr>
              <w:t>)</w:t>
            </w:r>
            <w:r w:rsidR="00884551" w:rsidRPr="006170E2">
              <w:rPr>
                <w:rFonts w:ascii="Tahoma" w:hAnsi="Tahoma" w:cs="Tahoma"/>
                <w:szCs w:val="20"/>
              </w:rPr>
              <w:t xml:space="preserve"> </w:t>
            </w:r>
          </w:p>
        </w:tc>
        <w:tc>
          <w:tcPr>
            <w:tcW w:w="3563" w:type="dxa"/>
            <w:vAlign w:val="center"/>
          </w:tcPr>
          <w:p w14:paraId="3648B261" w14:textId="480A3EE5" w:rsidR="00D26209" w:rsidRPr="006170E2" w:rsidRDefault="00884551"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1,35</w:t>
            </w:r>
            <w:r w:rsidR="00D26209" w:rsidRPr="006170E2">
              <w:rPr>
                <w:rFonts w:ascii="Tahoma" w:hAnsi="Tahoma" w:cs="Tahoma"/>
                <w:szCs w:val="20"/>
              </w:rPr>
              <w:t>%</w:t>
            </w:r>
          </w:p>
        </w:tc>
      </w:tr>
      <w:tr w:rsidR="00D26209" w:rsidRPr="006170E2" w14:paraId="4572BEFB" w14:textId="77777777" w:rsidTr="00C96AC6">
        <w:tc>
          <w:tcPr>
            <w:tcW w:w="2809" w:type="dxa"/>
          </w:tcPr>
          <w:p w14:paraId="1B891D15" w14:textId="24A1F804" w:rsidR="00D26209" w:rsidRPr="006170E2" w:rsidRDefault="00D26209"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 xml:space="preserve">A partir </w:t>
            </w:r>
            <w:r w:rsidR="00884551" w:rsidRPr="006170E2">
              <w:rPr>
                <w:rFonts w:ascii="Tahoma" w:hAnsi="Tahoma" w:cs="Tahoma"/>
                <w:szCs w:val="20"/>
              </w:rPr>
              <w:t xml:space="preserve">de </w:t>
            </w:r>
            <w:r w:rsidR="00324BF3" w:rsidRPr="006170E2">
              <w:rPr>
                <w:rFonts w:ascii="Tahoma" w:hAnsi="Tahoma" w:cs="Tahoma"/>
                <w:szCs w:val="20"/>
              </w:rPr>
              <w:t xml:space="preserve">25 </w:t>
            </w:r>
            <w:r w:rsidR="00884551" w:rsidRPr="006170E2">
              <w:rPr>
                <w:rFonts w:ascii="Tahoma" w:hAnsi="Tahoma" w:cs="Tahoma"/>
                <w:szCs w:val="20"/>
              </w:rPr>
              <w:t xml:space="preserve">de </w:t>
            </w:r>
            <w:r w:rsidR="00D96507">
              <w:rPr>
                <w:rFonts w:ascii="Tahoma" w:hAnsi="Tahoma" w:cs="Tahoma"/>
                <w:szCs w:val="20"/>
              </w:rPr>
              <w:t>novembro</w:t>
            </w:r>
            <w:r w:rsidR="00884551" w:rsidRPr="006170E2">
              <w:rPr>
                <w:rFonts w:ascii="Tahoma" w:hAnsi="Tahoma" w:cs="Tahoma"/>
                <w:szCs w:val="20"/>
              </w:rPr>
              <w:t xml:space="preserve"> de 2025</w:t>
            </w:r>
            <w:r w:rsidRPr="006170E2">
              <w:rPr>
                <w:rFonts w:ascii="Tahoma" w:hAnsi="Tahoma" w:cs="Tahoma"/>
                <w:szCs w:val="20"/>
              </w:rPr>
              <w:t xml:space="preserve"> (inclusive) até </w:t>
            </w:r>
            <w:r w:rsidR="00324BF3" w:rsidRPr="006170E2">
              <w:rPr>
                <w:rFonts w:ascii="Tahoma" w:hAnsi="Tahoma" w:cs="Tahoma"/>
                <w:szCs w:val="20"/>
              </w:rPr>
              <w:t xml:space="preserve">25 </w:t>
            </w:r>
            <w:r w:rsidRPr="006170E2">
              <w:rPr>
                <w:rFonts w:ascii="Tahoma" w:hAnsi="Tahoma" w:cs="Tahoma"/>
                <w:szCs w:val="20"/>
              </w:rPr>
              <w:t xml:space="preserve">de </w:t>
            </w:r>
            <w:r w:rsidR="00D96507">
              <w:rPr>
                <w:rFonts w:ascii="Tahoma" w:hAnsi="Tahoma" w:cs="Tahoma"/>
                <w:szCs w:val="20"/>
              </w:rPr>
              <w:t>novembro</w:t>
            </w:r>
            <w:r w:rsidRPr="006170E2">
              <w:rPr>
                <w:rFonts w:ascii="Tahoma" w:hAnsi="Tahoma" w:cs="Tahoma"/>
                <w:szCs w:val="20"/>
              </w:rPr>
              <w:t xml:space="preserve"> de </w:t>
            </w:r>
            <w:r w:rsidR="00884551" w:rsidRPr="006170E2">
              <w:rPr>
                <w:rFonts w:ascii="Tahoma" w:hAnsi="Tahoma" w:cs="Tahoma"/>
                <w:szCs w:val="20"/>
              </w:rPr>
              <w:t>2026</w:t>
            </w:r>
            <w:r w:rsidRPr="006170E2">
              <w:rPr>
                <w:rFonts w:ascii="Tahoma" w:hAnsi="Tahoma" w:cs="Tahoma"/>
                <w:szCs w:val="20"/>
              </w:rPr>
              <w:t xml:space="preserve"> (inclusive)</w:t>
            </w:r>
            <w:r w:rsidR="00884551" w:rsidRPr="006170E2">
              <w:rPr>
                <w:rFonts w:ascii="Tahoma" w:hAnsi="Tahoma" w:cs="Tahoma"/>
                <w:szCs w:val="20"/>
              </w:rPr>
              <w:t xml:space="preserve"> </w:t>
            </w:r>
          </w:p>
        </w:tc>
        <w:tc>
          <w:tcPr>
            <w:tcW w:w="3563" w:type="dxa"/>
            <w:vAlign w:val="center"/>
          </w:tcPr>
          <w:p w14:paraId="762D5DC1" w14:textId="47D5CD07" w:rsidR="00D26209" w:rsidRPr="006170E2" w:rsidRDefault="00884551"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1,25</w:t>
            </w:r>
            <w:r w:rsidR="00D26209" w:rsidRPr="006170E2">
              <w:rPr>
                <w:rFonts w:ascii="Tahoma" w:hAnsi="Tahoma" w:cs="Tahoma"/>
                <w:szCs w:val="20"/>
              </w:rPr>
              <w:t>%</w:t>
            </w:r>
          </w:p>
        </w:tc>
      </w:tr>
      <w:tr w:rsidR="00D26209" w:rsidRPr="006170E2" w14:paraId="36497857" w14:textId="77777777" w:rsidTr="00C96AC6">
        <w:tc>
          <w:tcPr>
            <w:tcW w:w="2809" w:type="dxa"/>
          </w:tcPr>
          <w:p w14:paraId="5E15856A" w14:textId="5061F7F4" w:rsidR="00D26209" w:rsidRPr="006170E2" w:rsidRDefault="00D26209"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A partir d</w:t>
            </w:r>
            <w:r w:rsidR="00884551" w:rsidRPr="006170E2">
              <w:rPr>
                <w:rFonts w:ascii="Tahoma" w:hAnsi="Tahoma" w:cs="Tahoma"/>
                <w:szCs w:val="20"/>
              </w:rPr>
              <w:t>e</w:t>
            </w:r>
            <w:r w:rsidRPr="006170E2">
              <w:rPr>
                <w:rFonts w:ascii="Tahoma" w:hAnsi="Tahoma" w:cs="Tahoma"/>
                <w:szCs w:val="20"/>
              </w:rPr>
              <w:t xml:space="preserve"> </w:t>
            </w:r>
            <w:r w:rsidR="00324BF3" w:rsidRPr="006170E2">
              <w:rPr>
                <w:rFonts w:ascii="Tahoma" w:hAnsi="Tahoma" w:cs="Tahoma"/>
                <w:szCs w:val="20"/>
              </w:rPr>
              <w:t xml:space="preserve">25 </w:t>
            </w:r>
            <w:r w:rsidR="00884551" w:rsidRPr="006170E2">
              <w:rPr>
                <w:rFonts w:ascii="Tahoma" w:hAnsi="Tahoma" w:cs="Tahoma"/>
                <w:szCs w:val="20"/>
              </w:rPr>
              <w:t xml:space="preserve">de </w:t>
            </w:r>
            <w:r w:rsidR="00D96507">
              <w:rPr>
                <w:rFonts w:ascii="Tahoma" w:hAnsi="Tahoma" w:cs="Tahoma"/>
                <w:szCs w:val="20"/>
              </w:rPr>
              <w:t>novembro</w:t>
            </w:r>
            <w:r w:rsidR="00884551" w:rsidRPr="006170E2">
              <w:rPr>
                <w:rFonts w:ascii="Tahoma" w:hAnsi="Tahoma" w:cs="Tahoma"/>
                <w:szCs w:val="20"/>
              </w:rPr>
              <w:t xml:space="preserve"> de 2026</w:t>
            </w:r>
            <w:r w:rsidR="00884551" w:rsidRPr="006170E2" w:rsidDel="00884551">
              <w:rPr>
                <w:rFonts w:ascii="Tahoma" w:hAnsi="Tahoma" w:cs="Tahoma"/>
                <w:szCs w:val="20"/>
              </w:rPr>
              <w:t xml:space="preserve"> </w:t>
            </w:r>
            <w:r w:rsidRPr="006170E2">
              <w:rPr>
                <w:rFonts w:ascii="Tahoma" w:hAnsi="Tahoma" w:cs="Tahoma"/>
                <w:szCs w:val="20"/>
              </w:rPr>
              <w:t xml:space="preserve">(inclusive) até </w:t>
            </w:r>
            <w:r w:rsidR="00324BF3" w:rsidRPr="006170E2">
              <w:rPr>
                <w:rFonts w:ascii="Tahoma" w:hAnsi="Tahoma" w:cs="Tahoma"/>
                <w:szCs w:val="20"/>
              </w:rPr>
              <w:t xml:space="preserve">25 </w:t>
            </w:r>
            <w:r w:rsidRPr="006170E2">
              <w:rPr>
                <w:rFonts w:ascii="Tahoma" w:hAnsi="Tahoma" w:cs="Tahoma"/>
                <w:szCs w:val="20"/>
              </w:rPr>
              <w:t xml:space="preserve">de </w:t>
            </w:r>
            <w:r w:rsidR="00D96507">
              <w:rPr>
                <w:rFonts w:ascii="Tahoma" w:hAnsi="Tahoma" w:cs="Tahoma"/>
                <w:szCs w:val="20"/>
              </w:rPr>
              <w:t>novembro</w:t>
            </w:r>
            <w:r w:rsidRPr="006170E2">
              <w:rPr>
                <w:rFonts w:ascii="Tahoma" w:hAnsi="Tahoma" w:cs="Tahoma"/>
                <w:szCs w:val="20"/>
              </w:rPr>
              <w:t xml:space="preserve"> de </w:t>
            </w:r>
            <w:r w:rsidR="00884551" w:rsidRPr="006170E2">
              <w:rPr>
                <w:rFonts w:ascii="Tahoma" w:hAnsi="Tahoma" w:cs="Tahoma"/>
                <w:szCs w:val="20"/>
              </w:rPr>
              <w:t>2027</w:t>
            </w:r>
            <w:r w:rsidRPr="006170E2">
              <w:rPr>
                <w:rFonts w:ascii="Tahoma" w:hAnsi="Tahoma" w:cs="Tahoma"/>
                <w:szCs w:val="20"/>
              </w:rPr>
              <w:t xml:space="preserve"> (</w:t>
            </w:r>
            <w:r w:rsidR="00884551" w:rsidRPr="006170E2">
              <w:rPr>
                <w:rFonts w:ascii="Tahoma" w:hAnsi="Tahoma" w:cs="Tahoma"/>
                <w:szCs w:val="20"/>
              </w:rPr>
              <w:t>exclusive</w:t>
            </w:r>
            <w:r w:rsidRPr="006170E2">
              <w:rPr>
                <w:rFonts w:ascii="Tahoma" w:hAnsi="Tahoma" w:cs="Tahoma"/>
                <w:szCs w:val="20"/>
              </w:rPr>
              <w:t>)</w:t>
            </w:r>
            <w:r w:rsidR="00884551" w:rsidRPr="006170E2">
              <w:rPr>
                <w:rFonts w:ascii="Tahoma" w:hAnsi="Tahoma" w:cs="Tahoma"/>
                <w:szCs w:val="20"/>
              </w:rPr>
              <w:t xml:space="preserve"> </w:t>
            </w:r>
          </w:p>
        </w:tc>
        <w:tc>
          <w:tcPr>
            <w:tcW w:w="3563" w:type="dxa"/>
            <w:vAlign w:val="center"/>
          </w:tcPr>
          <w:p w14:paraId="7AAC125D" w14:textId="0ED4C62A" w:rsidR="00D26209" w:rsidRPr="006170E2" w:rsidRDefault="00884551"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0,90</w:t>
            </w:r>
            <w:r w:rsidR="00D26209" w:rsidRPr="006170E2">
              <w:rPr>
                <w:rFonts w:ascii="Tahoma" w:hAnsi="Tahoma" w:cs="Tahoma"/>
                <w:szCs w:val="20"/>
              </w:rPr>
              <w:t>%</w:t>
            </w:r>
          </w:p>
        </w:tc>
      </w:tr>
      <w:tr w:rsidR="00D26209" w:rsidRPr="006170E2" w14:paraId="5A28CAF8" w14:textId="77777777" w:rsidTr="00C96AC6">
        <w:tc>
          <w:tcPr>
            <w:tcW w:w="2809" w:type="dxa"/>
          </w:tcPr>
          <w:p w14:paraId="3B9A7381" w14:textId="299446A1" w:rsidR="00D26209" w:rsidRPr="006170E2" w:rsidRDefault="00D26209"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t xml:space="preserve">A partir </w:t>
            </w:r>
            <w:r w:rsidR="00884551" w:rsidRPr="006170E2">
              <w:rPr>
                <w:rFonts w:ascii="Tahoma" w:hAnsi="Tahoma" w:cs="Tahoma"/>
                <w:szCs w:val="20"/>
              </w:rPr>
              <w:t xml:space="preserve">de </w:t>
            </w:r>
            <w:r w:rsidR="00324BF3" w:rsidRPr="006170E2">
              <w:rPr>
                <w:rFonts w:ascii="Tahoma" w:hAnsi="Tahoma" w:cs="Tahoma"/>
                <w:szCs w:val="20"/>
              </w:rPr>
              <w:t xml:space="preserve">25 </w:t>
            </w:r>
            <w:r w:rsidR="00884551" w:rsidRPr="006170E2">
              <w:rPr>
                <w:rFonts w:ascii="Tahoma" w:hAnsi="Tahoma" w:cs="Tahoma"/>
                <w:szCs w:val="20"/>
              </w:rPr>
              <w:t xml:space="preserve">de </w:t>
            </w:r>
            <w:r w:rsidR="00D96507">
              <w:rPr>
                <w:rFonts w:ascii="Tahoma" w:hAnsi="Tahoma" w:cs="Tahoma"/>
                <w:szCs w:val="20"/>
              </w:rPr>
              <w:t>novembro</w:t>
            </w:r>
            <w:r w:rsidR="00884551" w:rsidRPr="006170E2">
              <w:rPr>
                <w:rFonts w:ascii="Tahoma" w:hAnsi="Tahoma" w:cs="Tahoma"/>
                <w:szCs w:val="20"/>
              </w:rPr>
              <w:t xml:space="preserve"> </w:t>
            </w:r>
            <w:r w:rsidR="00884551" w:rsidRPr="006170E2">
              <w:rPr>
                <w:rFonts w:ascii="Tahoma" w:hAnsi="Tahoma" w:cs="Tahoma"/>
                <w:szCs w:val="20"/>
              </w:rPr>
              <w:lastRenderedPageBreak/>
              <w:t>de 2027</w:t>
            </w:r>
            <w:r w:rsidRPr="006170E2">
              <w:rPr>
                <w:rFonts w:ascii="Tahoma" w:hAnsi="Tahoma" w:cs="Tahoma"/>
                <w:szCs w:val="20"/>
              </w:rPr>
              <w:t xml:space="preserve"> (inclusive) até </w:t>
            </w:r>
            <w:r w:rsidR="001A2068">
              <w:rPr>
                <w:rFonts w:ascii="Tahoma" w:hAnsi="Tahoma" w:cs="Tahoma"/>
                <w:szCs w:val="20"/>
              </w:rPr>
              <w:t>a Data de Vencimento</w:t>
            </w:r>
            <w:r w:rsidR="00884551" w:rsidRPr="006170E2" w:rsidDel="00884551">
              <w:rPr>
                <w:rFonts w:ascii="Tahoma" w:hAnsi="Tahoma" w:cs="Tahoma"/>
                <w:szCs w:val="20"/>
              </w:rPr>
              <w:t xml:space="preserve"> </w:t>
            </w:r>
            <w:r w:rsidRPr="006170E2">
              <w:rPr>
                <w:rFonts w:ascii="Tahoma" w:hAnsi="Tahoma" w:cs="Tahoma"/>
                <w:szCs w:val="20"/>
              </w:rPr>
              <w:t>(</w:t>
            </w:r>
            <w:r w:rsidR="00884551" w:rsidRPr="006170E2">
              <w:rPr>
                <w:rFonts w:ascii="Tahoma" w:hAnsi="Tahoma" w:cs="Tahoma"/>
                <w:szCs w:val="20"/>
              </w:rPr>
              <w:t>exclusive</w:t>
            </w:r>
            <w:r w:rsidRPr="006170E2">
              <w:rPr>
                <w:rFonts w:ascii="Tahoma" w:hAnsi="Tahoma" w:cs="Tahoma"/>
                <w:szCs w:val="20"/>
              </w:rPr>
              <w:t>)</w:t>
            </w:r>
            <w:r w:rsidR="00884551" w:rsidRPr="006170E2">
              <w:rPr>
                <w:rFonts w:ascii="Tahoma" w:hAnsi="Tahoma" w:cs="Tahoma"/>
                <w:szCs w:val="20"/>
              </w:rPr>
              <w:t xml:space="preserve"> </w:t>
            </w:r>
          </w:p>
        </w:tc>
        <w:tc>
          <w:tcPr>
            <w:tcW w:w="3563" w:type="dxa"/>
            <w:vAlign w:val="center"/>
          </w:tcPr>
          <w:p w14:paraId="2F4DE3CC" w14:textId="48D1D1D0" w:rsidR="00D26209" w:rsidRPr="006170E2" w:rsidRDefault="00884551" w:rsidP="00D26209">
            <w:pPr>
              <w:pStyle w:val="Level3"/>
              <w:widowControl w:val="0"/>
              <w:numPr>
                <w:ilvl w:val="0"/>
                <w:numId w:val="0"/>
              </w:numPr>
              <w:suppressAutoHyphens/>
              <w:spacing w:before="140" w:after="0"/>
              <w:jc w:val="center"/>
              <w:rPr>
                <w:rFonts w:ascii="Tahoma" w:hAnsi="Tahoma" w:cs="Tahoma"/>
                <w:szCs w:val="20"/>
              </w:rPr>
            </w:pPr>
            <w:r w:rsidRPr="006170E2">
              <w:rPr>
                <w:rFonts w:ascii="Tahoma" w:hAnsi="Tahoma" w:cs="Tahoma"/>
                <w:szCs w:val="20"/>
              </w:rPr>
              <w:lastRenderedPageBreak/>
              <w:t>0,54</w:t>
            </w:r>
            <w:r w:rsidR="00D26209" w:rsidRPr="006170E2">
              <w:rPr>
                <w:rFonts w:ascii="Tahoma" w:hAnsi="Tahoma" w:cs="Tahoma"/>
                <w:szCs w:val="20"/>
              </w:rPr>
              <w:t>%</w:t>
            </w:r>
          </w:p>
        </w:tc>
      </w:tr>
    </w:tbl>
    <w:p w14:paraId="05D82603" w14:textId="77777777" w:rsidR="00D26209" w:rsidRPr="006170E2" w:rsidRDefault="00D26209" w:rsidP="007461E6">
      <w:pPr>
        <w:pStyle w:val="Level3"/>
        <w:numPr>
          <w:ilvl w:val="0"/>
          <w:numId w:val="0"/>
        </w:numPr>
        <w:ind w:left="1247"/>
        <w:rPr>
          <w:rFonts w:ascii="Tahoma" w:hAnsi="Tahoma" w:cs="Tahoma"/>
          <w:szCs w:val="20"/>
        </w:rPr>
      </w:pPr>
      <w:bookmarkStart w:id="52" w:name="_Ref6763201"/>
    </w:p>
    <w:p w14:paraId="5036E1E8" w14:textId="77777777" w:rsidR="00D26209" w:rsidRPr="006170E2" w:rsidRDefault="00D26209" w:rsidP="007461E6">
      <w:pPr>
        <w:pStyle w:val="Level3"/>
        <w:rPr>
          <w:rFonts w:ascii="Tahoma" w:hAnsi="Tahoma" w:cs="Tahoma"/>
          <w:szCs w:val="20"/>
        </w:rPr>
      </w:pPr>
      <w:r w:rsidRPr="006170E2">
        <w:rPr>
          <w:rFonts w:ascii="Tahoma" w:hAnsi="Tahoma" w:cs="Tahoma"/>
          <w:szCs w:val="20"/>
        </w:rPr>
        <w:t>O Prêmio do Resgate Antecipado Facultativo será calculado de acordo com a fórmula abaixo:</w:t>
      </w:r>
      <w:bookmarkEnd w:id="52"/>
    </w:p>
    <w:p w14:paraId="6485708C" w14:textId="77777777" w:rsidR="00D26209" w:rsidRPr="006170E2" w:rsidRDefault="00D26209" w:rsidP="00D26209">
      <w:pPr>
        <w:pStyle w:val="Level3"/>
        <w:widowControl w:val="0"/>
        <w:numPr>
          <w:ilvl w:val="0"/>
          <w:numId w:val="0"/>
        </w:numPr>
        <w:suppressAutoHyphens/>
        <w:spacing w:before="140"/>
        <w:ind w:left="1361"/>
        <w:jc w:val="center"/>
        <w:rPr>
          <w:rFonts w:ascii="Tahoma" w:hAnsi="Tahoma" w:cs="Tahoma"/>
          <w:i/>
          <w:szCs w:val="20"/>
        </w:rPr>
      </w:pPr>
      <w:r w:rsidRPr="006170E2">
        <w:rPr>
          <w:rFonts w:ascii="Tahoma" w:hAnsi="Tahoma" w:cs="Tahoma"/>
          <w:i/>
          <w:szCs w:val="20"/>
        </w:rPr>
        <w:t xml:space="preserve">Prêmio do Resgate Antecipado Facultativo = </w:t>
      </w:r>
      <w:proofErr w:type="spellStart"/>
      <w:r w:rsidRPr="006170E2">
        <w:rPr>
          <w:rFonts w:ascii="Tahoma" w:hAnsi="Tahoma" w:cs="Tahoma"/>
          <w:i/>
          <w:szCs w:val="20"/>
        </w:rPr>
        <w:t>VNe</w:t>
      </w:r>
      <w:proofErr w:type="spellEnd"/>
      <w:r w:rsidRPr="006170E2">
        <w:rPr>
          <w:rFonts w:ascii="Tahoma" w:hAnsi="Tahoma" w:cs="Tahoma"/>
          <w:i/>
          <w:szCs w:val="20"/>
        </w:rPr>
        <w:t xml:space="preserve"> x i</w:t>
      </w:r>
      <w:r w:rsidRPr="006170E2">
        <w:rPr>
          <w:rFonts w:ascii="Tahoma" w:hAnsi="Tahoma" w:cs="Tahoma"/>
          <w:szCs w:val="20"/>
        </w:rPr>
        <w:t xml:space="preserve"> </w:t>
      </w:r>
    </w:p>
    <w:p w14:paraId="6E3BA0F2" w14:textId="77777777" w:rsidR="00D26209" w:rsidRPr="006170E2" w:rsidRDefault="00D26209" w:rsidP="00D26209">
      <w:pPr>
        <w:pStyle w:val="Level3"/>
        <w:widowControl w:val="0"/>
        <w:numPr>
          <w:ilvl w:val="0"/>
          <w:numId w:val="0"/>
        </w:numPr>
        <w:suppressAutoHyphens/>
        <w:spacing w:before="140"/>
        <w:ind w:left="1361"/>
        <w:rPr>
          <w:rFonts w:ascii="Tahoma" w:hAnsi="Tahoma" w:cs="Tahoma"/>
          <w:szCs w:val="20"/>
        </w:rPr>
      </w:pPr>
      <w:r w:rsidRPr="006170E2">
        <w:rPr>
          <w:rFonts w:ascii="Tahoma" w:hAnsi="Tahoma" w:cs="Tahoma"/>
          <w:szCs w:val="20"/>
          <w:u w:val="single"/>
        </w:rPr>
        <w:t>Onde</w:t>
      </w:r>
      <w:r w:rsidRPr="006170E2">
        <w:rPr>
          <w:rFonts w:ascii="Tahoma" w:hAnsi="Tahoma" w:cs="Tahoma"/>
          <w:szCs w:val="20"/>
        </w:rPr>
        <w:t>:</w:t>
      </w:r>
    </w:p>
    <w:p w14:paraId="009A47F3" w14:textId="77777777" w:rsidR="00D26209" w:rsidRPr="006170E2" w:rsidRDefault="00D26209" w:rsidP="00D26209">
      <w:pPr>
        <w:pStyle w:val="Level3"/>
        <w:widowControl w:val="0"/>
        <w:numPr>
          <w:ilvl w:val="0"/>
          <w:numId w:val="0"/>
        </w:numPr>
        <w:suppressAutoHyphens/>
        <w:spacing w:before="140"/>
        <w:ind w:left="1361"/>
        <w:rPr>
          <w:rFonts w:ascii="Tahoma" w:hAnsi="Tahoma" w:cs="Tahoma"/>
          <w:szCs w:val="20"/>
        </w:rPr>
      </w:pPr>
      <w:r w:rsidRPr="006170E2">
        <w:rPr>
          <w:rFonts w:ascii="Tahoma" w:hAnsi="Tahoma" w:cs="Tahoma"/>
          <w:b/>
          <w:szCs w:val="20"/>
        </w:rPr>
        <w:t>Prêmio do Resgate Antecipado Facultativo</w:t>
      </w:r>
      <w:r w:rsidRPr="006170E2">
        <w:rPr>
          <w:rFonts w:ascii="Tahoma" w:hAnsi="Tahoma" w:cs="Tahoma"/>
          <w:szCs w:val="20"/>
        </w:rPr>
        <w:t xml:space="preserve"> = Prêmio do Resgate Antecipado Facultativo, expresso em Reais por debênture, calculado com 8 (oito) casas decimais, sem arredondamento; </w:t>
      </w:r>
    </w:p>
    <w:p w14:paraId="39C6D546" w14:textId="77777777" w:rsidR="00D26209" w:rsidRPr="006170E2" w:rsidRDefault="00D26209" w:rsidP="00D26209">
      <w:pPr>
        <w:pStyle w:val="Level3"/>
        <w:widowControl w:val="0"/>
        <w:numPr>
          <w:ilvl w:val="0"/>
          <w:numId w:val="0"/>
        </w:numPr>
        <w:suppressAutoHyphens/>
        <w:spacing w:before="140"/>
        <w:ind w:left="1361"/>
        <w:rPr>
          <w:rFonts w:ascii="Tahoma" w:hAnsi="Tahoma" w:cs="Tahoma"/>
          <w:szCs w:val="20"/>
        </w:rPr>
      </w:pPr>
      <w:proofErr w:type="spellStart"/>
      <w:r w:rsidRPr="006170E2">
        <w:rPr>
          <w:rFonts w:ascii="Tahoma" w:hAnsi="Tahoma" w:cs="Tahoma"/>
          <w:b/>
          <w:szCs w:val="20"/>
        </w:rPr>
        <w:t>VNe</w:t>
      </w:r>
      <w:proofErr w:type="spellEnd"/>
      <w:r w:rsidRPr="006170E2">
        <w:rPr>
          <w:rFonts w:ascii="Tahoma" w:hAnsi="Tahoma" w:cs="Tahoma"/>
          <w:szCs w:val="20"/>
        </w:rPr>
        <w:t xml:space="preserve"> = Valor Nominal Unitário ou saldo do Valor Nominal Unitário, conforme o caso, expresso em Reais por Debênture, conforme o caso, informado/calculado com 8 (oito) casas decimais, sem arredondamento; e</w:t>
      </w:r>
    </w:p>
    <w:p w14:paraId="1BF0A76A" w14:textId="77777777" w:rsidR="00A414B2" w:rsidRPr="006170E2" w:rsidRDefault="00D26209" w:rsidP="007461E6">
      <w:pPr>
        <w:pStyle w:val="Level3"/>
        <w:widowControl w:val="0"/>
        <w:numPr>
          <w:ilvl w:val="0"/>
          <w:numId w:val="0"/>
        </w:numPr>
        <w:suppressAutoHyphens/>
        <w:spacing w:before="140"/>
        <w:ind w:left="1361"/>
        <w:rPr>
          <w:rFonts w:ascii="Tahoma" w:hAnsi="Tahoma" w:cs="Tahoma"/>
          <w:szCs w:val="20"/>
        </w:rPr>
      </w:pPr>
      <w:r w:rsidRPr="006170E2">
        <w:rPr>
          <w:rFonts w:ascii="Tahoma" w:hAnsi="Tahoma" w:cs="Tahoma"/>
          <w:b/>
          <w:szCs w:val="20"/>
        </w:rPr>
        <w:t>i</w:t>
      </w:r>
      <w:r w:rsidRPr="006170E2">
        <w:rPr>
          <w:rFonts w:ascii="Tahoma" w:hAnsi="Tahoma" w:cs="Tahoma"/>
          <w:szCs w:val="20"/>
        </w:rPr>
        <w:t xml:space="preserve"> = percentual de prêmio, conforme tabela da cláusula 5.</w:t>
      </w:r>
      <w:r w:rsidR="00884551" w:rsidRPr="006170E2">
        <w:rPr>
          <w:rFonts w:ascii="Tahoma" w:hAnsi="Tahoma" w:cs="Tahoma"/>
          <w:szCs w:val="20"/>
        </w:rPr>
        <w:t>1</w:t>
      </w:r>
      <w:r w:rsidRPr="006170E2">
        <w:rPr>
          <w:rFonts w:ascii="Tahoma" w:hAnsi="Tahoma" w:cs="Tahoma"/>
          <w:szCs w:val="20"/>
        </w:rPr>
        <w:t>.1 acima.</w:t>
      </w:r>
    </w:p>
    <w:bookmarkEnd w:id="50"/>
    <w:bookmarkEnd w:id="51"/>
    <w:p w14:paraId="7A53494C" w14:textId="77777777" w:rsidR="00A414B2" w:rsidRPr="006170E2" w:rsidRDefault="00A414B2" w:rsidP="00E366B4">
      <w:pPr>
        <w:pStyle w:val="Level3"/>
        <w:rPr>
          <w:rFonts w:ascii="Tahoma" w:hAnsi="Tahoma" w:cs="Tahoma"/>
          <w:b/>
          <w:szCs w:val="20"/>
        </w:rPr>
      </w:pPr>
      <w:r w:rsidRPr="006170E2">
        <w:rPr>
          <w:rFonts w:ascii="Tahoma" w:hAnsi="Tahoma" w:cs="Tahoma"/>
        </w:rPr>
        <w:t xml:space="preserve">Caso a data de realização do Resgate Antecipado Facultativo Total coincida com uma Data de Amortização e/ou </w:t>
      </w:r>
      <w:r w:rsidR="0098475B" w:rsidRPr="006170E2">
        <w:rPr>
          <w:rFonts w:ascii="Tahoma" w:hAnsi="Tahoma" w:cs="Tahoma"/>
        </w:rPr>
        <w:t xml:space="preserve">Data de Pagamento </w:t>
      </w:r>
      <w:r w:rsidRPr="006170E2">
        <w:rPr>
          <w:rFonts w:ascii="Tahoma" w:hAnsi="Tahoma" w:cs="Tahoma"/>
        </w:rPr>
        <w:t xml:space="preserve">de </w:t>
      </w:r>
      <w:r w:rsidR="0098475B" w:rsidRPr="006170E2">
        <w:rPr>
          <w:rFonts w:ascii="Tahoma" w:hAnsi="Tahoma" w:cs="Tahoma"/>
        </w:rPr>
        <w:t xml:space="preserve">Remuneração </w:t>
      </w:r>
      <w:r w:rsidRPr="006170E2">
        <w:rPr>
          <w:rFonts w:ascii="Tahoma" w:hAnsi="Tahoma" w:cs="Tahoma"/>
        </w:rPr>
        <w:t xml:space="preserve">das Debêntures, o prêmio previsto no item (c) da Cláusula 5.1.1 acima deverá ser calculado sobre o </w:t>
      </w:r>
      <w:r w:rsidR="0098475B" w:rsidRPr="006170E2">
        <w:rPr>
          <w:rFonts w:ascii="Tahoma" w:hAnsi="Tahoma" w:cs="Tahoma"/>
        </w:rPr>
        <w:t xml:space="preserve">saldo </w:t>
      </w:r>
      <w:r w:rsidRPr="006170E2">
        <w:rPr>
          <w:rFonts w:ascii="Tahoma" w:hAnsi="Tahoma" w:cs="Tahoma"/>
        </w:rPr>
        <w:t>do Valor Nominal Unitário após o referido pagamento.</w:t>
      </w:r>
    </w:p>
    <w:p w14:paraId="682FE6DD" w14:textId="4400A606" w:rsidR="0098475B" w:rsidRPr="006170E2" w:rsidRDefault="0098475B">
      <w:pPr>
        <w:pStyle w:val="Level3"/>
        <w:rPr>
          <w:rFonts w:ascii="Tahoma" w:hAnsi="Tahoma" w:cs="Tahoma"/>
          <w:szCs w:val="20"/>
        </w:rPr>
      </w:pPr>
      <w:r w:rsidRPr="006170E2">
        <w:rPr>
          <w:rFonts w:ascii="Tahoma" w:hAnsi="Tahoma" w:cs="Tahoma"/>
          <w:szCs w:val="20"/>
        </w:rPr>
        <w:t xml:space="preserve">O Resgate Antecipado Facultativo Total somente será realizado mediante envio de </w:t>
      </w:r>
      <w:r w:rsidR="00A414B2" w:rsidRPr="006170E2">
        <w:rPr>
          <w:rFonts w:ascii="Tahoma" w:hAnsi="Tahoma" w:cs="Tahoma"/>
          <w:szCs w:val="20"/>
        </w:rPr>
        <w:t>comunica</w:t>
      </w:r>
      <w:r w:rsidRPr="006170E2">
        <w:rPr>
          <w:rFonts w:ascii="Tahoma" w:hAnsi="Tahoma" w:cs="Tahoma"/>
          <w:szCs w:val="20"/>
        </w:rPr>
        <w:t>ção individual</w:t>
      </w:r>
      <w:r w:rsidR="00A414B2" w:rsidRPr="006170E2">
        <w:rPr>
          <w:rFonts w:ascii="Tahoma" w:hAnsi="Tahoma" w:cs="Tahoma"/>
          <w:szCs w:val="20"/>
        </w:rPr>
        <w:t xml:space="preserve"> aos Debenturistas</w:t>
      </w:r>
      <w:r w:rsidRPr="006170E2">
        <w:rPr>
          <w:rFonts w:ascii="Tahoma" w:hAnsi="Tahoma" w:cs="Tahoma"/>
          <w:szCs w:val="20"/>
        </w:rPr>
        <w:t>, o</w:t>
      </w:r>
      <w:r w:rsidR="00A414B2" w:rsidRPr="006170E2">
        <w:rPr>
          <w:rFonts w:ascii="Tahoma" w:hAnsi="Tahoma" w:cs="Tahoma"/>
          <w:szCs w:val="20"/>
        </w:rPr>
        <w:t xml:space="preserve"> por meio de publicação de anúncio, nos termos da Cláusula </w:t>
      </w:r>
      <w:r w:rsidRPr="006170E2">
        <w:rPr>
          <w:rFonts w:ascii="Tahoma" w:hAnsi="Tahoma" w:cs="Tahoma"/>
          <w:szCs w:val="20"/>
        </w:rPr>
        <w:t>4.19 acima, em ambos os casos com cópia para o Agente Fiduciário, B3 e à ANBIMA, com no mínimo, 5 (cinco) Dias Úteis de antecedência da data do Resgate Antecipado Facultativo Total (“</w:t>
      </w:r>
      <w:r w:rsidRPr="006170E2">
        <w:rPr>
          <w:rFonts w:ascii="Tahoma" w:hAnsi="Tahoma" w:cs="Tahoma"/>
          <w:b/>
          <w:bCs/>
          <w:szCs w:val="20"/>
        </w:rPr>
        <w:t>Comunicação de Resgate</w:t>
      </w:r>
      <w:r w:rsidRPr="006170E2">
        <w:rPr>
          <w:rFonts w:ascii="Tahoma" w:hAnsi="Tahoma" w:cs="Tahoma"/>
          <w:szCs w:val="20"/>
        </w:rPr>
        <w:t xml:space="preserve">”) </w:t>
      </w:r>
      <w:r w:rsidRPr="006170E2">
        <w:rPr>
          <w:rFonts w:ascii="Tahoma" w:hAnsi="Tahoma" w:cs="Tahoma"/>
        </w:rPr>
        <w:t>sendo que na referida comunicação deverá constar: (a) a data de realização do Resgate Antecipado Facultativo Total</w:t>
      </w:r>
      <w:r w:rsidR="006170E2" w:rsidRPr="006170E2">
        <w:rPr>
          <w:rFonts w:ascii="Tahoma" w:hAnsi="Tahoma" w:cs="Tahoma"/>
        </w:rPr>
        <w:t>, que deverá ser um Dia Útil</w:t>
      </w:r>
      <w:r w:rsidRPr="006170E2">
        <w:rPr>
          <w:rFonts w:ascii="Tahoma" w:hAnsi="Tahoma" w:cs="Tahoma"/>
        </w:rPr>
        <w:t>; (b) a menção de que o valor correspondente ao pagamento será o Valor Nominal Unitário</w:t>
      </w:r>
      <w:r w:rsidR="006170E2" w:rsidRPr="006170E2">
        <w:rPr>
          <w:rFonts w:ascii="Tahoma" w:hAnsi="Tahoma" w:cs="Tahoma"/>
        </w:rPr>
        <w:t xml:space="preserve"> ou saldo do Valor Nominal Unitário</w:t>
      </w:r>
      <w:r w:rsidRPr="006170E2">
        <w:rPr>
          <w:rFonts w:ascii="Tahoma" w:hAnsi="Tahoma" w:cs="Tahoma"/>
        </w:rPr>
        <w:t xml:space="preserve"> acrescido (i) de Remuneração, calculada conforme prevista na Cláusula 5.1.1, (</w:t>
      </w:r>
      <w:proofErr w:type="spellStart"/>
      <w:r w:rsidRPr="006170E2">
        <w:rPr>
          <w:rFonts w:ascii="Tahoma" w:hAnsi="Tahoma" w:cs="Tahoma"/>
        </w:rPr>
        <w:t>ii</w:t>
      </w:r>
      <w:proofErr w:type="spellEnd"/>
      <w:r w:rsidRPr="006170E2">
        <w:rPr>
          <w:rFonts w:ascii="Tahoma" w:hAnsi="Tahoma" w:cs="Tahoma"/>
        </w:rPr>
        <w:t>) de prêmio de resgate; e (c) quaisquer outras informações necessárias à operacionalização do Resgate Antecipado Facultativo Total</w:t>
      </w:r>
      <w:r w:rsidRPr="006170E2">
        <w:rPr>
          <w:rFonts w:ascii="Tahoma" w:hAnsi="Tahoma" w:cs="Tahoma"/>
          <w:szCs w:val="20"/>
        </w:rPr>
        <w:t>.</w:t>
      </w:r>
    </w:p>
    <w:p w14:paraId="10B888AD" w14:textId="77777777" w:rsidR="00B11748" w:rsidRPr="006170E2" w:rsidRDefault="0098475B" w:rsidP="0098475B">
      <w:pPr>
        <w:pStyle w:val="Level3"/>
        <w:rPr>
          <w:rFonts w:ascii="Tahoma" w:hAnsi="Tahoma" w:cs="Tahoma"/>
        </w:rPr>
      </w:pPr>
      <w:r w:rsidRPr="006170E2">
        <w:rPr>
          <w:rFonts w:ascii="Tahoma" w:hAnsi="Tahoma" w:cs="Tahoma"/>
        </w:rPr>
        <w:t xml:space="preserve">O Resgate Antecipado Facultativo Total para as Debêntures custodiadas eletronicamente na B3 seguirá os procedimentos de liquidação de eventos adotados pela B3. Caso as Debêntures não estejam custodiadas eletronicamente na B3, o Resgate Antecipado Facultativo Total será realizado por meio do </w:t>
      </w:r>
      <w:proofErr w:type="spellStart"/>
      <w:r w:rsidR="00C06B09" w:rsidRPr="006170E2">
        <w:rPr>
          <w:rFonts w:ascii="Tahoma" w:hAnsi="Tahoma" w:cs="Tahoma"/>
        </w:rPr>
        <w:t>Escriturador</w:t>
      </w:r>
      <w:proofErr w:type="spellEnd"/>
      <w:r w:rsidRPr="006170E2">
        <w:rPr>
          <w:rFonts w:ascii="Tahoma" w:hAnsi="Tahoma" w:cs="Tahoma"/>
        </w:rPr>
        <w:t>.</w:t>
      </w:r>
      <w:r w:rsidR="00D12FA6" w:rsidRPr="006170E2">
        <w:rPr>
          <w:rFonts w:ascii="Tahoma" w:hAnsi="Tahoma" w:cs="Tahoma"/>
        </w:rPr>
        <w:t xml:space="preserve"> </w:t>
      </w:r>
    </w:p>
    <w:p w14:paraId="126006E7" w14:textId="77777777" w:rsidR="0098475B" w:rsidRPr="006170E2" w:rsidRDefault="0098475B" w:rsidP="00E366B4">
      <w:pPr>
        <w:pStyle w:val="Level3"/>
        <w:rPr>
          <w:rFonts w:ascii="Tahoma" w:hAnsi="Tahoma" w:cs="Tahoma"/>
        </w:rPr>
      </w:pPr>
      <w:r w:rsidRPr="006170E2">
        <w:rPr>
          <w:rFonts w:ascii="Tahoma" w:hAnsi="Tahoma" w:cs="Tahoma"/>
        </w:rPr>
        <w:t>As Debêntures resgatadas pela Emissora, conforme previsto nesta Cláusula, serão obrigatoriamente canceladas.</w:t>
      </w:r>
    </w:p>
    <w:p w14:paraId="08F58C49" w14:textId="77777777" w:rsidR="005E2C0B" w:rsidRPr="006170E2" w:rsidRDefault="0098475B" w:rsidP="00E366B4">
      <w:pPr>
        <w:pStyle w:val="Level3"/>
        <w:rPr>
          <w:rFonts w:ascii="Tahoma" w:hAnsi="Tahoma" w:cs="Tahoma"/>
        </w:rPr>
      </w:pPr>
      <w:r w:rsidRPr="006170E2">
        <w:rPr>
          <w:rFonts w:ascii="Tahoma" w:hAnsi="Tahoma" w:cs="Tahoma"/>
        </w:rPr>
        <w:t xml:space="preserve">Não </w:t>
      </w:r>
      <w:r w:rsidR="00FB04D0" w:rsidRPr="006170E2">
        <w:rPr>
          <w:rFonts w:ascii="Tahoma" w:hAnsi="Tahoma" w:cs="Tahoma"/>
        </w:rPr>
        <w:t xml:space="preserve">será permitido o </w:t>
      </w:r>
      <w:r w:rsidRPr="006170E2">
        <w:rPr>
          <w:rFonts w:ascii="Tahoma" w:hAnsi="Tahoma" w:cs="Tahoma"/>
        </w:rPr>
        <w:t xml:space="preserve">resgate antecipado facultativo </w:t>
      </w:r>
      <w:r w:rsidR="00FB04D0" w:rsidRPr="006170E2">
        <w:rPr>
          <w:rFonts w:ascii="Tahoma" w:hAnsi="Tahoma" w:cs="Tahoma"/>
        </w:rPr>
        <w:t>parcial</w:t>
      </w:r>
      <w:r w:rsidRPr="006170E2">
        <w:rPr>
          <w:rFonts w:ascii="Tahoma" w:hAnsi="Tahoma" w:cs="Tahoma"/>
        </w:rPr>
        <w:t>.</w:t>
      </w:r>
    </w:p>
    <w:p w14:paraId="4F13811E" w14:textId="77777777" w:rsidR="00C06B09" w:rsidRPr="006170E2" w:rsidRDefault="00C06B09" w:rsidP="00117D68">
      <w:pPr>
        <w:pStyle w:val="Level2"/>
        <w:keepNext/>
        <w:rPr>
          <w:rFonts w:cs="Tahoma"/>
        </w:rPr>
      </w:pPr>
      <w:r w:rsidRPr="006170E2">
        <w:rPr>
          <w:rFonts w:cs="Tahoma"/>
          <w:b/>
          <w:bCs/>
        </w:rPr>
        <w:lastRenderedPageBreak/>
        <w:t>Amortização Extraordinária</w:t>
      </w:r>
      <w:r w:rsidRPr="006170E2">
        <w:rPr>
          <w:rFonts w:cs="Tahoma"/>
        </w:rPr>
        <w:t xml:space="preserve"> </w:t>
      </w:r>
    </w:p>
    <w:p w14:paraId="3A4D495F" w14:textId="77777777" w:rsidR="00C06B09" w:rsidRPr="006170E2" w:rsidRDefault="00C06B09" w:rsidP="00E366B4">
      <w:pPr>
        <w:pStyle w:val="Level3"/>
        <w:rPr>
          <w:rFonts w:ascii="Tahoma" w:hAnsi="Tahoma" w:cs="Tahoma"/>
        </w:rPr>
      </w:pPr>
      <w:bookmarkStart w:id="53" w:name="_Hlk90301542"/>
      <w:r w:rsidRPr="006170E2">
        <w:rPr>
          <w:rFonts w:ascii="Tahoma" w:hAnsi="Tahoma" w:cs="Tahoma"/>
        </w:rPr>
        <w:t>Não será admitida a realização de amortização extraordinária parcial das Debêntures</w:t>
      </w:r>
      <w:bookmarkEnd w:id="53"/>
      <w:r w:rsidRPr="006170E2">
        <w:rPr>
          <w:rFonts w:ascii="Tahoma" w:hAnsi="Tahoma" w:cs="Tahoma"/>
        </w:rPr>
        <w:t>.</w:t>
      </w:r>
    </w:p>
    <w:p w14:paraId="42048373" w14:textId="77777777" w:rsidR="00767459" w:rsidRPr="006170E2" w:rsidRDefault="00767459" w:rsidP="00117D68">
      <w:pPr>
        <w:pStyle w:val="Level2"/>
        <w:keepNext/>
        <w:rPr>
          <w:rFonts w:cs="Tahoma"/>
          <w:b/>
          <w:bCs/>
          <w:szCs w:val="20"/>
        </w:rPr>
      </w:pPr>
      <w:r w:rsidRPr="006170E2">
        <w:rPr>
          <w:rFonts w:cs="Tahoma"/>
          <w:b/>
          <w:bCs/>
        </w:rPr>
        <w:t>Oferta de Resgate Antecipado Total</w:t>
      </w:r>
    </w:p>
    <w:p w14:paraId="4233A69F" w14:textId="3AA71B28" w:rsidR="00767459" w:rsidRPr="006170E2" w:rsidRDefault="00767459" w:rsidP="00D074DB">
      <w:pPr>
        <w:pStyle w:val="Level3"/>
        <w:rPr>
          <w:rFonts w:ascii="Tahoma" w:hAnsi="Tahoma" w:cs="Tahoma"/>
          <w:b/>
          <w:szCs w:val="20"/>
        </w:rPr>
      </w:pPr>
      <w:r w:rsidRPr="006170E2">
        <w:rPr>
          <w:rFonts w:ascii="Tahoma" w:hAnsi="Tahoma" w:cs="Tahoma"/>
        </w:rPr>
        <w:t xml:space="preserve">A Emissora poderá, a seu exclusivo critério, a qualquer momento, realizar oferta de resgate antecipado </w:t>
      </w:r>
      <w:r w:rsidR="006170E2" w:rsidRPr="006170E2">
        <w:rPr>
          <w:rFonts w:ascii="Tahoma" w:hAnsi="Tahoma" w:cs="Tahoma"/>
        </w:rPr>
        <w:t xml:space="preserve">da totalidade </w:t>
      </w:r>
      <w:r w:rsidRPr="006170E2">
        <w:rPr>
          <w:rFonts w:ascii="Tahoma" w:hAnsi="Tahoma" w:cs="Tahoma"/>
        </w:rPr>
        <w:t>das Debêntures, endereçada a todos os Debenturistas, sendo assegurado a todos os Debenturistas igualdade de condições para aceitar o resgate das Debêntures por eles detidas (“</w:t>
      </w:r>
      <w:r w:rsidRPr="006170E2">
        <w:rPr>
          <w:rFonts w:ascii="Tahoma" w:hAnsi="Tahoma" w:cs="Tahoma"/>
          <w:b/>
          <w:bCs/>
        </w:rPr>
        <w:t>Oferta de Resgate Antecipado Total</w:t>
      </w:r>
      <w:r w:rsidRPr="006170E2">
        <w:rPr>
          <w:rFonts w:ascii="Tahoma" w:hAnsi="Tahoma" w:cs="Tahoma"/>
        </w:rPr>
        <w:t xml:space="preserve">”). A Oferta de Resgate Antecipado Total será operacionalizada da seguinte forma: </w:t>
      </w:r>
    </w:p>
    <w:p w14:paraId="528C056A" w14:textId="2994A607" w:rsidR="00767459" w:rsidRPr="006170E2" w:rsidRDefault="00767459" w:rsidP="00D074DB">
      <w:pPr>
        <w:pStyle w:val="Level3"/>
        <w:rPr>
          <w:rFonts w:ascii="Tahoma" w:hAnsi="Tahoma" w:cs="Tahoma"/>
          <w:b/>
          <w:szCs w:val="20"/>
        </w:rPr>
      </w:pPr>
      <w:r w:rsidRPr="006170E2">
        <w:rPr>
          <w:rFonts w:ascii="Tahoma" w:hAnsi="Tahoma" w:cs="Tahoma"/>
        </w:rPr>
        <w:t>A Emissora realizará a Oferta de Resgate Antecipado Total por meio de comunicação individual enviada aos Debenturistas, com cópia para o Agente Fiduciário, ou publicação de anúncio, nos termos da Cláusula 4.19 acima (“</w:t>
      </w:r>
      <w:r w:rsidRPr="006170E2">
        <w:rPr>
          <w:rFonts w:ascii="Tahoma" w:hAnsi="Tahoma" w:cs="Tahoma"/>
          <w:b/>
          <w:bCs/>
        </w:rPr>
        <w:t>Comunicação de Oferta de Resgate Antecipado</w:t>
      </w:r>
      <w:r w:rsidRPr="006170E2">
        <w:rPr>
          <w:rFonts w:ascii="Tahoma" w:hAnsi="Tahoma" w:cs="Tahoma"/>
        </w:rPr>
        <w:t xml:space="preserve"> </w:t>
      </w:r>
      <w:r w:rsidRPr="006170E2">
        <w:rPr>
          <w:rFonts w:ascii="Tahoma" w:hAnsi="Tahoma" w:cs="Tahoma"/>
          <w:b/>
          <w:bCs/>
        </w:rPr>
        <w:t>Total</w:t>
      </w:r>
      <w:r w:rsidRPr="006170E2">
        <w:rPr>
          <w:rFonts w:ascii="Tahoma" w:hAnsi="Tahoma" w:cs="Tahoma"/>
        </w:rPr>
        <w:t xml:space="preserve">”) com </w:t>
      </w:r>
      <w:r w:rsidR="004E36DD" w:rsidRPr="006170E2">
        <w:rPr>
          <w:rFonts w:ascii="Tahoma" w:hAnsi="Tahoma" w:cs="Tahoma"/>
        </w:rPr>
        <w:t>10</w:t>
      </w:r>
      <w:r w:rsidRPr="006170E2">
        <w:rPr>
          <w:rFonts w:ascii="Tahoma" w:hAnsi="Tahoma" w:cs="Tahoma"/>
        </w:rPr>
        <w:t xml:space="preserve"> (</w:t>
      </w:r>
      <w:r w:rsidR="004E36DD" w:rsidRPr="006170E2">
        <w:rPr>
          <w:rFonts w:ascii="Tahoma" w:hAnsi="Tahoma" w:cs="Tahoma"/>
        </w:rPr>
        <w:t>dez</w:t>
      </w:r>
      <w:r w:rsidRPr="006170E2">
        <w:rPr>
          <w:rFonts w:ascii="Tahoma" w:hAnsi="Tahoma" w:cs="Tahoma"/>
        </w:rPr>
        <w:t xml:space="preserve">) Dias Úteis de antecedência da data em que se pretende realizar a Oferta de Resgate Antecipado Total, sendo que na referida comunicação deverá constar: </w:t>
      </w:r>
      <w:r w:rsidR="00C06B09" w:rsidRPr="006170E2">
        <w:rPr>
          <w:rFonts w:ascii="Tahoma" w:hAnsi="Tahoma" w:cs="Tahoma"/>
        </w:rPr>
        <w:t xml:space="preserve">(a) </w:t>
      </w:r>
      <w:r w:rsidR="001164A3" w:rsidRPr="006170E2">
        <w:rPr>
          <w:rFonts w:ascii="Tahoma" w:hAnsi="Tahoma" w:cs="Tahoma"/>
        </w:rPr>
        <w:t>que</w:t>
      </w:r>
      <w:r w:rsidR="00C06B09" w:rsidRPr="006170E2">
        <w:rPr>
          <w:rFonts w:ascii="Tahoma" w:hAnsi="Tahoma" w:cs="Tahoma"/>
        </w:rPr>
        <w:t xml:space="preserve"> a Oferta de Resgate Antecipado </w:t>
      </w:r>
      <w:r w:rsidR="001D65B8" w:rsidRPr="006170E2">
        <w:rPr>
          <w:rFonts w:ascii="Tahoma" w:hAnsi="Tahoma" w:cs="Tahoma"/>
        </w:rPr>
        <w:t xml:space="preserve">Total </w:t>
      </w:r>
      <w:r w:rsidR="00C06B09" w:rsidRPr="006170E2">
        <w:rPr>
          <w:rFonts w:ascii="Tahoma" w:hAnsi="Tahoma" w:cs="Tahoma"/>
        </w:rPr>
        <w:t>será relativa à totalidade das Debêntures; (b) o valor do prêmio de resgate, caso existente</w:t>
      </w:r>
      <w:r w:rsidR="00D26209" w:rsidRPr="006170E2">
        <w:rPr>
          <w:rFonts w:ascii="Tahoma" w:hAnsi="Tahoma" w:cs="Tahoma"/>
        </w:rPr>
        <w:t>, que não pode ser negativo</w:t>
      </w:r>
      <w:r w:rsidR="00C06B09" w:rsidRPr="006170E2">
        <w:rPr>
          <w:rFonts w:ascii="Tahoma" w:hAnsi="Tahoma" w:cs="Tahoma"/>
        </w:rPr>
        <w:t>; (c) forma de manifestação, à Emissora, pelo Debenturista que aceitar a Oferta de Resgate Antecipado; (d) a data efetiva para o resgate das Debêntures e pagamento aos Debenturistas</w:t>
      </w:r>
      <w:r w:rsidR="006170E2" w:rsidRPr="006170E2">
        <w:rPr>
          <w:rFonts w:ascii="Tahoma" w:hAnsi="Tahoma" w:cs="Tahoma"/>
        </w:rPr>
        <w:t>, que deverá ser um Dia Útil</w:t>
      </w:r>
      <w:r w:rsidR="00C06B09" w:rsidRPr="006170E2">
        <w:rPr>
          <w:rFonts w:ascii="Tahoma" w:hAnsi="Tahoma" w:cs="Tahoma"/>
        </w:rPr>
        <w:t>; e (e) demais informações necessárias para tomada de decisão e operacionalização pelos Debenturistas</w:t>
      </w:r>
      <w:r w:rsidRPr="006170E2">
        <w:rPr>
          <w:rFonts w:ascii="Tahoma" w:hAnsi="Tahoma" w:cs="Tahoma"/>
        </w:rPr>
        <w:t xml:space="preserve">. </w:t>
      </w:r>
    </w:p>
    <w:p w14:paraId="60B8A3AC" w14:textId="77777777" w:rsidR="00767459" w:rsidRPr="006170E2" w:rsidRDefault="00767459" w:rsidP="00D074DB">
      <w:pPr>
        <w:pStyle w:val="Level3"/>
        <w:rPr>
          <w:rFonts w:ascii="Tahoma" w:hAnsi="Tahoma" w:cs="Tahoma"/>
          <w:b/>
          <w:szCs w:val="20"/>
        </w:rPr>
      </w:pPr>
      <w:r w:rsidRPr="006170E2">
        <w:rPr>
          <w:rFonts w:ascii="Tahoma" w:hAnsi="Tahoma" w:cs="Tahoma"/>
        </w:rPr>
        <w:t xml:space="preserve">Após a publicação dos termos da Oferta de Resgate Antecipado Total, os Debenturistas que optarem pela adesão à referida oferta terão que se manifestar à Emissora no prazo e forma dispostos na Comunicação de Oferta de Resgate Antecipado Total, a qual ocorrerá em uma única data para todas as Debêntures objeto da Oferta de Resgate Antecipado Total, observado que a Emissora somente poderá resgatar antecipadamente a quantidade de Debêntures que tenha sido indicada por seus respectivos titulares em adesão à Oferta de Resgate Antecipado Total. </w:t>
      </w:r>
    </w:p>
    <w:p w14:paraId="266BFA77" w14:textId="77777777" w:rsidR="00767459" w:rsidRPr="006170E2" w:rsidRDefault="00767459" w:rsidP="00D074DB">
      <w:pPr>
        <w:pStyle w:val="Level3"/>
        <w:rPr>
          <w:rFonts w:ascii="Tahoma" w:hAnsi="Tahoma" w:cs="Tahoma"/>
          <w:b/>
          <w:szCs w:val="20"/>
        </w:rPr>
      </w:pPr>
      <w:r w:rsidRPr="006170E2">
        <w:rPr>
          <w:rFonts w:ascii="Tahoma" w:hAnsi="Tahoma" w:cs="Tahoma"/>
        </w:rPr>
        <w:t xml:space="preserve">A Emissora poderá condicionar a Oferta de Resgate Antecipado Total à aceitação deste por um percentual mínimo de debêntures, a ser por ela definido quando da realização da Oferta de Resgate Antecipado. Tal percentual deverá estar estipulado na Comunicação de Oferta de Resgate Antecipado Total. </w:t>
      </w:r>
      <w:r w:rsidR="004C4BF5" w:rsidRPr="006170E2">
        <w:rPr>
          <w:rFonts w:ascii="Tahoma" w:hAnsi="Tahoma" w:cs="Tahoma"/>
        </w:rPr>
        <w:t>Nesta hipótese, a Emissora desde já se obriga a resgatar antecipadamente a totalidade da quantidade de Debêntures que tenha sido indicada por seus respectivos titulares em adesão à Oferta de Resgate Antecipado.</w:t>
      </w:r>
    </w:p>
    <w:p w14:paraId="1774802C" w14:textId="2595B737" w:rsidR="00767459" w:rsidRPr="006170E2" w:rsidRDefault="00767459" w:rsidP="00D074DB">
      <w:pPr>
        <w:pStyle w:val="Level3"/>
        <w:rPr>
          <w:rFonts w:ascii="Tahoma" w:hAnsi="Tahoma" w:cs="Tahoma"/>
          <w:b/>
          <w:szCs w:val="20"/>
        </w:rPr>
      </w:pPr>
      <w:r w:rsidRPr="006170E2">
        <w:rPr>
          <w:rFonts w:ascii="Tahoma" w:hAnsi="Tahoma" w:cs="Tahoma"/>
        </w:rPr>
        <w:t xml:space="preserve">O valor a ser pago aos Debenturistas será equivalente ao Valor Nominal Unitário das Debêntures ou Saldo do Valor Nominal Unitário das Debêntures a serem resgatadas, acrescido (a) da Remuneração e demais encargos devidos e não pagos até a data </w:t>
      </w:r>
      <w:r w:rsidRPr="006170E2">
        <w:rPr>
          <w:rFonts w:ascii="Tahoma" w:hAnsi="Tahoma" w:cs="Tahoma"/>
        </w:rPr>
        <w:lastRenderedPageBreak/>
        <w:t xml:space="preserve">da Oferta de Resgate Antecipado, calculado pro </w:t>
      </w:r>
      <w:r w:rsidRPr="006170E2">
        <w:rPr>
          <w:rFonts w:ascii="Tahoma" w:hAnsi="Tahoma" w:cs="Tahoma"/>
          <w:i/>
          <w:iCs/>
        </w:rPr>
        <w:t xml:space="preserve">rata </w:t>
      </w:r>
      <w:proofErr w:type="spellStart"/>
      <w:r w:rsidRPr="006170E2">
        <w:rPr>
          <w:rFonts w:ascii="Tahoma" w:hAnsi="Tahoma" w:cs="Tahoma"/>
          <w:i/>
          <w:iCs/>
        </w:rPr>
        <w:t>temporis</w:t>
      </w:r>
      <w:proofErr w:type="spellEnd"/>
      <w:r w:rsidRPr="006170E2">
        <w:rPr>
          <w:rFonts w:ascii="Tahoma" w:hAnsi="Tahoma" w:cs="Tahoma"/>
        </w:rPr>
        <w:t xml:space="preserve"> desde a Data de Início da Rentabilidade, ou a data do pagamento da Remuneração anterior, conforme o caso, até a data do efetivo resgate das Debêntures objeto da Oferta de Resgate Antecipado, e (b) se for o caso, do prêmio de resgate indicado na Comunicação de Oferta de Resgate Antecipado Total</w:t>
      </w:r>
      <w:r w:rsidR="007E384B">
        <w:rPr>
          <w:rFonts w:ascii="Tahoma" w:hAnsi="Tahoma" w:cs="Tahoma"/>
        </w:rPr>
        <w:t>, que não poderá ser negativo</w:t>
      </w:r>
      <w:r w:rsidRPr="006170E2">
        <w:rPr>
          <w:rFonts w:ascii="Tahoma" w:hAnsi="Tahoma" w:cs="Tahoma"/>
        </w:rPr>
        <w:t>.</w:t>
      </w:r>
    </w:p>
    <w:p w14:paraId="6B65E2C3" w14:textId="77777777" w:rsidR="00767459" w:rsidRPr="006170E2" w:rsidRDefault="00767459" w:rsidP="00D074DB">
      <w:pPr>
        <w:pStyle w:val="Level3"/>
        <w:rPr>
          <w:rFonts w:ascii="Tahoma" w:hAnsi="Tahoma" w:cs="Tahoma"/>
          <w:b/>
          <w:szCs w:val="20"/>
        </w:rPr>
      </w:pPr>
      <w:r w:rsidRPr="006170E2">
        <w:rPr>
          <w:rFonts w:ascii="Tahoma" w:hAnsi="Tahoma" w:cs="Tahoma"/>
        </w:rPr>
        <w:t xml:space="preserve">As Debêntures resgatadas pela Emissora, conforme previsto nesta Cláusula, serão obrigatoriamente canceladas. </w:t>
      </w:r>
    </w:p>
    <w:p w14:paraId="3EB93752" w14:textId="77777777" w:rsidR="007B0F23" w:rsidRPr="006170E2" w:rsidRDefault="00767459" w:rsidP="00D074DB">
      <w:pPr>
        <w:pStyle w:val="Level3"/>
        <w:rPr>
          <w:rFonts w:ascii="Tahoma" w:hAnsi="Tahoma" w:cs="Tahoma"/>
          <w:b/>
          <w:szCs w:val="20"/>
        </w:rPr>
      </w:pPr>
      <w:r w:rsidRPr="006170E2">
        <w:rPr>
          <w:rFonts w:ascii="Tahoma" w:hAnsi="Tahoma" w:cs="Tahoma"/>
        </w:rPr>
        <w:t xml:space="preserve">O </w:t>
      </w:r>
      <w:r w:rsidR="00C06B09" w:rsidRPr="006170E2">
        <w:rPr>
          <w:rFonts w:ascii="Tahoma" w:hAnsi="Tahoma" w:cs="Tahoma"/>
        </w:rPr>
        <w:t>resgate antecipado t</w:t>
      </w:r>
      <w:r w:rsidRPr="006170E2">
        <w:rPr>
          <w:rFonts w:ascii="Tahoma" w:hAnsi="Tahoma" w:cs="Tahoma"/>
        </w:rPr>
        <w:t xml:space="preserve">otal proveniente da Oferta de Resgate Antecipado </w:t>
      </w:r>
      <w:r w:rsidR="001D65B8" w:rsidRPr="006170E2">
        <w:rPr>
          <w:rFonts w:ascii="Tahoma" w:hAnsi="Tahoma" w:cs="Tahoma"/>
        </w:rPr>
        <w:t xml:space="preserve">Total </w:t>
      </w:r>
      <w:r w:rsidRPr="006170E2">
        <w:rPr>
          <w:rFonts w:ascii="Tahoma" w:hAnsi="Tahoma" w:cs="Tahoma"/>
        </w:rPr>
        <w:t xml:space="preserve">para as Debêntures custodiadas eletronicamente na B3 seguirá os procedimentos de liquidação adotados por ela. Caso as Debêntures não estejam custodiadas eletronicamente na B3, será realizado por meio do </w:t>
      </w:r>
      <w:proofErr w:type="spellStart"/>
      <w:r w:rsidRPr="006170E2">
        <w:rPr>
          <w:rFonts w:ascii="Tahoma" w:hAnsi="Tahoma" w:cs="Tahoma"/>
        </w:rPr>
        <w:t>Escriturador</w:t>
      </w:r>
      <w:proofErr w:type="spellEnd"/>
      <w:r w:rsidRPr="006170E2">
        <w:rPr>
          <w:rFonts w:ascii="Tahoma" w:hAnsi="Tahoma" w:cs="Tahoma"/>
        </w:rPr>
        <w:t>.</w:t>
      </w:r>
    </w:p>
    <w:p w14:paraId="628C0E97" w14:textId="67FDFFFD" w:rsidR="00767459" w:rsidRPr="006170E2" w:rsidRDefault="00767459" w:rsidP="00E366B4">
      <w:pPr>
        <w:pStyle w:val="Level3"/>
        <w:rPr>
          <w:rFonts w:ascii="Tahoma" w:hAnsi="Tahoma" w:cs="Tahoma"/>
          <w:b/>
          <w:szCs w:val="20"/>
        </w:rPr>
      </w:pPr>
      <w:r w:rsidRPr="006170E2">
        <w:rPr>
          <w:rFonts w:ascii="Tahoma" w:hAnsi="Tahoma" w:cs="Tahoma"/>
        </w:rPr>
        <w:t xml:space="preserve">A B3 e a ANBIMA deverão ser notificadas pela Emissora sobre a realização </w:t>
      </w:r>
      <w:r w:rsidR="007E384B">
        <w:rPr>
          <w:rFonts w:ascii="Tahoma" w:hAnsi="Tahoma" w:cs="Tahoma"/>
        </w:rPr>
        <w:t>do</w:t>
      </w:r>
      <w:r w:rsidRPr="006170E2">
        <w:rPr>
          <w:rFonts w:ascii="Tahoma" w:hAnsi="Tahoma" w:cs="Tahoma"/>
        </w:rPr>
        <w:t xml:space="preserve"> Resgate Antecipado Total proveniente da Oferta de Resgate Antecipado </w:t>
      </w:r>
      <w:r w:rsidR="007B0F23" w:rsidRPr="006170E2">
        <w:rPr>
          <w:rFonts w:ascii="Tahoma" w:hAnsi="Tahoma" w:cs="Tahoma"/>
        </w:rPr>
        <w:t xml:space="preserve">Total </w:t>
      </w:r>
      <w:r w:rsidRPr="006170E2">
        <w:rPr>
          <w:rFonts w:ascii="Tahoma" w:hAnsi="Tahoma" w:cs="Tahoma"/>
        </w:rPr>
        <w:t>com antecedência mínima de 3 (três) Dias Úteis da efetiva data de sua realização, por meio de correspondência com o de acordo do Agente Fiduciário.</w:t>
      </w:r>
    </w:p>
    <w:p w14:paraId="3218B3D6" w14:textId="77777777" w:rsidR="00FB04D0" w:rsidRPr="006170E2" w:rsidRDefault="00FB04D0" w:rsidP="00E366B4">
      <w:pPr>
        <w:pStyle w:val="Level2"/>
        <w:rPr>
          <w:rFonts w:cs="Tahoma"/>
          <w:b/>
          <w:szCs w:val="20"/>
        </w:rPr>
      </w:pPr>
      <w:r w:rsidRPr="006170E2">
        <w:rPr>
          <w:rFonts w:cs="Tahoma"/>
          <w:b/>
          <w:szCs w:val="20"/>
        </w:rPr>
        <w:t>Aquisição Facultativa</w:t>
      </w:r>
      <w:r w:rsidR="007B0F23" w:rsidRPr="006170E2">
        <w:rPr>
          <w:rFonts w:cs="Tahoma"/>
          <w:b/>
          <w:szCs w:val="20"/>
        </w:rPr>
        <w:t>:</w:t>
      </w:r>
      <w:r w:rsidR="007B0F23" w:rsidRPr="006170E2">
        <w:rPr>
          <w:rFonts w:cs="Tahoma"/>
        </w:rPr>
        <w:t xml:space="preserve"> A Emissora </w:t>
      </w:r>
      <w:r w:rsidR="00E26D57" w:rsidRPr="006170E2">
        <w:rPr>
          <w:rFonts w:cs="Tahoma"/>
        </w:rPr>
        <w:t>poderá</w:t>
      </w:r>
      <w:r w:rsidR="007B0F23" w:rsidRPr="006170E2">
        <w:rPr>
          <w:rFonts w:cs="Tahoma"/>
        </w:rPr>
        <w:t>, a qualquer tempo, adquirir Debêntures em Circulação, observado o disposto no artigo 55, parágrafo 3º, da Lei das Sociedades por Ações</w:t>
      </w:r>
      <w:r w:rsidR="00E957DC" w:rsidRPr="006170E2">
        <w:rPr>
          <w:rFonts w:cs="Tahoma"/>
        </w:rPr>
        <w:t>, e a Instrução CVM nº 620, de 17 de março de 2020 (“</w:t>
      </w:r>
      <w:r w:rsidR="00E957DC" w:rsidRPr="006170E2">
        <w:rPr>
          <w:rFonts w:cs="Tahoma"/>
          <w:b/>
          <w:bCs/>
        </w:rPr>
        <w:t>Instrução CVM 620</w:t>
      </w:r>
      <w:r w:rsidR="00E957DC" w:rsidRPr="006170E2">
        <w:rPr>
          <w:rFonts w:cs="Tahoma"/>
        </w:rPr>
        <w:t>”)</w:t>
      </w:r>
      <w:r w:rsidR="007B0F23" w:rsidRPr="006170E2">
        <w:rPr>
          <w:rFonts w:cs="Tahoma"/>
        </w:rPr>
        <w:t>, desde que observe as eventuais regras expedidas pela CVM,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As Debêntures adquiridas pela Emissora para permanência em tesouraria, nos termos desta Cláusula, se e quando recolocadas no mercado, farão jus à mesma Remuneração aplicável às demais Debêntures.</w:t>
      </w:r>
    </w:p>
    <w:p w14:paraId="78B7F1AE" w14:textId="77777777" w:rsidR="00625E86" w:rsidRPr="006170E2" w:rsidRDefault="00E87272" w:rsidP="00E366B4">
      <w:pPr>
        <w:pStyle w:val="Level1"/>
        <w:rPr>
          <w:rFonts w:cs="Tahoma"/>
        </w:rPr>
      </w:pPr>
      <w:bookmarkStart w:id="54" w:name="_DV_M210"/>
      <w:bookmarkStart w:id="55" w:name="_DV_M232"/>
      <w:bookmarkStart w:id="56" w:name="_Ref435694046"/>
      <w:bookmarkStart w:id="57" w:name="_Ref497842157"/>
      <w:bookmarkEnd w:id="54"/>
      <w:bookmarkEnd w:id="55"/>
      <w:r w:rsidRPr="006170E2">
        <w:rPr>
          <w:rFonts w:cs="Tahoma"/>
        </w:rPr>
        <w:t>VENCIMENTO ANTECIPADO</w:t>
      </w:r>
      <w:bookmarkStart w:id="58" w:name="_Ref435666640"/>
      <w:bookmarkEnd w:id="56"/>
      <w:bookmarkEnd w:id="57"/>
    </w:p>
    <w:p w14:paraId="43BF915A" w14:textId="77B7E3F9" w:rsidR="0015036F" w:rsidRPr="006170E2" w:rsidRDefault="0015036F" w:rsidP="00E366B4">
      <w:pPr>
        <w:pStyle w:val="Level2"/>
        <w:rPr>
          <w:rFonts w:cs="Tahoma"/>
        </w:rPr>
      </w:pPr>
      <w:bookmarkStart w:id="59" w:name="_Ref507427659"/>
      <w:bookmarkStart w:id="60" w:name="_Ref392008548"/>
      <w:bookmarkStart w:id="61" w:name="_Ref435654812"/>
      <w:bookmarkStart w:id="62" w:name="_Ref439944675"/>
      <w:bookmarkStart w:id="63" w:name="_Ref435693772"/>
      <w:bookmarkEnd w:id="58"/>
      <w:r w:rsidRPr="006170E2">
        <w:rPr>
          <w:rFonts w:cs="Tahoma"/>
        </w:rPr>
        <w:t xml:space="preserve">Observado o disposto </w:t>
      </w:r>
      <w:r w:rsidR="008129D0" w:rsidRPr="006170E2">
        <w:rPr>
          <w:rFonts w:cs="Tahoma"/>
        </w:rPr>
        <w:t>abaixo</w:t>
      </w:r>
      <w:r w:rsidRPr="006170E2">
        <w:rPr>
          <w:rFonts w:cs="Tahoma"/>
        </w:rPr>
        <w:t xml:space="preserve">, o Agente Fiduciário </w:t>
      </w:r>
      <w:r w:rsidR="008129D0" w:rsidRPr="006170E2">
        <w:rPr>
          <w:rFonts w:cs="Tahoma"/>
        </w:rPr>
        <w:t xml:space="preserve">poderá </w:t>
      </w:r>
      <w:r w:rsidRPr="006170E2">
        <w:rPr>
          <w:rFonts w:cs="Tahoma"/>
        </w:rPr>
        <w:t>declarar antecipadamente vencidas as obrigações decorrentes das Debêntures, e exigir o imediato pagamento, pela Emissora e pel</w:t>
      </w:r>
      <w:r w:rsidR="00273592" w:rsidRPr="006170E2">
        <w:rPr>
          <w:rFonts w:cs="Tahoma"/>
        </w:rPr>
        <w:t>a</w:t>
      </w:r>
      <w:r w:rsidRPr="006170E2">
        <w:rPr>
          <w:rFonts w:cs="Tahoma"/>
        </w:rPr>
        <w:t xml:space="preserve"> Fiador</w:t>
      </w:r>
      <w:r w:rsidR="00273592" w:rsidRPr="006170E2">
        <w:rPr>
          <w:rFonts w:cs="Tahoma"/>
        </w:rPr>
        <w:t>a</w:t>
      </w:r>
      <w:r w:rsidRPr="006170E2">
        <w:rPr>
          <w:rFonts w:cs="Tahoma"/>
        </w:rPr>
        <w:t>, do Valor Nominal Unitário</w:t>
      </w:r>
      <w:r w:rsidR="007E7D1D" w:rsidRPr="006170E2">
        <w:rPr>
          <w:rFonts w:cs="Tahoma"/>
        </w:rPr>
        <w:t xml:space="preserve"> ou do saldo do Valor Nominal Unitário</w:t>
      </w:r>
      <w:r w:rsidRPr="006170E2">
        <w:rPr>
          <w:rFonts w:cs="Tahoma"/>
        </w:rPr>
        <w:t xml:space="preserve"> das Debêntures</w:t>
      </w:r>
      <w:r w:rsidR="007E7D1D" w:rsidRPr="006170E2">
        <w:rPr>
          <w:rFonts w:cs="Tahoma"/>
        </w:rPr>
        <w:t>, conforme o caso</w:t>
      </w:r>
      <w:r w:rsidRPr="006170E2">
        <w:rPr>
          <w:rFonts w:cs="Tahoma"/>
        </w:rPr>
        <w:t xml:space="preserve">, acrescido da Remuneração, calculada </w:t>
      </w:r>
      <w:r w:rsidRPr="006170E2">
        <w:rPr>
          <w:rFonts w:cs="Tahoma"/>
          <w:i/>
        </w:rPr>
        <w:t xml:space="preserve">pro rata </w:t>
      </w:r>
      <w:proofErr w:type="spellStart"/>
      <w:r w:rsidRPr="006170E2">
        <w:rPr>
          <w:rFonts w:cs="Tahoma"/>
          <w:i/>
        </w:rPr>
        <w:t>temporis</w:t>
      </w:r>
      <w:proofErr w:type="spellEnd"/>
      <w:r w:rsidRPr="006170E2">
        <w:rPr>
          <w:rFonts w:cs="Tahoma"/>
        </w:rPr>
        <w:t xml:space="preserve">, desde a </w:t>
      </w:r>
      <w:r w:rsidR="0038381B" w:rsidRPr="006170E2">
        <w:rPr>
          <w:rFonts w:cs="Tahoma"/>
        </w:rPr>
        <w:t>Data de Início da Rentabilidade</w:t>
      </w:r>
      <w:r w:rsidRPr="006170E2">
        <w:rPr>
          <w:rFonts w:cs="Tahoma"/>
        </w:rPr>
        <w:t xml:space="preserve"> </w:t>
      </w:r>
      <w:r w:rsidR="004C4BF5" w:rsidRPr="006170E2">
        <w:rPr>
          <w:rFonts w:cs="Tahoma"/>
        </w:rPr>
        <w:t xml:space="preserve">ou a data do pagamento da Remuneração anterior, conforme o caso, </w:t>
      </w:r>
      <w:r w:rsidRPr="006170E2">
        <w:rPr>
          <w:rFonts w:cs="Tahoma"/>
        </w:rPr>
        <w:t xml:space="preserve">até a data do efetivo pagamento, sem prejuízo, quando for o caso, dos Encargos Moratórios, na ocorrência de qualquer dos eventos previstos </w:t>
      </w:r>
      <w:r w:rsidR="008129D0" w:rsidRPr="006170E2">
        <w:rPr>
          <w:rFonts w:cs="Tahoma"/>
        </w:rPr>
        <w:t>abaixo</w:t>
      </w:r>
      <w:r w:rsidRPr="006170E2">
        <w:rPr>
          <w:rFonts w:cs="Tahoma"/>
        </w:rPr>
        <w:t xml:space="preserve">, e observados, quando expressamente indicados abaixo, os respectivos prazos de cura (cada evento, um </w:t>
      </w:r>
      <w:r w:rsidR="008E75F8" w:rsidRPr="006170E2">
        <w:rPr>
          <w:rFonts w:cs="Tahoma"/>
        </w:rPr>
        <w:t>“</w:t>
      </w:r>
      <w:r w:rsidRPr="006170E2">
        <w:rPr>
          <w:rFonts w:cs="Tahoma"/>
          <w:b/>
        </w:rPr>
        <w:t>Evento de Vencimento Antecipado</w:t>
      </w:r>
      <w:r w:rsidR="008E75F8" w:rsidRPr="006170E2">
        <w:rPr>
          <w:rFonts w:cs="Tahoma"/>
        </w:rPr>
        <w:t>”</w:t>
      </w:r>
      <w:r w:rsidRPr="006170E2">
        <w:rPr>
          <w:rFonts w:cs="Tahoma"/>
        </w:rPr>
        <w:t>).</w:t>
      </w:r>
      <w:bookmarkEnd w:id="59"/>
    </w:p>
    <w:p w14:paraId="27380E53" w14:textId="77777777" w:rsidR="00E957DC" w:rsidRPr="006170E2" w:rsidRDefault="00E957DC" w:rsidP="00E957DC">
      <w:pPr>
        <w:pStyle w:val="Level3"/>
        <w:rPr>
          <w:rFonts w:ascii="Tahoma" w:hAnsi="Tahoma" w:cs="Tahoma"/>
        </w:rPr>
      </w:pPr>
      <w:r w:rsidRPr="006170E2">
        <w:rPr>
          <w:rFonts w:ascii="Tahoma" w:hAnsi="Tahoma" w:cs="Tahoma"/>
        </w:rPr>
        <w:t xml:space="preserve">Constituem Eventos </w:t>
      </w:r>
      <w:r w:rsidR="007A1089" w:rsidRPr="006170E2">
        <w:rPr>
          <w:rFonts w:ascii="Tahoma" w:hAnsi="Tahoma" w:cs="Tahoma"/>
        </w:rPr>
        <w:t xml:space="preserve">de Vencimento Antecipado </w:t>
      </w:r>
      <w:r w:rsidRPr="006170E2">
        <w:rPr>
          <w:rFonts w:ascii="Tahoma" w:hAnsi="Tahoma" w:cs="Tahoma"/>
        </w:rPr>
        <w:t>que acarretam o vencimento automático das obrigações decorrentes desta Escritura</w:t>
      </w:r>
      <w:r w:rsidR="007A1089" w:rsidRPr="006170E2">
        <w:rPr>
          <w:rFonts w:ascii="Tahoma" w:hAnsi="Tahoma" w:cs="Tahoma"/>
        </w:rPr>
        <w:t>:</w:t>
      </w:r>
    </w:p>
    <w:p w14:paraId="2C8A5DD2" w14:textId="77777777" w:rsidR="008129D0" w:rsidRPr="006170E2" w:rsidRDefault="008129D0" w:rsidP="004B46A4">
      <w:pPr>
        <w:pStyle w:val="roman3"/>
        <w:rPr>
          <w:rFonts w:cs="Tahoma"/>
        </w:rPr>
      </w:pPr>
      <w:bookmarkStart w:id="64" w:name="_Ref369705704"/>
      <w:bookmarkStart w:id="65" w:name="_Ref535362776"/>
      <w:bookmarkEnd w:id="60"/>
      <w:bookmarkEnd w:id="61"/>
      <w:bookmarkEnd w:id="62"/>
      <w:r w:rsidRPr="006170E2">
        <w:rPr>
          <w:rFonts w:cs="Tahoma"/>
        </w:rPr>
        <w:t>ocorrência de: (a) liquidação, dissolução ou decretação de falência da Emissora, da Fiadora e/ou de suas respectivas controladoras, coligadas, controladas ou empresas sob controle comum (“</w:t>
      </w:r>
      <w:r w:rsidRPr="006170E2">
        <w:rPr>
          <w:rFonts w:cs="Tahoma"/>
          <w:b/>
        </w:rPr>
        <w:t>Afiliadas</w:t>
      </w:r>
      <w:r w:rsidRPr="006170E2">
        <w:rPr>
          <w:rFonts w:cs="Tahoma"/>
        </w:rPr>
        <w:t xml:space="preserve">”); (b) pedido de autofalência da </w:t>
      </w:r>
      <w:r w:rsidRPr="006170E2">
        <w:rPr>
          <w:rFonts w:cs="Tahoma"/>
        </w:rPr>
        <w:lastRenderedPageBreak/>
        <w:t xml:space="preserve">Emissora, da Fiadora e/ou de suas Afiliadas; (c) pedido de falência formulado por terceiros em face da Emissora, da </w:t>
      </w:r>
      <w:r w:rsidR="004C4BF5" w:rsidRPr="006170E2">
        <w:rPr>
          <w:rFonts w:cs="Tahoma"/>
        </w:rPr>
        <w:t xml:space="preserve">Fiadora </w:t>
      </w:r>
      <w:r w:rsidRPr="006170E2">
        <w:rPr>
          <w:rFonts w:cs="Tahoma"/>
        </w:rPr>
        <w:t>e/ou de suas Afiliadas e não devidamente elidido no prazo legal; (d)</w:t>
      </w:r>
      <w:r w:rsidR="00CA54A6" w:rsidRPr="006170E2">
        <w:rPr>
          <w:rFonts w:cs="Tahoma"/>
        </w:rPr>
        <w:t> </w:t>
      </w:r>
      <w:r w:rsidRPr="006170E2">
        <w:rPr>
          <w:rFonts w:cs="Tahoma"/>
        </w:rPr>
        <w:t>propositura, pela Emissora, pela Fiadora e/ou por suas Afiliadas, de plano de recuperação extrajudicial a qualquer credor ou classe de credores, independentemente de ter sido requerida ou obtida homologação judicial do referido plano; (e) ingresso pela Emissora, pela Fiadora e/ou por suas Afiliadas em juízo com requerimento de recuperação judicial, independentemente de deferimento do processamento da recuperação ou de sua concessão pelo juiz competente</w:t>
      </w:r>
      <w:r w:rsidR="004B46A4" w:rsidRPr="006170E2">
        <w:rPr>
          <w:rFonts w:cs="Tahoma"/>
        </w:rPr>
        <w:t>; ou (f)</w:t>
      </w:r>
      <w:r w:rsidR="00E13287" w:rsidRPr="006170E2">
        <w:rPr>
          <w:rFonts w:cs="Tahoma"/>
        </w:rPr>
        <w:t> </w:t>
      </w:r>
      <w:r w:rsidR="004B46A4" w:rsidRPr="006170E2">
        <w:rPr>
          <w:rFonts w:cs="Tahoma"/>
        </w:rPr>
        <w:t>eventos similares aos descritos nas alíneas anteriores em outras jurisdições;</w:t>
      </w:r>
      <w:bookmarkEnd w:id="64"/>
    </w:p>
    <w:p w14:paraId="533E08B2" w14:textId="77777777" w:rsidR="008129D0" w:rsidRPr="006170E2" w:rsidRDefault="00E26D57" w:rsidP="00D074DB">
      <w:pPr>
        <w:pStyle w:val="roman3"/>
        <w:rPr>
          <w:rFonts w:cs="Tahoma"/>
        </w:rPr>
      </w:pPr>
      <w:r w:rsidRPr="006170E2">
        <w:rPr>
          <w:rFonts w:cs="Tahoma"/>
        </w:rPr>
        <w:t>inadimplemento</w:t>
      </w:r>
      <w:r w:rsidR="008129D0" w:rsidRPr="006170E2">
        <w:rPr>
          <w:rFonts w:cs="Tahoma"/>
        </w:rPr>
        <w:t xml:space="preserve">, pela Emissora e/ou pela Fiadora, das obrigações pecuniárias </w:t>
      </w:r>
      <w:r w:rsidR="004B46A4" w:rsidRPr="006170E2">
        <w:rPr>
          <w:rFonts w:cs="Tahoma"/>
        </w:rPr>
        <w:t>relativa</w:t>
      </w:r>
      <w:r w:rsidR="003D09DE" w:rsidRPr="006170E2">
        <w:rPr>
          <w:rFonts w:cs="Tahoma"/>
        </w:rPr>
        <w:t>s</w:t>
      </w:r>
      <w:r w:rsidR="004B46A4" w:rsidRPr="006170E2">
        <w:rPr>
          <w:rFonts w:cs="Tahoma"/>
        </w:rPr>
        <w:t xml:space="preserve"> às Debêntures </w:t>
      </w:r>
      <w:r w:rsidR="008129D0" w:rsidRPr="006170E2">
        <w:rPr>
          <w:rFonts w:cs="Tahoma"/>
        </w:rPr>
        <w:t xml:space="preserve">nas respectivas datas de vencimento previstas nesta Escritura de Emissão e/ou em qualquer outro documento relacionado à Emissão e/ou a Oferta, que não seja sanado no prazo de </w:t>
      </w:r>
      <w:r w:rsidR="009B3CA0" w:rsidRPr="006170E2">
        <w:rPr>
          <w:rFonts w:cs="Tahoma"/>
        </w:rPr>
        <w:t xml:space="preserve">2 </w:t>
      </w:r>
      <w:r w:rsidR="008129D0" w:rsidRPr="006170E2">
        <w:rPr>
          <w:rFonts w:cs="Tahoma"/>
        </w:rPr>
        <w:t>(</w:t>
      </w:r>
      <w:r w:rsidR="009B3CA0" w:rsidRPr="006170E2">
        <w:rPr>
          <w:rFonts w:cs="Tahoma"/>
        </w:rPr>
        <w:t>dois</w:t>
      </w:r>
      <w:r w:rsidR="008129D0" w:rsidRPr="006170E2">
        <w:rPr>
          <w:rFonts w:cs="Tahoma"/>
        </w:rPr>
        <w:t>) Dia</w:t>
      </w:r>
      <w:r w:rsidR="0027767C" w:rsidRPr="006170E2">
        <w:rPr>
          <w:rFonts w:cs="Tahoma"/>
        </w:rPr>
        <w:t>s</w:t>
      </w:r>
      <w:r w:rsidR="008129D0" w:rsidRPr="006170E2">
        <w:rPr>
          <w:rFonts w:cs="Tahoma"/>
        </w:rPr>
        <w:t xml:space="preserve"> </w:t>
      </w:r>
      <w:r w:rsidR="009B3CA0" w:rsidRPr="006170E2">
        <w:rPr>
          <w:rFonts w:cs="Tahoma"/>
        </w:rPr>
        <w:t>Úteis</w:t>
      </w:r>
      <w:r w:rsidR="008129D0" w:rsidRPr="006170E2">
        <w:rPr>
          <w:rFonts w:cs="Tahoma"/>
        </w:rPr>
        <w:t xml:space="preserve"> da data da ocorrência do respectivo descumprimento;</w:t>
      </w:r>
    </w:p>
    <w:p w14:paraId="0DE0727A" w14:textId="11822FEA" w:rsidR="008129D0" w:rsidRPr="006170E2" w:rsidRDefault="000E5BA6" w:rsidP="00D074DB">
      <w:pPr>
        <w:pStyle w:val="roman3"/>
        <w:rPr>
          <w:rFonts w:cs="Tahoma"/>
        </w:rPr>
      </w:pPr>
      <w:bookmarkStart w:id="66" w:name="_Ref369705606"/>
      <w:r w:rsidRPr="006170E2">
        <w:rPr>
          <w:rFonts w:cs="Tahoma"/>
        </w:rPr>
        <w:t>inadimplemento</w:t>
      </w:r>
      <w:r w:rsidR="008129D0" w:rsidRPr="006170E2">
        <w:rPr>
          <w:rFonts w:cs="Tahoma"/>
        </w:rPr>
        <w:t xml:space="preserve">, na respectiva data de vencimento, de quaisquer obrigações financeiras com instituições </w:t>
      </w:r>
      <w:r w:rsidR="008129D0" w:rsidRPr="006170E2">
        <w:rPr>
          <w:rFonts w:eastAsia="MS Mincho" w:cs="Tahoma"/>
          <w:kern w:val="0"/>
          <w:lang w:eastAsia="pt-BR"/>
        </w:rPr>
        <w:t>financeiras</w:t>
      </w:r>
      <w:r w:rsidR="008129D0" w:rsidRPr="006170E2">
        <w:rPr>
          <w:rFonts w:cs="Tahoma"/>
        </w:rPr>
        <w:t xml:space="preserve"> e/ou no mercado de capitais da Emissora da Fiadora</w:t>
      </w:r>
      <w:r w:rsidR="008129D0" w:rsidRPr="006170E2" w:rsidDel="00847BCF">
        <w:rPr>
          <w:rFonts w:cs="Tahoma"/>
        </w:rPr>
        <w:t xml:space="preserve"> </w:t>
      </w:r>
      <w:r w:rsidR="008129D0" w:rsidRPr="006170E2">
        <w:rPr>
          <w:rFonts w:cs="Tahoma"/>
        </w:rPr>
        <w:t>e/ou de suas Afiliadas, no mercado local ou internacional, em valor, individual ou agregado, superior a R$</w:t>
      </w:r>
      <w:r w:rsidR="004A7E2A" w:rsidRPr="006170E2">
        <w:rPr>
          <w:rFonts w:cs="Tahoma"/>
        </w:rPr>
        <w:t>50</w:t>
      </w:r>
      <w:r w:rsidR="008129D0" w:rsidRPr="006170E2">
        <w:rPr>
          <w:rFonts w:cs="Tahoma"/>
        </w:rPr>
        <w:t>.000.000,00 (</w:t>
      </w:r>
      <w:r w:rsidR="004A7E2A" w:rsidRPr="006170E2">
        <w:rPr>
          <w:rFonts w:cs="Tahoma"/>
        </w:rPr>
        <w:t xml:space="preserve">cinquenta </w:t>
      </w:r>
      <w:r w:rsidR="008129D0" w:rsidRPr="006170E2">
        <w:rPr>
          <w:rFonts w:cs="Tahoma"/>
        </w:rPr>
        <w:t xml:space="preserve">milhões de reais) (ou seu equivalente em outras moedas), que não seja sanado no prazo </w:t>
      </w:r>
      <w:r w:rsidR="005B6C6E" w:rsidRPr="006170E2">
        <w:rPr>
          <w:rFonts w:cs="Tahoma"/>
        </w:rPr>
        <w:t>específico no respectivo instrumento, se houver</w:t>
      </w:r>
      <w:r w:rsidR="009B3CA0" w:rsidRPr="006170E2">
        <w:rPr>
          <w:rFonts w:cs="Tahoma"/>
        </w:rPr>
        <w:t xml:space="preserve">, ou em até 5 (cinco) Dias Úteis contados da data da ocorrência do respectivo descumprimento, </w:t>
      </w:r>
      <w:r w:rsidR="000151CE" w:rsidRPr="006170E2">
        <w:rPr>
          <w:rFonts w:cs="Tahoma"/>
        </w:rPr>
        <w:t>o que for</w:t>
      </w:r>
      <w:r w:rsidR="009B3CA0" w:rsidRPr="006170E2">
        <w:rPr>
          <w:rFonts w:cs="Tahoma"/>
        </w:rPr>
        <w:t xml:space="preserve"> menor</w:t>
      </w:r>
      <w:r w:rsidR="008129D0" w:rsidRPr="006170E2">
        <w:rPr>
          <w:rFonts w:cs="Tahoma"/>
        </w:rPr>
        <w:t>;</w:t>
      </w:r>
      <w:bookmarkEnd w:id="66"/>
    </w:p>
    <w:p w14:paraId="769475AE" w14:textId="49884B55" w:rsidR="002010F7" w:rsidRPr="006170E2" w:rsidRDefault="002010F7" w:rsidP="002010F7">
      <w:pPr>
        <w:pStyle w:val="roman3"/>
        <w:rPr>
          <w:rFonts w:cs="Tahoma"/>
        </w:rPr>
      </w:pPr>
      <w:r w:rsidRPr="006170E2">
        <w:rPr>
          <w:rFonts w:cs="Tahoma"/>
        </w:rPr>
        <w:t xml:space="preserve">redução do capital social da Emissora e/ou da Fiadora, </w:t>
      </w:r>
      <w:r w:rsidR="0006559B" w:rsidRPr="006170E2">
        <w:rPr>
          <w:rFonts w:cs="Tahoma"/>
        </w:rPr>
        <w:t xml:space="preserve">sem o prévio consentimento de, no mínimo, </w:t>
      </w:r>
      <w:r w:rsidR="00BE19C6" w:rsidRPr="006170E2">
        <w:rPr>
          <w:rFonts w:cs="Tahoma"/>
        </w:rPr>
        <w:t>75% (setenta e cinco por cento)</w:t>
      </w:r>
      <w:r w:rsidR="0006559B" w:rsidRPr="006170E2">
        <w:rPr>
          <w:rFonts w:cs="Tahoma"/>
        </w:rPr>
        <w:t xml:space="preserve"> dos Debenturistas reunidos em Assembleia Geral, </w:t>
      </w:r>
      <w:r w:rsidR="00011361" w:rsidRPr="006170E2">
        <w:rPr>
          <w:rFonts w:cs="Tahoma"/>
        </w:rPr>
        <w:t>observado o</w:t>
      </w:r>
      <w:r w:rsidRPr="006170E2">
        <w:rPr>
          <w:rFonts w:cs="Tahoma"/>
        </w:rPr>
        <w:t xml:space="preserve"> disposto no artigo 174, parágrafo 3º, da Lei das Sociedades por Ações</w:t>
      </w:r>
      <w:r w:rsidR="00CF0475" w:rsidRPr="006170E2">
        <w:rPr>
          <w:rFonts w:cs="Tahoma"/>
        </w:rPr>
        <w:t>, exceto se com a finalidade de absorção de prejuízos acumulados e de reorganizações societárias dentro do mesmo grupo econômico</w:t>
      </w:r>
      <w:r w:rsidR="0097116A" w:rsidRPr="006170E2">
        <w:rPr>
          <w:rFonts w:cs="Tahoma"/>
        </w:rPr>
        <w:t xml:space="preserve"> (conforme definição de controle constante do artigo 116 da Lei das Sociedades por Ações) (“</w:t>
      </w:r>
      <w:r w:rsidR="0097116A" w:rsidRPr="006170E2">
        <w:rPr>
          <w:rFonts w:cs="Tahoma"/>
          <w:b/>
          <w:bCs/>
        </w:rPr>
        <w:t>Grupo Econômico</w:t>
      </w:r>
      <w:r w:rsidR="0097116A" w:rsidRPr="006170E2">
        <w:rPr>
          <w:rFonts w:cs="Tahoma"/>
        </w:rPr>
        <w:t>”)</w:t>
      </w:r>
      <w:r w:rsidRPr="006170E2">
        <w:rPr>
          <w:rFonts w:cs="Tahoma"/>
        </w:rPr>
        <w:t>;</w:t>
      </w:r>
      <w:r w:rsidR="00C51BDE" w:rsidRPr="006170E2">
        <w:rPr>
          <w:rFonts w:cs="Tahoma"/>
        </w:rPr>
        <w:t xml:space="preserve"> </w:t>
      </w:r>
    </w:p>
    <w:p w14:paraId="3873795D" w14:textId="77777777" w:rsidR="002010F7" w:rsidRPr="006170E2" w:rsidRDefault="002010F7" w:rsidP="002010F7">
      <w:pPr>
        <w:pStyle w:val="roman3"/>
        <w:rPr>
          <w:rFonts w:cs="Tahoma"/>
        </w:rPr>
      </w:pPr>
      <w:r w:rsidRPr="006170E2">
        <w:rPr>
          <w:rFonts w:cs="Tahoma"/>
        </w:rPr>
        <w:t xml:space="preserve">não utilização dos recursos líquidos obtidos com a emissão nos termos da Cláusula 3.2, “Destinação dos </w:t>
      </w:r>
      <w:r w:rsidRPr="006170E2">
        <w:rPr>
          <w:rFonts w:eastAsia="MS Mincho" w:cs="Tahoma"/>
          <w:kern w:val="0"/>
          <w:lang w:eastAsia="pt-BR"/>
        </w:rPr>
        <w:t>Recursos</w:t>
      </w:r>
      <w:r w:rsidRPr="006170E2">
        <w:rPr>
          <w:rFonts w:cs="Tahoma"/>
        </w:rPr>
        <w:t>” acima;</w:t>
      </w:r>
      <w:r w:rsidRPr="006170E2">
        <w:rPr>
          <w:rFonts w:cs="Tahoma"/>
          <w:b/>
          <w:i/>
        </w:rPr>
        <w:t xml:space="preserve"> </w:t>
      </w:r>
    </w:p>
    <w:p w14:paraId="4103C704" w14:textId="77777777" w:rsidR="002010F7" w:rsidRPr="006170E2" w:rsidRDefault="002010F7" w:rsidP="002010F7">
      <w:pPr>
        <w:pStyle w:val="roman3"/>
        <w:rPr>
          <w:rFonts w:cs="Tahoma"/>
        </w:rPr>
      </w:pPr>
      <w:r w:rsidRPr="006170E2">
        <w:rPr>
          <w:rFonts w:cs="Tahoma"/>
        </w:rPr>
        <w:t xml:space="preserve">transferência ou qualquer forma de cessão ou promessa de cessão a terceiros, pela Emissora e/ou pela Fiadora, das obrigações assumidas nesta Escritura de Emissão e nos demais documentos da Oferta; </w:t>
      </w:r>
    </w:p>
    <w:p w14:paraId="48F6C350" w14:textId="77777777" w:rsidR="002010F7" w:rsidRPr="006170E2" w:rsidRDefault="002010F7" w:rsidP="002010F7">
      <w:pPr>
        <w:pStyle w:val="roman3"/>
        <w:rPr>
          <w:rFonts w:cs="Tahoma"/>
        </w:rPr>
      </w:pPr>
      <w:r w:rsidRPr="006170E2">
        <w:rPr>
          <w:rFonts w:cs="Tahoma"/>
        </w:rPr>
        <w:t>transformação do tipo societário da Emissora, nos termos dos artigos 220 a 222 da</w:t>
      </w:r>
      <w:r w:rsidRPr="006170E2">
        <w:rPr>
          <w:rFonts w:eastAsia="MS Mincho" w:cs="Tahoma"/>
          <w:kern w:val="0"/>
          <w:lang w:eastAsia="pt-BR"/>
        </w:rPr>
        <w:t xml:space="preserve"> </w:t>
      </w:r>
      <w:r w:rsidRPr="006170E2">
        <w:rPr>
          <w:rFonts w:cs="Tahoma"/>
        </w:rPr>
        <w:t xml:space="preserve">Lei das Sociedades por Ações, de modo que ela deixe de ser uma sociedade por ações; </w:t>
      </w:r>
    </w:p>
    <w:p w14:paraId="3DAFAC41" w14:textId="77777777" w:rsidR="002010F7" w:rsidRPr="006170E2" w:rsidRDefault="002010F7" w:rsidP="002010F7">
      <w:pPr>
        <w:pStyle w:val="roman3"/>
        <w:rPr>
          <w:rFonts w:cs="Tahoma"/>
        </w:rPr>
      </w:pPr>
      <w:r w:rsidRPr="006170E2">
        <w:rPr>
          <w:rFonts w:cs="Tahoma"/>
        </w:rPr>
        <w:t xml:space="preserve">distribuição e pagamento de dividendos e/ou de juros sobre capital próprio pela Emissora ou pela Fiadora, </w:t>
      </w:r>
      <w:r w:rsidR="00557E0C" w:rsidRPr="006170E2">
        <w:rPr>
          <w:rFonts w:cs="Tahoma"/>
        </w:rPr>
        <w:t>exceto: (a) se estiverem adimplentes com as respectivas obrigações previstas nesta Escritura de Emissão; e (b) se observado</w:t>
      </w:r>
      <w:r w:rsidRPr="006170E2">
        <w:rPr>
          <w:rFonts w:cs="Tahoma"/>
        </w:rPr>
        <w:t xml:space="preserve"> o pagamento de dividendo mínimo obrigatório previsto no artigo 202 da Lei das </w:t>
      </w:r>
      <w:r w:rsidRPr="006170E2">
        <w:rPr>
          <w:rFonts w:cs="Tahoma"/>
        </w:rPr>
        <w:lastRenderedPageBreak/>
        <w:t>Sociedades por Ações, caso aplicável, e os juros sobre capital próprio imputados aos dividendos obrigatórios, limitado a 25% (vinte e cinco por cento) do lucro líquido do período</w:t>
      </w:r>
      <w:r w:rsidR="00557E0C" w:rsidRPr="006170E2">
        <w:rPr>
          <w:rFonts w:cs="Tahoma"/>
        </w:rPr>
        <w:t>. Não haverá limitação no percentual de distribuição de dividendos pela Fiadora</w:t>
      </w:r>
      <w:r w:rsidRPr="006170E2">
        <w:rPr>
          <w:rFonts w:cs="Tahoma"/>
        </w:rPr>
        <w:t xml:space="preserve"> se a Dívida Líquida/EBITDA para as empresas consolidadas do </w:t>
      </w:r>
      <w:r w:rsidR="0097116A" w:rsidRPr="006170E2">
        <w:rPr>
          <w:rFonts w:cs="Tahoma"/>
        </w:rPr>
        <w:t>G</w:t>
      </w:r>
      <w:r w:rsidRPr="006170E2">
        <w:rPr>
          <w:rFonts w:cs="Tahoma"/>
        </w:rPr>
        <w:t xml:space="preserve">rupo </w:t>
      </w:r>
      <w:r w:rsidR="0097116A" w:rsidRPr="006170E2">
        <w:rPr>
          <w:rFonts w:cs="Tahoma"/>
        </w:rPr>
        <w:t>E</w:t>
      </w:r>
      <w:r w:rsidRPr="006170E2">
        <w:rPr>
          <w:rFonts w:cs="Tahoma"/>
        </w:rPr>
        <w:t>conômico da Fiadora estiver igual ou abaixo de 2,5x</w:t>
      </w:r>
      <w:r w:rsidR="00B915A2" w:rsidRPr="006170E2">
        <w:rPr>
          <w:rFonts w:cs="Tahoma"/>
        </w:rPr>
        <w:t>, desde que atendido o disposto no item (a)</w:t>
      </w:r>
      <w:r w:rsidRPr="006170E2">
        <w:rPr>
          <w:rFonts w:cs="Tahoma"/>
        </w:rPr>
        <w:t>;</w:t>
      </w:r>
      <w:r w:rsidR="008164B2" w:rsidRPr="006170E2">
        <w:rPr>
          <w:rFonts w:cs="Tahoma"/>
        </w:rPr>
        <w:t xml:space="preserve"> </w:t>
      </w:r>
    </w:p>
    <w:p w14:paraId="17700B70" w14:textId="77777777" w:rsidR="002010F7" w:rsidRPr="006170E2" w:rsidRDefault="002010F7" w:rsidP="002010F7">
      <w:pPr>
        <w:pStyle w:val="roman3"/>
        <w:rPr>
          <w:rFonts w:cs="Tahoma"/>
        </w:rPr>
      </w:pPr>
      <w:r w:rsidRPr="006170E2">
        <w:rPr>
          <w:rFonts w:cs="Tahoma"/>
        </w:rPr>
        <w:t xml:space="preserve">provarem-se falsas ou </w:t>
      </w:r>
      <w:r w:rsidRPr="006170E2">
        <w:rPr>
          <w:rFonts w:eastAsia="MS Mincho" w:cs="Tahoma"/>
          <w:kern w:val="0"/>
          <w:lang w:eastAsia="pt-BR"/>
        </w:rPr>
        <w:t>revelarem</w:t>
      </w:r>
      <w:r w:rsidRPr="006170E2">
        <w:rPr>
          <w:rFonts w:cs="Tahoma"/>
        </w:rPr>
        <w:t xml:space="preserve">-se incorretas, incompletas, imprecisas ou omissas quaisquer das declarações ou garantias prestadas pela Emissora, pela Fiadora e/ou pelas suas </w:t>
      </w:r>
      <w:proofErr w:type="gramStart"/>
      <w:r w:rsidRPr="006170E2">
        <w:rPr>
          <w:rFonts w:cs="Tahoma"/>
        </w:rPr>
        <w:t>respectivas Afiliadas</w:t>
      </w:r>
      <w:proofErr w:type="gramEnd"/>
      <w:r w:rsidRPr="006170E2">
        <w:rPr>
          <w:rFonts w:cs="Tahoma"/>
        </w:rPr>
        <w:t>, nos documentos da Emissão e da Oferta, conforme aplicável;</w:t>
      </w:r>
    </w:p>
    <w:p w14:paraId="407388A7" w14:textId="74FCE5BC" w:rsidR="002010F7" w:rsidRPr="006170E2" w:rsidRDefault="002010F7" w:rsidP="002010F7">
      <w:pPr>
        <w:pStyle w:val="roman3"/>
        <w:rPr>
          <w:rFonts w:eastAsia="MS Mincho" w:cs="Tahoma"/>
          <w:kern w:val="0"/>
          <w:lang w:eastAsia="pt-BR"/>
        </w:rPr>
      </w:pPr>
      <w:r w:rsidRPr="006170E2">
        <w:rPr>
          <w:rFonts w:eastAsia="MS Mincho" w:cs="Tahoma"/>
          <w:kern w:val="0"/>
          <w:lang w:eastAsia="pt-BR"/>
        </w:rPr>
        <w:t xml:space="preserve">vencimento antecipado no mercado local ou internacional, </w:t>
      </w:r>
      <w:r w:rsidRPr="006170E2">
        <w:rPr>
          <w:rFonts w:cs="Tahoma"/>
        </w:rPr>
        <w:t xml:space="preserve">em valor, </w:t>
      </w:r>
      <w:r w:rsidRPr="006170E2">
        <w:rPr>
          <w:rFonts w:eastAsia="MS Mincho" w:cs="Tahoma"/>
          <w:kern w:val="0"/>
          <w:lang w:eastAsia="pt-BR"/>
        </w:rPr>
        <w:t>individual</w:t>
      </w:r>
      <w:r w:rsidRPr="006170E2">
        <w:rPr>
          <w:rFonts w:cs="Tahoma"/>
        </w:rPr>
        <w:t xml:space="preserve"> ou agregado, superior a R$</w:t>
      </w:r>
      <w:r w:rsidR="00693E95" w:rsidRPr="006170E2">
        <w:rPr>
          <w:rFonts w:cs="Tahoma"/>
        </w:rPr>
        <w:t>50</w:t>
      </w:r>
      <w:r w:rsidRPr="006170E2">
        <w:rPr>
          <w:rFonts w:cs="Tahoma"/>
        </w:rPr>
        <w:t>.000.000,00 (</w:t>
      </w:r>
      <w:r w:rsidR="00693E95" w:rsidRPr="006170E2">
        <w:rPr>
          <w:rFonts w:cs="Tahoma"/>
        </w:rPr>
        <w:t xml:space="preserve">cinquenta </w:t>
      </w:r>
      <w:r w:rsidRPr="006170E2">
        <w:rPr>
          <w:rFonts w:cs="Tahoma"/>
        </w:rPr>
        <w:t>milhões de reais)</w:t>
      </w:r>
      <w:r w:rsidRPr="006170E2">
        <w:rPr>
          <w:rFonts w:eastAsia="MS Mincho" w:cs="Tahoma"/>
          <w:kern w:val="0"/>
          <w:lang w:eastAsia="pt-BR"/>
        </w:rPr>
        <w:t xml:space="preserve"> de qualquer dívida e/ou obrigações financeiras da Emissora e/ou da Fiadora</w:t>
      </w:r>
      <w:r w:rsidR="000005E7" w:rsidRPr="006170E2">
        <w:rPr>
          <w:rFonts w:eastAsia="MS Mincho" w:cs="Tahoma"/>
          <w:kern w:val="0"/>
          <w:lang w:eastAsia="pt-BR"/>
        </w:rPr>
        <w:t xml:space="preserve"> e/ou de suas Afiliadas</w:t>
      </w:r>
      <w:r w:rsidR="009420FE" w:rsidRPr="006170E2">
        <w:rPr>
          <w:rFonts w:eastAsia="MS Mincho" w:cs="Tahoma"/>
          <w:kern w:val="0"/>
          <w:lang w:eastAsia="pt-BR"/>
        </w:rPr>
        <w:t xml:space="preserve"> que tenham sido adquiridas até a Data de Emissão</w:t>
      </w:r>
      <w:r w:rsidR="00324F0E" w:rsidRPr="006170E2">
        <w:rPr>
          <w:rFonts w:eastAsia="MS Mincho" w:cs="Tahoma"/>
          <w:kern w:val="0"/>
          <w:lang w:eastAsia="pt-BR"/>
        </w:rPr>
        <w:t>;</w:t>
      </w:r>
      <w:r w:rsidRPr="006170E2">
        <w:rPr>
          <w:rFonts w:eastAsia="MS Mincho" w:cs="Tahoma"/>
          <w:kern w:val="0"/>
          <w:lang w:eastAsia="pt-BR"/>
        </w:rPr>
        <w:t xml:space="preserve"> </w:t>
      </w:r>
    </w:p>
    <w:p w14:paraId="2B4E34A7" w14:textId="7E7BAD3A" w:rsidR="00324F0E" w:rsidRPr="006170E2" w:rsidRDefault="00324F0E" w:rsidP="002010F7">
      <w:pPr>
        <w:pStyle w:val="roman3"/>
        <w:rPr>
          <w:rFonts w:eastAsia="MS Mincho" w:cs="Tahoma"/>
          <w:kern w:val="0"/>
          <w:lang w:eastAsia="pt-BR"/>
        </w:rPr>
      </w:pPr>
      <w:r w:rsidRPr="006170E2">
        <w:rPr>
          <w:rFonts w:eastAsia="MS Mincho" w:cs="Tahoma"/>
          <w:kern w:val="0"/>
          <w:lang w:eastAsia="pt-BR"/>
        </w:rPr>
        <w:t xml:space="preserve">vencimento antecipado no mercado local ou internacional, </w:t>
      </w:r>
      <w:r w:rsidRPr="006170E2">
        <w:rPr>
          <w:rFonts w:cs="Tahoma"/>
        </w:rPr>
        <w:t xml:space="preserve">em valor, </w:t>
      </w:r>
      <w:r w:rsidRPr="006170E2">
        <w:rPr>
          <w:rFonts w:eastAsia="MS Mincho" w:cs="Tahoma"/>
          <w:kern w:val="0"/>
          <w:lang w:eastAsia="pt-BR"/>
        </w:rPr>
        <w:t>individual</w:t>
      </w:r>
      <w:r w:rsidRPr="006170E2">
        <w:rPr>
          <w:rFonts w:cs="Tahoma"/>
        </w:rPr>
        <w:t xml:space="preserve"> ou agregado, superior a R$</w:t>
      </w:r>
      <w:r w:rsidR="004A7E2A" w:rsidRPr="006170E2">
        <w:rPr>
          <w:rFonts w:cs="Tahoma"/>
        </w:rPr>
        <w:t>50</w:t>
      </w:r>
      <w:r w:rsidRPr="006170E2">
        <w:rPr>
          <w:rFonts w:cs="Tahoma"/>
        </w:rPr>
        <w:t>.000.000,00 (</w:t>
      </w:r>
      <w:r w:rsidR="00D33A9B" w:rsidRPr="006170E2">
        <w:rPr>
          <w:rFonts w:cs="Tahoma"/>
        </w:rPr>
        <w:t xml:space="preserve">cinquenta </w:t>
      </w:r>
      <w:r w:rsidRPr="006170E2">
        <w:rPr>
          <w:rFonts w:cs="Tahoma"/>
        </w:rPr>
        <w:t>milhões de reais)</w:t>
      </w:r>
      <w:r w:rsidRPr="006170E2">
        <w:rPr>
          <w:rFonts w:eastAsia="MS Mincho" w:cs="Tahoma"/>
          <w:kern w:val="0"/>
          <w:lang w:eastAsia="pt-BR"/>
        </w:rPr>
        <w:t xml:space="preserve"> de qualquer dívida e/ou obrigações financeiras </w:t>
      </w:r>
      <w:r w:rsidR="000005E7" w:rsidRPr="006170E2">
        <w:rPr>
          <w:rFonts w:eastAsia="MS Mincho" w:cs="Tahoma"/>
          <w:kern w:val="0"/>
          <w:lang w:eastAsia="pt-BR"/>
        </w:rPr>
        <w:t xml:space="preserve">de quaisquer </w:t>
      </w:r>
      <w:r w:rsidRPr="006170E2">
        <w:rPr>
          <w:rFonts w:eastAsia="MS Mincho" w:cs="Tahoma"/>
          <w:kern w:val="0"/>
          <w:lang w:eastAsia="pt-BR"/>
        </w:rPr>
        <w:t>Afiliadas da Emissora</w:t>
      </w:r>
      <w:r w:rsidR="000005E7" w:rsidRPr="006170E2">
        <w:rPr>
          <w:rFonts w:eastAsia="MS Mincho" w:cs="Tahoma"/>
          <w:kern w:val="0"/>
          <w:lang w:eastAsia="pt-BR"/>
        </w:rPr>
        <w:t xml:space="preserve"> que tenham sido adquiridas</w:t>
      </w:r>
      <w:r w:rsidR="005829B3" w:rsidRPr="006170E2">
        <w:rPr>
          <w:rFonts w:eastAsia="MS Mincho" w:cs="Tahoma"/>
          <w:kern w:val="0"/>
          <w:lang w:eastAsia="pt-BR"/>
        </w:rPr>
        <w:t xml:space="preserve"> após a </w:t>
      </w:r>
      <w:r w:rsidRPr="006170E2">
        <w:rPr>
          <w:rFonts w:eastAsia="MS Mincho" w:cs="Tahoma"/>
          <w:kern w:val="0"/>
          <w:lang w:eastAsia="pt-BR"/>
        </w:rPr>
        <w:t>Data de Emissão</w:t>
      </w:r>
      <w:r w:rsidR="000005E7" w:rsidRPr="006170E2">
        <w:rPr>
          <w:rFonts w:eastAsia="MS Mincho" w:cs="Tahoma"/>
          <w:kern w:val="0"/>
          <w:lang w:eastAsia="pt-BR"/>
        </w:rPr>
        <w:t>, exceto se</w:t>
      </w:r>
      <w:r w:rsidR="005829B3" w:rsidRPr="006170E2">
        <w:rPr>
          <w:rFonts w:eastAsia="MS Mincho" w:cs="Tahoma"/>
          <w:kern w:val="0"/>
          <w:lang w:eastAsia="pt-BR"/>
        </w:rPr>
        <w:t xml:space="preserve"> </w:t>
      </w:r>
      <w:r w:rsidRPr="006170E2">
        <w:rPr>
          <w:rFonts w:eastAsia="MS Mincho" w:cs="Tahoma"/>
          <w:kern w:val="0"/>
          <w:lang w:eastAsia="pt-BR"/>
        </w:rPr>
        <w:t>sanad</w:t>
      </w:r>
      <w:r w:rsidR="00481F86" w:rsidRPr="006170E2">
        <w:rPr>
          <w:rFonts w:eastAsia="MS Mincho" w:cs="Tahoma"/>
          <w:kern w:val="0"/>
          <w:lang w:eastAsia="pt-BR"/>
        </w:rPr>
        <w:t>o</w:t>
      </w:r>
      <w:r w:rsidRPr="006170E2">
        <w:rPr>
          <w:rFonts w:eastAsia="MS Mincho" w:cs="Tahoma"/>
          <w:kern w:val="0"/>
          <w:lang w:eastAsia="pt-BR"/>
        </w:rPr>
        <w:t xml:space="preserve"> em</w:t>
      </w:r>
      <w:r w:rsidR="000005E7" w:rsidRPr="006170E2">
        <w:rPr>
          <w:rFonts w:eastAsia="MS Mincho" w:cs="Tahoma"/>
          <w:kern w:val="0"/>
          <w:lang w:eastAsia="pt-BR"/>
        </w:rPr>
        <w:t xml:space="preserve"> até</w:t>
      </w:r>
      <w:r w:rsidRPr="006170E2">
        <w:rPr>
          <w:rFonts w:eastAsia="MS Mincho" w:cs="Tahoma"/>
          <w:kern w:val="0"/>
          <w:lang w:eastAsia="pt-BR"/>
        </w:rPr>
        <w:t xml:space="preserve"> 10 (dez) dias</w:t>
      </w:r>
      <w:r w:rsidR="00F6529E" w:rsidRPr="006170E2">
        <w:rPr>
          <w:rFonts w:eastAsia="MS Mincho" w:cs="Tahoma"/>
          <w:kern w:val="0"/>
          <w:lang w:eastAsia="pt-BR"/>
        </w:rPr>
        <w:t>;</w:t>
      </w:r>
      <w:r w:rsidR="00D942DF" w:rsidRPr="006170E2">
        <w:rPr>
          <w:rFonts w:eastAsia="MS Mincho" w:cs="Tahoma"/>
          <w:kern w:val="0"/>
          <w:lang w:eastAsia="pt-BR"/>
        </w:rPr>
        <w:t xml:space="preserve"> </w:t>
      </w:r>
    </w:p>
    <w:p w14:paraId="3D5694B5" w14:textId="1B9F98E4" w:rsidR="004A7E2A" w:rsidRPr="006170E2" w:rsidRDefault="004A7E2A" w:rsidP="004A7E2A">
      <w:pPr>
        <w:pStyle w:val="roman3"/>
        <w:rPr>
          <w:rFonts w:eastAsia="MS Mincho" w:cs="Tahoma"/>
          <w:lang w:eastAsia="pt-BR"/>
        </w:rPr>
      </w:pPr>
      <w:r w:rsidRPr="006170E2">
        <w:rPr>
          <w:rFonts w:eastAsia="MS Mincho" w:cs="Tahoma"/>
          <w:lang w:eastAsia="pt-BR"/>
        </w:rPr>
        <w:t xml:space="preserve">cessão, venda, alienação, constituir ônus ou transferir a qualquer título e/ou qualquer forma de disposição, a qualquer tempo, de forma gratuita ou onerosa, de ativo(s) e passivo(s) da Emissora e/ou da Fiadora </w:t>
      </w:r>
      <w:r w:rsidR="008D44B1">
        <w:rPr>
          <w:rFonts w:eastAsia="MS Mincho" w:cs="Tahoma"/>
          <w:lang w:eastAsia="pt-BR"/>
        </w:rPr>
        <w:t>e/ou de</w:t>
      </w:r>
      <w:r w:rsidR="008D44B1" w:rsidRPr="006170E2">
        <w:rPr>
          <w:rFonts w:eastAsia="MS Mincho" w:cs="Tahoma"/>
          <w:lang w:eastAsia="pt-BR"/>
        </w:rPr>
        <w:t xml:space="preserve"> </w:t>
      </w:r>
      <w:r w:rsidRPr="006170E2">
        <w:rPr>
          <w:rFonts w:eastAsia="MS Mincho" w:cs="Tahoma"/>
          <w:lang w:eastAsia="pt-BR"/>
        </w:rPr>
        <w:t xml:space="preserve">qualquer Afiliada, a terceiros, </w:t>
      </w:r>
      <w:r w:rsidR="008D44B1">
        <w:rPr>
          <w:rFonts w:eastAsia="MS Mincho" w:cs="Tahoma"/>
          <w:lang w:eastAsia="pt-BR"/>
        </w:rPr>
        <w:t xml:space="preserve">de forma cumulativa, </w:t>
      </w:r>
      <w:r w:rsidRPr="006170E2">
        <w:rPr>
          <w:rFonts w:eastAsia="MS Mincho" w:cs="Tahoma"/>
          <w:lang w:eastAsia="pt-BR"/>
        </w:rPr>
        <w:t xml:space="preserve">durante a vigência desta Escritura, em montante individual ou agregado igual ou superior </w:t>
      </w:r>
      <w:r w:rsidR="00D722B8" w:rsidRPr="006170E2">
        <w:rPr>
          <w:rFonts w:eastAsia="MS Mincho" w:cs="Tahoma"/>
          <w:lang w:eastAsia="pt-BR"/>
        </w:rPr>
        <w:t xml:space="preserve">a </w:t>
      </w:r>
      <w:r w:rsidRPr="006170E2">
        <w:rPr>
          <w:rFonts w:cs="Tahoma"/>
        </w:rPr>
        <w:t xml:space="preserve">10% (dez por cento) da </w:t>
      </w:r>
      <w:r w:rsidR="009420FE" w:rsidRPr="006170E2">
        <w:rPr>
          <w:rFonts w:cs="Tahoma"/>
        </w:rPr>
        <w:t xml:space="preserve">Receita Operacional Bruta (conforme definido abaixo) </w:t>
      </w:r>
      <w:r w:rsidRPr="006170E2">
        <w:rPr>
          <w:rFonts w:cs="Tahoma"/>
        </w:rPr>
        <w:t>da Emissora,</w:t>
      </w:r>
      <w:r w:rsidRPr="006170E2">
        <w:rPr>
          <w:rFonts w:eastAsia="MS Mincho" w:cs="Tahoma"/>
          <w:lang w:eastAsia="pt-BR"/>
        </w:rPr>
        <w:t xml:space="preserve"> exceto se previamente autorizado pelos Debenturistas</w:t>
      </w:r>
      <w:r w:rsidR="009420FE" w:rsidRPr="006170E2">
        <w:rPr>
          <w:rFonts w:eastAsia="MS Mincho" w:cs="Tahoma"/>
          <w:lang w:eastAsia="pt-BR"/>
        </w:rPr>
        <w:t>. Para os fins da presente Emissão, “</w:t>
      </w:r>
      <w:r w:rsidR="009420FE" w:rsidRPr="006170E2">
        <w:rPr>
          <w:rFonts w:eastAsia="MS Mincho" w:cs="Tahoma"/>
          <w:b/>
          <w:bCs/>
          <w:lang w:eastAsia="pt-BR"/>
        </w:rPr>
        <w:t>Receita Operacional Bruta</w:t>
      </w:r>
      <w:r w:rsidR="009420FE" w:rsidRPr="006170E2">
        <w:rPr>
          <w:rFonts w:eastAsia="MS Mincho" w:cs="Tahoma"/>
          <w:lang w:eastAsia="pt-BR"/>
        </w:rPr>
        <w:t xml:space="preserve">” significa: </w:t>
      </w:r>
      <w:r w:rsidR="008F1EC8">
        <w:rPr>
          <w:rFonts w:eastAsia="MS Mincho"/>
          <w:lang w:eastAsia="pt-BR"/>
        </w:rPr>
        <w:t>a soma da receita bruta de serviços e da receita bruta de vendas, conforme notas explicativas das demonstrações financeiras</w:t>
      </w:r>
      <w:r w:rsidR="00793BC9">
        <w:rPr>
          <w:rFonts w:eastAsia="MS Mincho"/>
          <w:lang w:eastAsia="pt-BR"/>
        </w:rPr>
        <w:t xml:space="preserve"> consolidadas e auditadas </w:t>
      </w:r>
      <w:r w:rsidR="008A0F10">
        <w:rPr>
          <w:rFonts w:eastAsia="MS Mincho"/>
          <w:lang w:eastAsia="pt-BR"/>
        </w:rPr>
        <w:t>em base anual</w:t>
      </w:r>
      <w:r w:rsidR="007635D9">
        <w:rPr>
          <w:rFonts w:eastAsia="MS Mincho"/>
          <w:lang w:eastAsia="pt-BR"/>
        </w:rPr>
        <w:t>, referentes aos exercícios sociais encerrados em 31 de dezembro de cada ano</w:t>
      </w:r>
      <w:r w:rsidRPr="006170E2">
        <w:rPr>
          <w:rFonts w:eastAsia="MS Mincho" w:cs="Tahoma"/>
          <w:lang w:eastAsia="pt-BR"/>
        </w:rPr>
        <w:t>;</w:t>
      </w:r>
    </w:p>
    <w:p w14:paraId="1DEDD7EC" w14:textId="77777777" w:rsidR="002010F7" w:rsidRPr="006170E2" w:rsidRDefault="002010F7" w:rsidP="002010F7">
      <w:pPr>
        <w:pStyle w:val="roman3"/>
        <w:rPr>
          <w:rFonts w:eastAsia="MS Mincho" w:cs="Tahoma"/>
          <w:kern w:val="0"/>
          <w:lang w:eastAsia="pt-BR"/>
        </w:rPr>
      </w:pPr>
      <w:bookmarkStart w:id="67" w:name="_Hlk88583236"/>
      <w:r w:rsidRPr="006170E2">
        <w:rPr>
          <w:rFonts w:eastAsia="MS Mincho" w:cs="Tahoma"/>
          <w:kern w:val="0"/>
          <w:lang w:eastAsia="pt-BR"/>
        </w:rPr>
        <w:t xml:space="preserve">descumprimento de qualquer decisão judicial ou decisão arbitral contra a Emissora, a Fiadora e/ou suas Afiliadas que </w:t>
      </w:r>
      <w:r w:rsidR="00351C84" w:rsidRPr="006170E2">
        <w:rPr>
          <w:rFonts w:eastAsia="MS Mincho" w:cs="Tahoma"/>
          <w:kern w:val="0"/>
          <w:lang w:eastAsia="pt-BR"/>
        </w:rPr>
        <w:t xml:space="preserve">afete </w:t>
      </w:r>
      <w:r w:rsidRPr="006170E2">
        <w:rPr>
          <w:rFonts w:eastAsia="MS Mincho" w:cs="Tahoma"/>
          <w:kern w:val="0"/>
          <w:lang w:eastAsia="pt-BR"/>
        </w:rPr>
        <w:t xml:space="preserve">o cumprimento pela Emissora e/ou </w:t>
      </w:r>
      <w:r w:rsidRPr="006170E2">
        <w:rPr>
          <w:rFonts w:cs="Tahoma"/>
        </w:rPr>
        <w:t>pela Fiadora</w:t>
      </w:r>
      <w:r w:rsidRPr="006170E2">
        <w:rPr>
          <w:rFonts w:eastAsia="MS Mincho" w:cs="Tahoma"/>
          <w:kern w:val="0"/>
          <w:lang w:eastAsia="pt-BR"/>
        </w:rPr>
        <w:t xml:space="preserve"> das obrigações assumidas no âmbito da Emissão;</w:t>
      </w:r>
    </w:p>
    <w:bookmarkEnd w:id="67"/>
    <w:p w14:paraId="48813068" w14:textId="0594E04C" w:rsidR="002010F7" w:rsidRPr="006170E2" w:rsidRDefault="002010F7" w:rsidP="002010F7">
      <w:pPr>
        <w:pStyle w:val="roman3"/>
        <w:rPr>
          <w:rFonts w:cs="Tahoma"/>
        </w:rPr>
      </w:pPr>
      <w:r w:rsidRPr="006170E2">
        <w:rPr>
          <w:rFonts w:eastAsia="MS Mincho" w:cs="Tahoma"/>
          <w:kern w:val="0"/>
          <w:lang w:eastAsia="pt-BR"/>
        </w:rPr>
        <w:t>se houver alteração ou modificação da composição do capital social da Emissora e/ou da Fiadora, ou se</w:t>
      </w:r>
      <w:r w:rsidRPr="006170E2">
        <w:rPr>
          <w:rFonts w:cs="Tahoma"/>
        </w:rPr>
        <w:t xml:space="preserve"> ocorrer qualquer mudança, transferência ou a cessão, direta ou indireta, do controle societário/acionário, ou ainda a incorporação, fusão ou cisão da Emissora e/ou da Fiadora, assim definidas, isolada ou conjuntamente, como “</w:t>
      </w:r>
      <w:r w:rsidRPr="006170E2">
        <w:rPr>
          <w:rFonts w:cs="Tahoma"/>
          <w:b/>
        </w:rPr>
        <w:t>Reorganização Societária</w:t>
      </w:r>
      <w:r w:rsidRPr="006170E2">
        <w:rPr>
          <w:rFonts w:cs="Tahoma"/>
        </w:rPr>
        <w:t xml:space="preserve">”, sem a prévia e expressa anuência de no mínimo, </w:t>
      </w:r>
      <w:r w:rsidR="00BE19C6" w:rsidRPr="006170E2">
        <w:rPr>
          <w:rFonts w:cs="Tahoma"/>
        </w:rPr>
        <w:t>75% (setenta e cinco por cento)</w:t>
      </w:r>
      <w:r w:rsidRPr="006170E2">
        <w:rPr>
          <w:rFonts w:cs="Tahoma"/>
        </w:rPr>
        <w:t xml:space="preserve"> dos Debenturistas, reunidos em Assembleia Geral, exceto se e desde que não ocorra transferência do controle acionário direto e indireto da Emissora e/ou da Fiadora, nos termos do artigo 116 da Lei das Sociedades por Ações, </w:t>
      </w:r>
      <w:r w:rsidRPr="006170E2">
        <w:rPr>
          <w:rFonts w:cs="Tahoma"/>
        </w:rPr>
        <w:lastRenderedPageBreak/>
        <w:t xml:space="preserve">em quaisquer dos seguintes cenários: (a) a Reorganização Societária ocorrer no contexto do </w:t>
      </w:r>
      <w:r w:rsidR="0097116A" w:rsidRPr="006170E2">
        <w:rPr>
          <w:rFonts w:cs="Tahoma"/>
        </w:rPr>
        <w:t>G</w:t>
      </w:r>
      <w:r w:rsidRPr="006170E2">
        <w:rPr>
          <w:rFonts w:cs="Tahoma"/>
        </w:rPr>
        <w:t xml:space="preserve">rupo </w:t>
      </w:r>
      <w:r w:rsidR="0097116A" w:rsidRPr="006170E2">
        <w:rPr>
          <w:rFonts w:cs="Tahoma"/>
        </w:rPr>
        <w:t>E</w:t>
      </w:r>
      <w:r w:rsidRPr="006170E2">
        <w:rPr>
          <w:rFonts w:cs="Tahoma"/>
        </w:rPr>
        <w:t xml:space="preserve">conômico em que se insere a Emissora e/ou da Fiadora; e/ou (b) se houver troca de ações entre os acionistas atuais da holding controladora do </w:t>
      </w:r>
      <w:r w:rsidR="0097116A" w:rsidRPr="006170E2">
        <w:rPr>
          <w:rFonts w:cs="Tahoma"/>
        </w:rPr>
        <w:t>G</w:t>
      </w:r>
      <w:r w:rsidRPr="006170E2">
        <w:rPr>
          <w:rFonts w:cs="Tahoma"/>
        </w:rPr>
        <w:t xml:space="preserve">rupo </w:t>
      </w:r>
      <w:r w:rsidR="0097116A" w:rsidRPr="006170E2">
        <w:rPr>
          <w:rFonts w:cs="Tahoma"/>
        </w:rPr>
        <w:t>E</w:t>
      </w:r>
      <w:r w:rsidRPr="006170E2">
        <w:rPr>
          <w:rFonts w:cs="Tahoma"/>
        </w:rPr>
        <w:t xml:space="preserve">conômico; e/ou (c) caso haja o ingresso de novo(s) acionista(s) na holding controladora do </w:t>
      </w:r>
      <w:r w:rsidR="0097116A" w:rsidRPr="006170E2">
        <w:rPr>
          <w:rFonts w:cs="Tahoma"/>
        </w:rPr>
        <w:t>G</w:t>
      </w:r>
      <w:r w:rsidRPr="006170E2">
        <w:rPr>
          <w:rFonts w:cs="Tahoma"/>
        </w:rPr>
        <w:t xml:space="preserve">rupo </w:t>
      </w:r>
      <w:r w:rsidR="0097116A" w:rsidRPr="006170E2">
        <w:rPr>
          <w:rFonts w:cs="Tahoma"/>
        </w:rPr>
        <w:t>E</w:t>
      </w:r>
      <w:r w:rsidRPr="006170E2">
        <w:rPr>
          <w:rFonts w:cs="Tahoma"/>
        </w:rPr>
        <w:t>conômico cuja(s) participação(</w:t>
      </w:r>
      <w:proofErr w:type="spellStart"/>
      <w:r w:rsidRPr="006170E2">
        <w:rPr>
          <w:rFonts w:cs="Tahoma"/>
        </w:rPr>
        <w:t>ões</w:t>
      </w:r>
      <w:proofErr w:type="spellEnd"/>
      <w:r w:rsidRPr="006170E2">
        <w:rPr>
          <w:rFonts w:cs="Tahoma"/>
        </w:rPr>
        <w:t>) seja(m) inferior(es) a 15% (quinze</w:t>
      </w:r>
      <w:r w:rsidRPr="006170E2">
        <w:rPr>
          <w:rFonts w:cs="Tahoma"/>
          <w:iCs/>
        </w:rPr>
        <w:t xml:space="preserve"> por cento); e/ou (d) em caso de </w:t>
      </w:r>
      <w:r w:rsidR="004842ED" w:rsidRPr="006170E2">
        <w:rPr>
          <w:rFonts w:cs="Tahoma"/>
          <w:iCs/>
        </w:rPr>
        <w:t>abertura de capital e eventuais ofertas subsequentes de ações (</w:t>
      </w:r>
      <w:r w:rsidR="004842ED" w:rsidRPr="006170E2">
        <w:rPr>
          <w:rFonts w:cs="Tahoma"/>
          <w:i/>
          <w:iCs/>
        </w:rPr>
        <w:t>IPO e follow-</w:t>
      </w:r>
      <w:proofErr w:type="spellStart"/>
      <w:r w:rsidR="004842ED" w:rsidRPr="006170E2">
        <w:rPr>
          <w:rFonts w:cs="Tahoma"/>
          <w:i/>
          <w:iCs/>
        </w:rPr>
        <w:t>on</w:t>
      </w:r>
      <w:proofErr w:type="spellEnd"/>
      <w:r w:rsidR="004842ED" w:rsidRPr="006170E2">
        <w:rPr>
          <w:rFonts w:cs="Tahoma"/>
          <w:iCs/>
        </w:rPr>
        <w:t xml:space="preserve">) da Emissora e/ou </w:t>
      </w:r>
      <w:r w:rsidRPr="006170E2">
        <w:rPr>
          <w:rFonts w:cs="Tahoma"/>
          <w:iCs/>
        </w:rPr>
        <w:t>eventuais ofertas subsequentes de ações (</w:t>
      </w:r>
      <w:r w:rsidRPr="006170E2">
        <w:rPr>
          <w:rFonts w:cs="Tahoma"/>
          <w:i/>
          <w:iCs/>
        </w:rPr>
        <w:t>follow-</w:t>
      </w:r>
      <w:proofErr w:type="spellStart"/>
      <w:r w:rsidRPr="006170E2">
        <w:rPr>
          <w:rFonts w:cs="Tahoma"/>
          <w:i/>
          <w:iCs/>
        </w:rPr>
        <w:t>on</w:t>
      </w:r>
      <w:proofErr w:type="spellEnd"/>
      <w:r w:rsidRPr="006170E2">
        <w:rPr>
          <w:rFonts w:cs="Tahoma"/>
          <w:iCs/>
        </w:rPr>
        <w:t xml:space="preserve">) </w:t>
      </w:r>
      <w:r w:rsidR="004842ED" w:rsidRPr="006170E2">
        <w:rPr>
          <w:rFonts w:cs="Tahoma"/>
          <w:iCs/>
        </w:rPr>
        <w:t>d</w:t>
      </w:r>
      <w:r w:rsidRPr="006170E2">
        <w:rPr>
          <w:rFonts w:cs="Tahoma"/>
          <w:iCs/>
        </w:rPr>
        <w:t>a Fiadora</w:t>
      </w:r>
      <w:r w:rsidRPr="006170E2">
        <w:rPr>
          <w:rFonts w:cs="Tahoma"/>
        </w:rPr>
        <w:t xml:space="preserve">; </w:t>
      </w:r>
    </w:p>
    <w:p w14:paraId="1F2ADE0D" w14:textId="7C07C327" w:rsidR="002010F7" w:rsidRPr="006170E2" w:rsidRDefault="002010F7" w:rsidP="002010F7">
      <w:pPr>
        <w:pStyle w:val="roman3"/>
        <w:rPr>
          <w:rFonts w:eastAsia="MS Mincho" w:cs="Tahoma"/>
          <w:kern w:val="0"/>
          <w:lang w:eastAsia="pt-BR"/>
        </w:rPr>
      </w:pPr>
      <w:r w:rsidRPr="006170E2">
        <w:rPr>
          <w:rFonts w:eastAsia="MS Mincho" w:cs="Tahoma"/>
          <w:kern w:val="0"/>
          <w:lang w:eastAsia="pt-BR"/>
        </w:rPr>
        <w:t xml:space="preserve">se as obrigações da Emissora </w:t>
      </w:r>
      <w:r w:rsidRPr="006170E2">
        <w:rPr>
          <w:rFonts w:eastAsia="MS Mincho" w:cs="Tahoma"/>
          <w:lang w:eastAsia="pt-BR"/>
        </w:rPr>
        <w:t xml:space="preserve">e da Fiadora </w:t>
      </w:r>
      <w:r w:rsidRPr="006170E2">
        <w:rPr>
          <w:rFonts w:eastAsia="MS Mincho" w:cs="Tahoma"/>
          <w:kern w:val="0"/>
          <w:lang w:eastAsia="pt-BR"/>
        </w:rPr>
        <w:t xml:space="preserve">previstas nesta Escritura de Emissão deixarem de concorrer pelo menos </w:t>
      </w:r>
      <w:r w:rsidRPr="006170E2">
        <w:rPr>
          <w:rFonts w:eastAsia="MS Mincho" w:cs="Tahoma"/>
          <w:i/>
          <w:iCs/>
          <w:kern w:val="0"/>
          <w:lang w:eastAsia="pt-BR"/>
        </w:rPr>
        <w:t>pari passu</w:t>
      </w:r>
      <w:r w:rsidRPr="006170E2">
        <w:rPr>
          <w:rFonts w:eastAsia="MS Mincho" w:cs="Tahoma"/>
          <w:kern w:val="0"/>
          <w:lang w:eastAsia="pt-BR"/>
        </w:rPr>
        <w:t xml:space="preserve"> com </w:t>
      </w:r>
      <w:r w:rsidR="000F406C" w:rsidRPr="006170E2">
        <w:rPr>
          <w:rFonts w:eastAsia="MS Mincho" w:cs="Tahoma"/>
          <w:kern w:val="0"/>
          <w:lang w:eastAsia="pt-BR"/>
        </w:rPr>
        <w:t>todas</w:t>
      </w:r>
      <w:r w:rsidR="00101233" w:rsidRPr="006170E2">
        <w:rPr>
          <w:rFonts w:eastAsia="MS Mincho" w:cs="Tahoma"/>
          <w:kern w:val="0"/>
          <w:lang w:eastAsia="pt-BR"/>
        </w:rPr>
        <w:t xml:space="preserve"> </w:t>
      </w:r>
      <w:r w:rsidRPr="006170E2">
        <w:rPr>
          <w:rFonts w:eastAsia="MS Mincho" w:cs="Tahoma"/>
          <w:kern w:val="0"/>
          <w:lang w:eastAsia="pt-BR"/>
        </w:rPr>
        <w:t xml:space="preserve">as demais dívidas </w:t>
      </w:r>
      <w:r w:rsidR="00895BA5" w:rsidRPr="006170E2">
        <w:rPr>
          <w:rFonts w:eastAsia="MS Mincho" w:cs="Tahoma"/>
          <w:kern w:val="0"/>
          <w:lang w:eastAsia="pt-BR"/>
        </w:rPr>
        <w:t>em operações de mercado de capitais</w:t>
      </w:r>
      <w:r w:rsidR="009420FE" w:rsidRPr="006170E2">
        <w:rPr>
          <w:rFonts w:eastAsia="MS Mincho" w:cs="Tahoma"/>
          <w:kern w:val="0"/>
          <w:lang w:eastAsia="pt-BR"/>
        </w:rPr>
        <w:t>, local ou internacional,</w:t>
      </w:r>
      <w:r w:rsidR="00895BA5" w:rsidRPr="006170E2">
        <w:rPr>
          <w:rFonts w:eastAsia="MS Mincho" w:cs="Tahoma"/>
          <w:kern w:val="0"/>
          <w:lang w:eastAsia="pt-BR"/>
        </w:rPr>
        <w:t xml:space="preserve"> com garantias mais benéfic</w:t>
      </w:r>
      <w:r w:rsidR="009420FE" w:rsidRPr="006170E2">
        <w:rPr>
          <w:rFonts w:eastAsia="MS Mincho" w:cs="Tahoma"/>
          <w:kern w:val="0"/>
          <w:lang w:eastAsia="pt-BR"/>
        </w:rPr>
        <w:t>a</w:t>
      </w:r>
      <w:r w:rsidR="00895BA5" w:rsidRPr="006170E2">
        <w:rPr>
          <w:rFonts w:eastAsia="MS Mincho" w:cs="Tahoma"/>
          <w:kern w:val="0"/>
          <w:lang w:eastAsia="pt-BR"/>
        </w:rPr>
        <w:t xml:space="preserve">s do que os da presente Emissão, </w:t>
      </w:r>
      <w:r w:rsidR="00895BA5" w:rsidRPr="006170E2">
        <w:rPr>
          <w:rFonts w:cs="Tahoma"/>
        </w:rPr>
        <w:t xml:space="preserve">observado que esta restrição </w:t>
      </w:r>
      <w:proofErr w:type="gramStart"/>
      <w:r w:rsidR="00895BA5" w:rsidRPr="006170E2">
        <w:rPr>
          <w:rFonts w:cs="Tahoma"/>
        </w:rPr>
        <w:t>aplica-se</w:t>
      </w:r>
      <w:proofErr w:type="gramEnd"/>
      <w:r w:rsidR="00895BA5" w:rsidRPr="006170E2">
        <w:rPr>
          <w:rFonts w:cs="Tahoma"/>
        </w:rPr>
        <w:t xml:space="preserve"> apenas àquelas operações que tenham</w:t>
      </w:r>
      <w:r w:rsidR="000F406C" w:rsidRPr="006170E2">
        <w:rPr>
          <w:rFonts w:cs="Tahoma"/>
        </w:rPr>
        <w:t xml:space="preserve"> </w:t>
      </w:r>
      <w:r w:rsidR="00853C77" w:rsidRPr="006170E2">
        <w:rPr>
          <w:rFonts w:cs="Tahoma"/>
        </w:rPr>
        <w:t>data de vencimento e/ou</w:t>
      </w:r>
      <w:r w:rsidR="00853C77" w:rsidRPr="006170E2">
        <w:rPr>
          <w:rFonts w:cs="Tahoma"/>
          <w:i/>
          <w:iCs/>
        </w:rPr>
        <w:t xml:space="preserve"> </w:t>
      </w:r>
      <w:proofErr w:type="spellStart"/>
      <w:r w:rsidR="00895BA5" w:rsidRPr="006170E2">
        <w:rPr>
          <w:rFonts w:cs="Tahoma"/>
          <w:i/>
          <w:iCs/>
        </w:rPr>
        <w:t>duration</w:t>
      </w:r>
      <w:proofErr w:type="spellEnd"/>
      <w:r w:rsidR="001F76CB" w:rsidRPr="006170E2">
        <w:rPr>
          <w:rFonts w:cs="Tahoma"/>
          <w:i/>
          <w:iCs/>
        </w:rPr>
        <w:t xml:space="preserve"> </w:t>
      </w:r>
      <w:r w:rsidR="00853C77" w:rsidRPr="006170E2">
        <w:rPr>
          <w:rFonts w:cs="Tahoma"/>
        </w:rPr>
        <w:t>remanescente,</w:t>
      </w:r>
      <w:r w:rsidR="00853C77" w:rsidRPr="006170E2">
        <w:rPr>
          <w:rFonts w:cs="Tahoma"/>
          <w:i/>
          <w:iCs/>
        </w:rPr>
        <w:t xml:space="preserve"> </w:t>
      </w:r>
      <w:r w:rsidR="009420FE" w:rsidRPr="006170E2">
        <w:rPr>
          <w:rFonts w:cs="Tahoma"/>
        </w:rPr>
        <w:t>próximos ou inferior à da presente Emissão</w:t>
      </w:r>
      <w:r w:rsidR="00895BA5" w:rsidRPr="006170E2">
        <w:rPr>
          <w:rFonts w:cs="Tahoma"/>
        </w:rPr>
        <w:t xml:space="preserve">. Para fins de clareza, a presente restrição não se aplica </w:t>
      </w:r>
      <w:r w:rsidR="00BE3926" w:rsidRPr="006170E2">
        <w:rPr>
          <w:rFonts w:cs="Tahoma"/>
        </w:rPr>
        <w:t>às operações contratadas anteriormente a Data de Emissão</w:t>
      </w:r>
      <w:r w:rsidRPr="006170E2">
        <w:rPr>
          <w:rFonts w:eastAsia="MS Mincho" w:cs="Tahoma"/>
          <w:kern w:val="0"/>
          <w:lang w:eastAsia="pt-BR"/>
        </w:rPr>
        <w:t>;</w:t>
      </w:r>
      <w:r w:rsidR="00101233" w:rsidRPr="006170E2">
        <w:rPr>
          <w:rFonts w:eastAsia="MS Mincho" w:cs="Tahoma"/>
          <w:kern w:val="0"/>
          <w:lang w:eastAsia="pt-BR"/>
        </w:rPr>
        <w:t xml:space="preserve"> </w:t>
      </w:r>
    </w:p>
    <w:p w14:paraId="4A954B26" w14:textId="0BF28B16" w:rsidR="00986222" w:rsidRPr="006170E2" w:rsidRDefault="00986222" w:rsidP="00986222">
      <w:pPr>
        <w:pStyle w:val="roman3"/>
        <w:rPr>
          <w:rFonts w:eastAsia="MS Mincho" w:cs="Tahoma"/>
          <w:kern w:val="0"/>
          <w:lang w:eastAsia="pt-BR"/>
        </w:rPr>
      </w:pPr>
      <w:r w:rsidRPr="006170E2">
        <w:rPr>
          <w:rFonts w:eastAsia="MS Mincho" w:cs="Tahoma"/>
          <w:kern w:val="0"/>
          <w:lang w:eastAsia="pt-BR"/>
        </w:rPr>
        <w:t xml:space="preserve">celebração de contratos de mútuo pela Emissora e/ou </w:t>
      </w:r>
      <w:r w:rsidRPr="006170E2">
        <w:rPr>
          <w:rFonts w:cs="Tahoma"/>
        </w:rPr>
        <w:t>pela Fiadora</w:t>
      </w:r>
      <w:r w:rsidRPr="006170E2">
        <w:rPr>
          <w:rFonts w:eastAsia="MS Mincho" w:cs="Tahoma"/>
          <w:kern w:val="0"/>
          <w:lang w:eastAsia="pt-BR"/>
        </w:rPr>
        <w:t xml:space="preserve">, na qualidade de mutuante ou mutuária, com quaisquer acionistas ou sociedades, nacionais ou estrangeiras, sem a prévia e expressa anuência de no mínimo, </w:t>
      </w:r>
      <w:r w:rsidR="00BE19C6" w:rsidRPr="006170E2">
        <w:rPr>
          <w:rFonts w:cs="Tahoma"/>
        </w:rPr>
        <w:t>75% (setenta e cinco por cento)</w:t>
      </w:r>
      <w:r w:rsidRPr="006170E2">
        <w:rPr>
          <w:rFonts w:eastAsia="MS Mincho" w:cs="Tahoma"/>
          <w:kern w:val="0"/>
          <w:lang w:eastAsia="pt-BR"/>
        </w:rPr>
        <w:t xml:space="preserve"> dos Debenturistas, reunidos em Assembleia Geral, exceto se os mútuos forem realizados entre as empresas do mesmo </w:t>
      </w:r>
      <w:r w:rsidR="0097116A" w:rsidRPr="006170E2">
        <w:rPr>
          <w:rFonts w:eastAsia="MS Mincho" w:cs="Tahoma"/>
          <w:kern w:val="0"/>
          <w:lang w:eastAsia="pt-BR"/>
        </w:rPr>
        <w:t>G</w:t>
      </w:r>
      <w:r w:rsidRPr="006170E2">
        <w:rPr>
          <w:rFonts w:eastAsia="MS Mincho" w:cs="Tahoma"/>
          <w:kern w:val="0"/>
          <w:lang w:eastAsia="pt-BR"/>
        </w:rPr>
        <w:t xml:space="preserve">rupo </w:t>
      </w:r>
      <w:r w:rsidR="0097116A" w:rsidRPr="006170E2">
        <w:rPr>
          <w:rFonts w:eastAsia="MS Mincho" w:cs="Tahoma"/>
          <w:kern w:val="0"/>
          <w:lang w:eastAsia="pt-BR"/>
        </w:rPr>
        <w:t>E</w:t>
      </w:r>
      <w:r w:rsidRPr="006170E2">
        <w:rPr>
          <w:rFonts w:eastAsia="MS Mincho" w:cs="Tahoma"/>
          <w:kern w:val="0"/>
          <w:lang w:eastAsia="pt-BR"/>
        </w:rPr>
        <w:t>conômico (</w:t>
      </w:r>
      <w:proofErr w:type="spellStart"/>
      <w:r w:rsidRPr="006170E2">
        <w:rPr>
          <w:rFonts w:eastAsia="MS Mincho" w:cs="Tahoma"/>
          <w:i/>
          <w:kern w:val="0"/>
          <w:lang w:eastAsia="pt-BR"/>
        </w:rPr>
        <w:t>intercompany</w:t>
      </w:r>
      <w:proofErr w:type="spellEnd"/>
      <w:r w:rsidRPr="006170E2">
        <w:rPr>
          <w:rFonts w:eastAsia="MS Mincho" w:cs="Tahoma"/>
          <w:i/>
          <w:kern w:val="0"/>
          <w:lang w:eastAsia="pt-BR"/>
        </w:rPr>
        <w:t xml:space="preserve"> </w:t>
      </w:r>
      <w:proofErr w:type="spellStart"/>
      <w:r w:rsidRPr="006170E2">
        <w:rPr>
          <w:rFonts w:eastAsia="MS Mincho" w:cs="Tahoma"/>
          <w:i/>
          <w:kern w:val="0"/>
          <w:lang w:eastAsia="pt-BR"/>
        </w:rPr>
        <w:t>loans</w:t>
      </w:r>
      <w:proofErr w:type="spellEnd"/>
      <w:r w:rsidRPr="006170E2">
        <w:rPr>
          <w:rFonts w:eastAsia="MS Mincho" w:cs="Tahoma"/>
          <w:kern w:val="0"/>
          <w:lang w:eastAsia="pt-BR"/>
        </w:rPr>
        <w:t>) ou referentes ao programa de incentivo de longo prazo ou eventual programa com mesmas características que venha a substituí-lo, mantidas as premissas do programa atual,</w:t>
      </w:r>
      <w:r w:rsidRPr="006170E2" w:rsidDel="00F75B21">
        <w:rPr>
          <w:rFonts w:eastAsia="MS Mincho" w:cs="Tahoma"/>
          <w:kern w:val="0"/>
          <w:lang w:eastAsia="pt-BR"/>
        </w:rPr>
        <w:t xml:space="preserve"> </w:t>
      </w:r>
      <w:r w:rsidRPr="006170E2">
        <w:rPr>
          <w:rFonts w:eastAsia="MS Mincho" w:cs="Tahoma"/>
          <w:kern w:val="0"/>
          <w:lang w:eastAsia="pt-BR"/>
        </w:rPr>
        <w:t xml:space="preserve">dos diretores da Emissora e/ou da Fiadora; </w:t>
      </w:r>
    </w:p>
    <w:p w14:paraId="5C70D402" w14:textId="77777777" w:rsidR="00986222" w:rsidRPr="006170E2" w:rsidRDefault="00986222" w:rsidP="00986222">
      <w:pPr>
        <w:pStyle w:val="roman3"/>
        <w:rPr>
          <w:rFonts w:eastAsia="MS Mincho" w:cs="Tahoma"/>
          <w:kern w:val="0"/>
          <w:lang w:eastAsia="pt-BR"/>
        </w:rPr>
      </w:pPr>
      <w:r w:rsidRPr="006170E2">
        <w:rPr>
          <w:rFonts w:eastAsia="MS Mincho" w:cs="Tahoma"/>
          <w:kern w:val="0"/>
          <w:lang w:eastAsia="pt-BR"/>
        </w:rPr>
        <w:t xml:space="preserve">questionamento judicial ou extrajudicial realizado pela Emissora e/ou </w:t>
      </w:r>
      <w:r w:rsidRPr="006170E2">
        <w:rPr>
          <w:rFonts w:cs="Tahoma"/>
        </w:rPr>
        <w:t>pela Fiadora</w:t>
      </w:r>
      <w:r w:rsidRPr="006170E2">
        <w:rPr>
          <w:rFonts w:eastAsia="MS Mincho" w:cs="Tahoma"/>
          <w:kern w:val="0"/>
          <w:lang w:eastAsia="pt-BR"/>
        </w:rPr>
        <w:t xml:space="preserve"> </w:t>
      </w:r>
      <w:r w:rsidRPr="006170E2">
        <w:rPr>
          <w:rFonts w:eastAsia="MS Mincho" w:cs="Tahoma"/>
          <w:lang w:eastAsia="pt-BR"/>
        </w:rPr>
        <w:t xml:space="preserve">e/ou por suas </w:t>
      </w:r>
      <w:proofErr w:type="gramStart"/>
      <w:r w:rsidRPr="006170E2">
        <w:rPr>
          <w:rFonts w:eastAsia="MS Mincho" w:cs="Tahoma"/>
          <w:lang w:eastAsia="pt-BR"/>
        </w:rPr>
        <w:t>respectivas Afiliadas</w:t>
      </w:r>
      <w:proofErr w:type="gramEnd"/>
      <w:r w:rsidRPr="006170E2">
        <w:rPr>
          <w:rFonts w:eastAsia="MS Mincho" w:cs="Tahoma"/>
          <w:lang w:eastAsia="pt-BR"/>
        </w:rPr>
        <w:t xml:space="preserve"> </w:t>
      </w:r>
      <w:r w:rsidR="006A1600" w:rsidRPr="006170E2">
        <w:rPr>
          <w:rFonts w:eastAsia="MS Mincho" w:cs="Tahoma"/>
          <w:lang w:eastAsia="pt-BR"/>
        </w:rPr>
        <w:t xml:space="preserve">e/ou respectivos Representantes </w:t>
      </w:r>
      <w:r w:rsidRPr="006170E2">
        <w:rPr>
          <w:rFonts w:eastAsia="MS Mincho" w:cs="Tahoma"/>
          <w:kern w:val="0"/>
          <w:lang w:eastAsia="pt-BR"/>
        </w:rPr>
        <w:t xml:space="preserve">desta Escritura de Emissão, da Emissão, da Fiança e/ou de qualquer </w:t>
      </w:r>
      <w:r w:rsidR="006A1600" w:rsidRPr="006170E2">
        <w:rPr>
          <w:rFonts w:eastAsia="MS Mincho" w:cs="Tahoma"/>
          <w:kern w:val="0"/>
          <w:lang w:eastAsia="pt-BR"/>
        </w:rPr>
        <w:t xml:space="preserve">documento </w:t>
      </w:r>
      <w:r w:rsidRPr="006170E2">
        <w:rPr>
          <w:rFonts w:eastAsia="MS Mincho" w:cs="Tahoma"/>
          <w:kern w:val="0"/>
          <w:lang w:eastAsia="pt-BR"/>
        </w:rPr>
        <w:t>relacionado</w:t>
      </w:r>
      <w:r w:rsidR="006A1600" w:rsidRPr="006170E2">
        <w:rPr>
          <w:rFonts w:eastAsia="MS Mincho" w:cs="Tahoma"/>
          <w:kern w:val="0"/>
          <w:lang w:eastAsia="pt-BR"/>
        </w:rPr>
        <w:t xml:space="preserve"> à Oferta</w:t>
      </w:r>
      <w:r w:rsidRPr="006170E2">
        <w:rPr>
          <w:rFonts w:eastAsia="MS Mincho" w:cs="Tahoma"/>
          <w:kern w:val="0"/>
          <w:lang w:eastAsia="pt-BR"/>
        </w:rPr>
        <w:t xml:space="preserve">; </w:t>
      </w:r>
      <w:r w:rsidR="00963D47" w:rsidRPr="006170E2">
        <w:rPr>
          <w:rFonts w:eastAsia="MS Mincho" w:cs="Tahoma"/>
          <w:kern w:val="0"/>
          <w:lang w:eastAsia="pt-BR"/>
        </w:rPr>
        <w:t>e</w:t>
      </w:r>
    </w:p>
    <w:p w14:paraId="6F823D72" w14:textId="77777777" w:rsidR="00963D47" w:rsidRPr="006170E2" w:rsidRDefault="00963D47" w:rsidP="00986222">
      <w:pPr>
        <w:pStyle w:val="roman3"/>
        <w:rPr>
          <w:rFonts w:eastAsia="MS Mincho" w:cs="Tahoma"/>
          <w:kern w:val="0"/>
          <w:lang w:eastAsia="pt-BR"/>
        </w:rPr>
      </w:pPr>
      <w:r w:rsidRPr="006170E2">
        <w:rPr>
          <w:rFonts w:cs="Tahoma"/>
        </w:rPr>
        <w:t>ilegalidade, inexistência, nulidade, invalidade, ineficácia ou inexequibilidade desta Escritura de Emissão, da Fiança ou de</w:t>
      </w:r>
      <w:r w:rsidR="00B915A2" w:rsidRPr="006170E2">
        <w:rPr>
          <w:rFonts w:cs="Tahoma"/>
        </w:rPr>
        <w:t xml:space="preserve"> suas respectivas</w:t>
      </w:r>
      <w:r w:rsidRPr="006170E2">
        <w:rPr>
          <w:rFonts w:cs="Tahoma"/>
        </w:rPr>
        <w:t xml:space="preserve"> cláusulas relevantes</w:t>
      </w:r>
      <w:r w:rsidRPr="006170E2">
        <w:rPr>
          <w:rFonts w:eastAsia="MS Mincho" w:cs="Tahoma"/>
          <w:kern w:val="0"/>
          <w:lang w:eastAsia="pt-BR"/>
        </w:rPr>
        <w:t>.</w:t>
      </w:r>
    </w:p>
    <w:p w14:paraId="727C2DC1" w14:textId="77777777" w:rsidR="00986222" w:rsidRPr="006170E2" w:rsidRDefault="00986222" w:rsidP="007461E6">
      <w:pPr>
        <w:pStyle w:val="Level3"/>
        <w:rPr>
          <w:rFonts w:ascii="Tahoma" w:hAnsi="Tahoma" w:cs="Tahoma"/>
          <w:w w:val="0"/>
        </w:rPr>
      </w:pPr>
      <w:r w:rsidRPr="006170E2">
        <w:rPr>
          <w:rFonts w:ascii="Tahoma" w:hAnsi="Tahoma" w:cs="Tahoma"/>
        </w:rPr>
        <w:t xml:space="preserve">Constituem </w:t>
      </w:r>
      <w:r w:rsidR="007A1089" w:rsidRPr="006170E2">
        <w:rPr>
          <w:rFonts w:ascii="Tahoma" w:hAnsi="Tahoma" w:cs="Tahoma"/>
        </w:rPr>
        <w:t xml:space="preserve">Eventos de Vencimento Antecipado </w:t>
      </w:r>
      <w:r w:rsidRPr="006170E2">
        <w:rPr>
          <w:rFonts w:ascii="Tahoma" w:hAnsi="Tahoma" w:cs="Tahoma"/>
        </w:rPr>
        <w:t>que acarretam o vencimento não automático das obrigações decorrentes desta Escritura:</w:t>
      </w:r>
    </w:p>
    <w:p w14:paraId="20F44252" w14:textId="78776083" w:rsidR="008129D0" w:rsidRPr="006170E2" w:rsidRDefault="00986222" w:rsidP="007461E6">
      <w:pPr>
        <w:pStyle w:val="roman3"/>
        <w:numPr>
          <w:ilvl w:val="0"/>
          <w:numId w:val="0"/>
        </w:numPr>
        <w:ind w:left="1247"/>
        <w:rPr>
          <w:rFonts w:cs="Tahoma"/>
        </w:rPr>
      </w:pPr>
      <w:r w:rsidRPr="006170E2">
        <w:rPr>
          <w:rFonts w:cs="Tahoma"/>
        </w:rPr>
        <w:t>(i)</w:t>
      </w:r>
      <w:r w:rsidRPr="006170E2">
        <w:rPr>
          <w:rFonts w:cs="Tahoma"/>
        </w:rPr>
        <w:tab/>
      </w:r>
      <w:bookmarkStart w:id="68" w:name="_Ref369705619"/>
      <w:bookmarkStart w:id="69" w:name="_Hlk87989920"/>
      <w:r w:rsidR="008129D0" w:rsidRPr="006170E2">
        <w:rPr>
          <w:rFonts w:cs="Tahoma"/>
        </w:rPr>
        <w:t xml:space="preserve">protesto de </w:t>
      </w:r>
      <w:r w:rsidR="008129D0" w:rsidRPr="006170E2">
        <w:rPr>
          <w:rFonts w:eastAsia="MS Mincho" w:cs="Tahoma"/>
          <w:kern w:val="0"/>
          <w:lang w:eastAsia="pt-BR"/>
        </w:rPr>
        <w:t>títulos</w:t>
      </w:r>
      <w:r w:rsidR="008129D0" w:rsidRPr="006170E2">
        <w:rPr>
          <w:rFonts w:cs="Tahoma"/>
        </w:rPr>
        <w:t xml:space="preserve"> contra a Emissora, Fiadora e/ou contra suas Afiliadas, ainda que na condição de garantidora, cujo valor individual ou agregado ultrapasse o equivalente em reais a R$</w:t>
      </w:r>
      <w:r w:rsidR="004A7E2A" w:rsidRPr="006170E2">
        <w:rPr>
          <w:rFonts w:cs="Tahoma"/>
        </w:rPr>
        <w:t>5</w:t>
      </w:r>
      <w:r w:rsidR="008129D0" w:rsidRPr="006170E2">
        <w:rPr>
          <w:rFonts w:cs="Tahoma"/>
        </w:rPr>
        <w:t>0.000.000,00 (</w:t>
      </w:r>
      <w:r w:rsidR="004A7E2A" w:rsidRPr="006170E2">
        <w:rPr>
          <w:rFonts w:cs="Tahoma"/>
        </w:rPr>
        <w:t xml:space="preserve">cinquenta </w:t>
      </w:r>
      <w:r w:rsidR="008129D0" w:rsidRPr="006170E2">
        <w:rPr>
          <w:rFonts w:cs="Tahoma"/>
        </w:rPr>
        <w:t>milhões de reais) ou seu valor equivalente em outras moedas</w:t>
      </w:r>
      <w:bookmarkEnd w:id="68"/>
      <w:r w:rsidR="008129D0" w:rsidRPr="006170E2">
        <w:rPr>
          <w:rFonts w:cs="Tahoma"/>
        </w:rPr>
        <w:t>,</w:t>
      </w:r>
      <w:r w:rsidR="008129D0" w:rsidRPr="006170E2">
        <w:rPr>
          <w:rFonts w:cs="Tahoma"/>
          <w:kern w:val="0"/>
        </w:rPr>
        <w:t xml:space="preserve"> </w:t>
      </w:r>
      <w:r w:rsidR="008129D0" w:rsidRPr="006170E2">
        <w:rPr>
          <w:rFonts w:cs="Tahoma"/>
        </w:rPr>
        <w:t xml:space="preserve">exceto se, no prazo </w:t>
      </w:r>
      <w:r w:rsidR="00455D73" w:rsidRPr="006170E2">
        <w:rPr>
          <w:rFonts w:cs="Tahoma"/>
        </w:rPr>
        <w:t>legal aplicável</w:t>
      </w:r>
      <w:r w:rsidR="008129D0" w:rsidRPr="006170E2">
        <w:rPr>
          <w:rFonts w:cs="Tahoma"/>
        </w:rPr>
        <w:t>, tiver sido comprovado ao Agente Fiduciário que (a) o protesto foi cancelado ou suspenso; ou (</w:t>
      </w:r>
      <w:r w:rsidR="007F69E8" w:rsidRPr="006170E2">
        <w:rPr>
          <w:rFonts w:cs="Tahoma"/>
        </w:rPr>
        <w:t>b</w:t>
      </w:r>
      <w:r w:rsidR="008129D0" w:rsidRPr="006170E2">
        <w:rPr>
          <w:rFonts w:cs="Tahoma"/>
        </w:rPr>
        <w:t>) garantias foram disponibilizadas em juízo e aceitas pela autoridade judicial competente</w:t>
      </w:r>
      <w:r w:rsidR="003B2A60" w:rsidRPr="006170E2">
        <w:rPr>
          <w:rFonts w:cs="Tahoma"/>
        </w:rPr>
        <w:t>; ou (c) o protesto foi efetuado por erro ou má-fé</w:t>
      </w:r>
      <w:r w:rsidR="00241AF5" w:rsidRPr="006170E2">
        <w:rPr>
          <w:rFonts w:cs="Tahoma"/>
        </w:rPr>
        <w:t xml:space="preserve"> de terceiros</w:t>
      </w:r>
      <w:r w:rsidR="008129D0" w:rsidRPr="006170E2">
        <w:rPr>
          <w:rFonts w:cs="Tahoma"/>
        </w:rPr>
        <w:t>;</w:t>
      </w:r>
    </w:p>
    <w:p w14:paraId="55A10B58" w14:textId="2227C14B" w:rsidR="008129D0" w:rsidRPr="006170E2" w:rsidRDefault="00986222" w:rsidP="007461E6">
      <w:pPr>
        <w:pStyle w:val="roman3"/>
        <w:numPr>
          <w:ilvl w:val="0"/>
          <w:numId w:val="0"/>
        </w:numPr>
        <w:ind w:left="1247"/>
        <w:rPr>
          <w:rFonts w:cs="Tahoma"/>
        </w:rPr>
      </w:pPr>
      <w:bookmarkStart w:id="70" w:name="_Ref369705632"/>
      <w:r w:rsidRPr="006170E2">
        <w:rPr>
          <w:rFonts w:cs="Tahoma"/>
        </w:rPr>
        <w:lastRenderedPageBreak/>
        <w:t>(</w:t>
      </w:r>
      <w:proofErr w:type="spellStart"/>
      <w:r w:rsidRPr="006170E2">
        <w:rPr>
          <w:rFonts w:cs="Tahoma"/>
        </w:rPr>
        <w:t>ii</w:t>
      </w:r>
      <w:proofErr w:type="spellEnd"/>
      <w:r w:rsidRPr="006170E2">
        <w:rPr>
          <w:rFonts w:cs="Tahoma"/>
        </w:rPr>
        <w:t>)</w:t>
      </w:r>
      <w:r w:rsidRPr="006170E2">
        <w:rPr>
          <w:rFonts w:cs="Tahoma"/>
        </w:rPr>
        <w:tab/>
      </w:r>
      <w:r w:rsidR="008129D0" w:rsidRPr="006170E2">
        <w:rPr>
          <w:rFonts w:cs="Tahoma"/>
        </w:rPr>
        <w:t xml:space="preserve">ocorrência de arresto, sequestro ou penhora de bens da Emissora, da Fiadora e/ou de suas Afiliadas, em valor </w:t>
      </w:r>
      <w:r w:rsidR="008129D0" w:rsidRPr="006170E2">
        <w:rPr>
          <w:rFonts w:eastAsia="MS Mincho" w:cs="Tahoma"/>
          <w:kern w:val="0"/>
          <w:lang w:eastAsia="pt-BR"/>
        </w:rPr>
        <w:t>individual</w:t>
      </w:r>
      <w:r w:rsidR="008129D0" w:rsidRPr="006170E2">
        <w:rPr>
          <w:rFonts w:cs="Tahoma"/>
        </w:rPr>
        <w:t xml:space="preserve"> ou agregado, superior a R$</w:t>
      </w:r>
      <w:r w:rsidR="004A7E2A" w:rsidRPr="006170E2">
        <w:rPr>
          <w:rFonts w:cs="Tahoma"/>
        </w:rPr>
        <w:t>50</w:t>
      </w:r>
      <w:r w:rsidR="008129D0" w:rsidRPr="006170E2">
        <w:rPr>
          <w:rFonts w:cs="Tahoma"/>
        </w:rPr>
        <w:t>.000.000,</w:t>
      </w:r>
      <w:r w:rsidR="0038381B" w:rsidRPr="006170E2">
        <w:rPr>
          <w:rFonts w:cs="Tahoma"/>
        </w:rPr>
        <w:t>00 </w:t>
      </w:r>
      <w:r w:rsidR="008129D0" w:rsidRPr="006170E2">
        <w:rPr>
          <w:rFonts w:cs="Tahoma"/>
        </w:rPr>
        <w:t>(</w:t>
      </w:r>
      <w:r w:rsidR="004A7E2A" w:rsidRPr="006170E2">
        <w:rPr>
          <w:rFonts w:cs="Tahoma"/>
        </w:rPr>
        <w:t xml:space="preserve">cinquenta </w:t>
      </w:r>
      <w:r w:rsidR="008129D0" w:rsidRPr="006170E2">
        <w:rPr>
          <w:rFonts w:cs="Tahoma"/>
        </w:rPr>
        <w:t>milhões de reais), exceto se tal arresto, sequestro ou penhora for devidamente sanado no prazo legal ou em até 15 (quinze) dias contado de sua ocorrência, o que for maior;</w:t>
      </w:r>
      <w:bookmarkEnd w:id="70"/>
    </w:p>
    <w:p w14:paraId="1E3D1AB8" w14:textId="77777777" w:rsidR="008129D0" w:rsidRPr="006170E2" w:rsidRDefault="00986222" w:rsidP="007461E6">
      <w:pPr>
        <w:pStyle w:val="roman3"/>
        <w:numPr>
          <w:ilvl w:val="0"/>
          <w:numId w:val="0"/>
        </w:numPr>
        <w:ind w:left="1247"/>
        <w:rPr>
          <w:rFonts w:eastAsia="MS Mincho" w:cs="Tahoma"/>
          <w:kern w:val="0"/>
          <w:lang w:eastAsia="pt-BR"/>
        </w:rPr>
      </w:pPr>
      <w:bookmarkStart w:id="71" w:name="_Ref369705733"/>
      <w:bookmarkEnd w:id="69"/>
      <w:r w:rsidRPr="006170E2">
        <w:rPr>
          <w:rFonts w:eastAsia="MS Mincho" w:cs="Tahoma"/>
          <w:kern w:val="0"/>
          <w:lang w:eastAsia="pt-BR"/>
        </w:rPr>
        <w:t>(</w:t>
      </w:r>
      <w:proofErr w:type="spellStart"/>
      <w:r w:rsidR="00F65C5A" w:rsidRPr="006170E2">
        <w:rPr>
          <w:rFonts w:eastAsia="MS Mincho" w:cs="Tahoma"/>
          <w:kern w:val="0"/>
          <w:lang w:eastAsia="pt-BR"/>
        </w:rPr>
        <w:t>iii</w:t>
      </w:r>
      <w:proofErr w:type="spellEnd"/>
      <w:r w:rsidRPr="006170E2">
        <w:rPr>
          <w:rFonts w:eastAsia="MS Mincho" w:cs="Tahoma"/>
          <w:kern w:val="0"/>
          <w:lang w:eastAsia="pt-BR"/>
        </w:rPr>
        <w:t>)</w:t>
      </w:r>
      <w:r w:rsidRPr="006170E2">
        <w:rPr>
          <w:rFonts w:eastAsia="MS Mincho" w:cs="Tahoma"/>
          <w:kern w:val="0"/>
          <w:lang w:eastAsia="pt-BR"/>
        </w:rPr>
        <w:tab/>
      </w:r>
      <w:bookmarkStart w:id="72" w:name="_Ref369706387"/>
      <w:bookmarkEnd w:id="71"/>
      <w:r w:rsidR="008129D0" w:rsidRPr="006170E2">
        <w:rPr>
          <w:rFonts w:cs="Tahoma"/>
        </w:rPr>
        <w:t>de</w:t>
      </w:r>
      <w:r w:rsidR="001230B9" w:rsidRPr="006170E2">
        <w:rPr>
          <w:rFonts w:cs="Tahoma"/>
        </w:rPr>
        <w:t>s</w:t>
      </w:r>
      <w:r w:rsidR="008129D0" w:rsidRPr="006170E2">
        <w:rPr>
          <w:rFonts w:cs="Tahoma"/>
        </w:rPr>
        <w:t>cumprimento</w:t>
      </w:r>
      <w:r w:rsidR="008129D0" w:rsidRPr="006170E2">
        <w:rPr>
          <w:rFonts w:eastAsia="MS Mincho" w:cs="Tahoma"/>
          <w:kern w:val="0"/>
          <w:lang w:eastAsia="pt-BR"/>
        </w:rPr>
        <w:t xml:space="preserve"> pela Emissora e/ou </w:t>
      </w:r>
      <w:r w:rsidR="008129D0" w:rsidRPr="006170E2">
        <w:rPr>
          <w:rFonts w:cs="Tahoma"/>
        </w:rPr>
        <w:t>pela Fiadora</w:t>
      </w:r>
      <w:r w:rsidR="008129D0" w:rsidRPr="006170E2">
        <w:rPr>
          <w:rFonts w:eastAsia="MS Mincho" w:cs="Tahoma"/>
          <w:kern w:val="0"/>
          <w:lang w:eastAsia="pt-BR"/>
        </w:rPr>
        <w:t xml:space="preserve"> de qualquer obrigação não pecuniária prevista nesta Escritura de Emissão não sanada dentro de um prazo de </w:t>
      </w:r>
      <w:r w:rsidR="00340454" w:rsidRPr="006170E2">
        <w:rPr>
          <w:rFonts w:eastAsia="MS Mincho" w:cs="Tahoma"/>
          <w:kern w:val="0"/>
          <w:lang w:eastAsia="pt-BR"/>
        </w:rPr>
        <w:t xml:space="preserve">10 </w:t>
      </w:r>
      <w:r w:rsidR="008129D0" w:rsidRPr="006170E2">
        <w:rPr>
          <w:rFonts w:eastAsia="MS Mincho" w:cs="Tahoma"/>
          <w:kern w:val="0"/>
          <w:lang w:eastAsia="pt-BR"/>
        </w:rPr>
        <w:t>(</w:t>
      </w:r>
      <w:r w:rsidR="00340454" w:rsidRPr="006170E2">
        <w:rPr>
          <w:rFonts w:eastAsia="MS Mincho" w:cs="Tahoma"/>
          <w:kern w:val="0"/>
          <w:lang w:eastAsia="pt-BR"/>
        </w:rPr>
        <w:t>dez</w:t>
      </w:r>
      <w:r w:rsidR="008129D0" w:rsidRPr="006170E2">
        <w:rPr>
          <w:rFonts w:eastAsia="MS Mincho" w:cs="Tahoma"/>
          <w:kern w:val="0"/>
          <w:lang w:eastAsia="pt-BR"/>
        </w:rPr>
        <w:t xml:space="preserve">) </w:t>
      </w:r>
      <w:r w:rsidR="00DB10E5" w:rsidRPr="006170E2">
        <w:rPr>
          <w:rFonts w:eastAsia="MS Mincho" w:cs="Tahoma"/>
          <w:kern w:val="0"/>
          <w:lang w:eastAsia="pt-BR"/>
        </w:rPr>
        <w:t>dias</w:t>
      </w:r>
      <w:r w:rsidR="008129D0" w:rsidRPr="006170E2">
        <w:rPr>
          <w:rFonts w:eastAsia="MS Mincho" w:cs="Tahoma"/>
          <w:kern w:val="0"/>
          <w:lang w:eastAsia="pt-BR"/>
        </w:rPr>
        <w:t xml:space="preserve"> da data do referido descumprimento, sendo que esse prazo não se aplica às obrigações para as quais tenha sido estipulado prazo de cura específico;</w:t>
      </w:r>
      <w:bookmarkEnd w:id="72"/>
      <w:r w:rsidR="00842B16" w:rsidRPr="006170E2">
        <w:rPr>
          <w:rFonts w:eastAsia="MS Mincho" w:cs="Tahoma"/>
          <w:kern w:val="0"/>
          <w:lang w:eastAsia="pt-BR"/>
        </w:rPr>
        <w:t xml:space="preserve"> </w:t>
      </w:r>
    </w:p>
    <w:p w14:paraId="2936BFF7" w14:textId="77777777" w:rsidR="004C4BF5"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w:t>
      </w:r>
      <w:proofErr w:type="spellStart"/>
      <w:r w:rsidR="00F65C5A" w:rsidRPr="006170E2">
        <w:rPr>
          <w:rFonts w:eastAsia="MS Mincho" w:cs="Tahoma"/>
          <w:kern w:val="0"/>
          <w:lang w:eastAsia="pt-BR"/>
        </w:rPr>
        <w:t>i</w:t>
      </w:r>
      <w:r w:rsidRPr="006170E2">
        <w:rPr>
          <w:rFonts w:eastAsia="MS Mincho" w:cs="Tahoma"/>
          <w:kern w:val="0"/>
          <w:lang w:eastAsia="pt-BR"/>
        </w:rPr>
        <w:t>v</w:t>
      </w:r>
      <w:proofErr w:type="spellEnd"/>
      <w:r w:rsidRPr="006170E2">
        <w:rPr>
          <w:rFonts w:eastAsia="MS Mincho" w:cs="Tahoma"/>
          <w:kern w:val="0"/>
          <w:lang w:eastAsia="pt-BR"/>
        </w:rPr>
        <w:t>)</w:t>
      </w:r>
      <w:r w:rsidRPr="006170E2">
        <w:rPr>
          <w:rFonts w:eastAsia="MS Mincho" w:cs="Tahoma"/>
          <w:kern w:val="0"/>
          <w:lang w:eastAsia="pt-BR"/>
        </w:rPr>
        <w:tab/>
      </w:r>
      <w:r w:rsidR="008129D0" w:rsidRPr="006170E2">
        <w:rPr>
          <w:rFonts w:eastAsia="MS Mincho" w:cs="Tahoma"/>
          <w:kern w:val="0"/>
          <w:lang w:eastAsia="pt-BR"/>
        </w:rPr>
        <w:t>ato de qualquer autoridade governamental com o objetivo de sequestrar, expropriar, nacionalizar, desapropriar ou de qualquer modo adquirir, compulsoriamente, totalidade ou parte substancial dos ativos, propriedades e das ações de emissão da Emissora, da Fiadora e/ou de suas controladas, diretas ou indiretas;</w:t>
      </w:r>
    </w:p>
    <w:p w14:paraId="346F2645" w14:textId="66976E7F"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(v)</w:t>
      </w:r>
      <w:r w:rsidRPr="006170E2">
        <w:rPr>
          <w:rFonts w:eastAsia="MS Mincho" w:cs="Tahoma"/>
          <w:kern w:val="0"/>
          <w:lang w:eastAsia="pt-BR"/>
        </w:rPr>
        <w:tab/>
      </w:r>
      <w:r w:rsidR="008129D0" w:rsidRPr="006170E2">
        <w:rPr>
          <w:rFonts w:eastAsia="MS Mincho" w:cs="Tahoma"/>
          <w:kern w:val="0"/>
          <w:lang w:eastAsia="pt-BR"/>
        </w:rPr>
        <w:t>descumprimento da obrigação de pagamento das despesas e dos tributos relativos a esta Escritura de Emissão;</w:t>
      </w:r>
    </w:p>
    <w:p w14:paraId="271C001B" w14:textId="77777777"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(vi)</w:t>
      </w:r>
      <w:r w:rsidRPr="006170E2">
        <w:rPr>
          <w:rFonts w:eastAsia="MS Mincho" w:cs="Tahoma"/>
          <w:kern w:val="0"/>
          <w:lang w:eastAsia="pt-BR"/>
        </w:rPr>
        <w:tab/>
      </w:r>
      <w:r w:rsidR="008129D0" w:rsidRPr="006170E2">
        <w:rPr>
          <w:rFonts w:cs="Tahoma"/>
        </w:rPr>
        <w:t>alteração e/ou modificação do objeto social disposto no estatuto social da Emissora</w:t>
      </w:r>
      <w:r w:rsidR="0067685B" w:rsidRPr="006170E2">
        <w:rPr>
          <w:rFonts w:cs="Tahoma"/>
        </w:rPr>
        <w:t xml:space="preserve"> e/ou</w:t>
      </w:r>
      <w:r w:rsidR="008129D0" w:rsidRPr="006170E2">
        <w:rPr>
          <w:rFonts w:cs="Tahoma"/>
        </w:rPr>
        <w:t xml:space="preserve"> da Fiadora, de forma a excluir as atividades ali previstas e/ou de forma a agregar a essas atividades</w:t>
      </w:r>
      <w:r w:rsidR="00C319BD" w:rsidRPr="006170E2">
        <w:rPr>
          <w:rFonts w:cs="Tahoma"/>
        </w:rPr>
        <w:t>,</w:t>
      </w:r>
      <w:r w:rsidR="008129D0" w:rsidRPr="006170E2">
        <w:rPr>
          <w:rFonts w:cs="Tahoma"/>
        </w:rPr>
        <w:t xml:space="preserve"> novos negócios que tenham prevalência ou possam </w:t>
      </w:r>
      <w:r w:rsidR="00171809" w:rsidRPr="006170E2">
        <w:rPr>
          <w:rFonts w:cs="Tahoma"/>
        </w:rPr>
        <w:t>resultar na mudança das suas atividades principais</w:t>
      </w:r>
      <w:r w:rsidR="001E75D7" w:rsidRPr="006170E2">
        <w:rPr>
          <w:rFonts w:cs="Tahoma"/>
        </w:rPr>
        <w:t xml:space="preserve"> </w:t>
      </w:r>
      <w:r w:rsidR="008129D0" w:rsidRPr="006170E2">
        <w:rPr>
          <w:rFonts w:cs="Tahoma"/>
        </w:rPr>
        <w:t xml:space="preserve">e previstas na </w:t>
      </w:r>
      <w:r w:rsidR="008129D0" w:rsidRPr="006170E2">
        <w:rPr>
          <w:rFonts w:eastAsia="MS Mincho" w:cs="Tahoma"/>
          <w:kern w:val="0"/>
          <w:lang w:eastAsia="pt-BR"/>
        </w:rPr>
        <w:t>Data de Emissão;</w:t>
      </w:r>
    </w:p>
    <w:p w14:paraId="783CD9E1" w14:textId="77777777"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w:t>
      </w:r>
      <w:proofErr w:type="spellStart"/>
      <w:r w:rsidRPr="006170E2">
        <w:rPr>
          <w:rFonts w:eastAsia="MS Mincho" w:cs="Tahoma"/>
          <w:kern w:val="0"/>
          <w:lang w:eastAsia="pt-BR"/>
        </w:rPr>
        <w:t>vii</w:t>
      </w:r>
      <w:proofErr w:type="spellEnd"/>
      <w:r w:rsidRPr="006170E2">
        <w:rPr>
          <w:rFonts w:eastAsia="MS Mincho" w:cs="Tahoma"/>
          <w:kern w:val="0"/>
          <w:lang w:eastAsia="pt-BR"/>
        </w:rPr>
        <w:t>)</w:t>
      </w:r>
      <w:r w:rsidRPr="006170E2">
        <w:rPr>
          <w:rFonts w:eastAsia="MS Mincho" w:cs="Tahoma"/>
          <w:kern w:val="0"/>
          <w:lang w:eastAsia="pt-BR"/>
        </w:rPr>
        <w:tab/>
      </w:r>
      <w:r w:rsidR="008129D0" w:rsidRPr="006170E2">
        <w:rPr>
          <w:rFonts w:eastAsia="MS Mincho" w:cs="Tahoma"/>
          <w:kern w:val="0"/>
          <w:lang w:eastAsia="pt-BR"/>
        </w:rPr>
        <w:t>inobservância das obrigações regulamentares impostas pela CVM e demais órgãos reguladores, inclusive no que se refere à publicação de informações financeiras auditadas;</w:t>
      </w:r>
      <w:r w:rsidR="00171809" w:rsidRPr="006170E2">
        <w:rPr>
          <w:rFonts w:eastAsia="MS Mincho" w:cs="Tahoma"/>
          <w:kern w:val="0"/>
          <w:lang w:eastAsia="pt-BR"/>
        </w:rPr>
        <w:t xml:space="preserve"> </w:t>
      </w:r>
    </w:p>
    <w:p w14:paraId="517F9748" w14:textId="77777777"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w:t>
      </w:r>
      <w:proofErr w:type="spellStart"/>
      <w:r w:rsidR="00F65C5A" w:rsidRPr="006170E2">
        <w:rPr>
          <w:rFonts w:eastAsia="MS Mincho" w:cs="Tahoma"/>
          <w:kern w:val="0"/>
          <w:lang w:eastAsia="pt-BR"/>
        </w:rPr>
        <w:t>viii</w:t>
      </w:r>
      <w:proofErr w:type="spellEnd"/>
      <w:r w:rsidRPr="006170E2">
        <w:rPr>
          <w:rFonts w:eastAsia="MS Mincho" w:cs="Tahoma"/>
          <w:kern w:val="0"/>
          <w:lang w:eastAsia="pt-BR"/>
        </w:rPr>
        <w:t>)</w:t>
      </w:r>
      <w:r w:rsidRPr="006170E2">
        <w:rPr>
          <w:rFonts w:eastAsia="MS Mincho" w:cs="Tahoma"/>
          <w:kern w:val="0"/>
          <w:lang w:eastAsia="pt-BR"/>
        </w:rPr>
        <w:tab/>
      </w:r>
      <w:r w:rsidR="008129D0" w:rsidRPr="006170E2">
        <w:rPr>
          <w:rFonts w:eastAsia="MS Mincho" w:cs="Tahoma"/>
          <w:kern w:val="0"/>
          <w:lang w:eastAsia="pt-BR"/>
        </w:rPr>
        <w:t>não obtenção, não renovação, cancelamento, revogação, cassação ou suspensão das autorizações, concessões, alvarás e licenças, inclusive as licenças ambientais, necessárias para o regular exercício das atividades da Emissora, da Fiadora e/ou de suas Afiliadas, exceto por aquelas cuja ausência não possa causar um Efeito Adverso Relevante. Para fins desta Escritura de Emissão, considera-se “</w:t>
      </w:r>
      <w:r w:rsidR="008129D0" w:rsidRPr="006170E2">
        <w:rPr>
          <w:rFonts w:eastAsia="MS Mincho" w:cs="Tahoma"/>
          <w:b/>
          <w:kern w:val="0"/>
          <w:lang w:eastAsia="pt-BR"/>
        </w:rPr>
        <w:t>Efeito Adverso Relevante</w:t>
      </w:r>
      <w:r w:rsidR="008129D0" w:rsidRPr="006170E2">
        <w:rPr>
          <w:rFonts w:eastAsia="MS Mincho" w:cs="Tahoma"/>
          <w:kern w:val="0"/>
          <w:lang w:eastAsia="pt-BR"/>
        </w:rPr>
        <w:t>”: qualquer efeito adverso relevante que</w:t>
      </w:r>
      <w:r w:rsidR="00A4699F" w:rsidRPr="006170E2">
        <w:rPr>
          <w:rFonts w:eastAsia="MS Mincho" w:cs="Tahoma"/>
          <w:kern w:val="0"/>
          <w:lang w:eastAsia="pt-BR"/>
        </w:rPr>
        <w:t>: (a)</w:t>
      </w:r>
      <w:r w:rsidR="008129D0" w:rsidRPr="006170E2">
        <w:rPr>
          <w:rFonts w:eastAsia="MS Mincho" w:cs="Tahoma"/>
          <w:kern w:val="0"/>
          <w:lang w:eastAsia="pt-BR"/>
        </w:rPr>
        <w:t xml:space="preserve"> impacte na situação econômica</w:t>
      </w:r>
      <w:r w:rsidR="00A4699F" w:rsidRPr="006170E2">
        <w:rPr>
          <w:rFonts w:eastAsia="MS Mincho" w:cs="Tahoma"/>
          <w:kern w:val="0"/>
          <w:lang w:eastAsia="pt-BR"/>
        </w:rPr>
        <w:t>, reputacional</w:t>
      </w:r>
      <w:r w:rsidR="004B46A4" w:rsidRPr="006170E2">
        <w:rPr>
          <w:rFonts w:eastAsia="MS Mincho" w:cs="Tahoma"/>
          <w:kern w:val="0"/>
          <w:lang w:eastAsia="pt-BR"/>
        </w:rPr>
        <w:t>,</w:t>
      </w:r>
      <w:r w:rsidR="008129D0" w:rsidRPr="006170E2">
        <w:rPr>
          <w:rFonts w:eastAsia="MS Mincho" w:cs="Tahoma"/>
          <w:kern w:val="0"/>
          <w:lang w:eastAsia="pt-BR"/>
        </w:rPr>
        <w:t xml:space="preserve"> operacional </w:t>
      </w:r>
      <w:r w:rsidR="004B46A4" w:rsidRPr="006170E2">
        <w:rPr>
          <w:rFonts w:eastAsia="MS Mincho" w:cs="Tahoma"/>
          <w:kern w:val="0"/>
          <w:lang w:eastAsia="pt-BR"/>
        </w:rPr>
        <w:t xml:space="preserve">ou nos negócios </w:t>
      </w:r>
      <w:r w:rsidR="008129D0" w:rsidRPr="006170E2">
        <w:rPr>
          <w:rFonts w:eastAsia="MS Mincho" w:cs="Tahoma"/>
          <w:kern w:val="0"/>
          <w:lang w:eastAsia="pt-BR"/>
        </w:rPr>
        <w:t>da Emissora e/ou da Fiadora</w:t>
      </w:r>
      <w:r w:rsidR="00BB2DD4" w:rsidRPr="006170E2">
        <w:rPr>
          <w:rFonts w:eastAsia="MS Mincho" w:cs="Tahoma"/>
          <w:kern w:val="0"/>
          <w:lang w:eastAsia="pt-BR"/>
        </w:rPr>
        <w:t xml:space="preserve"> e/ou de suas Afiliadas, conforme aplicável</w:t>
      </w:r>
      <w:r w:rsidR="00A4699F" w:rsidRPr="006170E2">
        <w:rPr>
          <w:rFonts w:eastAsia="MS Mincho" w:cs="Tahoma"/>
          <w:kern w:val="0"/>
          <w:lang w:eastAsia="pt-BR"/>
        </w:rPr>
        <w:t>; e/ou (b)</w:t>
      </w:r>
      <w:r w:rsidR="008129D0" w:rsidRPr="006170E2">
        <w:rPr>
          <w:rFonts w:eastAsia="MS Mincho" w:cs="Tahoma"/>
          <w:kern w:val="0"/>
          <w:lang w:eastAsia="pt-BR"/>
        </w:rPr>
        <w:t xml:space="preserve"> que alterem a capacidade da Emissora e/ou da Fiadora de cumprir quaisquer de suas obrigações nos termos desta Escritura de Emissão</w:t>
      </w:r>
      <w:r w:rsidR="004C4BF5" w:rsidRPr="006170E2">
        <w:rPr>
          <w:rFonts w:eastAsia="MS Mincho" w:cs="Tahoma"/>
          <w:lang w:eastAsia="pt-BR"/>
        </w:rPr>
        <w:t xml:space="preserve">, dos demais documentos da Oferta </w:t>
      </w:r>
      <w:r w:rsidR="008129D0" w:rsidRPr="006170E2">
        <w:rPr>
          <w:rFonts w:eastAsia="MS Mincho" w:cs="Tahoma"/>
          <w:kern w:val="0"/>
          <w:lang w:eastAsia="pt-BR"/>
        </w:rPr>
        <w:t>e da presente Emissão;</w:t>
      </w:r>
      <w:r w:rsidR="00171809" w:rsidRPr="006170E2">
        <w:rPr>
          <w:rFonts w:eastAsia="MS Mincho" w:cs="Tahoma"/>
          <w:kern w:val="0"/>
          <w:lang w:eastAsia="pt-BR"/>
        </w:rPr>
        <w:t xml:space="preserve"> </w:t>
      </w:r>
    </w:p>
    <w:p w14:paraId="26DB7974" w14:textId="77777777" w:rsidR="008129D0" w:rsidRPr="006170E2" w:rsidRDefault="00986222" w:rsidP="007461E6">
      <w:pPr>
        <w:pStyle w:val="roman3"/>
        <w:numPr>
          <w:ilvl w:val="0"/>
          <w:numId w:val="0"/>
        </w:numPr>
        <w:ind w:left="1247"/>
        <w:rPr>
          <w:rFonts w:cs="Tahoma"/>
        </w:rPr>
      </w:pPr>
      <w:bookmarkStart w:id="73" w:name="_Ref369705948"/>
      <w:r w:rsidRPr="006170E2">
        <w:rPr>
          <w:rFonts w:eastAsia="MS Mincho" w:cs="Tahoma"/>
          <w:kern w:val="0"/>
          <w:lang w:eastAsia="pt-BR"/>
        </w:rPr>
        <w:t>(</w:t>
      </w:r>
      <w:proofErr w:type="spellStart"/>
      <w:r w:rsidR="00F65C5A" w:rsidRPr="006170E2">
        <w:rPr>
          <w:rFonts w:eastAsia="MS Mincho" w:cs="Tahoma"/>
          <w:kern w:val="0"/>
          <w:lang w:eastAsia="pt-BR"/>
        </w:rPr>
        <w:t>i</w:t>
      </w:r>
      <w:r w:rsidRPr="006170E2">
        <w:rPr>
          <w:rFonts w:eastAsia="MS Mincho" w:cs="Tahoma"/>
          <w:kern w:val="0"/>
          <w:lang w:eastAsia="pt-BR"/>
        </w:rPr>
        <w:t>x</w:t>
      </w:r>
      <w:proofErr w:type="spellEnd"/>
      <w:r w:rsidRPr="006170E2">
        <w:rPr>
          <w:rFonts w:eastAsia="MS Mincho" w:cs="Tahoma"/>
          <w:kern w:val="0"/>
          <w:lang w:eastAsia="pt-BR"/>
        </w:rPr>
        <w:t>)</w:t>
      </w:r>
      <w:r w:rsidRPr="006170E2">
        <w:rPr>
          <w:rFonts w:eastAsia="MS Mincho" w:cs="Tahoma"/>
          <w:kern w:val="0"/>
          <w:lang w:eastAsia="pt-BR"/>
        </w:rPr>
        <w:tab/>
      </w:r>
      <w:bookmarkEnd w:id="73"/>
      <w:r w:rsidR="008129D0" w:rsidRPr="006170E2">
        <w:rPr>
          <w:rFonts w:eastAsia="MS Mincho" w:cs="Tahoma"/>
          <w:kern w:val="0"/>
          <w:lang w:eastAsia="pt-BR"/>
        </w:rPr>
        <w:t>ocorrência das hipóteses mencionadas</w:t>
      </w:r>
      <w:r w:rsidR="008129D0" w:rsidRPr="006170E2">
        <w:rPr>
          <w:rFonts w:cs="Tahoma"/>
        </w:rPr>
        <w:t xml:space="preserve"> nos artigos 333 e 1.425 da</w:t>
      </w:r>
      <w:r w:rsidR="008129D0" w:rsidRPr="006170E2">
        <w:rPr>
          <w:rFonts w:eastAsia="MS Mincho" w:cs="Tahoma"/>
          <w:kern w:val="0"/>
          <w:lang w:eastAsia="pt-BR"/>
        </w:rPr>
        <w:t xml:space="preserve"> </w:t>
      </w:r>
      <w:r w:rsidR="008129D0" w:rsidRPr="006170E2">
        <w:rPr>
          <w:rFonts w:cs="Tahoma"/>
        </w:rPr>
        <w:t>Lei nº 10.406, de 10 de janeiro de 2002, conforme alterada (“</w:t>
      </w:r>
      <w:r w:rsidR="008129D0" w:rsidRPr="006170E2">
        <w:rPr>
          <w:rFonts w:cs="Tahoma"/>
          <w:b/>
        </w:rPr>
        <w:t>Código Civil</w:t>
      </w:r>
      <w:r w:rsidR="008129D0" w:rsidRPr="006170E2">
        <w:rPr>
          <w:rFonts w:cs="Tahoma"/>
        </w:rPr>
        <w:t>”);</w:t>
      </w:r>
    </w:p>
    <w:p w14:paraId="4CCF17E1" w14:textId="77777777" w:rsidR="008129D0" w:rsidRPr="006170E2" w:rsidRDefault="00986222" w:rsidP="007461E6">
      <w:pPr>
        <w:pStyle w:val="roman3"/>
        <w:numPr>
          <w:ilvl w:val="0"/>
          <w:numId w:val="0"/>
        </w:numPr>
        <w:ind w:left="1247"/>
        <w:rPr>
          <w:rFonts w:eastAsia="MS Mincho" w:cs="Tahoma"/>
          <w:kern w:val="0"/>
          <w:lang w:eastAsia="pt-BR"/>
        </w:rPr>
      </w:pPr>
      <w:r w:rsidRPr="006170E2">
        <w:rPr>
          <w:rFonts w:cs="Tahoma"/>
        </w:rPr>
        <w:t>(x)</w:t>
      </w:r>
      <w:r w:rsidRPr="006170E2">
        <w:rPr>
          <w:rFonts w:cs="Tahoma"/>
        </w:rPr>
        <w:tab/>
      </w:r>
      <w:r w:rsidR="008129D0" w:rsidRPr="006170E2">
        <w:rPr>
          <w:rFonts w:cs="Tahoma"/>
        </w:rPr>
        <w:t xml:space="preserve">existência de qualquer </w:t>
      </w:r>
      <w:r w:rsidR="004B46A4" w:rsidRPr="006170E2">
        <w:rPr>
          <w:rFonts w:cs="Tahoma"/>
        </w:rPr>
        <w:t xml:space="preserve">violação ou </w:t>
      </w:r>
      <w:r w:rsidR="008129D0" w:rsidRPr="006170E2">
        <w:rPr>
          <w:rFonts w:cs="Tahoma"/>
        </w:rPr>
        <w:t>indício de violação</w:t>
      </w:r>
      <w:r w:rsidR="004C4BF5" w:rsidRPr="006170E2">
        <w:rPr>
          <w:rFonts w:cs="Tahoma"/>
        </w:rPr>
        <w:t xml:space="preserve"> </w:t>
      </w:r>
      <w:r w:rsidR="008129D0" w:rsidRPr="006170E2">
        <w:rPr>
          <w:rFonts w:cs="Tahoma"/>
        </w:rPr>
        <w:t>de qualquer dispositivo legal ou regulatório, nacional ou estrangeiro, relativo à prática de corrupção</w:t>
      </w:r>
      <w:r w:rsidR="00AE093B" w:rsidRPr="006170E2">
        <w:rPr>
          <w:rFonts w:cs="Tahoma"/>
        </w:rPr>
        <w:t xml:space="preserve">, lavagem de dinheiro, </w:t>
      </w:r>
      <w:r w:rsidR="00AE093B" w:rsidRPr="006170E2">
        <w:rPr>
          <w:rFonts w:eastAsia="Arial Unicode MS" w:cs="Tahoma"/>
          <w:iCs/>
        </w:rPr>
        <w:t xml:space="preserve">ou ocultação de bens, direitos e valores, terrorismo ou financiamento ao terrorismo, ou contra o </w:t>
      </w:r>
      <w:r w:rsidR="00AE093B" w:rsidRPr="006170E2">
        <w:rPr>
          <w:rFonts w:cs="Tahoma"/>
        </w:rPr>
        <w:t xml:space="preserve">Sistema Financeiro Nacional, o </w:t>
      </w:r>
      <w:r w:rsidR="00902DA0" w:rsidRPr="006170E2">
        <w:rPr>
          <w:rFonts w:cs="Tahoma"/>
        </w:rPr>
        <w:t xml:space="preserve">mercado </w:t>
      </w:r>
      <w:r w:rsidR="00AE093B" w:rsidRPr="006170E2">
        <w:rPr>
          <w:rFonts w:cs="Tahoma"/>
        </w:rPr>
        <w:lastRenderedPageBreak/>
        <w:t xml:space="preserve">de </w:t>
      </w:r>
      <w:r w:rsidR="00902DA0" w:rsidRPr="006170E2">
        <w:rPr>
          <w:rFonts w:cs="Tahoma"/>
        </w:rPr>
        <w:t xml:space="preserve">capitais </w:t>
      </w:r>
      <w:r w:rsidR="008129D0" w:rsidRPr="006170E2">
        <w:rPr>
          <w:rFonts w:cs="Tahoma"/>
        </w:rPr>
        <w:t xml:space="preserve">ou de atos lesivos à administração pública, incluindo, sem limitação, </w:t>
      </w:r>
      <w:r w:rsidR="00C2088F" w:rsidRPr="006170E2">
        <w:rPr>
          <w:rFonts w:cs="Tahoma"/>
        </w:rPr>
        <w:t>a Lei n.º 9.613, de 3 de março de 1998, conforme alterada, e a Lei n.º 12.846, de 1º de agosto de 2013, conforme alterada, o Decreto nº 8.420, de 18 de março de 2015, a Lei nº 13.260, de 16 de março de 2016, a Lei nº 6.385, de 7 de dezembro de 1976, a Lei nº 7.492, de 16 de junho de 1986, a Lei</w:t>
      </w:r>
      <w:r w:rsidR="00157614" w:rsidRPr="006170E2">
        <w:rPr>
          <w:rFonts w:cs="Tahoma"/>
        </w:rPr>
        <w:t xml:space="preserve"> </w:t>
      </w:r>
      <w:r w:rsidR="00C2088F" w:rsidRPr="006170E2">
        <w:rPr>
          <w:rFonts w:cs="Tahoma"/>
        </w:rPr>
        <w:t>nº 8.137, de 27 de dezembro de 1990, a Lei nº 8.429, de 2 de junho de 1992, a Lei nº 8.666, de 21 de junho de 1993 (ou outras normas de licitações e contratos da administração pública), a Lei nº 12.529, de 30 de novembro de 2011, o Decreto-Lei n° 2.848/40, o Decreto nº 5.687, de 31</w:t>
      </w:r>
      <w:r w:rsidR="00E13287" w:rsidRPr="006170E2">
        <w:rPr>
          <w:rFonts w:cs="Tahoma"/>
        </w:rPr>
        <w:t> </w:t>
      </w:r>
      <w:r w:rsidR="00C2088F" w:rsidRPr="006170E2">
        <w:rPr>
          <w:rFonts w:cs="Tahoma"/>
        </w:rPr>
        <w:t>de janeiro de 2006 que promulgou a Convenção das Nações Unidas contra a Corrupção, adotada pela Assembleia Geral das Nações Unidas em 31 de outubro de 2003</w:t>
      </w:r>
      <w:r w:rsidR="009F2E55" w:rsidRPr="006170E2">
        <w:rPr>
          <w:rFonts w:cs="Tahoma"/>
        </w:rPr>
        <w:t>,</w:t>
      </w:r>
      <w:r w:rsidR="008129D0" w:rsidRPr="006170E2">
        <w:rPr>
          <w:rFonts w:cs="Tahoma"/>
        </w:rPr>
        <w:t xml:space="preserve"> a </w:t>
      </w:r>
      <w:r w:rsidR="008129D0" w:rsidRPr="006170E2">
        <w:rPr>
          <w:rFonts w:cs="Tahoma"/>
          <w:i/>
        </w:rPr>
        <w:t xml:space="preserve">U.S. </w:t>
      </w:r>
      <w:proofErr w:type="spellStart"/>
      <w:r w:rsidR="008129D0" w:rsidRPr="006170E2">
        <w:rPr>
          <w:rFonts w:cs="Tahoma"/>
          <w:i/>
        </w:rPr>
        <w:t>Foreign</w:t>
      </w:r>
      <w:proofErr w:type="spellEnd"/>
      <w:r w:rsidR="008129D0" w:rsidRPr="006170E2">
        <w:rPr>
          <w:rFonts w:cs="Tahoma"/>
          <w:i/>
        </w:rPr>
        <w:t xml:space="preserve"> </w:t>
      </w:r>
      <w:proofErr w:type="spellStart"/>
      <w:r w:rsidR="008129D0" w:rsidRPr="006170E2">
        <w:rPr>
          <w:rFonts w:cs="Tahoma"/>
          <w:i/>
        </w:rPr>
        <w:t>Corrupt</w:t>
      </w:r>
      <w:proofErr w:type="spellEnd"/>
      <w:r w:rsidR="008129D0" w:rsidRPr="006170E2">
        <w:rPr>
          <w:rFonts w:cs="Tahoma"/>
          <w:i/>
        </w:rPr>
        <w:t xml:space="preserve"> </w:t>
      </w:r>
      <w:proofErr w:type="spellStart"/>
      <w:r w:rsidR="008129D0" w:rsidRPr="006170E2">
        <w:rPr>
          <w:rFonts w:cs="Tahoma"/>
          <w:i/>
        </w:rPr>
        <w:t>Practices</w:t>
      </w:r>
      <w:proofErr w:type="spellEnd"/>
      <w:r w:rsidR="008129D0" w:rsidRPr="006170E2">
        <w:rPr>
          <w:rFonts w:cs="Tahoma"/>
          <w:i/>
        </w:rPr>
        <w:t xml:space="preserve"> </w:t>
      </w:r>
      <w:proofErr w:type="spellStart"/>
      <w:r w:rsidR="008129D0" w:rsidRPr="006170E2">
        <w:rPr>
          <w:rFonts w:cs="Tahoma"/>
          <w:i/>
        </w:rPr>
        <w:t>Act</w:t>
      </w:r>
      <w:proofErr w:type="spellEnd"/>
      <w:r w:rsidR="008129D0" w:rsidRPr="006170E2">
        <w:rPr>
          <w:rFonts w:cs="Tahoma"/>
          <w:i/>
        </w:rPr>
        <w:t xml:space="preserve"> </w:t>
      </w:r>
      <w:proofErr w:type="spellStart"/>
      <w:r w:rsidR="008129D0" w:rsidRPr="006170E2">
        <w:rPr>
          <w:rFonts w:cs="Tahoma"/>
          <w:i/>
        </w:rPr>
        <w:t>of</w:t>
      </w:r>
      <w:proofErr w:type="spellEnd"/>
      <w:r w:rsidR="008129D0" w:rsidRPr="006170E2">
        <w:rPr>
          <w:rFonts w:cs="Tahoma"/>
        </w:rPr>
        <w:t xml:space="preserve"> 1977 e o </w:t>
      </w:r>
      <w:r w:rsidR="008129D0" w:rsidRPr="006170E2">
        <w:rPr>
          <w:rFonts w:cs="Tahoma"/>
          <w:i/>
        </w:rPr>
        <w:t xml:space="preserve">UK </w:t>
      </w:r>
      <w:proofErr w:type="spellStart"/>
      <w:r w:rsidR="008129D0" w:rsidRPr="006170E2">
        <w:rPr>
          <w:rFonts w:cs="Tahoma"/>
          <w:i/>
        </w:rPr>
        <w:t>Bribery</w:t>
      </w:r>
      <w:proofErr w:type="spellEnd"/>
      <w:r w:rsidR="008129D0" w:rsidRPr="006170E2">
        <w:rPr>
          <w:rFonts w:cs="Tahoma"/>
          <w:i/>
        </w:rPr>
        <w:t xml:space="preserve"> </w:t>
      </w:r>
      <w:proofErr w:type="spellStart"/>
      <w:r w:rsidR="008129D0" w:rsidRPr="006170E2">
        <w:rPr>
          <w:rFonts w:cs="Tahoma"/>
          <w:i/>
        </w:rPr>
        <w:t>Act</w:t>
      </w:r>
      <w:proofErr w:type="spellEnd"/>
      <w:r w:rsidR="008129D0" w:rsidRPr="006170E2">
        <w:rPr>
          <w:rFonts w:cs="Tahoma"/>
        </w:rPr>
        <w:t xml:space="preserve"> 2010, conforme aplicável</w:t>
      </w:r>
      <w:r w:rsidR="009E1A3E" w:rsidRPr="006170E2">
        <w:rPr>
          <w:rFonts w:cs="Tahoma"/>
        </w:rPr>
        <w:t xml:space="preserve">, qualquer lei ou regulamentação aplicável que implemente a </w:t>
      </w:r>
      <w:r w:rsidR="009E1A3E" w:rsidRPr="006170E2">
        <w:rPr>
          <w:rFonts w:cs="Tahoma"/>
          <w:i/>
          <w:iCs/>
        </w:rPr>
        <w:t xml:space="preserve">OECD Convention </w:t>
      </w:r>
      <w:proofErr w:type="spellStart"/>
      <w:r w:rsidR="009E1A3E" w:rsidRPr="006170E2">
        <w:rPr>
          <w:rFonts w:cs="Tahoma"/>
          <w:i/>
          <w:iCs/>
        </w:rPr>
        <w:t>on</w:t>
      </w:r>
      <w:proofErr w:type="spellEnd"/>
      <w:r w:rsidR="009E1A3E" w:rsidRPr="006170E2">
        <w:rPr>
          <w:rFonts w:cs="Tahoma"/>
          <w:i/>
          <w:iCs/>
        </w:rPr>
        <w:t xml:space="preserve"> </w:t>
      </w:r>
      <w:proofErr w:type="spellStart"/>
      <w:r w:rsidR="009E1A3E" w:rsidRPr="006170E2">
        <w:rPr>
          <w:rFonts w:cs="Tahoma"/>
          <w:i/>
          <w:iCs/>
        </w:rPr>
        <w:t>Combating</w:t>
      </w:r>
      <w:proofErr w:type="spellEnd"/>
      <w:r w:rsidR="009E1A3E" w:rsidRPr="006170E2">
        <w:rPr>
          <w:rFonts w:cs="Tahoma"/>
          <w:i/>
          <w:iCs/>
        </w:rPr>
        <w:t xml:space="preserve"> </w:t>
      </w:r>
      <w:proofErr w:type="spellStart"/>
      <w:r w:rsidR="009E1A3E" w:rsidRPr="006170E2">
        <w:rPr>
          <w:rFonts w:cs="Tahoma"/>
          <w:i/>
          <w:iCs/>
        </w:rPr>
        <w:t>Bribery</w:t>
      </w:r>
      <w:proofErr w:type="spellEnd"/>
      <w:r w:rsidR="009E1A3E" w:rsidRPr="006170E2">
        <w:rPr>
          <w:rFonts w:cs="Tahoma"/>
          <w:i/>
          <w:iCs/>
        </w:rPr>
        <w:t xml:space="preserve"> </w:t>
      </w:r>
      <w:proofErr w:type="spellStart"/>
      <w:r w:rsidR="009E1A3E" w:rsidRPr="006170E2">
        <w:rPr>
          <w:rFonts w:cs="Tahoma"/>
          <w:i/>
          <w:iCs/>
        </w:rPr>
        <w:t>of</w:t>
      </w:r>
      <w:proofErr w:type="spellEnd"/>
      <w:r w:rsidR="009E1A3E" w:rsidRPr="006170E2">
        <w:rPr>
          <w:rFonts w:cs="Tahoma"/>
          <w:i/>
          <w:iCs/>
        </w:rPr>
        <w:t xml:space="preserve"> </w:t>
      </w:r>
      <w:proofErr w:type="spellStart"/>
      <w:r w:rsidR="009E1A3E" w:rsidRPr="006170E2">
        <w:rPr>
          <w:rFonts w:cs="Tahoma"/>
          <w:i/>
          <w:iCs/>
        </w:rPr>
        <w:t>Foreign</w:t>
      </w:r>
      <w:proofErr w:type="spellEnd"/>
      <w:r w:rsidR="009E1A3E" w:rsidRPr="006170E2">
        <w:rPr>
          <w:rFonts w:cs="Tahoma"/>
          <w:i/>
          <w:iCs/>
        </w:rPr>
        <w:t xml:space="preserve"> </w:t>
      </w:r>
      <w:proofErr w:type="spellStart"/>
      <w:r w:rsidR="009E1A3E" w:rsidRPr="006170E2">
        <w:rPr>
          <w:rFonts w:cs="Tahoma"/>
          <w:i/>
          <w:iCs/>
        </w:rPr>
        <w:t>Public</w:t>
      </w:r>
      <w:proofErr w:type="spellEnd"/>
      <w:r w:rsidR="009E1A3E" w:rsidRPr="006170E2">
        <w:rPr>
          <w:rFonts w:cs="Tahoma"/>
          <w:i/>
          <w:iCs/>
        </w:rPr>
        <w:t xml:space="preserve"> </w:t>
      </w:r>
      <w:proofErr w:type="spellStart"/>
      <w:r w:rsidR="009E1A3E" w:rsidRPr="006170E2">
        <w:rPr>
          <w:rFonts w:cs="Tahoma"/>
          <w:i/>
          <w:iCs/>
        </w:rPr>
        <w:t>Officials</w:t>
      </w:r>
      <w:proofErr w:type="spellEnd"/>
      <w:r w:rsidR="009E1A3E" w:rsidRPr="006170E2">
        <w:rPr>
          <w:rFonts w:cs="Tahoma"/>
          <w:i/>
          <w:iCs/>
        </w:rPr>
        <w:t xml:space="preserve"> in </w:t>
      </w:r>
      <w:proofErr w:type="spellStart"/>
      <w:r w:rsidR="009E1A3E" w:rsidRPr="006170E2">
        <w:rPr>
          <w:rFonts w:cs="Tahoma"/>
          <w:i/>
          <w:iCs/>
        </w:rPr>
        <w:t>International</w:t>
      </w:r>
      <w:proofErr w:type="spellEnd"/>
      <w:r w:rsidR="009E1A3E" w:rsidRPr="006170E2">
        <w:rPr>
          <w:rFonts w:cs="Tahoma"/>
          <w:i/>
          <w:iCs/>
        </w:rPr>
        <w:t xml:space="preserve"> Business </w:t>
      </w:r>
      <w:proofErr w:type="spellStart"/>
      <w:r w:rsidR="009E1A3E" w:rsidRPr="006170E2">
        <w:rPr>
          <w:rFonts w:cs="Tahoma"/>
          <w:i/>
          <w:iCs/>
        </w:rPr>
        <w:t>Transactions</w:t>
      </w:r>
      <w:proofErr w:type="spellEnd"/>
      <w:r w:rsidR="009E1A3E" w:rsidRPr="006170E2">
        <w:rPr>
          <w:rFonts w:cs="Tahoma"/>
        </w:rPr>
        <w:t xml:space="preserve">, bem como quaisquer outras leis antissuborno ou anticorrupção ou as normas de combate à lavagem de dinheiro de todas as jurisdições em que a Emissora, a Fiadora e suas Afiliadas realizem negócios, suas normas e regulamentos e quaisquer normas, regulamentos ou diretrizes relacionados os semelhantes emitidos, administrados ou executados por qualquer órgão governamental </w:t>
      </w:r>
      <w:r w:rsidR="00AE093B" w:rsidRPr="006170E2">
        <w:rPr>
          <w:rFonts w:cs="Tahoma"/>
        </w:rPr>
        <w:t>(em conjunto, “</w:t>
      </w:r>
      <w:r w:rsidR="00AE093B" w:rsidRPr="006170E2">
        <w:rPr>
          <w:rFonts w:cs="Tahoma"/>
          <w:b/>
        </w:rPr>
        <w:t>Leis Anticorrupção e Antilavagem</w:t>
      </w:r>
      <w:r w:rsidR="00AE093B" w:rsidRPr="006170E2">
        <w:rPr>
          <w:rFonts w:cs="Tahoma"/>
        </w:rPr>
        <w:t>”)</w:t>
      </w:r>
      <w:r w:rsidR="008129D0" w:rsidRPr="006170E2">
        <w:rPr>
          <w:rFonts w:cs="Tahoma"/>
        </w:rPr>
        <w:t>, pela Emissora, pela Fiadora e/ou suas Afiliadas</w:t>
      </w:r>
      <w:r w:rsidR="00C2088F" w:rsidRPr="006170E2">
        <w:rPr>
          <w:rFonts w:cs="Tahoma"/>
        </w:rPr>
        <w:t xml:space="preserve"> e respectivos administradores, </w:t>
      </w:r>
      <w:r w:rsidR="006776A8" w:rsidRPr="006170E2">
        <w:rPr>
          <w:rFonts w:cs="Tahoma"/>
        </w:rPr>
        <w:t xml:space="preserve">acionistas, </w:t>
      </w:r>
      <w:r w:rsidR="00C2088F" w:rsidRPr="006170E2">
        <w:rPr>
          <w:rFonts w:cs="Tahoma"/>
        </w:rPr>
        <w:t xml:space="preserve">conselheiros, empregados, </w:t>
      </w:r>
      <w:r w:rsidR="006776A8" w:rsidRPr="006170E2">
        <w:rPr>
          <w:rFonts w:cs="Tahoma"/>
        </w:rPr>
        <w:t xml:space="preserve">funcionários, agentes, prepostos, </w:t>
      </w:r>
      <w:r w:rsidR="00C2088F" w:rsidRPr="006170E2">
        <w:rPr>
          <w:rFonts w:cs="Tahoma"/>
        </w:rPr>
        <w:t>mandatários, representantes, fornecedores, contratados ou subcontratados</w:t>
      </w:r>
      <w:r w:rsidR="006776A8" w:rsidRPr="006170E2">
        <w:rPr>
          <w:rFonts w:cs="Tahoma"/>
        </w:rPr>
        <w:t>,</w:t>
      </w:r>
      <w:r w:rsidR="00C2088F" w:rsidRPr="006170E2">
        <w:rPr>
          <w:rFonts w:cs="Tahoma"/>
        </w:rPr>
        <w:t xml:space="preserve"> atuando no exercício de suas funções</w:t>
      </w:r>
      <w:r w:rsidR="006776A8" w:rsidRPr="006170E2">
        <w:rPr>
          <w:rFonts w:cs="Tahoma"/>
        </w:rPr>
        <w:t>, e terceiros agindo em seu nome</w:t>
      </w:r>
      <w:r w:rsidR="00C2088F" w:rsidRPr="006170E2">
        <w:rPr>
          <w:rFonts w:cs="Tahoma"/>
        </w:rPr>
        <w:t xml:space="preserve"> </w:t>
      </w:r>
      <w:r w:rsidR="00716A0D" w:rsidRPr="006170E2">
        <w:rPr>
          <w:rFonts w:cs="Tahoma"/>
        </w:rPr>
        <w:t xml:space="preserve">e em benefício da Emissora e/ou da Fiadora </w:t>
      </w:r>
      <w:r w:rsidR="00C2088F" w:rsidRPr="006170E2">
        <w:rPr>
          <w:rFonts w:cs="Tahoma"/>
        </w:rPr>
        <w:t>(“</w:t>
      </w:r>
      <w:r w:rsidR="00C2088F" w:rsidRPr="006170E2">
        <w:rPr>
          <w:rFonts w:cs="Tahoma"/>
          <w:b/>
          <w:bCs/>
        </w:rPr>
        <w:t>Representantes</w:t>
      </w:r>
      <w:r w:rsidR="00C2088F" w:rsidRPr="006170E2">
        <w:rPr>
          <w:rFonts w:cs="Tahoma"/>
        </w:rPr>
        <w:t>”)</w:t>
      </w:r>
      <w:r w:rsidR="008129D0" w:rsidRPr="006170E2">
        <w:rPr>
          <w:rFonts w:cs="Tahoma"/>
        </w:rPr>
        <w:t xml:space="preserve"> e/ou inclusão da Emissora, da Fiadora e/ou de suas Afiliadas no Cadastro Nacional de Empresas Inidôneas e Suspensas – CEIS ou no Cadastro Nacional de Empresas </w:t>
      </w:r>
      <w:r w:rsidR="008129D0" w:rsidRPr="006170E2">
        <w:rPr>
          <w:rFonts w:eastAsia="MS Mincho" w:cs="Tahoma"/>
          <w:kern w:val="0"/>
          <w:lang w:eastAsia="pt-BR"/>
        </w:rPr>
        <w:t>Punidas – CNEP;</w:t>
      </w:r>
      <w:r w:rsidR="008C3DAF" w:rsidRPr="006170E2">
        <w:rPr>
          <w:rFonts w:eastAsia="MS Mincho" w:cs="Tahoma"/>
          <w:kern w:val="0"/>
          <w:lang w:eastAsia="pt-BR"/>
        </w:rPr>
        <w:t xml:space="preserve"> </w:t>
      </w:r>
    </w:p>
    <w:p w14:paraId="3FD3EA2E" w14:textId="1025085F"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(xi)</w:t>
      </w:r>
      <w:r w:rsidRPr="006170E2">
        <w:rPr>
          <w:rFonts w:eastAsia="MS Mincho" w:cs="Tahoma"/>
          <w:kern w:val="0"/>
          <w:lang w:eastAsia="pt-BR"/>
        </w:rPr>
        <w:tab/>
      </w:r>
      <w:r w:rsidR="008129D0" w:rsidRPr="006170E2">
        <w:rPr>
          <w:rFonts w:eastAsia="MS Mincho" w:cs="Tahoma"/>
          <w:kern w:val="0"/>
          <w:lang w:eastAsia="pt-BR"/>
        </w:rPr>
        <w:t xml:space="preserve">comprovada violação </w:t>
      </w:r>
      <w:r w:rsidR="00D06286" w:rsidRPr="006170E2">
        <w:rPr>
          <w:rFonts w:eastAsia="MS Mincho" w:cs="Tahoma"/>
          <w:kern w:val="0"/>
          <w:lang w:eastAsia="pt-BR"/>
        </w:rPr>
        <w:t>d</w:t>
      </w:r>
      <w:r w:rsidR="00D06286" w:rsidRPr="006170E2">
        <w:rPr>
          <w:rFonts w:cs="Tahoma"/>
        </w:rPr>
        <w:t>as leis, normas administrativas, regras de autorregulação (inclusive o Normativo SARB nº 14, de 28 de agosto de 2004 da Febraban) e determinações dos órgãos governamentais, autarquias ou tribunais, aplicáveis à condução de seus negócios, em especial</w:t>
      </w:r>
      <w:r w:rsidR="00BB2DD4" w:rsidRPr="006170E2">
        <w:rPr>
          <w:rFonts w:cs="Tahoma"/>
        </w:rPr>
        <w:t xml:space="preserve"> às matérias</w:t>
      </w:r>
      <w:r w:rsidR="009156F9">
        <w:rPr>
          <w:rFonts w:cs="Tahoma"/>
        </w:rPr>
        <w:t xml:space="preserve"> </w:t>
      </w:r>
      <w:r w:rsidR="00D06286" w:rsidRPr="006170E2">
        <w:rPr>
          <w:rFonts w:cs="Tahoma"/>
        </w:rPr>
        <w:t>socioambientais</w:t>
      </w:r>
      <w:r w:rsidR="00BB2DD4" w:rsidRPr="006170E2">
        <w:rPr>
          <w:rFonts w:cs="Tahoma"/>
        </w:rPr>
        <w:t xml:space="preserve">, </w:t>
      </w:r>
      <w:r w:rsidR="00D06286" w:rsidRPr="006170E2">
        <w:rPr>
          <w:rFonts w:cs="Tahoma"/>
        </w:rPr>
        <w:t>trabalhistas</w:t>
      </w:r>
      <w:r w:rsidR="00BB2DD4" w:rsidRPr="006170E2">
        <w:rPr>
          <w:rFonts w:cs="Tahoma"/>
        </w:rPr>
        <w:t xml:space="preserve"> e previdenciárias</w:t>
      </w:r>
      <w:r w:rsidR="00D06286" w:rsidRPr="006170E2">
        <w:rPr>
          <w:rFonts w:cs="Tahoma"/>
        </w:rPr>
        <w:t xml:space="preserve"> em vigor</w:t>
      </w:r>
      <w:r w:rsidR="008129D0" w:rsidRPr="006170E2">
        <w:rPr>
          <w:rFonts w:eastAsia="MS Mincho" w:cs="Tahoma"/>
          <w:kern w:val="0"/>
          <w:lang w:eastAsia="pt-BR"/>
        </w:rPr>
        <w:t xml:space="preserve">, em especial, mas não se limitando, </w:t>
      </w:r>
      <w:r w:rsidR="009E1A3E" w:rsidRPr="006170E2">
        <w:rPr>
          <w:rFonts w:cs="Tahoma"/>
        </w:rPr>
        <w:t xml:space="preserve">à Política Nacional do Meio Ambiente, às Resoluções do Conselho Nacional do Meio Ambiente do CONAMA </w:t>
      </w:r>
      <w:r w:rsidR="009E1A3E" w:rsidRPr="006170E2">
        <w:rPr>
          <w:rFonts w:eastAsia="MS Mincho" w:cs="Tahoma"/>
          <w:bCs/>
          <w:lang w:eastAsia="pt-BR"/>
        </w:rPr>
        <w:t>– Conselho Nacional do Meio Ambiente</w:t>
      </w:r>
      <w:r w:rsidR="009E1A3E" w:rsidRPr="006170E2">
        <w:rPr>
          <w:rFonts w:cs="Tahoma"/>
        </w:rPr>
        <w:t xml:space="preserve">, </w:t>
      </w:r>
      <w:r w:rsidR="008129D0" w:rsidRPr="006170E2">
        <w:rPr>
          <w:rFonts w:eastAsia="MS Mincho" w:cs="Tahoma"/>
          <w:kern w:val="0"/>
          <w:lang w:eastAsia="pt-BR"/>
        </w:rPr>
        <w:t xml:space="preserve">à legislação e regulamentação relacionadas à saúde e segurança ocupacional </w:t>
      </w:r>
      <w:r w:rsidR="00BB2DD4" w:rsidRPr="006170E2">
        <w:rPr>
          <w:rFonts w:eastAsia="MS Mincho" w:cs="Tahoma"/>
          <w:kern w:val="0"/>
          <w:lang w:eastAsia="pt-BR"/>
        </w:rPr>
        <w:t xml:space="preserve">e trabalhista </w:t>
      </w:r>
      <w:r w:rsidR="008129D0" w:rsidRPr="006170E2">
        <w:rPr>
          <w:rFonts w:eastAsia="MS Mincho" w:cs="Tahoma"/>
          <w:kern w:val="0"/>
          <w:lang w:eastAsia="pt-BR"/>
        </w:rPr>
        <w:t xml:space="preserve">e ao meio ambiente, em razão da prática, pela Emissora e/ou </w:t>
      </w:r>
      <w:r w:rsidR="008129D0" w:rsidRPr="006170E2">
        <w:rPr>
          <w:rFonts w:cs="Tahoma"/>
        </w:rPr>
        <w:t>pela Fiadora</w:t>
      </w:r>
      <w:r w:rsidR="00BB2DD4" w:rsidRPr="006170E2">
        <w:rPr>
          <w:rFonts w:cs="Tahoma"/>
        </w:rPr>
        <w:t xml:space="preserve"> e/ou por suas respectivas Afiliadas</w:t>
      </w:r>
      <w:r w:rsidR="008129D0" w:rsidRPr="006170E2">
        <w:rPr>
          <w:rFonts w:eastAsia="MS Mincho" w:cs="Tahoma"/>
          <w:kern w:val="0"/>
          <w:lang w:eastAsia="pt-BR"/>
        </w:rPr>
        <w:t>, de atos que importem trabalho infantil, trabalho análogo ao escravo, proveito criminoso da prostituição</w:t>
      </w:r>
      <w:r w:rsidR="009E1A3E" w:rsidRPr="006170E2">
        <w:rPr>
          <w:rFonts w:eastAsia="MS Mincho" w:cs="Tahoma"/>
          <w:lang w:eastAsia="pt-BR"/>
        </w:rPr>
        <w:t>, violação aos direitos dos silvícolas</w:t>
      </w:r>
      <w:r w:rsidR="00BB2DD4" w:rsidRPr="006170E2">
        <w:rPr>
          <w:rFonts w:eastAsia="MS Mincho" w:cs="Tahoma"/>
          <w:lang w:eastAsia="pt-BR"/>
        </w:rPr>
        <w:t>, ao direito sobre as áreas de ocupação indígena, assim declaradas pela autoridade competente,</w:t>
      </w:r>
      <w:r w:rsidR="008129D0" w:rsidRPr="006170E2">
        <w:rPr>
          <w:rFonts w:eastAsia="MS Mincho" w:cs="Tahoma"/>
          <w:kern w:val="0"/>
          <w:lang w:eastAsia="pt-BR"/>
        </w:rPr>
        <w:t xml:space="preserve"> ou danos ao meio ambiente, bem como se a Emissora e/ou a Fiadora</w:t>
      </w:r>
      <w:r w:rsidR="008129D0" w:rsidRPr="006170E2" w:rsidDel="00847BCF">
        <w:rPr>
          <w:rFonts w:eastAsia="MS Mincho" w:cs="Tahoma"/>
          <w:kern w:val="0"/>
          <w:lang w:eastAsia="pt-BR"/>
        </w:rPr>
        <w:t xml:space="preserve"> </w:t>
      </w:r>
      <w:r w:rsidR="008129D0" w:rsidRPr="006170E2">
        <w:rPr>
          <w:rFonts w:eastAsia="MS Mincho" w:cs="Tahoma"/>
          <w:kern w:val="0"/>
          <w:lang w:eastAsia="pt-BR"/>
        </w:rPr>
        <w:t>incentivarem, de qualquer forma, a prostituição ou utilizarem em suas atividades mão de obra infantil e/ou em condição análoga à de escravo</w:t>
      </w:r>
      <w:r w:rsidR="009E1A3E" w:rsidRPr="006170E2">
        <w:rPr>
          <w:rFonts w:eastAsia="MS Mincho" w:cs="Tahoma"/>
          <w:kern w:val="0"/>
          <w:lang w:eastAsia="pt-BR"/>
        </w:rPr>
        <w:t xml:space="preserve"> </w:t>
      </w:r>
      <w:r w:rsidR="009E1A3E" w:rsidRPr="006170E2">
        <w:rPr>
          <w:rFonts w:cs="Tahoma"/>
        </w:rPr>
        <w:t>(“</w:t>
      </w:r>
      <w:r w:rsidR="009E1A3E" w:rsidRPr="006170E2">
        <w:rPr>
          <w:rFonts w:cs="Tahoma"/>
          <w:b/>
        </w:rPr>
        <w:t>Legislação Socioambiental</w:t>
      </w:r>
      <w:r w:rsidR="009E1A3E" w:rsidRPr="006170E2">
        <w:rPr>
          <w:rFonts w:cs="Tahoma"/>
        </w:rPr>
        <w:t>”)</w:t>
      </w:r>
      <w:r w:rsidR="008129D0" w:rsidRPr="006170E2">
        <w:rPr>
          <w:rFonts w:eastAsia="MS Mincho" w:cs="Tahoma"/>
          <w:kern w:val="0"/>
          <w:lang w:eastAsia="pt-BR"/>
        </w:rPr>
        <w:t>;</w:t>
      </w:r>
    </w:p>
    <w:p w14:paraId="3FCBBF94" w14:textId="77777777" w:rsidR="008129D0" w:rsidRPr="006170E2" w:rsidRDefault="00986222" w:rsidP="007461E6">
      <w:pPr>
        <w:pStyle w:val="roman3"/>
        <w:numPr>
          <w:ilvl w:val="0"/>
          <w:numId w:val="0"/>
        </w:numPr>
        <w:ind w:left="1247"/>
        <w:rPr>
          <w:rFonts w:eastAsia="MS Mincho" w:cs="Tahoma"/>
          <w:kern w:val="0"/>
          <w:lang w:eastAsia="pt-BR"/>
        </w:rPr>
      </w:pPr>
      <w:r w:rsidRPr="006170E2">
        <w:rPr>
          <w:rFonts w:eastAsia="MS Mincho" w:cs="Tahoma"/>
          <w:kern w:val="0"/>
          <w:lang w:eastAsia="pt-BR"/>
        </w:rPr>
        <w:t>(</w:t>
      </w:r>
      <w:proofErr w:type="spellStart"/>
      <w:r w:rsidRPr="006170E2">
        <w:rPr>
          <w:rFonts w:eastAsia="MS Mincho" w:cs="Tahoma"/>
          <w:kern w:val="0"/>
          <w:lang w:eastAsia="pt-BR"/>
        </w:rPr>
        <w:t>xii</w:t>
      </w:r>
      <w:proofErr w:type="spellEnd"/>
      <w:r w:rsidRPr="006170E2">
        <w:rPr>
          <w:rFonts w:eastAsia="MS Mincho" w:cs="Tahoma"/>
          <w:kern w:val="0"/>
          <w:lang w:eastAsia="pt-BR"/>
        </w:rPr>
        <w:t>)</w:t>
      </w:r>
      <w:r w:rsidRPr="006170E2">
        <w:rPr>
          <w:rFonts w:eastAsia="MS Mincho" w:cs="Tahoma"/>
          <w:kern w:val="0"/>
          <w:lang w:eastAsia="pt-BR"/>
        </w:rPr>
        <w:tab/>
      </w:r>
      <w:r w:rsidR="008129D0" w:rsidRPr="006170E2">
        <w:rPr>
          <w:rFonts w:eastAsia="MS Mincho" w:cs="Tahoma"/>
          <w:kern w:val="0"/>
          <w:lang w:eastAsia="pt-BR"/>
        </w:rPr>
        <w:t xml:space="preserve">caso </w:t>
      </w:r>
      <w:r w:rsidR="00457E16" w:rsidRPr="006170E2">
        <w:rPr>
          <w:rFonts w:eastAsia="MS Mincho" w:cs="Tahoma"/>
          <w:kern w:val="0"/>
          <w:lang w:eastAsia="pt-BR"/>
        </w:rPr>
        <w:t>a Fiança</w:t>
      </w:r>
      <w:r w:rsidR="008129D0" w:rsidRPr="006170E2">
        <w:rPr>
          <w:rFonts w:eastAsia="MS Mincho" w:cs="Tahoma"/>
          <w:kern w:val="0"/>
          <w:lang w:eastAsia="pt-BR"/>
        </w:rPr>
        <w:t xml:space="preserve"> prestad</w:t>
      </w:r>
      <w:r w:rsidR="00457E16" w:rsidRPr="006170E2">
        <w:rPr>
          <w:rFonts w:eastAsia="MS Mincho" w:cs="Tahoma"/>
          <w:kern w:val="0"/>
          <w:lang w:eastAsia="pt-BR"/>
        </w:rPr>
        <w:t>a</w:t>
      </w:r>
      <w:r w:rsidR="008129D0" w:rsidRPr="006170E2">
        <w:rPr>
          <w:rFonts w:eastAsia="MS Mincho" w:cs="Tahoma"/>
          <w:kern w:val="0"/>
          <w:lang w:eastAsia="pt-BR"/>
        </w:rPr>
        <w:t xml:space="preserve"> no âmbito da Emissão: (</w:t>
      </w:r>
      <w:r w:rsidRPr="006170E2">
        <w:rPr>
          <w:rFonts w:eastAsia="MS Mincho" w:cs="Tahoma"/>
          <w:kern w:val="0"/>
          <w:lang w:eastAsia="pt-BR"/>
        </w:rPr>
        <w:t>a</w:t>
      </w:r>
      <w:r w:rsidR="008129D0" w:rsidRPr="006170E2">
        <w:rPr>
          <w:rFonts w:eastAsia="MS Mincho" w:cs="Tahoma"/>
          <w:kern w:val="0"/>
          <w:lang w:eastAsia="pt-BR"/>
        </w:rPr>
        <w:t>) não seja devidamente formalizada, constituída e mantida de forma válida, plena, eficaz e exequível; (</w:t>
      </w:r>
      <w:r w:rsidRPr="006170E2">
        <w:rPr>
          <w:rFonts w:eastAsia="MS Mincho" w:cs="Tahoma"/>
          <w:kern w:val="0"/>
          <w:lang w:eastAsia="pt-BR"/>
        </w:rPr>
        <w:t>b</w:t>
      </w:r>
      <w:r w:rsidR="008129D0" w:rsidRPr="006170E2">
        <w:rPr>
          <w:rFonts w:eastAsia="MS Mincho" w:cs="Tahoma"/>
          <w:kern w:val="0"/>
          <w:lang w:eastAsia="pt-BR"/>
        </w:rPr>
        <w:t xml:space="preserve">) de qualquer forma, deixe de existir, total ou parcialmente, </w:t>
      </w:r>
      <w:proofErr w:type="gramStart"/>
      <w:r w:rsidR="008129D0" w:rsidRPr="006170E2">
        <w:rPr>
          <w:rFonts w:eastAsia="MS Mincho" w:cs="Tahoma"/>
          <w:kern w:val="0"/>
          <w:lang w:eastAsia="pt-BR"/>
        </w:rPr>
        <w:t>ou seja</w:t>
      </w:r>
      <w:proofErr w:type="gramEnd"/>
      <w:r w:rsidR="008129D0" w:rsidRPr="006170E2">
        <w:rPr>
          <w:rFonts w:eastAsia="MS Mincho" w:cs="Tahoma"/>
          <w:kern w:val="0"/>
          <w:lang w:eastAsia="pt-BR"/>
        </w:rPr>
        <w:t xml:space="preserve"> rescindida; ou (</w:t>
      </w:r>
      <w:r w:rsidRPr="006170E2">
        <w:rPr>
          <w:rFonts w:eastAsia="MS Mincho" w:cs="Tahoma"/>
          <w:kern w:val="0"/>
          <w:lang w:eastAsia="pt-BR"/>
        </w:rPr>
        <w:t>c</w:t>
      </w:r>
      <w:r w:rsidR="0038381B" w:rsidRPr="006170E2">
        <w:rPr>
          <w:rFonts w:eastAsia="MS Mincho" w:cs="Tahoma"/>
          <w:kern w:val="0"/>
          <w:lang w:eastAsia="pt-BR"/>
        </w:rPr>
        <w:t>) </w:t>
      </w:r>
      <w:r w:rsidR="008129D0" w:rsidRPr="006170E2">
        <w:rPr>
          <w:rFonts w:eastAsia="MS Mincho" w:cs="Tahoma"/>
          <w:kern w:val="0"/>
          <w:lang w:eastAsia="pt-BR"/>
        </w:rPr>
        <w:t xml:space="preserve">seja </w:t>
      </w:r>
      <w:r w:rsidR="008129D0" w:rsidRPr="006170E2">
        <w:rPr>
          <w:rFonts w:eastAsia="MS Mincho" w:cs="Tahoma"/>
          <w:kern w:val="0"/>
          <w:lang w:eastAsia="pt-BR"/>
        </w:rPr>
        <w:lastRenderedPageBreak/>
        <w:t xml:space="preserve">objeto de questionamento judicial ou extrajudicial pela Emissora, </w:t>
      </w:r>
      <w:r w:rsidR="008129D0" w:rsidRPr="006170E2">
        <w:rPr>
          <w:rFonts w:cs="Tahoma"/>
        </w:rPr>
        <w:t>pela Fiadora</w:t>
      </w:r>
      <w:r w:rsidR="009E1A3E" w:rsidRPr="006170E2">
        <w:rPr>
          <w:rFonts w:cs="Tahoma"/>
        </w:rPr>
        <w:t>, por suas respectivas Afiliadas</w:t>
      </w:r>
      <w:r w:rsidR="008129D0" w:rsidRPr="006170E2">
        <w:rPr>
          <w:rFonts w:eastAsia="MS Mincho" w:cs="Tahoma"/>
          <w:kern w:val="0"/>
          <w:lang w:eastAsia="pt-BR"/>
        </w:rPr>
        <w:t xml:space="preserve"> ou por terceiros;</w:t>
      </w:r>
      <w:r w:rsidR="00904818" w:rsidRPr="006170E2">
        <w:rPr>
          <w:rFonts w:eastAsia="MS Mincho" w:cs="Tahoma"/>
          <w:kern w:val="0"/>
          <w:lang w:eastAsia="pt-BR"/>
        </w:rPr>
        <w:t xml:space="preserve"> </w:t>
      </w:r>
    </w:p>
    <w:p w14:paraId="06815494" w14:textId="77777777" w:rsidR="00C2088F" w:rsidRPr="006170E2" w:rsidRDefault="00986222" w:rsidP="007461E6">
      <w:pPr>
        <w:pStyle w:val="roman3"/>
        <w:numPr>
          <w:ilvl w:val="0"/>
          <w:numId w:val="0"/>
        </w:numPr>
        <w:ind w:left="1247"/>
        <w:rPr>
          <w:rFonts w:cs="Tahoma"/>
        </w:rPr>
      </w:pPr>
      <w:r w:rsidRPr="006170E2">
        <w:rPr>
          <w:rFonts w:eastAsia="MS Mincho" w:cs="Tahoma"/>
          <w:kern w:val="0"/>
          <w:lang w:eastAsia="pt-BR"/>
        </w:rPr>
        <w:t>(</w:t>
      </w:r>
      <w:proofErr w:type="spellStart"/>
      <w:r w:rsidR="00F65C5A" w:rsidRPr="006170E2">
        <w:rPr>
          <w:rFonts w:eastAsia="MS Mincho" w:cs="Tahoma"/>
          <w:kern w:val="0"/>
          <w:lang w:eastAsia="pt-BR"/>
        </w:rPr>
        <w:t>xiii</w:t>
      </w:r>
      <w:proofErr w:type="spellEnd"/>
      <w:r w:rsidRPr="006170E2">
        <w:rPr>
          <w:rFonts w:eastAsia="MS Mincho" w:cs="Tahoma"/>
          <w:kern w:val="0"/>
          <w:lang w:eastAsia="pt-BR"/>
        </w:rPr>
        <w:t>)</w:t>
      </w:r>
      <w:r w:rsidRPr="006170E2">
        <w:rPr>
          <w:rFonts w:eastAsia="MS Mincho" w:cs="Tahoma"/>
          <w:kern w:val="0"/>
          <w:lang w:eastAsia="pt-BR"/>
        </w:rPr>
        <w:tab/>
      </w:r>
      <w:r w:rsidR="00C2088F" w:rsidRPr="006170E2">
        <w:rPr>
          <w:rFonts w:cs="Tahoma"/>
        </w:rPr>
        <w:t>questionamento judicial, por qualquer terceiro, da Escritura de Emissão</w:t>
      </w:r>
      <w:r w:rsidR="008164B2" w:rsidRPr="006170E2">
        <w:rPr>
          <w:rFonts w:cs="Tahoma"/>
        </w:rPr>
        <w:t>, da Emissão</w:t>
      </w:r>
      <w:r w:rsidR="00C2088F" w:rsidRPr="006170E2">
        <w:rPr>
          <w:rFonts w:cs="Tahoma"/>
        </w:rPr>
        <w:t xml:space="preserve"> ou da Fiança, com relação ao qual a Emissora ou a Fiadora não tenham tomado as medidas necessárias para contestar o referido questionamento no prazo legal;</w:t>
      </w:r>
    </w:p>
    <w:p w14:paraId="2A967401" w14:textId="1A836BF3" w:rsidR="008129D0" w:rsidRPr="006170E2" w:rsidRDefault="00986222" w:rsidP="0028355B">
      <w:pPr>
        <w:pStyle w:val="Textodecomentrio"/>
        <w:ind w:left="1247"/>
        <w:rPr>
          <w:rFonts w:cs="Tahoma"/>
        </w:rPr>
      </w:pPr>
      <w:r w:rsidRPr="006170E2">
        <w:rPr>
          <w:rFonts w:eastAsia="MS Mincho" w:cs="Tahoma"/>
          <w:lang w:eastAsia="pt-BR"/>
        </w:rPr>
        <w:t>(</w:t>
      </w:r>
      <w:proofErr w:type="spellStart"/>
      <w:r w:rsidRPr="006170E2">
        <w:rPr>
          <w:rFonts w:eastAsia="MS Mincho" w:cs="Tahoma"/>
          <w:lang w:eastAsia="pt-BR"/>
        </w:rPr>
        <w:t>x</w:t>
      </w:r>
      <w:r w:rsidR="00F65C5A" w:rsidRPr="006170E2">
        <w:rPr>
          <w:rFonts w:eastAsia="MS Mincho" w:cs="Tahoma"/>
          <w:lang w:eastAsia="pt-BR"/>
        </w:rPr>
        <w:t>i</w:t>
      </w:r>
      <w:r w:rsidRPr="006170E2">
        <w:rPr>
          <w:rFonts w:eastAsia="MS Mincho" w:cs="Tahoma"/>
          <w:lang w:eastAsia="pt-BR"/>
        </w:rPr>
        <w:t>v</w:t>
      </w:r>
      <w:proofErr w:type="spellEnd"/>
      <w:r w:rsidRPr="006170E2">
        <w:rPr>
          <w:rFonts w:eastAsia="MS Mincho" w:cs="Tahoma"/>
          <w:lang w:eastAsia="pt-BR"/>
        </w:rPr>
        <w:t>)</w:t>
      </w:r>
      <w:r w:rsidRPr="006170E2">
        <w:rPr>
          <w:rFonts w:eastAsia="MS Mincho" w:cs="Tahoma"/>
          <w:lang w:eastAsia="pt-BR"/>
        </w:rPr>
        <w:tab/>
      </w:r>
      <w:r w:rsidR="00D06286" w:rsidRPr="006170E2">
        <w:rPr>
          <w:rFonts w:eastAsia="MS Mincho" w:cs="Tahoma"/>
          <w:lang w:eastAsia="pt-BR"/>
        </w:rPr>
        <w:t>não observância do índice financeiro</w:t>
      </w:r>
      <w:r w:rsidR="00D06286" w:rsidRPr="006170E2">
        <w:rPr>
          <w:rFonts w:cs="Tahoma"/>
        </w:rPr>
        <w:t xml:space="preserve"> indicado</w:t>
      </w:r>
      <w:r w:rsidR="008129D0" w:rsidRPr="006170E2">
        <w:rPr>
          <w:rFonts w:cs="Tahoma"/>
        </w:rPr>
        <w:t xml:space="preserve"> a seguir (“</w:t>
      </w:r>
      <w:r w:rsidR="00D06286" w:rsidRPr="006170E2">
        <w:rPr>
          <w:rFonts w:cs="Tahoma"/>
          <w:b/>
        </w:rPr>
        <w:t>Índice Financeiro</w:t>
      </w:r>
      <w:r w:rsidR="00D06286" w:rsidRPr="006170E2">
        <w:rPr>
          <w:rFonts w:cs="Tahoma"/>
        </w:rPr>
        <w:t xml:space="preserve">”), </w:t>
      </w:r>
      <w:r w:rsidR="00011755" w:rsidRPr="006170E2">
        <w:rPr>
          <w:rFonts w:cs="Tahoma"/>
        </w:rPr>
        <w:t xml:space="preserve">calculados pela Emissora </w:t>
      </w:r>
      <w:r w:rsidR="00C05067">
        <w:rPr>
          <w:rFonts w:cs="Tahoma"/>
        </w:rPr>
        <w:t xml:space="preserve">e/ou pela Fiadora </w:t>
      </w:r>
      <w:r w:rsidR="00011755" w:rsidRPr="006170E2">
        <w:rPr>
          <w:rFonts w:cs="Tahoma"/>
        </w:rPr>
        <w:t xml:space="preserve">e </w:t>
      </w:r>
      <w:r w:rsidR="00D06286" w:rsidRPr="006170E2">
        <w:rPr>
          <w:rFonts w:cs="Tahoma"/>
        </w:rPr>
        <w:t>acompanhado</w:t>
      </w:r>
      <w:r w:rsidR="008129D0" w:rsidRPr="006170E2">
        <w:rPr>
          <w:rFonts w:cs="Tahoma"/>
        </w:rPr>
        <w:t xml:space="preserve"> anualmente pelo Agente Fiduciário, com base nas demonstrações financeiras consolidadas e auditadas da Fiadora referentes aos exercícios sociais encerrados em 31 de dezembro de cada ano, sendo a primei</w:t>
      </w:r>
      <w:r w:rsidR="00D06286" w:rsidRPr="006170E2">
        <w:rPr>
          <w:rFonts w:cs="Tahoma"/>
        </w:rPr>
        <w:t>ra apuração do Índice Financeiro</w:t>
      </w:r>
      <w:r w:rsidR="008129D0" w:rsidRPr="006170E2">
        <w:rPr>
          <w:rFonts w:cs="Tahoma"/>
        </w:rPr>
        <w:t xml:space="preserve"> realizada com base no exercício social encerrado em 31 de dezembro de 20</w:t>
      </w:r>
      <w:r w:rsidR="0097523F" w:rsidRPr="006170E2">
        <w:rPr>
          <w:rFonts w:cs="Tahoma"/>
        </w:rPr>
        <w:t>21</w:t>
      </w:r>
      <w:r w:rsidR="00011361" w:rsidRPr="006170E2">
        <w:rPr>
          <w:rFonts w:cs="Tahoma"/>
        </w:rPr>
        <w:t>, sendo certo que a</w:t>
      </w:r>
      <w:r w:rsidR="00965FBD" w:rsidRPr="006170E2">
        <w:rPr>
          <w:rFonts w:cs="Tahoma"/>
        </w:rPr>
        <w:t xml:space="preserve"> Emissora</w:t>
      </w:r>
      <w:r w:rsidR="00403ABD" w:rsidRPr="006170E2">
        <w:rPr>
          <w:rFonts w:cs="Tahoma"/>
        </w:rPr>
        <w:t xml:space="preserve"> e a Fiadora</w:t>
      </w:r>
      <w:r w:rsidR="00965FBD" w:rsidRPr="006170E2">
        <w:rPr>
          <w:rFonts w:cs="Tahoma"/>
        </w:rPr>
        <w:t xml:space="preserve"> obriga</w:t>
      </w:r>
      <w:r w:rsidR="00403ABD" w:rsidRPr="006170E2">
        <w:rPr>
          <w:rFonts w:cs="Tahoma"/>
        </w:rPr>
        <w:t>m</w:t>
      </w:r>
      <w:r w:rsidR="00965FBD" w:rsidRPr="006170E2">
        <w:rPr>
          <w:rFonts w:cs="Tahoma"/>
        </w:rPr>
        <w:t xml:space="preserve">-se a adotar os mesmos índices financeiros e forma de cálculo para todas as suas dívidas que venham a ser assumidas a partir desta data no âmbito dos mercados financeiro e de capitais, </w:t>
      </w:r>
      <w:r w:rsidR="00011361" w:rsidRPr="006170E2">
        <w:rPr>
          <w:rFonts w:cs="Tahoma"/>
        </w:rPr>
        <w:t>e</w:t>
      </w:r>
      <w:r w:rsidR="00965FBD" w:rsidRPr="006170E2">
        <w:rPr>
          <w:rFonts w:cs="Tahoma"/>
        </w:rPr>
        <w:t xml:space="preserve"> que, na hipótese de haver divergência entre referidos índices, será considerado para fins desta Cláusula o índice financeiro mais restritivo para </w:t>
      </w:r>
      <w:r w:rsidR="00870AA0" w:rsidRPr="006170E2">
        <w:rPr>
          <w:rFonts w:cs="Tahoma"/>
        </w:rPr>
        <w:t>Fiadora</w:t>
      </w:r>
      <w:r w:rsidR="00052B41">
        <w:rPr>
          <w:rFonts w:cs="Tahoma"/>
        </w:rPr>
        <w:t xml:space="preserve">. Neste caso, deverá ser celebrado aditamento a presente Escritura de Emissão, de forma a refletir o </w:t>
      </w:r>
      <w:r w:rsidR="00052B41" w:rsidRPr="006170E2">
        <w:rPr>
          <w:rFonts w:cs="Tahoma"/>
        </w:rPr>
        <w:t>índice financeiro mais restritivo para Fiadora</w:t>
      </w:r>
      <w:r w:rsidR="00052B41">
        <w:rPr>
          <w:rFonts w:cs="Tahoma"/>
        </w:rPr>
        <w:t>, sendo certo que não será necessária qualquer aprovação prévia pelos Debenturistas reunidos em Assembleia Geral de Debenturistas</w:t>
      </w:r>
      <w:r w:rsidR="007635D9">
        <w:rPr>
          <w:rFonts w:cs="Tahoma"/>
        </w:rPr>
        <w:t>. Para fins de esclarecimentos, para o conceito de índice mais restritivo pela Fiadora será aplicável</w:t>
      </w:r>
      <w:r w:rsidR="007635D9">
        <w:rPr>
          <w:rFonts w:cs="Tahoma"/>
          <w:color w:val="000000"/>
          <w:shd w:val="clear" w:color="auto" w:fill="FFFFFF"/>
        </w:rPr>
        <w:t xml:space="preserve"> qualquer índice de Dívida Líquida Financeira/EBITDA menor ou igual a 2,5 ou 3,5</w:t>
      </w:r>
      <w:r w:rsidR="00011361" w:rsidRPr="006170E2">
        <w:rPr>
          <w:rFonts w:cs="Tahoma"/>
        </w:rPr>
        <w:t>:</w:t>
      </w:r>
    </w:p>
    <w:p w14:paraId="68ED13B7" w14:textId="77777777" w:rsidR="008129D0" w:rsidRPr="006170E2" w:rsidRDefault="008129D0" w:rsidP="00D074DB">
      <w:pPr>
        <w:pStyle w:val="Body3"/>
        <w:rPr>
          <w:rFonts w:cs="Tahoma"/>
        </w:rPr>
      </w:pPr>
      <w:r w:rsidRPr="006170E2">
        <w:rPr>
          <w:rFonts w:cs="Tahoma"/>
          <w:b/>
        </w:rPr>
        <w:t>Dívida Líquida Financeira/EBITDA</w:t>
      </w:r>
      <w:r w:rsidRPr="006170E2">
        <w:rPr>
          <w:rFonts w:cs="Tahoma"/>
        </w:rPr>
        <w:t xml:space="preserve"> deve ser menor ou igual a 2,</w:t>
      </w:r>
      <w:r w:rsidR="008C5FA3" w:rsidRPr="006170E2">
        <w:rPr>
          <w:rFonts w:cs="Tahoma"/>
        </w:rPr>
        <w:t>5 </w:t>
      </w:r>
      <w:r w:rsidRPr="006170E2">
        <w:rPr>
          <w:rFonts w:cs="Tahoma"/>
        </w:rPr>
        <w:t xml:space="preserve">(dois inteiros e cinquenta centésimos) até a Data de Vencimento das </w:t>
      </w:r>
      <w:r w:rsidR="00273592" w:rsidRPr="006170E2">
        <w:rPr>
          <w:rFonts w:cs="Tahoma"/>
        </w:rPr>
        <w:t>Debêntures</w:t>
      </w:r>
      <w:r w:rsidRPr="006170E2">
        <w:rPr>
          <w:rFonts w:cs="Tahoma"/>
        </w:rPr>
        <w:t xml:space="preserve">, </w:t>
      </w:r>
      <w:r w:rsidR="00FA7931" w:rsidRPr="006170E2">
        <w:rPr>
          <w:rFonts w:cs="Tahoma"/>
        </w:rPr>
        <w:t>observado que em caso de alavancagem operacional comprovadamente gerada por aquisições em determinado exercício, o Índice Financeiro correspondente ao mesmo exercício, exclusivamente, deverá ser menor ou igual a 3,5</w:t>
      </w:r>
      <w:r w:rsidR="00BC7515" w:rsidRPr="006170E2">
        <w:rPr>
          <w:rFonts w:cs="Tahoma"/>
        </w:rPr>
        <w:t>.</w:t>
      </w:r>
      <w:r w:rsidRPr="006170E2">
        <w:rPr>
          <w:rFonts w:cs="Tahoma"/>
        </w:rPr>
        <w:t xml:space="preserve"> </w:t>
      </w:r>
    </w:p>
    <w:p w14:paraId="6A1A4D03" w14:textId="77777777" w:rsidR="008C5FA3" w:rsidRPr="006170E2" w:rsidRDefault="008129D0" w:rsidP="00F14302">
      <w:pPr>
        <w:pStyle w:val="Body3"/>
        <w:rPr>
          <w:rFonts w:cs="Tahoma"/>
        </w:rPr>
      </w:pPr>
      <w:r w:rsidRPr="006170E2">
        <w:rPr>
          <w:rFonts w:cs="Tahoma"/>
        </w:rPr>
        <w:t>Para os fins do disposto acima</w:t>
      </w:r>
      <w:r w:rsidR="008C5FA3" w:rsidRPr="006170E2">
        <w:rPr>
          <w:rFonts w:cs="Tahoma"/>
        </w:rPr>
        <w:t xml:space="preserve">: </w:t>
      </w:r>
    </w:p>
    <w:p w14:paraId="0E095DC2" w14:textId="77777777" w:rsidR="008C5FA3" w:rsidRPr="006170E2" w:rsidRDefault="008C5FA3" w:rsidP="00F14302">
      <w:pPr>
        <w:pStyle w:val="Body3"/>
        <w:rPr>
          <w:rFonts w:cs="Tahoma"/>
        </w:rPr>
      </w:pPr>
      <w:r w:rsidRPr="006170E2">
        <w:rPr>
          <w:rFonts w:cs="Tahoma"/>
          <w:bCs/>
        </w:rPr>
        <w:t>“</w:t>
      </w:r>
      <w:r w:rsidRPr="006170E2">
        <w:rPr>
          <w:rFonts w:cs="Tahoma"/>
          <w:b/>
          <w:bCs/>
        </w:rPr>
        <w:t>Dívida Líquida Financeira</w:t>
      </w:r>
      <w:r w:rsidRPr="006170E2">
        <w:rPr>
          <w:rFonts w:cs="Tahoma"/>
          <w:bCs/>
        </w:rPr>
        <w:t>”</w:t>
      </w:r>
      <w:r w:rsidRPr="006170E2">
        <w:rPr>
          <w:rFonts w:cs="Tahoma"/>
        </w:rPr>
        <w:t xml:space="preserve"> significa: a somatória da dívida bruta no último dia de cada mês encerrado, deduzidos os valores em caixa, aplicações financeiras e créditos fiscais líquidos e certos </w:t>
      </w:r>
      <w:r w:rsidR="00021F29" w:rsidRPr="006170E2">
        <w:rPr>
          <w:rFonts w:cs="Tahoma"/>
        </w:rPr>
        <w:t>de curto prazo (localizados nas rubricas “tributos a recuperar” e “Imposto de renda e contribuição social a recuperar” apenas do Ativo Circulante)</w:t>
      </w:r>
      <w:r w:rsidRPr="006170E2">
        <w:rPr>
          <w:rFonts w:cs="Tahoma"/>
        </w:rPr>
        <w:t>, desde que compensáveis no prazo máximo de 12 (doze) meses da data de apuração da dívida líquida.</w:t>
      </w:r>
      <w:r w:rsidRPr="006170E2" w:rsidDel="00C24F26">
        <w:rPr>
          <w:rFonts w:cs="Tahoma"/>
        </w:rPr>
        <w:t xml:space="preserve"> </w:t>
      </w:r>
    </w:p>
    <w:p w14:paraId="185EA403" w14:textId="77777777" w:rsidR="008C5FA3" w:rsidRPr="006170E2" w:rsidRDefault="008C5FA3" w:rsidP="00F14302">
      <w:pPr>
        <w:pStyle w:val="Body3"/>
        <w:rPr>
          <w:rFonts w:cs="Tahoma"/>
          <w:bCs/>
        </w:rPr>
      </w:pPr>
      <w:r w:rsidRPr="006170E2">
        <w:rPr>
          <w:rFonts w:cs="Tahoma"/>
          <w:bCs/>
        </w:rPr>
        <w:t>“</w:t>
      </w:r>
      <w:r w:rsidRPr="006170E2">
        <w:rPr>
          <w:rFonts w:cs="Tahoma"/>
          <w:b/>
          <w:bCs/>
        </w:rPr>
        <w:t>Dívida Bruta</w:t>
      </w:r>
      <w:r w:rsidRPr="006170E2">
        <w:rPr>
          <w:rFonts w:cs="Tahoma"/>
          <w:bCs/>
        </w:rPr>
        <w:t xml:space="preserve">” significa: </w:t>
      </w:r>
      <w:r w:rsidRPr="006170E2">
        <w:rPr>
          <w:rFonts w:cs="Tahoma"/>
        </w:rPr>
        <w:t>a soma dos empréstimos e financiamentos de curto e longo prazos consolidados da Fiadora, incluídos</w:t>
      </w:r>
      <w:r w:rsidR="005E031C" w:rsidRPr="006170E2">
        <w:rPr>
          <w:rFonts w:cs="Tahoma"/>
        </w:rPr>
        <w:t>:</w:t>
      </w:r>
      <w:r w:rsidRPr="006170E2">
        <w:rPr>
          <w:rFonts w:cs="Tahoma"/>
        </w:rPr>
        <w:t xml:space="preserve"> (i) os títulos descontados com regresso e antecipação de recebíveis, (</w:t>
      </w:r>
      <w:proofErr w:type="spellStart"/>
      <w:r w:rsidRPr="006170E2">
        <w:rPr>
          <w:rFonts w:cs="Tahoma"/>
        </w:rPr>
        <w:t>ii</w:t>
      </w:r>
      <w:proofErr w:type="spellEnd"/>
      <w:r w:rsidRPr="006170E2">
        <w:rPr>
          <w:rFonts w:cs="Tahoma"/>
        </w:rPr>
        <w:t>) os títulos de renda fixa não conversíveis frutos de emissão pública ou privada, nos mercados local ou internacional, (</w:t>
      </w:r>
      <w:proofErr w:type="spellStart"/>
      <w:r w:rsidRPr="006170E2">
        <w:rPr>
          <w:rFonts w:cs="Tahoma"/>
        </w:rPr>
        <w:t>iii</w:t>
      </w:r>
      <w:proofErr w:type="spellEnd"/>
      <w:r w:rsidRPr="006170E2">
        <w:rPr>
          <w:rFonts w:cs="Tahoma"/>
        </w:rPr>
        <w:t xml:space="preserve">) os instrumentos financeiros </w:t>
      </w:r>
      <w:r w:rsidRPr="006170E2">
        <w:rPr>
          <w:rFonts w:cs="Tahoma"/>
        </w:rPr>
        <w:lastRenderedPageBreak/>
        <w:t>(derivativos)</w:t>
      </w:r>
      <w:r w:rsidR="009F2E55" w:rsidRPr="006170E2">
        <w:rPr>
          <w:rFonts w:cs="Tahoma"/>
        </w:rPr>
        <w:t>, considerando o valor líquido entre ativo e passivo,</w:t>
      </w:r>
      <w:r w:rsidRPr="006170E2">
        <w:rPr>
          <w:rFonts w:cs="Tahoma"/>
        </w:rPr>
        <w:t xml:space="preserve"> e valores referentes a ações resgatáveis, (</w:t>
      </w:r>
      <w:proofErr w:type="spellStart"/>
      <w:r w:rsidRPr="006170E2">
        <w:rPr>
          <w:rFonts w:cs="Tahoma"/>
        </w:rPr>
        <w:t>iv</w:t>
      </w:r>
      <w:proofErr w:type="spellEnd"/>
      <w:r w:rsidRPr="006170E2">
        <w:rPr>
          <w:rFonts w:cs="Tahoma"/>
        </w:rPr>
        <w:t>) dívidas e títulos conversíveis, (v</w:t>
      </w:r>
      <w:r w:rsidR="0038381B" w:rsidRPr="006170E2">
        <w:rPr>
          <w:rFonts w:cs="Tahoma"/>
        </w:rPr>
        <w:t>) </w:t>
      </w:r>
      <w:r w:rsidRPr="006170E2">
        <w:rPr>
          <w:rFonts w:cs="Tahoma"/>
        </w:rPr>
        <w:t>parcelamentos de tributos de curto e longo prazo e (vi) dívidas provenientes de aquisição de controladas (</w:t>
      </w:r>
      <w:proofErr w:type="spellStart"/>
      <w:r w:rsidRPr="006170E2">
        <w:rPr>
          <w:rFonts w:cs="Tahoma"/>
          <w:i/>
        </w:rPr>
        <w:t>seller’s</w:t>
      </w:r>
      <w:proofErr w:type="spellEnd"/>
      <w:r w:rsidRPr="006170E2">
        <w:rPr>
          <w:rFonts w:cs="Tahoma"/>
          <w:i/>
        </w:rPr>
        <w:t xml:space="preserve"> </w:t>
      </w:r>
      <w:proofErr w:type="spellStart"/>
      <w:r w:rsidRPr="006170E2">
        <w:rPr>
          <w:rFonts w:cs="Tahoma"/>
          <w:i/>
        </w:rPr>
        <w:t>finance</w:t>
      </w:r>
      <w:proofErr w:type="spellEnd"/>
      <w:r w:rsidRPr="006170E2">
        <w:rPr>
          <w:rFonts w:cs="Tahoma"/>
        </w:rPr>
        <w:t>)</w:t>
      </w:r>
      <w:r w:rsidR="005E031C" w:rsidRPr="006170E2">
        <w:rPr>
          <w:rFonts w:cs="Tahoma"/>
        </w:rPr>
        <w:t>, excluído o saldo a pagar referente à aquisição da</w:t>
      </w:r>
      <w:r w:rsidR="00EE3E1D" w:rsidRPr="006170E2">
        <w:rPr>
          <w:rFonts w:cs="Tahoma"/>
        </w:rPr>
        <w:t>s seguintes empresas do grupo</w:t>
      </w:r>
      <w:r w:rsidR="005E031C" w:rsidRPr="006170E2">
        <w:rPr>
          <w:rFonts w:cs="Tahoma"/>
        </w:rPr>
        <w:t xml:space="preserve"> </w:t>
      </w:r>
      <w:proofErr w:type="spellStart"/>
      <w:r w:rsidR="005E031C" w:rsidRPr="006170E2">
        <w:rPr>
          <w:rFonts w:cs="Tahoma"/>
        </w:rPr>
        <w:t>Graber</w:t>
      </w:r>
      <w:proofErr w:type="spellEnd"/>
      <w:r w:rsidR="00EE3E1D" w:rsidRPr="006170E2">
        <w:rPr>
          <w:rFonts w:cs="Tahoma"/>
        </w:rPr>
        <w:t>: L</w:t>
      </w:r>
      <w:r w:rsidR="00EE3E1D" w:rsidRPr="006170E2">
        <w:rPr>
          <w:rFonts w:cs="Tahoma"/>
          <w:bCs/>
        </w:rPr>
        <w:t>evantinos Empreendimentos e Participações Ltda.</w:t>
      </w:r>
      <w:r w:rsidR="00EE3E1D" w:rsidRPr="006170E2">
        <w:rPr>
          <w:rFonts w:cs="Tahoma"/>
        </w:rPr>
        <w:t xml:space="preserve"> (CNPJ/</w:t>
      </w:r>
      <w:r w:rsidR="0038381B" w:rsidRPr="006170E2">
        <w:rPr>
          <w:rFonts w:cs="Tahoma"/>
        </w:rPr>
        <w:t>ME </w:t>
      </w:r>
      <w:r w:rsidR="00EE3E1D" w:rsidRPr="006170E2">
        <w:rPr>
          <w:rFonts w:cs="Tahoma"/>
        </w:rPr>
        <w:t xml:space="preserve">10.800.839/0001-68), </w:t>
      </w:r>
      <w:proofErr w:type="spellStart"/>
      <w:r w:rsidR="00EE3E1D" w:rsidRPr="006170E2">
        <w:rPr>
          <w:rFonts w:cs="Tahoma"/>
        </w:rPr>
        <w:t>G</w:t>
      </w:r>
      <w:r w:rsidR="00EE3E1D" w:rsidRPr="006170E2">
        <w:rPr>
          <w:rFonts w:cs="Tahoma"/>
          <w:bCs/>
        </w:rPr>
        <w:t>raber</w:t>
      </w:r>
      <w:proofErr w:type="spellEnd"/>
      <w:r w:rsidR="00EE3E1D" w:rsidRPr="006170E2">
        <w:rPr>
          <w:rFonts w:cs="Tahoma"/>
          <w:bCs/>
        </w:rPr>
        <w:t xml:space="preserve"> Sistemas de Segurança Ltda.</w:t>
      </w:r>
      <w:r w:rsidR="00EE3E1D" w:rsidRPr="006170E2">
        <w:rPr>
          <w:rFonts w:cs="Tahoma"/>
        </w:rPr>
        <w:t xml:space="preserve"> (CNPJ/ME 87.169.900/0001-45), </w:t>
      </w:r>
      <w:r w:rsidR="00EE3E1D" w:rsidRPr="006170E2">
        <w:rPr>
          <w:rFonts w:cs="Tahoma"/>
          <w:bCs/>
        </w:rPr>
        <w:t>Elma Serviços Gerais e Representação Ltda.</w:t>
      </w:r>
      <w:r w:rsidR="00EE3E1D" w:rsidRPr="006170E2">
        <w:rPr>
          <w:rFonts w:cs="Tahoma"/>
        </w:rPr>
        <w:t xml:space="preserve"> (CNPJ/ME 59.058.487/0001-06) e </w:t>
      </w:r>
      <w:r w:rsidR="00EE3E1D" w:rsidRPr="006170E2">
        <w:rPr>
          <w:rFonts w:cs="Tahoma"/>
          <w:bCs/>
        </w:rPr>
        <w:t>Elma Serviços Administrativos e Ambientais Ltda.</w:t>
      </w:r>
      <w:r w:rsidR="00EE3E1D" w:rsidRPr="006170E2">
        <w:rPr>
          <w:rFonts w:cs="Tahoma"/>
        </w:rPr>
        <w:t xml:space="preserve"> (CNPJ/ME 12.602.089/0001-45)</w:t>
      </w:r>
      <w:r w:rsidRPr="006170E2">
        <w:rPr>
          <w:rFonts w:cs="Tahoma"/>
          <w:bCs/>
        </w:rPr>
        <w:t xml:space="preserve">. </w:t>
      </w:r>
    </w:p>
    <w:p w14:paraId="01C6B3FA" w14:textId="77777777" w:rsidR="008C5FA3" w:rsidRPr="006170E2" w:rsidRDefault="008C5FA3" w:rsidP="00F14302">
      <w:pPr>
        <w:pStyle w:val="Body3"/>
        <w:rPr>
          <w:rFonts w:cs="Tahoma"/>
          <w:bCs/>
        </w:rPr>
      </w:pPr>
      <w:r w:rsidRPr="006170E2">
        <w:rPr>
          <w:rFonts w:cs="Tahoma"/>
          <w:bCs/>
        </w:rPr>
        <w:t>“</w:t>
      </w:r>
      <w:r w:rsidRPr="006170E2">
        <w:rPr>
          <w:rFonts w:cs="Tahoma"/>
          <w:b/>
          <w:bCs/>
        </w:rPr>
        <w:t>EBITDA</w:t>
      </w:r>
      <w:r w:rsidRPr="006170E2">
        <w:rPr>
          <w:rFonts w:cs="Tahoma"/>
          <w:bCs/>
        </w:rPr>
        <w:t xml:space="preserve">” significa: </w:t>
      </w:r>
      <w:r w:rsidRPr="006170E2">
        <w:rPr>
          <w:rFonts w:cs="Tahoma"/>
        </w:rPr>
        <w:t xml:space="preserve">o resultado consolidado da Fiadora antes do imposto de renda e contribuição social, da depreciação e amortização, do resultado financeiro, do resultado não operacional (Venda de Ativos; Provisões/Reversões de Contingências sem efeito caixa: </w:t>
      </w:r>
      <w:proofErr w:type="spellStart"/>
      <w:r w:rsidRPr="006170E2">
        <w:rPr>
          <w:rFonts w:cs="Tahoma"/>
        </w:rPr>
        <w:t>Impairment</w:t>
      </w:r>
      <w:proofErr w:type="spellEnd"/>
      <w:r w:rsidRPr="006170E2">
        <w:rPr>
          <w:rFonts w:cs="Tahoma"/>
        </w:rPr>
        <w:t xml:space="preserve"> e Despesas Pontuais de Reestruturação</w:t>
      </w:r>
      <w:r w:rsidR="005E031C" w:rsidRPr="006170E2">
        <w:rPr>
          <w:rFonts w:cs="Tahoma"/>
        </w:rPr>
        <w:t xml:space="preserve"> e de aquisição de empresas</w:t>
      </w:r>
      <w:r w:rsidRPr="006170E2">
        <w:rPr>
          <w:rFonts w:cs="Tahoma"/>
        </w:rPr>
        <w:t>), da equivalência patrimonial e da participação de acionistas minoritários</w:t>
      </w:r>
      <w:r w:rsidRPr="006170E2">
        <w:rPr>
          <w:rFonts w:cs="Tahoma"/>
          <w:bCs/>
        </w:rPr>
        <w:t>.</w:t>
      </w:r>
      <w:r w:rsidR="009F2E55" w:rsidRPr="006170E2">
        <w:rPr>
          <w:rFonts w:cs="Tahoma"/>
          <w:bCs/>
        </w:rPr>
        <w:t xml:space="preserve"> </w:t>
      </w:r>
    </w:p>
    <w:p w14:paraId="3EF329BB" w14:textId="77777777" w:rsidR="007D261C" w:rsidRPr="006170E2" w:rsidRDefault="007D261C" w:rsidP="007D261C">
      <w:pPr>
        <w:pStyle w:val="Body3"/>
        <w:rPr>
          <w:rFonts w:cs="Tahoma"/>
        </w:rPr>
      </w:pPr>
      <w:r w:rsidRPr="006170E2">
        <w:rPr>
          <w:rFonts w:cs="Tahoma"/>
        </w:rPr>
        <w:t>Ainda, o Índice Financeiro, a Dívida Líquida Financeiro e o EBITDA deverão ser calculados com base nas normas contábeis aplicáveis no exercício de 2017, ou seja, válidas em 31</w:t>
      </w:r>
      <w:r w:rsidR="00902C05" w:rsidRPr="006170E2">
        <w:rPr>
          <w:rFonts w:cs="Tahoma"/>
        </w:rPr>
        <w:t xml:space="preserve"> de dezembro de </w:t>
      </w:r>
      <w:r w:rsidRPr="006170E2">
        <w:rPr>
          <w:rFonts w:cs="Tahoma"/>
        </w:rPr>
        <w:t>2017 (“</w:t>
      </w:r>
      <w:r w:rsidRPr="006170E2">
        <w:rPr>
          <w:rFonts w:cs="Tahoma"/>
          <w:b/>
        </w:rPr>
        <w:t>Normas Aplicáveis</w:t>
      </w:r>
      <w:r w:rsidRPr="006170E2">
        <w:rPr>
          <w:rFonts w:cs="Tahoma"/>
        </w:rPr>
        <w:t xml:space="preserve">”). Desse modo, a Fiadora desde já se compromete, até a integral liquidação das Debêntures, a apresentar ao Agente Fiduciário, todas as informações contábeis </w:t>
      </w:r>
      <w:r w:rsidRPr="006170E2">
        <w:rPr>
          <w:rFonts w:cs="Tahoma"/>
          <w:bCs/>
        </w:rPr>
        <w:t>necessárias para que o Agente Fiduciário possa verificar o Índice Financeiro, a Dívida Líquida Financeiro e o EBITDA com base nas Normas Aplicáveis, informações contábeis essas que serão derivadas das demonstrações financeiras da Fiadora que, por sua vez, serão audit</w:t>
      </w:r>
      <w:r w:rsidRPr="006170E2">
        <w:rPr>
          <w:rFonts w:cs="Tahoma"/>
        </w:rPr>
        <w:t xml:space="preserve">adas pelos auditores independentes da Fiadora à época. A Fiadora auxiliará o Agente Fiduciário no entendimento das informações contábeis a ele fornecidas nos termos desta Cláusula para que o Agente Fiduciário possa verificar o Índice Financeiro. </w:t>
      </w:r>
    </w:p>
    <w:p w14:paraId="1017AD98" w14:textId="25428C8E" w:rsidR="00CB231D" w:rsidRPr="006170E2" w:rsidRDefault="00CB231D" w:rsidP="00E366B4">
      <w:pPr>
        <w:pStyle w:val="Level2"/>
        <w:rPr>
          <w:rFonts w:cs="Tahoma"/>
        </w:rPr>
      </w:pPr>
      <w:bookmarkStart w:id="74" w:name="_Ref130283217"/>
      <w:bookmarkStart w:id="75" w:name="_Ref169028300"/>
      <w:bookmarkStart w:id="76" w:name="_Ref278369126"/>
      <w:bookmarkStart w:id="77" w:name="_Ref474855533"/>
      <w:bookmarkEnd w:id="63"/>
      <w:bookmarkEnd w:id="65"/>
      <w:r w:rsidRPr="006170E2">
        <w:rPr>
          <w:rFonts w:cs="Tahoma"/>
        </w:rPr>
        <w:t xml:space="preserve">Os valores a que se referem </w:t>
      </w:r>
      <w:r w:rsidR="007A1089" w:rsidRPr="006170E2">
        <w:rPr>
          <w:rFonts w:cs="Tahoma"/>
        </w:rPr>
        <w:t>os</w:t>
      </w:r>
      <w:r w:rsidRPr="006170E2">
        <w:rPr>
          <w:rFonts w:cs="Tahoma"/>
        </w:rPr>
        <w:t xml:space="preserve"> ite</w:t>
      </w:r>
      <w:r w:rsidR="007A1089" w:rsidRPr="006170E2">
        <w:rPr>
          <w:rFonts w:cs="Tahoma"/>
        </w:rPr>
        <w:t>ns</w:t>
      </w:r>
      <w:r w:rsidR="00FF29AA" w:rsidRPr="006170E2">
        <w:rPr>
          <w:rFonts w:cs="Tahoma"/>
        </w:rPr>
        <w:t xml:space="preserve"> (</w:t>
      </w:r>
      <w:proofErr w:type="spellStart"/>
      <w:r w:rsidR="00FF29AA" w:rsidRPr="006170E2">
        <w:rPr>
          <w:rFonts w:cs="Tahoma"/>
        </w:rPr>
        <w:t>iii</w:t>
      </w:r>
      <w:proofErr w:type="spellEnd"/>
      <w:r w:rsidR="00FF29AA" w:rsidRPr="006170E2">
        <w:rPr>
          <w:rFonts w:cs="Tahoma"/>
        </w:rPr>
        <w:t>), (x)</w:t>
      </w:r>
      <w:r w:rsidR="007A1089" w:rsidRPr="006170E2">
        <w:rPr>
          <w:rFonts w:cs="Tahoma"/>
        </w:rPr>
        <w:t xml:space="preserve"> e (</w:t>
      </w:r>
      <w:r w:rsidR="00FF29AA" w:rsidRPr="006170E2">
        <w:rPr>
          <w:rFonts w:cs="Tahoma"/>
        </w:rPr>
        <w:t>xi</w:t>
      </w:r>
      <w:r w:rsidR="007A1089" w:rsidRPr="006170E2">
        <w:rPr>
          <w:rFonts w:cs="Tahoma"/>
        </w:rPr>
        <w:t>) da cláusula 6.1.1., e os itens</w:t>
      </w:r>
      <w:r w:rsidR="00152ED7" w:rsidRPr="006170E2">
        <w:rPr>
          <w:rFonts w:cs="Tahoma"/>
        </w:rPr>
        <w:t xml:space="preserve"> (i)</w:t>
      </w:r>
      <w:r w:rsidR="007A1089" w:rsidRPr="006170E2">
        <w:rPr>
          <w:rFonts w:cs="Tahoma"/>
        </w:rPr>
        <w:t>e (</w:t>
      </w:r>
      <w:proofErr w:type="spellStart"/>
      <w:r w:rsidR="007A1089" w:rsidRPr="006170E2">
        <w:rPr>
          <w:rFonts w:cs="Tahoma"/>
        </w:rPr>
        <w:t>ii</w:t>
      </w:r>
      <w:proofErr w:type="spellEnd"/>
      <w:r w:rsidR="007A1089" w:rsidRPr="006170E2">
        <w:rPr>
          <w:rFonts w:cs="Tahoma"/>
        </w:rPr>
        <w:t xml:space="preserve">) da cláusula 6.1.2. </w:t>
      </w:r>
      <w:r w:rsidRPr="006170E2">
        <w:rPr>
          <w:rFonts w:cs="Tahoma"/>
        </w:rPr>
        <w:t xml:space="preserve">acima deverão ser considerados também no seu equivalente em outras moedas e serão reajustados ou corrigidos a cada 12 (doze) meses pelo </w:t>
      </w:r>
      <w:r w:rsidR="00965FBD" w:rsidRPr="006170E2">
        <w:rPr>
          <w:rFonts w:cs="Tahoma"/>
        </w:rPr>
        <w:t>IPCA</w:t>
      </w:r>
      <w:r w:rsidRPr="006170E2">
        <w:rPr>
          <w:rFonts w:cs="Tahoma"/>
        </w:rPr>
        <w:t>.</w:t>
      </w:r>
    </w:p>
    <w:p w14:paraId="776B65E6" w14:textId="77777777" w:rsidR="00CB231D" w:rsidRPr="006170E2" w:rsidRDefault="00986222" w:rsidP="00E366B4">
      <w:pPr>
        <w:pStyle w:val="Level2"/>
        <w:rPr>
          <w:rFonts w:cs="Tahoma"/>
        </w:rPr>
      </w:pPr>
      <w:bookmarkStart w:id="78" w:name="_Hlk87989821"/>
      <w:r w:rsidRPr="006170E2">
        <w:rPr>
          <w:rFonts w:cs="Tahoma"/>
        </w:rPr>
        <w:t>Na</w:t>
      </w:r>
      <w:r w:rsidR="00CB231D" w:rsidRPr="006170E2">
        <w:rPr>
          <w:rFonts w:cs="Tahoma"/>
        </w:rPr>
        <w:t xml:space="preserve"> ocorrência de quaisquer dos Eventos </w:t>
      </w:r>
      <w:r w:rsidR="007A1089" w:rsidRPr="006170E2">
        <w:rPr>
          <w:rFonts w:cs="Tahoma"/>
        </w:rPr>
        <w:t xml:space="preserve">de Vencimento Antecipado </w:t>
      </w:r>
      <w:r w:rsidRPr="006170E2">
        <w:rPr>
          <w:rFonts w:cs="Tahoma"/>
        </w:rPr>
        <w:t xml:space="preserve">previstos na </w:t>
      </w:r>
      <w:r w:rsidR="007A1089" w:rsidRPr="006170E2">
        <w:rPr>
          <w:rFonts w:cs="Tahoma"/>
        </w:rPr>
        <w:t>c</w:t>
      </w:r>
      <w:r w:rsidRPr="006170E2">
        <w:rPr>
          <w:rFonts w:cs="Tahoma"/>
        </w:rPr>
        <w:t xml:space="preserve">láusula 6.1.1. </w:t>
      </w:r>
      <w:r w:rsidR="00CB231D" w:rsidRPr="006170E2">
        <w:rPr>
          <w:rFonts w:cs="Tahoma"/>
        </w:rPr>
        <w:t>acima acarretará o vencimento antecipado automático das Debêntures, independente de</w:t>
      </w:r>
      <w:r w:rsidR="00341239" w:rsidRPr="006170E2">
        <w:rPr>
          <w:rFonts w:cs="Tahoma"/>
        </w:rPr>
        <w:t xml:space="preserve"> aviso,</w:t>
      </w:r>
      <w:r w:rsidR="00CB231D" w:rsidRPr="006170E2">
        <w:rPr>
          <w:rFonts w:cs="Tahoma"/>
        </w:rPr>
        <w:t xml:space="preserve"> notificação</w:t>
      </w:r>
      <w:r w:rsidR="00341239" w:rsidRPr="006170E2">
        <w:rPr>
          <w:rFonts w:cs="Tahoma"/>
        </w:rPr>
        <w:t xml:space="preserve"> ou interpelação judicial ou extrajudicial</w:t>
      </w:r>
      <w:r w:rsidR="00CB231D" w:rsidRPr="006170E2">
        <w:rPr>
          <w:rFonts w:cs="Tahoma"/>
        </w:rPr>
        <w:t xml:space="preserve"> à Emissora. Neste caso, o Agente Fiduciário deverá declarar </w:t>
      </w:r>
      <w:r w:rsidR="00341239" w:rsidRPr="006170E2">
        <w:rPr>
          <w:rFonts w:cs="Tahoma"/>
        </w:rPr>
        <w:t xml:space="preserve">antecipadamente </w:t>
      </w:r>
      <w:r w:rsidR="00CB231D" w:rsidRPr="006170E2">
        <w:rPr>
          <w:rFonts w:cs="Tahoma"/>
        </w:rPr>
        <w:t xml:space="preserve">vencidas todas as obrigações decorrentes das Debêntures e exigir o pagamento </w:t>
      </w:r>
      <w:r w:rsidR="00341239" w:rsidRPr="006170E2">
        <w:rPr>
          <w:rFonts w:cs="Tahoma"/>
        </w:rPr>
        <w:t xml:space="preserve">pela Emissora </w:t>
      </w:r>
      <w:r w:rsidR="00CB231D" w:rsidRPr="006170E2">
        <w:rPr>
          <w:rFonts w:cs="Tahoma"/>
        </w:rPr>
        <w:t xml:space="preserve">do que for devido, no prazo estabelecido </w:t>
      </w:r>
      <w:r w:rsidR="00A21449" w:rsidRPr="006170E2">
        <w:rPr>
          <w:rFonts w:cs="Tahoma"/>
        </w:rPr>
        <w:t xml:space="preserve">na Cláusula </w:t>
      </w:r>
      <w:r w:rsidR="0019652C" w:rsidRPr="006170E2">
        <w:rPr>
          <w:rFonts w:cs="Tahoma"/>
        </w:rPr>
        <w:t>6</w:t>
      </w:r>
      <w:r w:rsidR="00A21449" w:rsidRPr="006170E2">
        <w:rPr>
          <w:rFonts w:cs="Tahoma"/>
        </w:rPr>
        <w:t xml:space="preserve">.7 </w:t>
      </w:r>
      <w:r w:rsidR="00CB231D" w:rsidRPr="006170E2">
        <w:rPr>
          <w:rFonts w:cs="Tahoma"/>
        </w:rPr>
        <w:t>abaixo.</w:t>
      </w:r>
      <w:r w:rsidR="00904818" w:rsidRPr="006170E2">
        <w:rPr>
          <w:rFonts w:cs="Tahoma"/>
        </w:rPr>
        <w:t xml:space="preserve"> </w:t>
      </w:r>
    </w:p>
    <w:bookmarkEnd w:id="78"/>
    <w:p w14:paraId="6E3125E8" w14:textId="553BE723" w:rsidR="00CB231D" w:rsidRPr="006170E2" w:rsidRDefault="00CB231D" w:rsidP="00E366B4">
      <w:pPr>
        <w:pStyle w:val="Level2"/>
        <w:rPr>
          <w:rFonts w:cs="Tahoma"/>
        </w:rPr>
      </w:pPr>
      <w:r w:rsidRPr="006170E2">
        <w:rPr>
          <w:rFonts w:cs="Tahoma"/>
        </w:rPr>
        <w:t>Na ocorrência dos eventos</w:t>
      </w:r>
      <w:r w:rsidR="00CF1FFF" w:rsidRPr="006170E2">
        <w:rPr>
          <w:rFonts w:cs="Tahoma"/>
        </w:rPr>
        <w:t xml:space="preserve"> previstos na </w:t>
      </w:r>
      <w:r w:rsidR="007A1089" w:rsidRPr="006170E2">
        <w:rPr>
          <w:rFonts w:cs="Tahoma"/>
        </w:rPr>
        <w:t>c</w:t>
      </w:r>
      <w:r w:rsidR="00CF1FFF" w:rsidRPr="006170E2">
        <w:rPr>
          <w:rFonts w:cs="Tahoma"/>
        </w:rPr>
        <w:t xml:space="preserve">láusula </w:t>
      </w:r>
      <w:r w:rsidR="0019652C" w:rsidRPr="006170E2">
        <w:rPr>
          <w:rFonts w:cs="Tahoma"/>
        </w:rPr>
        <w:t>6</w:t>
      </w:r>
      <w:r w:rsidR="00CF1FFF" w:rsidRPr="006170E2">
        <w:rPr>
          <w:rFonts w:cs="Tahoma"/>
        </w:rPr>
        <w:t>.</w:t>
      </w:r>
      <w:r w:rsidR="00986222" w:rsidRPr="006170E2">
        <w:rPr>
          <w:rFonts w:cs="Tahoma"/>
        </w:rPr>
        <w:t>1.2.</w:t>
      </w:r>
      <w:r w:rsidRPr="006170E2">
        <w:rPr>
          <w:rFonts w:cs="Tahoma"/>
        </w:rPr>
        <w:t xml:space="preserve">, o Agente Fiduciário deverá convocar, em até </w:t>
      </w:r>
      <w:r w:rsidR="00011418" w:rsidRPr="006170E2">
        <w:rPr>
          <w:rFonts w:cs="Tahoma"/>
        </w:rPr>
        <w:t>3</w:t>
      </w:r>
      <w:r w:rsidRPr="006170E2">
        <w:rPr>
          <w:rFonts w:cs="Tahoma"/>
        </w:rPr>
        <w:t xml:space="preserve"> (</w:t>
      </w:r>
      <w:r w:rsidR="00011418" w:rsidRPr="006170E2">
        <w:rPr>
          <w:rFonts w:cs="Tahoma"/>
        </w:rPr>
        <w:t>três</w:t>
      </w:r>
      <w:r w:rsidRPr="006170E2">
        <w:rPr>
          <w:rFonts w:cs="Tahoma"/>
        </w:rPr>
        <w:t xml:space="preserve">) Dias Úteis contados da data em que tomar ciência ou receber a comunicação da Emissora relativa à ocorrência do evento, </w:t>
      </w:r>
      <w:r w:rsidR="00A816ED" w:rsidRPr="006170E2">
        <w:rPr>
          <w:rFonts w:cs="Tahoma"/>
        </w:rPr>
        <w:t>A</w:t>
      </w:r>
      <w:r w:rsidRPr="006170E2">
        <w:rPr>
          <w:rFonts w:cs="Tahoma"/>
        </w:rPr>
        <w:t xml:space="preserve">ssembleia </w:t>
      </w:r>
      <w:r w:rsidR="00A816ED" w:rsidRPr="006170E2">
        <w:rPr>
          <w:rFonts w:cs="Tahoma"/>
        </w:rPr>
        <w:t>G</w:t>
      </w:r>
      <w:r w:rsidRPr="006170E2">
        <w:rPr>
          <w:rFonts w:cs="Tahoma"/>
        </w:rPr>
        <w:t xml:space="preserve">eral para deliberar sobre o não </w:t>
      </w:r>
      <w:r w:rsidRPr="006170E2">
        <w:rPr>
          <w:rFonts w:cs="Tahoma"/>
        </w:rPr>
        <w:lastRenderedPageBreak/>
        <w:t xml:space="preserve">vencimento antecipado das Debêntures. Referida assembleia deverá ser realizada no prazo máximo de </w:t>
      </w:r>
      <w:r w:rsidR="009E1A3E" w:rsidRPr="006170E2">
        <w:rPr>
          <w:rFonts w:cs="Tahoma"/>
        </w:rPr>
        <w:t>8</w:t>
      </w:r>
      <w:r w:rsidRPr="006170E2">
        <w:rPr>
          <w:rFonts w:cs="Tahoma"/>
        </w:rPr>
        <w:t xml:space="preserve"> (</w:t>
      </w:r>
      <w:r w:rsidR="009E1A3E" w:rsidRPr="006170E2">
        <w:rPr>
          <w:rFonts w:cs="Tahoma"/>
        </w:rPr>
        <w:t>oito</w:t>
      </w:r>
      <w:r w:rsidRPr="006170E2">
        <w:rPr>
          <w:rFonts w:cs="Tahoma"/>
        </w:rPr>
        <w:t xml:space="preserve">) dias contados da data da primeira convocação ou no prazo máximo de </w:t>
      </w:r>
      <w:r w:rsidR="009E1A3E" w:rsidRPr="006170E2">
        <w:rPr>
          <w:rFonts w:cs="Tahoma"/>
        </w:rPr>
        <w:t>5</w:t>
      </w:r>
      <w:r w:rsidRPr="006170E2">
        <w:rPr>
          <w:rFonts w:cs="Tahoma"/>
        </w:rPr>
        <w:t xml:space="preserve"> (</w:t>
      </w:r>
      <w:r w:rsidR="009E1A3E" w:rsidRPr="006170E2">
        <w:rPr>
          <w:rFonts w:cs="Tahoma"/>
        </w:rPr>
        <w:t>cinco</w:t>
      </w:r>
      <w:r w:rsidRPr="006170E2">
        <w:rPr>
          <w:rFonts w:cs="Tahoma"/>
        </w:rPr>
        <w:t>) dias contados da data da segunda convocação, se aplicável.</w:t>
      </w:r>
    </w:p>
    <w:p w14:paraId="6E883123" w14:textId="2C75C9A1" w:rsidR="00CB231D" w:rsidRPr="006170E2" w:rsidRDefault="00CB231D" w:rsidP="00E366B4">
      <w:pPr>
        <w:pStyle w:val="Level2"/>
        <w:rPr>
          <w:rFonts w:cs="Tahoma"/>
        </w:rPr>
      </w:pPr>
      <w:r w:rsidRPr="006170E2">
        <w:rPr>
          <w:rFonts w:cs="Tahoma"/>
        </w:rPr>
        <w:t xml:space="preserve">Na Assembleia Geral de que trata a cláusula </w:t>
      </w:r>
      <w:r w:rsidR="0019652C" w:rsidRPr="006170E2">
        <w:rPr>
          <w:rFonts w:cs="Tahoma"/>
        </w:rPr>
        <w:t>6</w:t>
      </w:r>
      <w:r w:rsidRPr="006170E2">
        <w:rPr>
          <w:rFonts w:cs="Tahoma"/>
        </w:rPr>
        <w:t>.</w:t>
      </w:r>
      <w:r w:rsidR="00317B94" w:rsidRPr="006170E2">
        <w:rPr>
          <w:rFonts w:cs="Tahoma"/>
        </w:rPr>
        <w:t>4</w:t>
      </w:r>
      <w:r w:rsidRPr="006170E2">
        <w:rPr>
          <w:rFonts w:cs="Tahoma"/>
        </w:rPr>
        <w:t xml:space="preserve"> acima, que será instalada em observância ao quórum estabelecido na Cláusula “Assembleia Geral de Debenturistas” abaixo, os Debenturistas poderão optar, por deliberação de </w:t>
      </w:r>
      <w:r w:rsidR="00643D7D" w:rsidRPr="006170E2">
        <w:rPr>
          <w:rFonts w:cs="Tahoma"/>
        </w:rPr>
        <w:t>Debenturistas</w:t>
      </w:r>
      <w:r w:rsidRPr="006170E2">
        <w:rPr>
          <w:rFonts w:cs="Tahoma"/>
        </w:rPr>
        <w:t xml:space="preserve"> que representem </w:t>
      </w:r>
      <w:r w:rsidR="00BE19C6" w:rsidRPr="006170E2">
        <w:rPr>
          <w:rFonts w:cs="Tahoma"/>
        </w:rPr>
        <w:t>75% (setenta e cinco por cento)</w:t>
      </w:r>
      <w:r w:rsidRPr="006170E2">
        <w:rPr>
          <w:rFonts w:cs="Tahoma"/>
        </w:rPr>
        <w:t xml:space="preserve"> das Debêntures em Circulação, por não declarar antecipadamente vencidas as Debêntures.</w:t>
      </w:r>
      <w:r w:rsidR="00485155" w:rsidRPr="006170E2">
        <w:rPr>
          <w:rFonts w:cs="Tahoma"/>
        </w:rPr>
        <w:t xml:space="preserve"> </w:t>
      </w:r>
      <w:r w:rsidRPr="006170E2">
        <w:rPr>
          <w:rFonts w:cs="Tahoma"/>
        </w:rPr>
        <w:t>Na hipótese: (i) de não instalação da Assembleia Geral mencionada acima por falta de quórum em segunda convocação; (</w:t>
      </w:r>
      <w:proofErr w:type="spellStart"/>
      <w:r w:rsidRPr="006170E2">
        <w:rPr>
          <w:rFonts w:cs="Tahoma"/>
        </w:rPr>
        <w:t>ii</w:t>
      </w:r>
      <w:proofErr w:type="spellEnd"/>
      <w:r w:rsidR="009F2E55" w:rsidRPr="006170E2">
        <w:rPr>
          <w:rFonts w:cs="Tahoma"/>
        </w:rPr>
        <w:t>) </w:t>
      </w:r>
      <w:r w:rsidRPr="006170E2">
        <w:rPr>
          <w:rFonts w:cs="Tahoma"/>
        </w:rPr>
        <w:t>não convocação da Assembleia Geral mencionada acima; ou (</w:t>
      </w:r>
      <w:proofErr w:type="spellStart"/>
      <w:r w:rsidRPr="006170E2">
        <w:rPr>
          <w:rFonts w:cs="Tahoma"/>
        </w:rPr>
        <w:t>iii</w:t>
      </w:r>
      <w:proofErr w:type="spellEnd"/>
      <w:r w:rsidRPr="006170E2">
        <w:rPr>
          <w:rFonts w:cs="Tahoma"/>
        </w:rPr>
        <w:t>) de não ser aprovado o exercício da faculdade de não declarar o vencimento antecipado das Debêntures, prevista acima, será declarado o vencimento antecipado das Debêntures.</w:t>
      </w:r>
      <w:r w:rsidR="005E031C" w:rsidRPr="006170E2">
        <w:rPr>
          <w:rFonts w:cs="Tahoma"/>
        </w:rPr>
        <w:t xml:space="preserve"> </w:t>
      </w:r>
    </w:p>
    <w:p w14:paraId="79D1EF4B" w14:textId="77777777" w:rsidR="00CB231D" w:rsidRPr="006170E2" w:rsidRDefault="00CB231D" w:rsidP="00E366B4">
      <w:pPr>
        <w:pStyle w:val="Level2"/>
        <w:rPr>
          <w:rFonts w:cs="Tahoma"/>
        </w:rPr>
      </w:pPr>
      <w:r w:rsidRPr="006170E2">
        <w:rPr>
          <w:rFonts w:cs="Tahoma"/>
        </w:rPr>
        <w:t xml:space="preserve">Na ocorrência do vencimento antecipado das Debêntures, a Emissora obriga-se a pagar a totalidade das Debêntures, mediante o pagamento do </w:t>
      </w:r>
      <w:r w:rsidRPr="006170E2">
        <w:rPr>
          <w:rFonts w:eastAsia="Arial Unicode MS" w:cs="Tahoma"/>
        </w:rPr>
        <w:t>Valor Nominal Unitário ou saldo do Valor Nominal Unitário, conforme o caso</w:t>
      </w:r>
      <w:r w:rsidRPr="006170E2">
        <w:rPr>
          <w:rFonts w:cs="Tahoma"/>
        </w:rPr>
        <w:t xml:space="preserve">, acrescido da Remuneração, calculada </w:t>
      </w:r>
      <w:r w:rsidRPr="006170E2">
        <w:rPr>
          <w:rFonts w:cs="Tahoma"/>
          <w:i/>
        </w:rPr>
        <w:t xml:space="preserve">pro rata </w:t>
      </w:r>
      <w:proofErr w:type="spellStart"/>
      <w:r w:rsidRPr="006170E2">
        <w:rPr>
          <w:rFonts w:cs="Tahoma"/>
          <w:i/>
        </w:rPr>
        <w:t>temporis</w:t>
      </w:r>
      <w:proofErr w:type="spellEnd"/>
      <w:r w:rsidRPr="006170E2">
        <w:rPr>
          <w:rFonts w:cs="Tahoma"/>
        </w:rPr>
        <w:t xml:space="preserve"> desde a Primeira Data de Integralização (inclusive) ou da Data de Pagamento da Remuneração imediatamente anterior, de forma </w:t>
      </w:r>
      <w:r w:rsidRPr="006170E2">
        <w:rPr>
          <w:rFonts w:cs="Tahoma"/>
          <w:i/>
        </w:rPr>
        <w:t xml:space="preserve">pro rata </w:t>
      </w:r>
      <w:proofErr w:type="spellStart"/>
      <w:r w:rsidRPr="006170E2">
        <w:rPr>
          <w:rFonts w:cs="Tahoma"/>
          <w:i/>
        </w:rPr>
        <w:t>temporis</w:t>
      </w:r>
      <w:proofErr w:type="spellEnd"/>
      <w:r w:rsidRPr="006170E2">
        <w:rPr>
          <w:rFonts w:cs="Tahoma"/>
        </w:rPr>
        <w:t xml:space="preserve">, até a data de seu efetivo pagamento, e de quaisquer outros valores eventualmente devidos pela Emissora nos termos desta Escritura de Emissão, observados os procedimentos estabelecidos na Cláusula </w:t>
      </w:r>
      <w:r w:rsidR="0038381B" w:rsidRPr="006170E2">
        <w:rPr>
          <w:rFonts w:cs="Tahoma"/>
        </w:rPr>
        <w:t>6</w:t>
      </w:r>
      <w:r w:rsidRPr="006170E2">
        <w:rPr>
          <w:rFonts w:cs="Tahoma"/>
        </w:rPr>
        <w:t>.</w:t>
      </w:r>
      <w:r w:rsidR="0038381B" w:rsidRPr="006170E2">
        <w:rPr>
          <w:rFonts w:cs="Tahoma"/>
        </w:rPr>
        <w:t>7 </w:t>
      </w:r>
      <w:r w:rsidRPr="006170E2">
        <w:rPr>
          <w:rFonts w:cs="Tahoma"/>
        </w:rPr>
        <w:t>abaixo.</w:t>
      </w:r>
    </w:p>
    <w:p w14:paraId="05D5F986" w14:textId="77777777" w:rsidR="00CB231D" w:rsidRPr="006170E2" w:rsidRDefault="00CB231D" w:rsidP="00E366B4">
      <w:pPr>
        <w:pStyle w:val="Level2"/>
        <w:rPr>
          <w:rFonts w:cs="Tahoma"/>
        </w:rPr>
      </w:pPr>
      <w:r w:rsidRPr="006170E2">
        <w:rPr>
          <w:rFonts w:cs="Tahoma"/>
        </w:rPr>
        <w:t xml:space="preserve">O pagamento deverá ser realizado pela Emissora imediatamente, </w:t>
      </w:r>
      <w:r w:rsidR="00C07127" w:rsidRPr="006170E2">
        <w:rPr>
          <w:rFonts w:cs="Tahoma"/>
        </w:rPr>
        <w:t>na data programada para realização do</w:t>
      </w:r>
      <w:r w:rsidRPr="006170E2">
        <w:rPr>
          <w:rFonts w:cs="Tahoma"/>
        </w:rPr>
        <w:t xml:space="preserve"> evento de resgate </w:t>
      </w:r>
      <w:r w:rsidR="00C07127" w:rsidRPr="006170E2">
        <w:rPr>
          <w:rFonts w:cs="Tahoma"/>
        </w:rPr>
        <w:t xml:space="preserve">antecipado a </w:t>
      </w:r>
      <w:r w:rsidRPr="006170E2">
        <w:rPr>
          <w:rFonts w:cs="Tahoma"/>
        </w:rPr>
        <w:t xml:space="preserve">ser criado pela B3, </w:t>
      </w:r>
      <w:r w:rsidR="00C07127" w:rsidRPr="006170E2">
        <w:rPr>
          <w:rFonts w:cs="Tahoma"/>
        </w:rPr>
        <w:t xml:space="preserve">mediante envio de notificação prévia de 3 (três) Dias Úteis da data do referido evento, </w:t>
      </w:r>
      <w:r w:rsidRPr="006170E2">
        <w:rPr>
          <w:rFonts w:cs="Tahoma"/>
        </w:rPr>
        <w:t>a partir: (i) da data da notificação do vencimento antecipado automático das Debêntures; ou (</w:t>
      </w:r>
      <w:proofErr w:type="spellStart"/>
      <w:r w:rsidRPr="006170E2">
        <w:rPr>
          <w:rFonts w:cs="Tahoma"/>
        </w:rPr>
        <w:t>ii</w:t>
      </w:r>
      <w:proofErr w:type="spellEnd"/>
      <w:r w:rsidRPr="006170E2">
        <w:rPr>
          <w:rFonts w:cs="Tahoma"/>
        </w:rPr>
        <w:t>) da data de realização da Assembleia Geral, conforme o caso, sob pena de, em não o fazendo, ficar obrigada, ainda, ao pagamento dos Encargos Moratórios devidos, sendo certo que, tal pagamento é devido pela Emissora desde a data da declaração do vencimento antecipado, podendo os Debenturistas, representados pelo Agente Fiduciário, adotar todas as medidas necessárias para a satisfação do seu crédito, independente</w:t>
      </w:r>
      <w:r w:rsidR="009E1A3E" w:rsidRPr="006170E2">
        <w:rPr>
          <w:rFonts w:cs="Tahoma"/>
        </w:rPr>
        <w:t>mente</w:t>
      </w:r>
      <w:r w:rsidRPr="006170E2">
        <w:rPr>
          <w:rFonts w:cs="Tahoma"/>
        </w:rPr>
        <w:t xml:space="preserve"> de qualquer prazo operacional necessário para o resgate das Debêntures.</w:t>
      </w:r>
    </w:p>
    <w:p w14:paraId="7CD24518" w14:textId="77777777" w:rsidR="00CB231D" w:rsidRPr="006170E2" w:rsidRDefault="00273592" w:rsidP="00E366B4">
      <w:pPr>
        <w:pStyle w:val="Level2"/>
        <w:rPr>
          <w:rFonts w:cs="Tahoma"/>
        </w:rPr>
      </w:pPr>
      <w:r w:rsidRPr="006170E2">
        <w:rPr>
          <w:rFonts w:cs="Tahoma"/>
        </w:rPr>
        <w:t>O pagamento das Debêntures</w:t>
      </w:r>
      <w:r w:rsidR="00CB231D" w:rsidRPr="006170E2">
        <w:rPr>
          <w:rFonts w:cs="Tahoma"/>
        </w:rPr>
        <w:t xml:space="preserve"> será realizado observando-se os procedimentos da B3, com relação às Debêntures que estejam custodiadas eletronicamente na B3, e/ou do </w:t>
      </w:r>
      <w:proofErr w:type="spellStart"/>
      <w:r w:rsidR="00CB231D" w:rsidRPr="006170E2">
        <w:rPr>
          <w:rFonts w:cs="Tahoma"/>
        </w:rPr>
        <w:t>Escriturador</w:t>
      </w:r>
      <w:proofErr w:type="spellEnd"/>
      <w:r w:rsidR="00CB231D" w:rsidRPr="006170E2">
        <w:rPr>
          <w:rFonts w:cs="Tahoma"/>
        </w:rPr>
        <w:t>, com relação às Debêntures que não estejam custodiadas eletronicamente na B3.</w:t>
      </w:r>
    </w:p>
    <w:p w14:paraId="29B1AB7F" w14:textId="77777777" w:rsidR="00062CEB" w:rsidRPr="006170E2" w:rsidRDefault="00012007" w:rsidP="00E366B4">
      <w:pPr>
        <w:pStyle w:val="Level2"/>
        <w:rPr>
          <w:rFonts w:cs="Tahoma"/>
        </w:rPr>
      </w:pPr>
      <w:bookmarkStart w:id="79" w:name="_DV_C43"/>
      <w:bookmarkStart w:id="80" w:name="_Ref359943492"/>
      <w:bookmarkStart w:id="81" w:name="_Ref483833148"/>
      <w:bookmarkEnd w:id="74"/>
      <w:bookmarkEnd w:id="75"/>
      <w:bookmarkEnd w:id="76"/>
      <w:bookmarkEnd w:id="79"/>
      <w:r w:rsidRPr="006170E2">
        <w:rPr>
          <w:rFonts w:cs="Tahoma"/>
        </w:rPr>
        <w:t xml:space="preserve">Na ocorrência do vencimento antecipado das obrigações decorrentes das Debêntures, </w:t>
      </w:r>
      <w:r w:rsidRPr="006170E2">
        <w:rPr>
          <w:rFonts w:cs="Tahoma"/>
          <w:bCs/>
        </w:rPr>
        <w:t xml:space="preserve">os recursos recebidos em pagamento </w:t>
      </w:r>
      <w:r w:rsidRPr="006170E2">
        <w:rPr>
          <w:rFonts w:cs="Tahoma"/>
        </w:rPr>
        <w:t>das obrigações decorrentes das Debêntures</w:t>
      </w:r>
      <w:r w:rsidRPr="006170E2">
        <w:rPr>
          <w:rFonts w:cs="Tahoma"/>
          <w:bCs/>
        </w:rPr>
        <w:t xml:space="preserve">, </w:t>
      </w:r>
      <w:r w:rsidRPr="006170E2">
        <w:rPr>
          <w:rFonts w:cs="Tahoma"/>
        </w:rPr>
        <w:t>na medida em que forem sendo recebidos, deverão ser imediatamente aplicados na quitação do saldo devedor das obrigações decorrentes das Debêntures</w:t>
      </w:r>
      <w:r w:rsidRPr="006170E2">
        <w:rPr>
          <w:rFonts w:cs="Tahoma"/>
          <w:bCs/>
        </w:rPr>
        <w:t xml:space="preserve">. Caso os recursos recebidos em pagamento </w:t>
      </w:r>
      <w:r w:rsidRPr="006170E2">
        <w:rPr>
          <w:rFonts w:cs="Tahoma"/>
        </w:rPr>
        <w:t>das obrigações decorrentes das Debêntures,</w:t>
      </w:r>
      <w:r w:rsidRPr="006170E2">
        <w:rPr>
          <w:rFonts w:cs="Tahoma"/>
          <w:bCs/>
        </w:rPr>
        <w:t xml:space="preserve"> inclusive em decorrência da excussão</w:t>
      </w:r>
      <w:r w:rsidR="00904818" w:rsidRPr="006170E2">
        <w:rPr>
          <w:rFonts w:cs="Tahoma"/>
          <w:bCs/>
        </w:rPr>
        <w:t xml:space="preserve"> da Fiança</w:t>
      </w:r>
      <w:r w:rsidRPr="006170E2">
        <w:rPr>
          <w:rFonts w:cs="Tahoma"/>
        </w:rPr>
        <w:t>,</w:t>
      </w:r>
      <w:r w:rsidRPr="006170E2">
        <w:rPr>
          <w:rFonts w:cs="Tahoma"/>
          <w:bCs/>
        </w:rPr>
        <w:t xml:space="preserve"> </w:t>
      </w:r>
      <w:r w:rsidRPr="006170E2">
        <w:rPr>
          <w:rFonts w:cs="Tahoma"/>
        </w:rPr>
        <w:t>não sejam suficientes para quitar simultaneamente todas as obrigações decorrentes das Debêntures, tais recursos</w:t>
      </w:r>
      <w:r w:rsidRPr="006170E2">
        <w:rPr>
          <w:rFonts w:cs="Tahoma"/>
          <w:bCs/>
        </w:rPr>
        <w:t xml:space="preserve"> deverão ser imputados na seguinte ordem, de tal forma que, uma vez quitados os valores referentes ao primeiro item, os recursos sejam </w:t>
      </w:r>
      <w:r w:rsidRPr="006170E2">
        <w:rPr>
          <w:rFonts w:cs="Tahoma"/>
          <w:bCs/>
        </w:rPr>
        <w:lastRenderedPageBreak/>
        <w:t xml:space="preserve">alocados para o item imediatamente seguinte, e assim sucessivamente: </w:t>
      </w:r>
      <w:r w:rsidRPr="006170E2">
        <w:rPr>
          <w:rFonts w:cs="Tahoma"/>
          <w:b/>
          <w:bCs/>
        </w:rPr>
        <w:t>(i)</w:t>
      </w:r>
      <w:r w:rsidRPr="006170E2">
        <w:rPr>
          <w:rFonts w:cs="Tahoma"/>
          <w:bCs/>
        </w:rPr>
        <w:t xml:space="preserve"> quaisquer valores devidos pela Emissora e/ou </w:t>
      </w:r>
      <w:r w:rsidR="00CB231D" w:rsidRPr="006170E2">
        <w:rPr>
          <w:rFonts w:cs="Tahoma"/>
          <w:bCs/>
        </w:rPr>
        <w:t>pela Fiadora</w:t>
      </w:r>
      <w:r w:rsidRPr="006170E2">
        <w:rPr>
          <w:rFonts w:cs="Tahoma"/>
          <w:bCs/>
        </w:rPr>
        <w:t xml:space="preserve"> </w:t>
      </w:r>
      <w:r w:rsidRPr="006170E2">
        <w:rPr>
          <w:rFonts w:cs="Tahoma"/>
        </w:rPr>
        <w:t>nos termos das Debêntures (incluindo a remuneração e as despesas incorridas pelo Agente Fiduciário)</w:t>
      </w:r>
      <w:r w:rsidRPr="006170E2">
        <w:rPr>
          <w:rFonts w:cs="Tahoma"/>
          <w:bCs/>
        </w:rPr>
        <w:t>, que não sejam os valores a que se referem os itens (</w:t>
      </w:r>
      <w:proofErr w:type="spellStart"/>
      <w:r w:rsidRPr="006170E2">
        <w:rPr>
          <w:rFonts w:cs="Tahoma"/>
          <w:bCs/>
        </w:rPr>
        <w:t>ii</w:t>
      </w:r>
      <w:proofErr w:type="spellEnd"/>
      <w:r w:rsidRPr="006170E2">
        <w:rPr>
          <w:rFonts w:cs="Tahoma"/>
          <w:bCs/>
        </w:rPr>
        <w:t>) e (</w:t>
      </w:r>
      <w:proofErr w:type="spellStart"/>
      <w:r w:rsidRPr="006170E2">
        <w:rPr>
          <w:rFonts w:cs="Tahoma"/>
          <w:bCs/>
        </w:rPr>
        <w:t>iii</w:t>
      </w:r>
      <w:proofErr w:type="spellEnd"/>
      <w:r w:rsidRPr="006170E2">
        <w:rPr>
          <w:rFonts w:cs="Tahoma"/>
          <w:bCs/>
        </w:rPr>
        <w:t xml:space="preserve">) abaixo; </w:t>
      </w:r>
      <w:r w:rsidRPr="006170E2">
        <w:rPr>
          <w:rFonts w:cs="Tahoma"/>
          <w:b/>
          <w:bCs/>
        </w:rPr>
        <w:t>(</w:t>
      </w:r>
      <w:proofErr w:type="spellStart"/>
      <w:r w:rsidRPr="006170E2">
        <w:rPr>
          <w:rFonts w:cs="Tahoma"/>
          <w:b/>
          <w:bCs/>
        </w:rPr>
        <w:t>ii</w:t>
      </w:r>
      <w:proofErr w:type="spellEnd"/>
      <w:r w:rsidR="00455787" w:rsidRPr="006170E2">
        <w:rPr>
          <w:rFonts w:cs="Tahoma"/>
          <w:b/>
          <w:bCs/>
        </w:rPr>
        <w:t>)</w:t>
      </w:r>
      <w:r w:rsidR="00455787" w:rsidRPr="006170E2">
        <w:rPr>
          <w:rFonts w:cs="Tahoma"/>
          <w:bCs/>
        </w:rPr>
        <w:t> </w:t>
      </w:r>
      <w:r w:rsidRPr="006170E2">
        <w:rPr>
          <w:rFonts w:cs="Tahoma"/>
          <w:bCs/>
        </w:rPr>
        <w:t xml:space="preserve">Remuneração, Encargos Moratórios e demais encargos devidos sob as </w:t>
      </w:r>
      <w:r w:rsidRPr="006170E2">
        <w:rPr>
          <w:rFonts w:cs="Tahoma"/>
        </w:rPr>
        <w:t>obrigações decorrentes das Debêntures</w:t>
      </w:r>
      <w:r w:rsidRPr="006170E2">
        <w:rPr>
          <w:rFonts w:cs="Tahoma"/>
          <w:bCs/>
        </w:rPr>
        <w:t xml:space="preserve">; e </w:t>
      </w:r>
      <w:r w:rsidRPr="006170E2">
        <w:rPr>
          <w:rFonts w:cs="Tahoma"/>
          <w:b/>
          <w:bCs/>
        </w:rPr>
        <w:t>(</w:t>
      </w:r>
      <w:proofErr w:type="spellStart"/>
      <w:r w:rsidRPr="006170E2">
        <w:rPr>
          <w:rFonts w:cs="Tahoma"/>
          <w:b/>
          <w:bCs/>
        </w:rPr>
        <w:t>iii</w:t>
      </w:r>
      <w:proofErr w:type="spellEnd"/>
      <w:r w:rsidRPr="006170E2">
        <w:rPr>
          <w:rFonts w:cs="Tahoma"/>
          <w:b/>
          <w:bCs/>
        </w:rPr>
        <w:t>)</w:t>
      </w:r>
      <w:r w:rsidRPr="006170E2">
        <w:rPr>
          <w:rFonts w:cs="Tahoma"/>
          <w:bCs/>
        </w:rPr>
        <w:t xml:space="preserve"> o Valor Nominal Unitário </w:t>
      </w:r>
      <w:r w:rsidR="007E7D1D" w:rsidRPr="006170E2">
        <w:rPr>
          <w:rFonts w:cs="Tahoma"/>
        </w:rPr>
        <w:t>ou saldo do Valor Nominal Unitário das Debêntures, conforme o caso</w:t>
      </w:r>
      <w:r w:rsidRPr="006170E2">
        <w:rPr>
          <w:rFonts w:cs="Tahoma"/>
          <w:bCs/>
        </w:rPr>
        <w:t xml:space="preserve">. A Emissora e </w:t>
      </w:r>
      <w:r w:rsidR="00CB231D" w:rsidRPr="006170E2">
        <w:rPr>
          <w:rFonts w:cs="Tahoma"/>
          <w:bCs/>
        </w:rPr>
        <w:t>a Fiadora</w:t>
      </w:r>
      <w:r w:rsidRPr="006170E2">
        <w:rPr>
          <w:rFonts w:cs="Tahoma"/>
          <w:bCs/>
        </w:rPr>
        <w:t xml:space="preserve"> permanecerão responsáveis pelo saldo devedor das </w:t>
      </w:r>
      <w:r w:rsidRPr="006170E2">
        <w:rPr>
          <w:rFonts w:cs="Tahoma"/>
        </w:rPr>
        <w:t>obrigações decorrentes das Debêntures</w:t>
      </w:r>
      <w:r w:rsidRPr="006170E2">
        <w:rPr>
          <w:rFonts w:cs="Tahoma"/>
          <w:bCs/>
        </w:rPr>
        <w:t xml:space="preserve"> que não tiverem sido pagas, sem prejuízo dos acréscimos de Remuneração, Encargos Moratórios e outros encargos incidentes sobre o saldo devedor das </w:t>
      </w:r>
      <w:r w:rsidRPr="006170E2">
        <w:rPr>
          <w:rFonts w:cs="Tahoma"/>
        </w:rPr>
        <w:t>obrigações decorrentes das Debêntures</w:t>
      </w:r>
      <w:r w:rsidRPr="006170E2">
        <w:rPr>
          <w:rFonts w:cs="Tahoma"/>
          <w:bCs/>
        </w:rPr>
        <w:t xml:space="preserve"> enquanto não forem pagas, sendo considerada dívida líquida e certa, passível de cobrança extrajudicial ou por meio de processo de execução judicial</w:t>
      </w:r>
      <w:r w:rsidRPr="006170E2">
        <w:rPr>
          <w:rFonts w:cs="Tahoma"/>
        </w:rPr>
        <w:t>.</w:t>
      </w:r>
      <w:bookmarkEnd w:id="77"/>
      <w:bookmarkEnd w:id="80"/>
      <w:bookmarkEnd w:id="81"/>
    </w:p>
    <w:p w14:paraId="200CF1B1" w14:textId="77777777" w:rsidR="00ED1701" w:rsidRPr="006170E2" w:rsidRDefault="00ED1701" w:rsidP="00E366B4">
      <w:pPr>
        <w:pStyle w:val="Level1"/>
        <w:rPr>
          <w:rFonts w:cs="Tahoma"/>
        </w:rPr>
      </w:pPr>
      <w:bookmarkStart w:id="82" w:name="_DV_M446"/>
      <w:bookmarkStart w:id="83" w:name="_DV_M447"/>
      <w:bookmarkStart w:id="84" w:name="_DV_M448"/>
      <w:bookmarkStart w:id="85" w:name="_DV_M449"/>
      <w:bookmarkStart w:id="86" w:name="_DV_M450"/>
      <w:bookmarkStart w:id="87" w:name="_Ref2839556"/>
      <w:bookmarkEnd w:id="82"/>
      <w:bookmarkEnd w:id="83"/>
      <w:bookmarkEnd w:id="84"/>
      <w:bookmarkEnd w:id="85"/>
      <w:bookmarkEnd w:id="86"/>
      <w:r w:rsidRPr="006170E2">
        <w:rPr>
          <w:rFonts w:cs="Tahoma"/>
        </w:rPr>
        <w:t>OBRIGAÇÕES ADICIONAIS DA EMISSORA</w:t>
      </w:r>
      <w:r w:rsidR="00D46060" w:rsidRPr="006170E2">
        <w:rPr>
          <w:rFonts w:cs="Tahoma"/>
        </w:rPr>
        <w:t xml:space="preserve"> E </w:t>
      </w:r>
      <w:r w:rsidR="00DD5005" w:rsidRPr="006170E2">
        <w:rPr>
          <w:rFonts w:cs="Tahoma"/>
        </w:rPr>
        <w:t xml:space="preserve">DA </w:t>
      </w:r>
      <w:bookmarkEnd w:id="87"/>
      <w:r w:rsidR="00DD5005" w:rsidRPr="006170E2">
        <w:rPr>
          <w:rFonts w:cs="Tahoma"/>
        </w:rPr>
        <w:t>FIADORA</w:t>
      </w:r>
    </w:p>
    <w:p w14:paraId="2BA0E2E0" w14:textId="77777777" w:rsidR="00ED1701" w:rsidRPr="006170E2" w:rsidRDefault="00ED1701" w:rsidP="00E366B4">
      <w:pPr>
        <w:pStyle w:val="Level2"/>
        <w:rPr>
          <w:rFonts w:cs="Tahoma"/>
        </w:rPr>
      </w:pPr>
      <w:bookmarkStart w:id="88" w:name="_Ref509499322"/>
      <w:r w:rsidRPr="006170E2">
        <w:rPr>
          <w:rFonts w:cs="Tahoma"/>
        </w:rPr>
        <w:t>Observadas as demais obrigações previstas nesta Escritura de Emissão,</w:t>
      </w:r>
      <w:r w:rsidR="00CA0ABA" w:rsidRPr="006170E2">
        <w:rPr>
          <w:rFonts w:cs="Tahoma"/>
        </w:rPr>
        <w:t xml:space="preserve"> conforme aplicável,</w:t>
      </w:r>
      <w:r w:rsidRPr="006170E2">
        <w:rPr>
          <w:rFonts w:cs="Tahoma"/>
        </w:rPr>
        <w:t xml:space="preserve"> enquanto o saldo devedor das Debêntures não for integralmente pago, a Emissora </w:t>
      </w:r>
      <w:r w:rsidR="00FE64DF" w:rsidRPr="006170E2">
        <w:rPr>
          <w:rFonts w:cs="Tahoma"/>
        </w:rPr>
        <w:t xml:space="preserve">e a Fiadora, </w:t>
      </w:r>
      <w:r w:rsidRPr="006170E2">
        <w:rPr>
          <w:rFonts w:cs="Tahoma"/>
        </w:rPr>
        <w:t>obriga</w:t>
      </w:r>
      <w:r w:rsidR="00FE64DF" w:rsidRPr="006170E2">
        <w:rPr>
          <w:rFonts w:cs="Tahoma"/>
        </w:rPr>
        <w:t>m</w:t>
      </w:r>
      <w:r w:rsidRPr="006170E2">
        <w:rPr>
          <w:rFonts w:cs="Tahoma"/>
        </w:rPr>
        <w:t>-se</w:t>
      </w:r>
      <w:r w:rsidR="00D46060" w:rsidRPr="006170E2">
        <w:rPr>
          <w:rFonts w:cs="Tahoma"/>
        </w:rPr>
        <w:t>,</w:t>
      </w:r>
      <w:r w:rsidRPr="006170E2">
        <w:rPr>
          <w:rFonts w:cs="Tahoma"/>
        </w:rPr>
        <w:t xml:space="preserve"> a:</w:t>
      </w:r>
      <w:bookmarkEnd w:id="88"/>
    </w:p>
    <w:p w14:paraId="562C8177" w14:textId="77777777" w:rsidR="00DD5005" w:rsidRPr="006170E2" w:rsidRDefault="00DD5005" w:rsidP="00F14302">
      <w:pPr>
        <w:pStyle w:val="roman3"/>
        <w:numPr>
          <w:ilvl w:val="0"/>
          <w:numId w:val="549"/>
        </w:numPr>
        <w:rPr>
          <w:rFonts w:cs="Tahoma"/>
        </w:rPr>
      </w:pPr>
      <w:bookmarkStart w:id="89" w:name="_Ref521064217"/>
      <w:bookmarkStart w:id="90" w:name="_Ref501635536"/>
      <w:r w:rsidRPr="006170E2">
        <w:rPr>
          <w:rFonts w:cs="Tahoma"/>
        </w:rPr>
        <w:t>arcar, de forma exclusiva, com todos os custos e despesas comprovadas pelo Agente Fiduciário e/ou pelos Debenturistas relativos: (a) à Emissão, incluindo as publicações necessárias à Emissão; (b) à confecção e publicação de qualquer documentação necessária à realização da Emissão, incluindo, sem limitação, eventuais custos com material de divulgação; (c) ao registro e liquidação das Debêntures no MDA; e (d) a todas e quaisquer outras providências necessárias para a manutenção das Debêntures e sua negociação, bem como para proteger os direitos e interesses dos Debenturistas ou para realizar seus créditos, inclusive honorários advocatícios (devidos apenas na hipótese de cobrança judicial da dívida</w:t>
      </w:r>
      <w:r w:rsidR="000E1A72" w:rsidRPr="006170E2">
        <w:rPr>
          <w:rFonts w:cs="Tahoma"/>
        </w:rPr>
        <w:t xml:space="preserve"> e</w:t>
      </w:r>
      <w:r w:rsidR="00485155" w:rsidRPr="006170E2">
        <w:rPr>
          <w:rFonts w:cs="Tahoma"/>
        </w:rPr>
        <w:t xml:space="preserve"> arbitrados em juízo</w:t>
      </w:r>
      <w:r w:rsidRPr="006170E2">
        <w:rPr>
          <w:rFonts w:cs="Tahoma"/>
        </w:rPr>
        <w:t>) e outras despesas e custos incorridos em virtude da cobrança de qualquer quantia devida aos Debenturistas nos termos desta Escritura de Emissão;</w:t>
      </w:r>
    </w:p>
    <w:p w14:paraId="046FA71F" w14:textId="77777777" w:rsidR="00DD5005" w:rsidRPr="006170E2" w:rsidRDefault="00DD5005" w:rsidP="00F14302">
      <w:pPr>
        <w:pStyle w:val="roman3"/>
        <w:rPr>
          <w:rFonts w:cs="Tahoma"/>
        </w:rPr>
      </w:pPr>
      <w:r w:rsidRPr="006170E2">
        <w:rPr>
          <w:rFonts w:cs="Tahoma"/>
        </w:rPr>
        <w:t xml:space="preserve">contratar e manter contratados durante o prazo de vigência das Debêntures, às suas expensas: (a) o Agente Fiduciário, o </w:t>
      </w:r>
      <w:r w:rsidR="00377ADF" w:rsidRPr="006170E2">
        <w:rPr>
          <w:rFonts w:cs="Tahoma"/>
        </w:rPr>
        <w:t>Agente de Liquidação</w:t>
      </w:r>
      <w:r w:rsidR="00C2088F" w:rsidRPr="006170E2">
        <w:rPr>
          <w:rFonts w:cs="Tahoma"/>
        </w:rPr>
        <w:t xml:space="preserve"> </w:t>
      </w:r>
      <w:r w:rsidRPr="006170E2">
        <w:rPr>
          <w:rFonts w:cs="Tahoma"/>
        </w:rPr>
        <w:t xml:space="preserve">e o </w:t>
      </w:r>
      <w:proofErr w:type="spellStart"/>
      <w:r w:rsidRPr="006170E2">
        <w:rPr>
          <w:rFonts w:cs="Tahoma"/>
        </w:rPr>
        <w:t>Escriturador</w:t>
      </w:r>
      <w:proofErr w:type="spellEnd"/>
      <w:r w:rsidRPr="006170E2">
        <w:rPr>
          <w:rFonts w:cs="Tahoma"/>
        </w:rPr>
        <w:t xml:space="preserve">; (b) os ambientes de distribuição (MDA) e negociação (CETIP21) das Debêntures; e (c) todas e quaisquer </w:t>
      </w:r>
      <w:r w:rsidRPr="006170E2">
        <w:rPr>
          <w:rFonts w:eastAsia="MS Mincho" w:cs="Tahoma"/>
          <w:kern w:val="0"/>
          <w:lang w:eastAsia="pt-BR"/>
        </w:rPr>
        <w:t>outras</w:t>
      </w:r>
      <w:r w:rsidRPr="006170E2">
        <w:rPr>
          <w:rFonts w:cs="Tahoma"/>
        </w:rPr>
        <w:t xml:space="preserve"> providências necessárias para a manutenção das Debêntures e sua negociação;</w:t>
      </w:r>
    </w:p>
    <w:p w14:paraId="4A6B1186" w14:textId="77777777" w:rsidR="00DD5005" w:rsidRPr="006170E2" w:rsidRDefault="00DD5005" w:rsidP="00F14302">
      <w:pPr>
        <w:pStyle w:val="roman3"/>
        <w:rPr>
          <w:rFonts w:cs="Tahoma"/>
        </w:rPr>
      </w:pPr>
      <w:r w:rsidRPr="006170E2">
        <w:rPr>
          <w:rFonts w:cs="Tahoma"/>
        </w:rPr>
        <w:t xml:space="preserve">apresentar imediatamente ao público as decisões tomadas pela Emissora com relação a seus resultados operacionais, atividades comerciais e quaisquer outros fatos considerados relevantes </w:t>
      </w:r>
      <w:r w:rsidRPr="006170E2">
        <w:rPr>
          <w:rFonts w:eastAsia="MS Mincho" w:cs="Tahoma"/>
          <w:kern w:val="0"/>
          <w:lang w:eastAsia="pt-BR"/>
        </w:rPr>
        <w:t>nos</w:t>
      </w:r>
      <w:r w:rsidRPr="006170E2">
        <w:rPr>
          <w:rFonts w:cs="Tahoma"/>
        </w:rPr>
        <w:t xml:space="preserve"> termos da regulamentação expedida pela CVM, em especial a </w:t>
      </w:r>
      <w:r w:rsidR="0086174C" w:rsidRPr="006170E2">
        <w:rPr>
          <w:rFonts w:cs="Tahoma"/>
        </w:rPr>
        <w:t xml:space="preserve">Resolução </w:t>
      </w:r>
      <w:r w:rsidRPr="006170E2">
        <w:rPr>
          <w:rFonts w:cs="Tahoma"/>
        </w:rPr>
        <w:t xml:space="preserve">CVM nº </w:t>
      </w:r>
      <w:r w:rsidR="0086174C" w:rsidRPr="006170E2">
        <w:rPr>
          <w:rFonts w:cs="Tahoma"/>
        </w:rPr>
        <w:t>44</w:t>
      </w:r>
      <w:r w:rsidRPr="006170E2">
        <w:rPr>
          <w:rFonts w:cs="Tahoma"/>
        </w:rPr>
        <w:t xml:space="preserve">, de </w:t>
      </w:r>
      <w:r w:rsidR="0086174C" w:rsidRPr="006170E2">
        <w:rPr>
          <w:rFonts w:cs="Tahoma"/>
        </w:rPr>
        <w:t>2</w:t>
      </w:r>
      <w:r w:rsidRPr="006170E2">
        <w:rPr>
          <w:rFonts w:cs="Tahoma"/>
        </w:rPr>
        <w:t xml:space="preserve">3 de </w:t>
      </w:r>
      <w:r w:rsidR="0086174C" w:rsidRPr="006170E2">
        <w:rPr>
          <w:rFonts w:cs="Tahoma"/>
        </w:rPr>
        <w:t xml:space="preserve">agosto </w:t>
      </w:r>
      <w:r w:rsidRPr="006170E2">
        <w:rPr>
          <w:rFonts w:cs="Tahoma"/>
        </w:rPr>
        <w:t xml:space="preserve">de </w:t>
      </w:r>
      <w:r w:rsidR="0086174C" w:rsidRPr="006170E2">
        <w:rPr>
          <w:rFonts w:cs="Tahoma"/>
        </w:rPr>
        <w:t>2021</w:t>
      </w:r>
      <w:r w:rsidRPr="006170E2">
        <w:rPr>
          <w:rFonts w:cs="Tahoma"/>
        </w:rPr>
        <w:t>, conforme alterada (“</w:t>
      </w:r>
      <w:r w:rsidR="0086174C" w:rsidRPr="006170E2">
        <w:rPr>
          <w:rFonts w:cs="Tahoma"/>
          <w:b/>
        </w:rPr>
        <w:t xml:space="preserve">Resolução </w:t>
      </w:r>
      <w:r w:rsidRPr="006170E2">
        <w:rPr>
          <w:rFonts w:cs="Tahoma"/>
          <w:b/>
        </w:rPr>
        <w:t xml:space="preserve">CVM </w:t>
      </w:r>
      <w:r w:rsidR="0086174C" w:rsidRPr="006170E2">
        <w:rPr>
          <w:rFonts w:cs="Tahoma"/>
          <w:b/>
        </w:rPr>
        <w:t>44</w:t>
      </w:r>
      <w:r w:rsidRPr="006170E2">
        <w:rPr>
          <w:rFonts w:cs="Tahoma"/>
        </w:rPr>
        <w:t xml:space="preserve">”); </w:t>
      </w:r>
    </w:p>
    <w:p w14:paraId="088C238A" w14:textId="77777777" w:rsidR="00DD5005" w:rsidRPr="006170E2" w:rsidRDefault="00DD5005" w:rsidP="00F14302">
      <w:pPr>
        <w:pStyle w:val="roman3"/>
        <w:rPr>
          <w:rFonts w:cs="Tahoma"/>
        </w:rPr>
      </w:pPr>
      <w:r w:rsidRPr="006170E2">
        <w:rPr>
          <w:rFonts w:cs="Tahoma"/>
        </w:rPr>
        <w:t xml:space="preserve">comunicar ao Agente Fiduciário, </w:t>
      </w:r>
      <w:r w:rsidR="00C2088F" w:rsidRPr="006170E2">
        <w:rPr>
          <w:rFonts w:cs="Tahoma"/>
        </w:rPr>
        <w:t xml:space="preserve">em até 5 (cinco) dias úteis, </w:t>
      </w:r>
      <w:r w:rsidRPr="006170E2">
        <w:rPr>
          <w:rFonts w:cs="Tahoma"/>
        </w:rPr>
        <w:t xml:space="preserve">na qualidade de representante da comunhão dos </w:t>
      </w:r>
      <w:r w:rsidR="009C4910" w:rsidRPr="006170E2">
        <w:rPr>
          <w:rFonts w:cs="Tahoma"/>
        </w:rPr>
        <w:t>Debenturistas</w:t>
      </w:r>
      <w:r w:rsidRPr="006170E2">
        <w:rPr>
          <w:rFonts w:cs="Tahoma"/>
        </w:rPr>
        <w:t xml:space="preserve">, e autoridades cabíveis a ocorrência de quaisquer eventos ou situações que sejam de seu conhecimento e que possam afetar negativamente sua habilidade de efetuar o pontual cumprimento das obrigações, no todo ou em </w:t>
      </w:r>
      <w:r w:rsidR="009C4910" w:rsidRPr="006170E2">
        <w:rPr>
          <w:rFonts w:cs="Tahoma"/>
        </w:rPr>
        <w:t>parte, assumidas perante os Debenturistas</w:t>
      </w:r>
      <w:r w:rsidRPr="006170E2">
        <w:rPr>
          <w:rFonts w:cs="Tahoma"/>
        </w:rPr>
        <w:t>;</w:t>
      </w:r>
    </w:p>
    <w:p w14:paraId="033C2128" w14:textId="7E52E436" w:rsidR="00DD5005" w:rsidRPr="006170E2" w:rsidRDefault="00DD5005" w:rsidP="00F14302">
      <w:pPr>
        <w:pStyle w:val="roman3"/>
        <w:rPr>
          <w:rFonts w:cs="Tahoma"/>
        </w:rPr>
      </w:pPr>
      <w:r w:rsidRPr="006170E2">
        <w:rPr>
          <w:rFonts w:cs="Tahoma"/>
        </w:rPr>
        <w:lastRenderedPageBreak/>
        <w:t>comunicar imediatamente o Agente Fiduciário</w:t>
      </w:r>
      <w:r w:rsidR="009C5A8E" w:rsidRPr="006170E2">
        <w:rPr>
          <w:rFonts w:cs="Tahoma"/>
        </w:rPr>
        <w:t>,</w:t>
      </w:r>
      <w:r w:rsidRPr="006170E2">
        <w:rPr>
          <w:rFonts w:cs="Tahoma"/>
        </w:rPr>
        <w:t xml:space="preserve"> na qualidade de representante da comunhão dos </w:t>
      </w:r>
      <w:r w:rsidR="009C4910" w:rsidRPr="006170E2">
        <w:rPr>
          <w:rFonts w:cs="Tahoma"/>
        </w:rPr>
        <w:t>Debenturistas</w:t>
      </w:r>
      <w:r w:rsidRPr="006170E2">
        <w:rPr>
          <w:rFonts w:cs="Tahoma"/>
        </w:rPr>
        <w:t>, qualquer alteração relevante em sua condição financeira</w:t>
      </w:r>
      <w:r w:rsidR="00C2088F" w:rsidRPr="006170E2">
        <w:rPr>
          <w:rFonts w:cs="Tahoma"/>
        </w:rPr>
        <w:t>,</w:t>
      </w:r>
      <w:r w:rsidRPr="006170E2">
        <w:rPr>
          <w:rFonts w:cs="Tahoma"/>
        </w:rPr>
        <w:t xml:space="preserve"> </w:t>
      </w:r>
      <w:r w:rsidR="00C2088F" w:rsidRPr="006170E2">
        <w:rPr>
          <w:rFonts w:cs="Tahoma"/>
        </w:rPr>
        <w:t xml:space="preserve">econômica, comercial, reputacional, regulatória ou societária, nos negócios </w:t>
      </w:r>
      <w:r w:rsidRPr="006170E2">
        <w:rPr>
          <w:rFonts w:cs="Tahoma"/>
        </w:rPr>
        <w:t xml:space="preserve">e/ou operacional que possa afetar a decisão, por parte dos investidores em adquirir as </w:t>
      </w:r>
      <w:r w:rsidR="009C4910" w:rsidRPr="006170E2">
        <w:rPr>
          <w:rFonts w:cs="Tahoma"/>
        </w:rPr>
        <w:t>Debêntures</w:t>
      </w:r>
      <w:r w:rsidRPr="006170E2">
        <w:rPr>
          <w:rFonts w:cs="Tahoma"/>
        </w:rPr>
        <w:t>;</w:t>
      </w:r>
      <w:r w:rsidR="002C07E4">
        <w:rPr>
          <w:rFonts w:cs="Tahoma"/>
        </w:rPr>
        <w:t xml:space="preserve"> </w:t>
      </w:r>
    </w:p>
    <w:p w14:paraId="34D09B9A" w14:textId="77777777" w:rsidR="00DD5005" w:rsidRPr="006170E2" w:rsidRDefault="00DD5005" w:rsidP="00F14302">
      <w:pPr>
        <w:pStyle w:val="roman3"/>
        <w:rPr>
          <w:rFonts w:cs="Tahoma"/>
        </w:rPr>
      </w:pPr>
      <w:r w:rsidRPr="006170E2">
        <w:rPr>
          <w:rFonts w:cs="Tahoma"/>
        </w:rPr>
        <w:t xml:space="preserve">não divulgar ao público informações referentes à Emissora, à Emissão, à Oferta ou às </w:t>
      </w:r>
      <w:r w:rsidR="009C4910" w:rsidRPr="006170E2">
        <w:rPr>
          <w:rFonts w:cs="Tahoma"/>
        </w:rPr>
        <w:t>Debêntures</w:t>
      </w:r>
      <w:r w:rsidRPr="006170E2">
        <w:rPr>
          <w:rFonts w:cs="Tahoma"/>
        </w:rPr>
        <w:t xml:space="preserve">, em desacordo com o disposto na regulamentação aplicável, incluindo, mas não se </w:t>
      </w:r>
      <w:r w:rsidRPr="006170E2">
        <w:rPr>
          <w:rFonts w:eastAsia="MS Mincho" w:cs="Tahoma"/>
          <w:kern w:val="0"/>
          <w:lang w:eastAsia="pt-BR"/>
        </w:rPr>
        <w:t>limitando</w:t>
      </w:r>
      <w:r w:rsidRPr="006170E2">
        <w:rPr>
          <w:rFonts w:cs="Tahoma"/>
        </w:rPr>
        <w:t>, ao disposto na Instrução CVM 476 e no artigo 48 da Instrução da CVM nº 400, de 29 de dezembro de 2003, conforme alterada (“</w:t>
      </w:r>
      <w:r w:rsidRPr="006170E2">
        <w:rPr>
          <w:rFonts w:cs="Tahoma"/>
          <w:b/>
        </w:rPr>
        <w:t>Instrução CVM 400</w:t>
      </w:r>
      <w:r w:rsidRPr="006170E2">
        <w:rPr>
          <w:rFonts w:cs="Tahoma"/>
        </w:rPr>
        <w:t xml:space="preserve">”); </w:t>
      </w:r>
    </w:p>
    <w:p w14:paraId="41EE32E5" w14:textId="77777777" w:rsidR="00DD5005" w:rsidRPr="006170E2" w:rsidRDefault="00DD5005" w:rsidP="00F14302">
      <w:pPr>
        <w:pStyle w:val="roman3"/>
        <w:rPr>
          <w:rFonts w:cs="Tahoma"/>
        </w:rPr>
      </w:pPr>
      <w:r w:rsidRPr="006170E2">
        <w:rPr>
          <w:rFonts w:cs="Tahoma"/>
        </w:rPr>
        <w:t xml:space="preserve">abster-se de negociar valores mobiliários de sua emissão e de mesma espécie das </w:t>
      </w:r>
      <w:r w:rsidR="009C4910" w:rsidRPr="006170E2">
        <w:rPr>
          <w:rFonts w:cs="Tahoma"/>
        </w:rPr>
        <w:t>Debêntures</w:t>
      </w:r>
      <w:r w:rsidRPr="006170E2">
        <w:rPr>
          <w:rFonts w:cs="Tahoma"/>
        </w:rPr>
        <w:t xml:space="preserve">, até o </w:t>
      </w:r>
      <w:r w:rsidRPr="006170E2">
        <w:rPr>
          <w:rFonts w:eastAsia="MS Mincho" w:cs="Tahoma"/>
          <w:kern w:val="0"/>
          <w:lang w:eastAsia="pt-BR"/>
        </w:rPr>
        <w:t>envio</w:t>
      </w:r>
      <w:r w:rsidRPr="006170E2">
        <w:rPr>
          <w:rFonts w:cs="Tahoma"/>
        </w:rPr>
        <w:t xml:space="preserve"> da comunicação de encerramento, salvo nas hipóteses previstas no inciso II do artigo 48 da Instrução CVM 400; </w:t>
      </w:r>
    </w:p>
    <w:p w14:paraId="6A2364C3" w14:textId="77777777" w:rsidR="00DD5005" w:rsidRPr="006170E2" w:rsidRDefault="00DD5005" w:rsidP="00F14302">
      <w:pPr>
        <w:pStyle w:val="roman3"/>
        <w:rPr>
          <w:rFonts w:cs="Tahoma"/>
        </w:rPr>
      </w:pPr>
      <w:r w:rsidRPr="006170E2">
        <w:rPr>
          <w:rFonts w:cs="Tahoma"/>
        </w:rPr>
        <w:t>abster-se, até o envio da comunicação de encerramento à CVM, de: (a)</w:t>
      </w:r>
      <w:r w:rsidR="00D06286" w:rsidRPr="006170E2">
        <w:rPr>
          <w:rFonts w:cs="Tahoma"/>
        </w:rPr>
        <w:t> </w:t>
      </w:r>
      <w:r w:rsidRPr="006170E2">
        <w:rPr>
          <w:rFonts w:cs="Tahoma"/>
        </w:rPr>
        <w:t>revelar informações relativas à Emissão</w:t>
      </w:r>
      <w:r w:rsidR="006776A8" w:rsidRPr="006170E2">
        <w:rPr>
          <w:rFonts w:cs="Tahoma"/>
        </w:rPr>
        <w:t xml:space="preserve"> e à Oferta</w:t>
      </w:r>
      <w:r w:rsidRPr="006170E2">
        <w:rPr>
          <w:rFonts w:cs="Tahoma"/>
        </w:rPr>
        <w:t xml:space="preserve">, </w:t>
      </w:r>
      <w:r w:rsidR="006776A8" w:rsidRPr="006170E2">
        <w:rPr>
          <w:rFonts w:cs="Tahoma"/>
        </w:rPr>
        <w:t xml:space="preserve">em desacordo com o disposto na regulamentação aplicável, incluindo, mas não se limitando, ao disposto na Instrução CVM 476 e no artigo 48 da Instrução CVM 400, </w:t>
      </w:r>
      <w:r w:rsidRPr="006170E2">
        <w:rPr>
          <w:rFonts w:cs="Tahoma"/>
        </w:rPr>
        <w:t xml:space="preserve">exceto aquilo que for necessário à consecução de seus objetivos, advertindo os </w:t>
      </w:r>
      <w:r w:rsidRPr="006170E2">
        <w:rPr>
          <w:rFonts w:eastAsia="MS Mincho" w:cs="Tahoma"/>
          <w:kern w:val="0"/>
          <w:lang w:eastAsia="pt-BR"/>
        </w:rPr>
        <w:t>destinatários</w:t>
      </w:r>
      <w:r w:rsidRPr="006170E2">
        <w:rPr>
          <w:rFonts w:cs="Tahoma"/>
        </w:rPr>
        <w:t xml:space="preserve"> sobre o caráter reservado da informação transmitida; e (b) utilizar as informações referentes à Emissão, exceto para fins estritamente relacionados com a preparação da Emissão; </w:t>
      </w:r>
    </w:p>
    <w:p w14:paraId="6ADD8A6B" w14:textId="77777777" w:rsidR="009E1A3E" w:rsidRPr="006170E2" w:rsidRDefault="00DD5005" w:rsidP="009E1A3E">
      <w:pPr>
        <w:pStyle w:val="roman3"/>
        <w:numPr>
          <w:ilvl w:val="0"/>
          <w:numId w:val="549"/>
        </w:numPr>
        <w:spacing w:line="288" w:lineRule="auto"/>
        <w:rPr>
          <w:rFonts w:cs="Tahoma"/>
        </w:rPr>
      </w:pPr>
      <w:r w:rsidRPr="006170E2">
        <w:rPr>
          <w:rFonts w:cs="Tahoma"/>
        </w:rPr>
        <w:t xml:space="preserve">manter as </w:t>
      </w:r>
      <w:r w:rsidR="009C4910" w:rsidRPr="006170E2">
        <w:rPr>
          <w:rFonts w:cs="Tahoma"/>
        </w:rPr>
        <w:t>Debêntures</w:t>
      </w:r>
      <w:r w:rsidRPr="006170E2">
        <w:rPr>
          <w:rFonts w:cs="Tahoma"/>
        </w:rPr>
        <w:t xml:space="preserve"> registradas para negociação no mercado secundário durante o prazo de vigência das </w:t>
      </w:r>
      <w:r w:rsidR="009C4910" w:rsidRPr="006170E2">
        <w:rPr>
          <w:rFonts w:cs="Tahoma"/>
        </w:rPr>
        <w:t>Debêntures</w:t>
      </w:r>
      <w:r w:rsidRPr="006170E2">
        <w:rPr>
          <w:rFonts w:cs="Tahoma"/>
        </w:rPr>
        <w:t>, arcando com os custos do referido registro;</w:t>
      </w:r>
    </w:p>
    <w:p w14:paraId="50141532" w14:textId="6FFC7508" w:rsidR="004E1F3E" w:rsidRPr="006170E2" w:rsidRDefault="009E1A3E" w:rsidP="0028355B">
      <w:pPr>
        <w:pStyle w:val="roman3"/>
        <w:numPr>
          <w:ilvl w:val="0"/>
          <w:numId w:val="549"/>
        </w:numPr>
        <w:spacing w:line="288" w:lineRule="auto"/>
        <w:rPr>
          <w:rFonts w:cs="Tahoma"/>
        </w:rPr>
      </w:pPr>
      <w:r w:rsidRPr="006170E2">
        <w:rPr>
          <w:rFonts w:cs="Tahoma"/>
        </w:rPr>
        <w:t xml:space="preserve">comunicar, por meio eletrônico, o Agente Fiduciário, em até </w:t>
      </w:r>
      <w:r w:rsidR="00221E35" w:rsidRPr="006170E2">
        <w:rPr>
          <w:rFonts w:cs="Tahoma"/>
        </w:rPr>
        <w:t>5</w:t>
      </w:r>
      <w:r w:rsidRPr="006170E2">
        <w:rPr>
          <w:rFonts w:cs="Tahoma"/>
        </w:rPr>
        <w:t xml:space="preserve"> (</w:t>
      </w:r>
      <w:r w:rsidR="00221E35" w:rsidRPr="006170E2">
        <w:rPr>
          <w:rFonts w:cs="Tahoma"/>
        </w:rPr>
        <w:t>cinco</w:t>
      </w:r>
      <w:r w:rsidRPr="006170E2">
        <w:rPr>
          <w:rFonts w:cs="Tahoma"/>
        </w:rPr>
        <w:t>) Dia</w:t>
      </w:r>
      <w:r w:rsidR="00221E35" w:rsidRPr="006170E2">
        <w:rPr>
          <w:rFonts w:cs="Tahoma"/>
        </w:rPr>
        <w:t>(s)</w:t>
      </w:r>
      <w:r w:rsidRPr="006170E2">
        <w:rPr>
          <w:rFonts w:cs="Tahoma"/>
        </w:rPr>
        <w:t xml:space="preserve"> Útil</w:t>
      </w:r>
      <w:r w:rsidR="00221E35" w:rsidRPr="006170E2">
        <w:rPr>
          <w:rFonts w:cs="Tahoma"/>
        </w:rPr>
        <w:t>(eis)</w:t>
      </w:r>
      <w:r w:rsidRPr="006170E2">
        <w:rPr>
          <w:rFonts w:cs="Tahoma"/>
        </w:rPr>
        <w:t xml:space="preserve"> da data do respectivo recebimento</w:t>
      </w:r>
      <w:r w:rsidR="00AC10DF" w:rsidRPr="006170E2">
        <w:rPr>
          <w:rFonts w:cs="Tahoma"/>
        </w:rPr>
        <w:t>: (a)</w:t>
      </w:r>
      <w:r w:rsidRPr="006170E2">
        <w:rPr>
          <w:rFonts w:cs="Tahoma"/>
        </w:rPr>
        <w:t xml:space="preserve"> sobre eventual autuação pelos órgãos responsáveis pela fiscalização </w:t>
      </w:r>
      <w:r w:rsidR="00AC10DF" w:rsidRPr="006170E2">
        <w:rPr>
          <w:rFonts w:cs="Tahoma"/>
        </w:rPr>
        <w:t>da Legislação Socioambiental</w:t>
      </w:r>
      <w:r w:rsidR="00E7370C" w:rsidRPr="006170E2">
        <w:rPr>
          <w:rFonts w:cs="Tahoma"/>
        </w:rPr>
        <w:t>, incluindo trabalho em condições análogas a escravo, trabalho infantil, prostituição e violação dos direitos dos silvícolas</w:t>
      </w:r>
      <w:r w:rsidR="00AC10DF" w:rsidRPr="006170E2">
        <w:rPr>
          <w:rFonts w:cs="Tahoma"/>
        </w:rPr>
        <w:t xml:space="preserve">; </w:t>
      </w:r>
      <w:r w:rsidR="006A1600" w:rsidRPr="006170E2">
        <w:rPr>
          <w:rFonts w:cs="Tahoma"/>
        </w:rPr>
        <w:t>(</w:t>
      </w:r>
      <w:r w:rsidR="00AC10DF" w:rsidRPr="006170E2">
        <w:rPr>
          <w:rFonts w:cs="Tahoma"/>
        </w:rPr>
        <w:t>b</w:t>
      </w:r>
      <w:r w:rsidR="006A1600" w:rsidRPr="006170E2">
        <w:rPr>
          <w:rFonts w:cs="Tahoma"/>
        </w:rPr>
        <w:t xml:space="preserve">) </w:t>
      </w:r>
      <w:r w:rsidR="00AC10DF" w:rsidRPr="006170E2">
        <w:rPr>
          <w:rFonts w:cs="Tahoma"/>
        </w:rPr>
        <w:t xml:space="preserve">sobre eventual autuação pelos órgãos responsáveis pela fiscalização das </w:t>
      </w:r>
      <w:r w:rsidR="006A1600" w:rsidRPr="006170E2">
        <w:rPr>
          <w:rFonts w:cs="Tahoma"/>
        </w:rPr>
        <w:t>normas</w:t>
      </w:r>
      <w:r w:rsidRPr="006170E2">
        <w:rPr>
          <w:rFonts w:cs="Tahoma"/>
        </w:rPr>
        <w:t xml:space="preserve"> trabalhistas no que tange a saúde e segurança ocupacional</w:t>
      </w:r>
      <w:r w:rsidR="00CE1293" w:rsidRPr="006170E2">
        <w:rPr>
          <w:rFonts w:cs="Tahoma"/>
        </w:rPr>
        <w:t xml:space="preserve">, desde que as referidas atuações </w:t>
      </w:r>
      <w:r w:rsidR="00AC10DF" w:rsidRPr="006170E2">
        <w:rPr>
          <w:rFonts w:cs="Tahoma"/>
        </w:rPr>
        <w:t>possam causar</w:t>
      </w:r>
      <w:r w:rsidR="00CE1293" w:rsidRPr="006170E2">
        <w:rPr>
          <w:rFonts w:cs="Tahoma"/>
        </w:rPr>
        <w:t xml:space="preserve"> um Efeito Adverso Relevante; (</w:t>
      </w:r>
      <w:r w:rsidR="00AC10DF" w:rsidRPr="006170E2">
        <w:rPr>
          <w:rFonts w:cs="Tahoma"/>
        </w:rPr>
        <w:t>c</w:t>
      </w:r>
      <w:r w:rsidR="00CE1293" w:rsidRPr="006170E2">
        <w:rPr>
          <w:rFonts w:cs="Tahoma"/>
        </w:rPr>
        <w:t xml:space="preserve">) </w:t>
      </w:r>
      <w:r w:rsidRPr="006170E2">
        <w:rPr>
          <w:rFonts w:cs="Tahoma"/>
        </w:rPr>
        <w:t>sobre a revogação, cancelamento ou não obtenção de autorizações ou licenças necessárias para o seu funcionamento</w:t>
      </w:r>
      <w:r w:rsidR="00CE1293" w:rsidRPr="006170E2">
        <w:rPr>
          <w:rFonts w:cs="Tahoma"/>
        </w:rPr>
        <w:t xml:space="preserve">; </w:t>
      </w:r>
      <w:r w:rsidR="00AC10DF" w:rsidRPr="006170E2">
        <w:rPr>
          <w:rFonts w:cs="Tahoma"/>
        </w:rPr>
        <w:t xml:space="preserve">ou ainda, </w:t>
      </w:r>
      <w:r w:rsidR="00CE1293" w:rsidRPr="006170E2">
        <w:rPr>
          <w:rFonts w:cs="Tahoma"/>
        </w:rPr>
        <w:t>(</w:t>
      </w:r>
      <w:r w:rsidR="00AC10DF" w:rsidRPr="006170E2">
        <w:rPr>
          <w:rFonts w:cs="Tahoma"/>
        </w:rPr>
        <w:t>d</w:t>
      </w:r>
      <w:r w:rsidR="00CE1293" w:rsidRPr="006170E2">
        <w:rPr>
          <w:rFonts w:cs="Tahoma"/>
        </w:rPr>
        <w:t>)</w:t>
      </w:r>
      <w:r w:rsidRPr="006170E2">
        <w:rPr>
          <w:rFonts w:cs="Tahoma"/>
        </w:rPr>
        <w:t xml:space="preserve"> a ocorrência de outros eventos ou situações que possam causar um Efeito Adverso Relevante</w:t>
      </w:r>
      <w:r w:rsidR="006776A8" w:rsidRPr="006170E2">
        <w:rPr>
          <w:rFonts w:cs="Tahoma"/>
        </w:rPr>
        <w:t xml:space="preserve"> </w:t>
      </w:r>
      <w:r w:rsidRPr="006170E2">
        <w:rPr>
          <w:rFonts w:cs="Tahoma"/>
        </w:rPr>
        <w:t>em relação à Emissora e a Fiadora;</w:t>
      </w:r>
      <w:r w:rsidR="003B2A60" w:rsidRPr="006170E2">
        <w:rPr>
          <w:rFonts w:cs="Tahoma"/>
        </w:rPr>
        <w:t xml:space="preserve"> </w:t>
      </w:r>
    </w:p>
    <w:p w14:paraId="2D7DEF6A" w14:textId="77777777" w:rsidR="00DD5005" w:rsidRPr="006170E2" w:rsidRDefault="00DD5005" w:rsidP="00F14302">
      <w:pPr>
        <w:pStyle w:val="roman3"/>
        <w:rPr>
          <w:rFonts w:cs="Tahoma"/>
        </w:rPr>
      </w:pPr>
      <w:r w:rsidRPr="006170E2">
        <w:rPr>
          <w:rFonts w:cs="Tahoma"/>
        </w:rPr>
        <w:t xml:space="preserve">no caso da Emissora, atender integralmente as obrigações emanadas pela CVM, especialmente as previstas no artigo 17 da Instrução CVM 476, abaixo transcritas: </w:t>
      </w:r>
    </w:p>
    <w:p w14:paraId="53567D97" w14:textId="77777777" w:rsidR="0086174C" w:rsidRPr="006170E2" w:rsidRDefault="0086174C" w:rsidP="0086174C">
      <w:pPr>
        <w:pStyle w:val="alpha4"/>
        <w:numPr>
          <w:ilvl w:val="0"/>
          <w:numId w:val="286"/>
        </w:numPr>
        <w:rPr>
          <w:rFonts w:cs="Tahoma"/>
        </w:rPr>
      </w:pPr>
      <w:r w:rsidRPr="006170E2">
        <w:rPr>
          <w:rFonts w:cs="Tahoma"/>
        </w:rPr>
        <w:t>preparar demonstrações financeiras de encerramento de exercício e, se for o caso, demonstrações consolidadas, em conformidade com a Lei das Sociedades por Ações, e com as regras emitidas pela CVM;</w:t>
      </w:r>
    </w:p>
    <w:p w14:paraId="381CD9A8" w14:textId="77777777" w:rsidR="0086174C" w:rsidRPr="006170E2" w:rsidRDefault="0086174C" w:rsidP="0086174C">
      <w:pPr>
        <w:pStyle w:val="alpha4"/>
        <w:numPr>
          <w:ilvl w:val="0"/>
          <w:numId w:val="284"/>
        </w:numPr>
        <w:rPr>
          <w:rFonts w:cs="Tahoma"/>
        </w:rPr>
      </w:pPr>
      <w:r w:rsidRPr="006170E2">
        <w:rPr>
          <w:rFonts w:cs="Tahoma"/>
        </w:rPr>
        <w:lastRenderedPageBreak/>
        <w:t>submeter suas demonstrações financeiras a auditoria, por auditor registrado na CVM;</w:t>
      </w:r>
    </w:p>
    <w:p w14:paraId="45D6C6AA" w14:textId="77777777" w:rsidR="0086174C" w:rsidRPr="006170E2" w:rsidRDefault="0086174C" w:rsidP="0086174C">
      <w:pPr>
        <w:pStyle w:val="alpha4"/>
        <w:numPr>
          <w:ilvl w:val="0"/>
          <w:numId w:val="284"/>
        </w:numPr>
        <w:rPr>
          <w:rFonts w:cs="Tahoma"/>
        </w:rPr>
      </w:pPr>
      <w:r w:rsidRPr="006170E2">
        <w:rPr>
          <w:rStyle w:val="NenhumA"/>
          <w:rFonts w:cs="Tahoma"/>
        </w:rPr>
        <w:t>divulgar</w:t>
      </w:r>
      <w:r w:rsidRPr="006170E2">
        <w:rPr>
          <w:rFonts w:eastAsia="Arial Unicode MS" w:cs="Tahoma"/>
        </w:rPr>
        <w:t>, até o dia anterior ao início das negociações,</w:t>
      </w:r>
      <w:r w:rsidRPr="006170E2">
        <w:rPr>
          <w:rStyle w:val="NenhumA"/>
          <w:rFonts w:cs="Tahoma"/>
        </w:rPr>
        <w:t xml:space="preserve"> as demonstrações financeiras acompanhadas de notas explicativas e do relatório dos auditores independentes</w:t>
      </w:r>
      <w:r w:rsidRPr="006170E2">
        <w:rPr>
          <w:rFonts w:eastAsia="Arial Unicode MS" w:cs="Tahoma"/>
        </w:rPr>
        <w:t>, relativas aos 3 (três) últimos exercícios sociais encerrados, exceto quando a Emissora não as possua por não ter iniciado suas atividades previamente ao referido período</w:t>
      </w:r>
      <w:r w:rsidRPr="006170E2">
        <w:rPr>
          <w:rFonts w:cs="Tahoma"/>
        </w:rPr>
        <w:t>;</w:t>
      </w:r>
    </w:p>
    <w:p w14:paraId="5B905048" w14:textId="77777777" w:rsidR="0086174C" w:rsidRPr="006170E2" w:rsidRDefault="0086174C" w:rsidP="0086174C">
      <w:pPr>
        <w:pStyle w:val="alpha4"/>
        <w:numPr>
          <w:ilvl w:val="0"/>
          <w:numId w:val="284"/>
        </w:numPr>
        <w:rPr>
          <w:rFonts w:cs="Tahoma"/>
        </w:rPr>
      </w:pPr>
      <w:r w:rsidRPr="006170E2">
        <w:rPr>
          <w:rFonts w:eastAsia="Arial Unicode MS" w:cs="Tahoma"/>
        </w:rPr>
        <w:t>divulgar as demonstrações financeiras subsequentes, acompanhadas de notas explicativas e relatório dos auditores independentes, dentro do prazo regulamentar aplicável</w:t>
      </w:r>
      <w:r w:rsidRPr="006170E2">
        <w:rPr>
          <w:rFonts w:cs="Tahoma"/>
        </w:rPr>
        <w:t>;</w:t>
      </w:r>
    </w:p>
    <w:p w14:paraId="4A64C2E8" w14:textId="77777777" w:rsidR="0086174C" w:rsidRPr="006170E2" w:rsidRDefault="0086174C" w:rsidP="0086174C">
      <w:pPr>
        <w:pStyle w:val="alpha4"/>
        <w:numPr>
          <w:ilvl w:val="0"/>
          <w:numId w:val="284"/>
        </w:numPr>
        <w:rPr>
          <w:rFonts w:cs="Tahoma"/>
        </w:rPr>
      </w:pPr>
      <w:r w:rsidRPr="006170E2">
        <w:rPr>
          <w:rStyle w:val="NenhumA"/>
          <w:rFonts w:cs="Tahoma"/>
        </w:rPr>
        <w:t>observar as disposições da Resolução CVM 44, no tocante ao dever de sigilo e vedações à negociação</w:t>
      </w:r>
      <w:r w:rsidRPr="006170E2">
        <w:rPr>
          <w:rFonts w:cs="Tahoma"/>
        </w:rPr>
        <w:t>;</w:t>
      </w:r>
    </w:p>
    <w:p w14:paraId="16961593" w14:textId="77777777" w:rsidR="0086174C" w:rsidRPr="006170E2" w:rsidRDefault="0086174C" w:rsidP="0086174C">
      <w:pPr>
        <w:pStyle w:val="alpha4"/>
        <w:numPr>
          <w:ilvl w:val="0"/>
          <w:numId w:val="284"/>
        </w:numPr>
        <w:rPr>
          <w:rFonts w:cs="Tahoma"/>
        </w:rPr>
      </w:pPr>
      <w:r w:rsidRPr="006170E2">
        <w:rPr>
          <w:rStyle w:val="NenhumA"/>
          <w:rFonts w:cs="Tahoma"/>
        </w:rPr>
        <w:t>divulgar a ocorrência de fato relevante, conforme definido pelo artigo 2º da Resolução CVM 44</w:t>
      </w:r>
      <w:r w:rsidRPr="006170E2">
        <w:rPr>
          <w:rFonts w:cs="Tahoma"/>
        </w:rPr>
        <w:t>;</w:t>
      </w:r>
    </w:p>
    <w:p w14:paraId="16C67355" w14:textId="77777777" w:rsidR="0086174C" w:rsidRPr="006170E2" w:rsidRDefault="0086174C" w:rsidP="0086174C">
      <w:pPr>
        <w:pStyle w:val="alpha4"/>
        <w:numPr>
          <w:ilvl w:val="0"/>
          <w:numId w:val="284"/>
        </w:numPr>
        <w:rPr>
          <w:rFonts w:cs="Tahoma"/>
        </w:rPr>
      </w:pPr>
      <w:r w:rsidRPr="006170E2">
        <w:rPr>
          <w:rFonts w:cs="Tahoma"/>
        </w:rPr>
        <w:t>fornecer as informações solicitadas pela CVM;</w:t>
      </w:r>
    </w:p>
    <w:p w14:paraId="56434FEE" w14:textId="77777777" w:rsidR="0086174C" w:rsidRPr="006170E2" w:rsidRDefault="0086174C" w:rsidP="0086174C">
      <w:pPr>
        <w:pStyle w:val="alpha4"/>
        <w:numPr>
          <w:ilvl w:val="0"/>
          <w:numId w:val="284"/>
        </w:numPr>
        <w:rPr>
          <w:rFonts w:cs="Tahoma"/>
        </w:rPr>
      </w:pPr>
      <w:r w:rsidRPr="006170E2">
        <w:rPr>
          <w:rFonts w:eastAsia="Arial Unicode MS" w:cs="Tahoma"/>
        </w:rPr>
        <w:t>divulgar em sua página na rede mundial de computadores o relatório anual e demais comunicações enviadas pelo Agente Fiduciário na mesma data do seu recebimento</w:t>
      </w:r>
      <w:r w:rsidRPr="006170E2">
        <w:rPr>
          <w:rFonts w:cs="Tahoma"/>
        </w:rPr>
        <w:t xml:space="preserve">; </w:t>
      </w:r>
    </w:p>
    <w:p w14:paraId="6F5E454F" w14:textId="77777777" w:rsidR="0086174C" w:rsidRPr="006170E2" w:rsidRDefault="0086174C" w:rsidP="0086174C">
      <w:pPr>
        <w:pStyle w:val="alpha4"/>
        <w:numPr>
          <w:ilvl w:val="0"/>
          <w:numId w:val="284"/>
        </w:numPr>
        <w:rPr>
          <w:rFonts w:cs="Tahoma"/>
          <w:lang w:eastAsia="pt-BR"/>
        </w:rPr>
      </w:pPr>
      <w:r w:rsidRPr="006170E2">
        <w:rPr>
          <w:rFonts w:eastAsia="Arial Unicode MS" w:cs="Tahoma"/>
        </w:rPr>
        <w:t>observar as disposições da regulamentação específica editada pela CVM, caso seja convocada, para realização de modo parcial ou exclusivamente digital, Assembleia Geral de Debenturistas, que tenham sido objeto de oferta pública com esforços restritos nos termos da Instrução CVM 476</w:t>
      </w:r>
      <w:r w:rsidRPr="006170E2">
        <w:rPr>
          <w:rFonts w:cs="Tahoma"/>
        </w:rPr>
        <w:t>; e</w:t>
      </w:r>
    </w:p>
    <w:p w14:paraId="0E95DE77" w14:textId="77777777" w:rsidR="00DD5005" w:rsidRPr="006170E2" w:rsidRDefault="0086174C" w:rsidP="00F14302">
      <w:pPr>
        <w:pStyle w:val="alpha4"/>
        <w:rPr>
          <w:rFonts w:cs="Tahoma"/>
        </w:rPr>
      </w:pPr>
      <w:r w:rsidRPr="006170E2">
        <w:rPr>
          <w:rFonts w:cs="Tahoma"/>
        </w:rPr>
        <w:t>divulgar as informações referidas nos incisos (c), (d) e (f) acima: (</w:t>
      </w:r>
      <w:r w:rsidR="006776A8" w:rsidRPr="006170E2">
        <w:rPr>
          <w:rFonts w:cs="Tahoma"/>
        </w:rPr>
        <w:t>1</w:t>
      </w:r>
      <w:r w:rsidRPr="006170E2">
        <w:rPr>
          <w:rFonts w:cs="Tahoma"/>
        </w:rPr>
        <w:t>) em sua página na rede mundial de computadores, mantendo-as disponíveis pelo período de 3 (três) anos; e (</w:t>
      </w:r>
      <w:r w:rsidR="006776A8" w:rsidRPr="006170E2">
        <w:rPr>
          <w:rFonts w:cs="Tahoma"/>
        </w:rPr>
        <w:t>2</w:t>
      </w:r>
      <w:r w:rsidRPr="006170E2">
        <w:rPr>
          <w:rFonts w:cs="Tahoma"/>
        </w:rPr>
        <w:t>) em sistema disponibilizado pela B3.</w:t>
      </w:r>
    </w:p>
    <w:p w14:paraId="26842AF6" w14:textId="0D52EF86" w:rsidR="00C2088F" w:rsidRPr="006170E2" w:rsidRDefault="006776A8" w:rsidP="00C2088F">
      <w:pPr>
        <w:pStyle w:val="roman3"/>
        <w:rPr>
          <w:rFonts w:cs="Tahoma"/>
        </w:rPr>
      </w:pPr>
      <w:r w:rsidRPr="006170E2">
        <w:rPr>
          <w:rFonts w:cs="Tahoma"/>
        </w:rPr>
        <w:t xml:space="preserve">utilizar os </w:t>
      </w:r>
      <w:r w:rsidRPr="006170E2">
        <w:rPr>
          <w:rFonts w:eastAsia="MS Mincho" w:cs="Tahoma"/>
          <w:kern w:val="0"/>
          <w:lang w:eastAsia="pt-BR"/>
        </w:rPr>
        <w:t>recursos</w:t>
      </w:r>
      <w:r w:rsidRPr="006170E2">
        <w:rPr>
          <w:rFonts w:cs="Tahoma"/>
        </w:rPr>
        <w:t xml:space="preserve"> líquidos obtidos com a Emissão exclusivamente de acordo com o disposto na Cláusula 3.2 acima e </w:t>
      </w:r>
      <w:r w:rsidR="00C2088F" w:rsidRPr="006170E2">
        <w:rPr>
          <w:rFonts w:cs="Tahoma"/>
        </w:rPr>
        <w:t>assegurar que os recursos líquidos obtidos com a Oferta não sejam empregados em (</w:t>
      </w:r>
      <w:r w:rsidRPr="006170E2">
        <w:rPr>
          <w:rFonts w:cs="Tahoma"/>
        </w:rPr>
        <w:t>a</w:t>
      </w:r>
      <w:r w:rsidR="00C2088F" w:rsidRPr="006170E2">
        <w:rPr>
          <w:rFonts w:cs="Tahoma"/>
        </w:rPr>
        <w:t>) qualquer oferta, promessa ou entrega de pagamento ou outra espécie de vantagem indevida a funcionário, empregado ou agente público, partidos políticos, políticos ou candidatos políticos, em âmbito nacional ou internacional, ou a terceiras pessoas relacionadas; (</w:t>
      </w:r>
      <w:r w:rsidRPr="006170E2">
        <w:rPr>
          <w:rFonts w:cs="Tahoma"/>
        </w:rPr>
        <w:t>b</w:t>
      </w:r>
      <w:r w:rsidR="00C2088F" w:rsidRPr="006170E2">
        <w:rPr>
          <w:rFonts w:cs="Tahoma"/>
        </w:rPr>
        <w:t>) pagamentos que possam ser considerados como propina, abatimento ilícito, remuneração ilícita, suborno, tráfico de influência ou atos de corrupção em geral em relação a autoridades públicas nacionais e estrangeiras; e (</w:t>
      </w:r>
      <w:proofErr w:type="spellStart"/>
      <w:r w:rsidR="00C2088F" w:rsidRPr="006170E2">
        <w:rPr>
          <w:rFonts w:cs="Tahoma"/>
        </w:rPr>
        <w:t>iii</w:t>
      </w:r>
      <w:proofErr w:type="spellEnd"/>
      <w:r w:rsidR="00C2088F" w:rsidRPr="006170E2">
        <w:rPr>
          <w:rFonts w:cs="Tahoma"/>
        </w:rPr>
        <w:t>) qualquer outro ato que possa ser considerado lesivo à administração pública nos termos das Leis Anticorrupção</w:t>
      </w:r>
      <w:r w:rsidR="008C6825" w:rsidRPr="006170E2">
        <w:rPr>
          <w:rFonts w:cs="Tahoma"/>
        </w:rPr>
        <w:t xml:space="preserve"> e Antilavagem</w:t>
      </w:r>
      <w:r w:rsidR="009156F9">
        <w:rPr>
          <w:rFonts w:cs="Tahoma"/>
        </w:rPr>
        <w:t xml:space="preserve"> </w:t>
      </w:r>
      <w:r w:rsidRPr="006170E2">
        <w:rPr>
          <w:rFonts w:cs="Tahoma"/>
        </w:rPr>
        <w:t>e/ou quaisquer atos que violem a Legislação Socioambiental</w:t>
      </w:r>
      <w:r w:rsidR="00C2088F" w:rsidRPr="006170E2">
        <w:rPr>
          <w:rFonts w:cs="Tahoma"/>
        </w:rPr>
        <w:t>;</w:t>
      </w:r>
    </w:p>
    <w:p w14:paraId="3770EDE5" w14:textId="77777777" w:rsidR="006776A8" w:rsidRPr="006170E2" w:rsidRDefault="006776A8" w:rsidP="006776A8">
      <w:pPr>
        <w:pStyle w:val="roman3"/>
        <w:rPr>
          <w:rFonts w:cs="Tahoma"/>
        </w:rPr>
      </w:pPr>
      <w:r w:rsidRPr="006170E2">
        <w:rPr>
          <w:rFonts w:cs="Tahoma"/>
        </w:rPr>
        <w:lastRenderedPageBreak/>
        <w:t>observar, cumprir e/ou fazer cumprir, por si, por suas Afiliadas e Representantes toda e qualquer Lei Anticorrupção e Antilavagem, bem como abster-se de praticar quaisquer condutas indevidas, devendo (i) manter políticas e procedimentos internos que assegurem integral cumprimento das Leis Anticorrupção e Antilavagem; (</w:t>
      </w:r>
      <w:proofErr w:type="spellStart"/>
      <w:r w:rsidRPr="006170E2">
        <w:rPr>
          <w:rFonts w:cs="Tahoma"/>
        </w:rPr>
        <w:t>ii</w:t>
      </w:r>
      <w:proofErr w:type="spellEnd"/>
      <w:r w:rsidRPr="006170E2">
        <w:rPr>
          <w:rFonts w:cs="Tahoma"/>
        </w:rPr>
        <w:t>) dar conhecimento pleno de tais normas a todos os seus profissionais e/ou os demais prestadores de serviços, previamente ao início de sua atuação no âmbito da Oferta; (</w:t>
      </w:r>
      <w:proofErr w:type="spellStart"/>
      <w:r w:rsidRPr="006170E2">
        <w:rPr>
          <w:rFonts w:cs="Tahoma"/>
        </w:rPr>
        <w:t>iii</w:t>
      </w:r>
      <w:proofErr w:type="spellEnd"/>
      <w:r w:rsidRPr="006170E2">
        <w:rPr>
          <w:rFonts w:cs="Tahoma"/>
        </w:rPr>
        <w:t>) abster-se de praticar atos de corrupção e de agir de forma lesiva à administração pública, nacional ou estrangeira; e (</w:t>
      </w:r>
      <w:proofErr w:type="spellStart"/>
      <w:r w:rsidRPr="006170E2">
        <w:rPr>
          <w:rFonts w:cs="Tahoma"/>
        </w:rPr>
        <w:t>iv</w:t>
      </w:r>
      <w:proofErr w:type="spellEnd"/>
      <w:r w:rsidRPr="006170E2">
        <w:rPr>
          <w:rFonts w:cs="Tahoma"/>
        </w:rPr>
        <w:t>) caso tenha conhecimento de qualquer ato ou fato que viole aludidas normas, comunicar em até 5 (cinco) Dias Úteis ao Agente Fiduciário, que poderá tomar todas as providências que entender necessárias;</w:t>
      </w:r>
    </w:p>
    <w:p w14:paraId="02632B75" w14:textId="77777777" w:rsidR="00DD5005" w:rsidRPr="006170E2" w:rsidRDefault="00DD5005" w:rsidP="00F14302">
      <w:pPr>
        <w:pStyle w:val="roman3"/>
        <w:rPr>
          <w:rFonts w:cs="Tahoma"/>
        </w:rPr>
      </w:pPr>
      <w:r w:rsidRPr="006170E2">
        <w:rPr>
          <w:rFonts w:cs="Tahoma"/>
        </w:rPr>
        <w:t>disponibilizar ao Agente Fiduciário os segu</w:t>
      </w:r>
      <w:r w:rsidR="0027767C" w:rsidRPr="006170E2">
        <w:rPr>
          <w:rFonts w:cs="Tahoma"/>
        </w:rPr>
        <w:t>intes documentos e informações:</w:t>
      </w:r>
    </w:p>
    <w:p w14:paraId="3186E300" w14:textId="77777777" w:rsidR="00DD5005" w:rsidRPr="006170E2" w:rsidRDefault="00DD5005" w:rsidP="00F14302">
      <w:pPr>
        <w:pStyle w:val="alpha4"/>
        <w:numPr>
          <w:ilvl w:val="0"/>
          <w:numId w:val="551"/>
        </w:numPr>
        <w:rPr>
          <w:rFonts w:cs="Tahoma"/>
        </w:rPr>
      </w:pPr>
      <w:r w:rsidRPr="006170E2">
        <w:rPr>
          <w:rFonts w:cs="Tahoma"/>
        </w:rPr>
        <w:t xml:space="preserve">no prazo de até 2 (dois) Dias Úteis contados da data em que forem realizados, avisos aos </w:t>
      </w:r>
      <w:r w:rsidR="009C4910" w:rsidRPr="006170E2">
        <w:rPr>
          <w:rFonts w:cs="Tahoma"/>
        </w:rPr>
        <w:t>Debenturistas</w:t>
      </w:r>
      <w:r w:rsidRPr="006170E2">
        <w:rPr>
          <w:rFonts w:cs="Tahoma"/>
        </w:rPr>
        <w:t>;</w:t>
      </w:r>
    </w:p>
    <w:p w14:paraId="1EBF3306" w14:textId="77777777" w:rsidR="00DD5005" w:rsidRPr="006170E2" w:rsidRDefault="00DD5005" w:rsidP="00F14302">
      <w:pPr>
        <w:pStyle w:val="alpha4"/>
        <w:rPr>
          <w:rFonts w:cs="Tahoma"/>
        </w:rPr>
      </w:pPr>
      <w:r w:rsidRPr="006170E2">
        <w:rPr>
          <w:rFonts w:cs="Tahoma"/>
        </w:rPr>
        <w:t xml:space="preserve">em até </w:t>
      </w:r>
      <w:r w:rsidR="00E315CB" w:rsidRPr="006170E2">
        <w:rPr>
          <w:rFonts w:cs="Tahoma"/>
        </w:rPr>
        <w:t>3</w:t>
      </w:r>
      <w:r w:rsidRPr="006170E2">
        <w:rPr>
          <w:rFonts w:cs="Tahoma"/>
        </w:rPr>
        <w:t xml:space="preserve"> (</w:t>
      </w:r>
      <w:r w:rsidR="003A1263" w:rsidRPr="006170E2">
        <w:rPr>
          <w:rFonts w:cs="Tahoma"/>
        </w:rPr>
        <w:t>três</w:t>
      </w:r>
      <w:r w:rsidRPr="006170E2">
        <w:rPr>
          <w:rFonts w:cs="Tahoma"/>
        </w:rPr>
        <w:t xml:space="preserve">) </w:t>
      </w:r>
      <w:r w:rsidR="00E315CB" w:rsidRPr="006170E2">
        <w:rPr>
          <w:rFonts w:cs="Tahoma"/>
        </w:rPr>
        <w:t>Dias Úteis</w:t>
      </w:r>
      <w:r w:rsidRPr="006170E2">
        <w:rPr>
          <w:rFonts w:cs="Tahoma"/>
        </w:rPr>
        <w:t xml:space="preserve"> contado</w:t>
      </w:r>
      <w:r w:rsidR="00E315CB" w:rsidRPr="006170E2">
        <w:rPr>
          <w:rFonts w:cs="Tahoma"/>
        </w:rPr>
        <w:t>s</w:t>
      </w:r>
      <w:r w:rsidRPr="006170E2">
        <w:rPr>
          <w:rFonts w:cs="Tahoma"/>
        </w:rPr>
        <w:t xml:space="preserve"> de seu recebimento, cópia de qualquer correspondência ou notificação judicial ou extrajudicial recebida pela Emissora, relativa às </w:t>
      </w:r>
      <w:r w:rsidR="009C4910" w:rsidRPr="006170E2">
        <w:rPr>
          <w:rFonts w:cs="Tahoma"/>
        </w:rPr>
        <w:t>Debêntures</w:t>
      </w:r>
      <w:r w:rsidRPr="006170E2">
        <w:rPr>
          <w:rFonts w:cs="Tahoma"/>
        </w:rPr>
        <w:t xml:space="preserve">, incluindo, mas não se limitando a, correspondências ou notificações judiciais ou extrajudiciais relacionadas a Eventos de </w:t>
      </w:r>
      <w:r w:rsidR="009C4910" w:rsidRPr="006170E2">
        <w:rPr>
          <w:rFonts w:cs="Tahoma"/>
        </w:rPr>
        <w:t>Vencimento Antecipado</w:t>
      </w:r>
      <w:r w:rsidRPr="006170E2">
        <w:rPr>
          <w:rFonts w:cs="Tahoma"/>
        </w:rPr>
        <w:t>;</w:t>
      </w:r>
    </w:p>
    <w:p w14:paraId="28152441" w14:textId="1637ADF8" w:rsidR="00DD5005" w:rsidRPr="006170E2" w:rsidRDefault="00DD5005" w:rsidP="00F14302">
      <w:pPr>
        <w:pStyle w:val="alpha4"/>
        <w:rPr>
          <w:rFonts w:cs="Tahoma"/>
        </w:rPr>
      </w:pPr>
      <w:r w:rsidRPr="006170E2">
        <w:rPr>
          <w:rFonts w:cs="Tahoma"/>
        </w:rPr>
        <w:t xml:space="preserve">em até </w:t>
      </w:r>
      <w:r w:rsidR="00206443" w:rsidRPr="006170E2">
        <w:rPr>
          <w:rFonts w:cs="Tahoma"/>
        </w:rPr>
        <w:t>3</w:t>
      </w:r>
      <w:r w:rsidR="008C6825" w:rsidRPr="006170E2">
        <w:rPr>
          <w:rFonts w:cs="Tahoma"/>
        </w:rPr>
        <w:t xml:space="preserve"> (</w:t>
      </w:r>
      <w:r w:rsidR="00206443" w:rsidRPr="006170E2">
        <w:rPr>
          <w:rFonts w:cs="Tahoma"/>
        </w:rPr>
        <w:t>três</w:t>
      </w:r>
      <w:r w:rsidR="008C6825" w:rsidRPr="006170E2">
        <w:rPr>
          <w:rFonts w:cs="Tahoma"/>
        </w:rPr>
        <w:t xml:space="preserve">) </w:t>
      </w:r>
      <w:r w:rsidRPr="006170E2">
        <w:rPr>
          <w:rFonts w:cs="Tahoma"/>
        </w:rPr>
        <w:t xml:space="preserve">Dias </w:t>
      </w:r>
      <w:r w:rsidR="008C6825" w:rsidRPr="006170E2">
        <w:rPr>
          <w:rFonts w:cs="Tahoma"/>
        </w:rPr>
        <w:t>Út</w:t>
      </w:r>
      <w:r w:rsidR="00E315CB" w:rsidRPr="006170E2">
        <w:rPr>
          <w:rFonts w:cs="Tahoma"/>
        </w:rPr>
        <w:t>eis</w:t>
      </w:r>
      <w:r w:rsidR="008C6825" w:rsidRPr="006170E2">
        <w:rPr>
          <w:rFonts w:cs="Tahoma"/>
        </w:rPr>
        <w:t xml:space="preserve"> </w:t>
      </w:r>
      <w:r w:rsidRPr="006170E2">
        <w:rPr>
          <w:rFonts w:cs="Tahoma"/>
        </w:rPr>
        <w:t>contado</w:t>
      </w:r>
      <w:r w:rsidR="00E315CB" w:rsidRPr="006170E2">
        <w:rPr>
          <w:rFonts w:cs="Tahoma"/>
        </w:rPr>
        <w:t>s</w:t>
      </w:r>
      <w:r w:rsidRPr="006170E2">
        <w:rPr>
          <w:rFonts w:cs="Tahoma"/>
        </w:rPr>
        <w:t xml:space="preserve"> da verificação da ocorrência de quaisquer dos Eventos de </w:t>
      </w:r>
      <w:r w:rsidR="009C4910" w:rsidRPr="006170E2">
        <w:rPr>
          <w:rFonts w:cs="Tahoma"/>
        </w:rPr>
        <w:t>Vencimento Antecipado</w:t>
      </w:r>
      <w:r w:rsidRPr="006170E2">
        <w:rPr>
          <w:rFonts w:cs="Tahoma"/>
        </w:rPr>
        <w:t xml:space="preserve"> ou de situação que possa causar um Evento de </w:t>
      </w:r>
      <w:r w:rsidR="009C4910" w:rsidRPr="006170E2">
        <w:rPr>
          <w:rFonts w:cs="Tahoma"/>
        </w:rPr>
        <w:t>Vencimento Antecipado</w:t>
      </w:r>
      <w:r w:rsidRPr="006170E2">
        <w:rPr>
          <w:rFonts w:cs="Tahoma"/>
        </w:rPr>
        <w:t xml:space="preserve">, informações a respeito do respectivo Evento de </w:t>
      </w:r>
      <w:r w:rsidR="009C4910" w:rsidRPr="006170E2">
        <w:rPr>
          <w:rFonts w:cs="Tahoma"/>
        </w:rPr>
        <w:t>Vencimento Antecipado</w:t>
      </w:r>
      <w:r w:rsidRPr="006170E2">
        <w:rPr>
          <w:rFonts w:cs="Tahoma"/>
        </w:rPr>
        <w:t xml:space="preserve"> ou da situação que possa causar um Evento de </w:t>
      </w:r>
      <w:r w:rsidR="009C4910" w:rsidRPr="006170E2">
        <w:rPr>
          <w:rFonts w:cs="Tahoma"/>
        </w:rPr>
        <w:t>Vencimento Antecipado</w:t>
      </w:r>
      <w:r w:rsidRPr="006170E2">
        <w:rPr>
          <w:rFonts w:cs="Tahoma"/>
        </w:rPr>
        <w:t>, acompanhadas de um relatório da Emissora</w:t>
      </w:r>
      <w:r w:rsidR="009C4910" w:rsidRPr="006170E2">
        <w:rPr>
          <w:rFonts w:cs="Tahoma"/>
        </w:rPr>
        <w:t xml:space="preserve"> e/ou da Fiadora</w:t>
      </w:r>
      <w:r w:rsidRPr="006170E2">
        <w:rPr>
          <w:rFonts w:cs="Tahoma"/>
        </w:rPr>
        <w:t xml:space="preserve">, conforme o caso, contendo a descrição da ocorrência e das medidas que a Emissora e/ou </w:t>
      </w:r>
      <w:r w:rsidR="009C4910" w:rsidRPr="006170E2">
        <w:rPr>
          <w:rFonts w:cs="Tahoma"/>
        </w:rPr>
        <w:t>a</w:t>
      </w:r>
      <w:r w:rsidRPr="006170E2">
        <w:rPr>
          <w:rFonts w:cs="Tahoma"/>
        </w:rPr>
        <w:t xml:space="preserve"> </w:t>
      </w:r>
      <w:r w:rsidR="009C4910" w:rsidRPr="006170E2">
        <w:rPr>
          <w:rFonts w:cs="Tahoma"/>
        </w:rPr>
        <w:t>Fiadora</w:t>
      </w:r>
      <w:r w:rsidRPr="006170E2">
        <w:rPr>
          <w:rFonts w:cs="Tahoma"/>
        </w:rPr>
        <w:t xml:space="preserve"> pretende(m) tomar com relação a tal ocorrência. O descumprimento da obrigação aqui prevista pela Emissora e/ou pel</w:t>
      </w:r>
      <w:r w:rsidR="009C4910" w:rsidRPr="006170E2">
        <w:rPr>
          <w:rFonts w:cs="Tahoma"/>
        </w:rPr>
        <w:t>a</w:t>
      </w:r>
      <w:r w:rsidRPr="006170E2">
        <w:rPr>
          <w:rFonts w:cs="Tahoma"/>
        </w:rPr>
        <w:t xml:space="preserve"> </w:t>
      </w:r>
      <w:r w:rsidR="009C4910" w:rsidRPr="006170E2">
        <w:rPr>
          <w:rFonts w:cs="Tahoma"/>
        </w:rPr>
        <w:t>Fiadora</w:t>
      </w:r>
      <w:r w:rsidRPr="006170E2">
        <w:rPr>
          <w:rFonts w:cs="Tahoma"/>
        </w:rPr>
        <w:t xml:space="preserve"> não impedirá os </w:t>
      </w:r>
      <w:r w:rsidR="009C4910" w:rsidRPr="006170E2">
        <w:rPr>
          <w:rFonts w:cs="Tahoma"/>
        </w:rPr>
        <w:t>Debenturistas</w:t>
      </w:r>
      <w:r w:rsidRPr="006170E2">
        <w:rPr>
          <w:rFonts w:cs="Tahoma"/>
        </w:rPr>
        <w:t xml:space="preserve">, representados pelo Agente Fiduciário, de, a seu critério, exercerem seus poderes, faculdades e pretensões previstos nesta </w:t>
      </w:r>
      <w:r w:rsidR="009C4910" w:rsidRPr="006170E2">
        <w:rPr>
          <w:rFonts w:cs="Tahoma"/>
        </w:rPr>
        <w:t>Escritura de Emissão</w:t>
      </w:r>
      <w:r w:rsidRPr="006170E2">
        <w:rPr>
          <w:rFonts w:cs="Tahoma"/>
        </w:rPr>
        <w:t xml:space="preserve"> e nos demais documentos relacionados à Emissão e declararem o vencimento antecipado das </w:t>
      </w:r>
      <w:r w:rsidR="009C4910" w:rsidRPr="006170E2">
        <w:rPr>
          <w:rFonts w:cs="Tahoma"/>
        </w:rPr>
        <w:t>Debêntures</w:t>
      </w:r>
      <w:r w:rsidRPr="006170E2">
        <w:rPr>
          <w:rFonts w:cs="Tahoma"/>
        </w:rPr>
        <w:t>;</w:t>
      </w:r>
    </w:p>
    <w:p w14:paraId="7119B54B" w14:textId="5D2B5F0D" w:rsidR="00A57CD2" w:rsidRPr="006170E2" w:rsidRDefault="00052B41" w:rsidP="00F14302">
      <w:pPr>
        <w:pStyle w:val="alpha4"/>
        <w:rPr>
          <w:rFonts w:cs="Tahoma"/>
        </w:rPr>
      </w:pPr>
      <w:r>
        <w:rPr>
          <w:rFonts w:cs="Tahoma"/>
        </w:rPr>
        <w:t xml:space="preserve">notificar o Agente Fiduciário </w:t>
      </w:r>
      <w:r w:rsidR="00A57CD2" w:rsidRPr="006170E2">
        <w:rPr>
          <w:rFonts w:cs="Tahoma"/>
        </w:rPr>
        <w:t xml:space="preserve">em até </w:t>
      </w:r>
      <w:r w:rsidR="008F1EC8">
        <w:rPr>
          <w:rFonts w:cs="Tahoma"/>
        </w:rPr>
        <w:t>5</w:t>
      </w:r>
      <w:r w:rsidR="008F1EC8" w:rsidRPr="006170E2">
        <w:rPr>
          <w:rFonts w:cs="Tahoma"/>
        </w:rPr>
        <w:t xml:space="preserve"> </w:t>
      </w:r>
      <w:r w:rsidR="00A57CD2" w:rsidRPr="006170E2">
        <w:rPr>
          <w:rFonts w:cs="Tahoma"/>
        </w:rPr>
        <w:t>(</w:t>
      </w:r>
      <w:r w:rsidR="008F1EC8">
        <w:rPr>
          <w:rFonts w:cs="Tahoma"/>
        </w:rPr>
        <w:t>cinco</w:t>
      </w:r>
      <w:r w:rsidR="00A57CD2" w:rsidRPr="006170E2">
        <w:rPr>
          <w:rFonts w:cs="Tahoma"/>
        </w:rPr>
        <w:t xml:space="preserve">) Dias Úteis sobre a contratação de qualquer dívida a partir desta data no âmbito dos mercados financeiro e de capitais que tenha índices financeiros e forma de cálculo </w:t>
      </w:r>
      <w:r w:rsidR="008F1EC8">
        <w:t>mais restritivo que os</w:t>
      </w:r>
      <w:r w:rsidR="00A57CD2" w:rsidRPr="006170E2">
        <w:rPr>
          <w:rFonts w:cs="Tahoma"/>
        </w:rPr>
        <w:t xml:space="preserve"> previstos nesta Escritura de Emissão</w:t>
      </w:r>
      <w:r>
        <w:rPr>
          <w:rFonts w:cs="Tahoma"/>
        </w:rPr>
        <w:t xml:space="preserve"> e encaminhar todos os documentos/informações que forem necessários que comprovem a forma de cálculo mais restritiva dos índices financeiros, incluindo, mas não se limitando, a memória de cálculo e metodologia de cálculo aplicável, o contrato que foi celebrado e todas as informações que forem solicitadas pelo </w:t>
      </w:r>
      <w:r>
        <w:rPr>
          <w:rFonts w:cs="Tahoma"/>
        </w:rPr>
        <w:lastRenderedPageBreak/>
        <w:t>Agente Fiduciário para fins de checagem sob pena de impossibilidade de acompanhamento do Agente Fiduciário</w:t>
      </w:r>
      <w:r w:rsidR="00A57CD2" w:rsidRPr="006170E2">
        <w:rPr>
          <w:rFonts w:cs="Tahoma"/>
        </w:rPr>
        <w:t>;</w:t>
      </w:r>
    </w:p>
    <w:p w14:paraId="4E1C987F" w14:textId="4322AB58" w:rsidR="00DD5005" w:rsidRPr="006170E2" w:rsidRDefault="00DD5005" w:rsidP="00F14302">
      <w:pPr>
        <w:pStyle w:val="alpha4"/>
        <w:rPr>
          <w:rFonts w:cs="Tahoma"/>
        </w:rPr>
      </w:pPr>
      <w:r w:rsidRPr="006170E2">
        <w:rPr>
          <w:rFonts w:cs="Tahoma"/>
        </w:rPr>
        <w:t xml:space="preserve">em até </w:t>
      </w:r>
      <w:r w:rsidR="00763796" w:rsidRPr="006170E2">
        <w:rPr>
          <w:rFonts w:cs="Tahoma"/>
        </w:rPr>
        <w:t>5</w:t>
      </w:r>
      <w:r w:rsidRPr="006170E2">
        <w:rPr>
          <w:rFonts w:cs="Tahoma"/>
        </w:rPr>
        <w:t xml:space="preserve"> (</w:t>
      </w:r>
      <w:r w:rsidR="00763796" w:rsidRPr="006170E2">
        <w:rPr>
          <w:rFonts w:cs="Tahoma"/>
        </w:rPr>
        <w:t>cinco</w:t>
      </w:r>
      <w:r w:rsidRPr="006170E2">
        <w:rPr>
          <w:rFonts w:cs="Tahoma"/>
        </w:rPr>
        <w:t xml:space="preserve">) Dias Úteis contados da data de recebimento da respectiva solicitação, documentos, informações e todos os esclarecimentos adicionais solicitados pelo Agente Fiduciário, na qualidade de representante dos </w:t>
      </w:r>
      <w:r w:rsidR="009C4910" w:rsidRPr="006170E2">
        <w:rPr>
          <w:rFonts w:cs="Tahoma"/>
        </w:rPr>
        <w:t>Debenturistas</w:t>
      </w:r>
      <w:r w:rsidRPr="006170E2">
        <w:rPr>
          <w:rFonts w:cs="Tahoma"/>
        </w:rPr>
        <w:t xml:space="preserve">, que se façam necessários para o cumprimento com suas obrigações nos termos da presente </w:t>
      </w:r>
      <w:r w:rsidR="009C4910" w:rsidRPr="006170E2">
        <w:rPr>
          <w:rFonts w:cs="Tahoma"/>
        </w:rPr>
        <w:t>Escritura de Emissão</w:t>
      </w:r>
      <w:r w:rsidRPr="006170E2">
        <w:rPr>
          <w:rFonts w:cs="Tahoma"/>
        </w:rPr>
        <w:t xml:space="preserve"> e a defesa ou salvaguarda de seus interesses; </w:t>
      </w:r>
    </w:p>
    <w:p w14:paraId="3A131388" w14:textId="77777777" w:rsidR="00DD5005" w:rsidRPr="006170E2" w:rsidRDefault="00DD5005" w:rsidP="00F14302">
      <w:pPr>
        <w:pStyle w:val="alpha4"/>
        <w:rPr>
          <w:rFonts w:cs="Tahoma"/>
        </w:rPr>
      </w:pPr>
      <w:r w:rsidRPr="006170E2">
        <w:rPr>
          <w:rFonts w:cs="Tahoma"/>
        </w:rPr>
        <w:t xml:space="preserve">quando solicitados, os eventuais comprovantes de cumprimento de suas obrigações pecuniárias perante os </w:t>
      </w:r>
      <w:r w:rsidR="009C4910" w:rsidRPr="006170E2">
        <w:rPr>
          <w:rFonts w:cs="Tahoma"/>
        </w:rPr>
        <w:t>Debenturistas</w:t>
      </w:r>
      <w:r w:rsidRPr="006170E2">
        <w:rPr>
          <w:rFonts w:cs="Tahoma"/>
        </w:rPr>
        <w:t xml:space="preserve"> no prazo de até 7 (sete) Dias Úteis contados da respectiva data de vencimento; </w:t>
      </w:r>
      <w:r w:rsidR="00177113" w:rsidRPr="006170E2">
        <w:rPr>
          <w:rFonts w:cs="Tahoma"/>
        </w:rPr>
        <w:t>e</w:t>
      </w:r>
    </w:p>
    <w:p w14:paraId="08E1289E" w14:textId="77777777" w:rsidR="00372C45" w:rsidRPr="006170E2" w:rsidRDefault="00DD5005" w:rsidP="00F14302">
      <w:pPr>
        <w:pStyle w:val="alpha4"/>
        <w:rPr>
          <w:rFonts w:cs="Tahoma"/>
        </w:rPr>
      </w:pPr>
      <w:r w:rsidRPr="006170E2">
        <w:rPr>
          <w:rFonts w:eastAsia="Arial Unicode MS" w:cs="Tahoma"/>
          <w:w w:val="0"/>
        </w:rPr>
        <w:t xml:space="preserve">dentro de, no máximo, </w:t>
      </w:r>
      <w:r w:rsidR="000401A8" w:rsidRPr="006170E2">
        <w:rPr>
          <w:rFonts w:cs="Tahoma"/>
        </w:rPr>
        <w:t>90</w:t>
      </w:r>
      <w:r w:rsidRPr="006170E2">
        <w:rPr>
          <w:rFonts w:cs="Tahoma"/>
        </w:rPr>
        <w:t xml:space="preserve"> (</w:t>
      </w:r>
      <w:r w:rsidR="000401A8" w:rsidRPr="006170E2">
        <w:rPr>
          <w:rFonts w:cs="Tahoma"/>
        </w:rPr>
        <w:t>noventa</w:t>
      </w:r>
      <w:r w:rsidRPr="006170E2">
        <w:rPr>
          <w:rFonts w:cs="Tahoma"/>
        </w:rPr>
        <w:t>)</w:t>
      </w:r>
      <w:r w:rsidR="000401A8" w:rsidRPr="006170E2">
        <w:rPr>
          <w:rFonts w:cs="Tahoma"/>
        </w:rPr>
        <w:t xml:space="preserve"> dias</w:t>
      </w:r>
      <w:r w:rsidRPr="006170E2">
        <w:rPr>
          <w:rFonts w:eastAsia="Arial Unicode MS" w:cs="Tahoma"/>
          <w:w w:val="0"/>
        </w:rPr>
        <w:t xml:space="preserve"> após o término de cada exercício social ou em até 5 (cinco) Dias Úteis após a sua divulgação, o que ocorrer primeiro: (1) cópia das </w:t>
      </w:r>
      <w:r w:rsidRPr="006170E2">
        <w:rPr>
          <w:rFonts w:cs="Tahoma"/>
          <w:color w:val="000000"/>
        </w:rPr>
        <w:t>demonstrações financeiras auditadas da Emissora</w:t>
      </w:r>
      <w:r w:rsidRPr="006170E2">
        <w:rPr>
          <w:rFonts w:eastAsia="Arial Unicode MS" w:cs="Tahoma"/>
          <w:w w:val="0"/>
        </w:rPr>
        <w:t xml:space="preserve"> (“</w:t>
      </w:r>
      <w:r w:rsidRPr="006170E2">
        <w:rPr>
          <w:rFonts w:eastAsia="Arial Unicode MS" w:cs="Tahoma"/>
          <w:b/>
          <w:w w:val="0"/>
        </w:rPr>
        <w:t>Demonstrações Financeiras</w:t>
      </w:r>
      <w:bookmarkStart w:id="91" w:name="_DV_M192"/>
      <w:bookmarkStart w:id="92" w:name="_DV_M193"/>
      <w:bookmarkEnd w:id="91"/>
      <w:bookmarkEnd w:id="92"/>
      <w:r w:rsidRPr="006170E2">
        <w:rPr>
          <w:rFonts w:eastAsia="Arial Unicode MS" w:cs="Tahoma"/>
          <w:b/>
          <w:w w:val="0"/>
        </w:rPr>
        <w:t xml:space="preserve"> da Emissora</w:t>
      </w:r>
      <w:r w:rsidRPr="006170E2">
        <w:rPr>
          <w:rFonts w:eastAsia="Arial Unicode MS" w:cs="Tahoma"/>
          <w:w w:val="0"/>
        </w:rPr>
        <w:t xml:space="preserve">”) relativas ao respectivo exercício social encerrado preparadas de acordo com os princípios contábeis determinados pela legislação e regulamentação em vigor relativas ao respectivo exercício; bem como; (2) declaração assinada pelos representantes legais, na forma do seu estatuto social, atestando: (a) que permanecem válidas as disposições contidas nesta </w:t>
      </w:r>
      <w:r w:rsidR="009C4910" w:rsidRPr="006170E2">
        <w:rPr>
          <w:rFonts w:eastAsia="Arial Unicode MS" w:cs="Tahoma"/>
          <w:w w:val="0"/>
        </w:rPr>
        <w:t>Escritura de Emissão</w:t>
      </w:r>
      <w:r w:rsidRPr="006170E2">
        <w:rPr>
          <w:rFonts w:eastAsia="Arial Unicode MS" w:cs="Tahoma"/>
          <w:w w:val="0"/>
        </w:rPr>
        <w:t>; (b</w:t>
      </w:r>
      <w:r w:rsidR="0038381B" w:rsidRPr="006170E2">
        <w:rPr>
          <w:rFonts w:eastAsia="Arial Unicode MS" w:cs="Tahoma"/>
          <w:w w:val="0"/>
        </w:rPr>
        <w:t>) </w:t>
      </w:r>
      <w:r w:rsidRPr="006170E2">
        <w:rPr>
          <w:rFonts w:eastAsia="Arial Unicode MS" w:cs="Tahoma"/>
          <w:w w:val="0"/>
        </w:rPr>
        <w:t xml:space="preserve">não ocorrência, até a data da declaração, de qualquer Evento de Vencimento Antecipado e inexistência de descumprimento de obrigações da Emissora nos termos desta </w:t>
      </w:r>
      <w:r w:rsidR="009C4910" w:rsidRPr="006170E2">
        <w:rPr>
          <w:rFonts w:eastAsia="Arial Unicode MS" w:cs="Tahoma"/>
          <w:w w:val="0"/>
        </w:rPr>
        <w:t>Escritura de Emissão</w:t>
      </w:r>
      <w:r w:rsidRPr="006170E2">
        <w:rPr>
          <w:rFonts w:eastAsia="Arial Unicode MS" w:cs="Tahoma"/>
          <w:w w:val="0"/>
        </w:rPr>
        <w:t xml:space="preserve">; e (c) que não foram praticados atos em desacordo com o estatuto social; (3) cópia de qualquer comunicação feita pelos auditores independentes à Emissora, ou à sua administração e respectivas respostas, com referência ao sistema de contabilidade, gestão ou contas da Emissora, sendo que esta obrigação não será aplicável a comunicações: (i) que não tenham implicação direta relevante sobre as </w:t>
      </w:r>
      <w:r w:rsidR="009C4910" w:rsidRPr="006170E2">
        <w:rPr>
          <w:rFonts w:eastAsia="Arial Unicode MS" w:cs="Tahoma"/>
          <w:w w:val="0"/>
        </w:rPr>
        <w:t>Debêntures</w:t>
      </w:r>
      <w:r w:rsidRPr="006170E2">
        <w:rPr>
          <w:rFonts w:eastAsia="Arial Unicode MS" w:cs="Tahoma"/>
          <w:w w:val="0"/>
        </w:rPr>
        <w:t>; ou (</w:t>
      </w:r>
      <w:proofErr w:type="spellStart"/>
      <w:r w:rsidRPr="006170E2">
        <w:rPr>
          <w:rFonts w:eastAsia="Arial Unicode MS" w:cs="Tahoma"/>
          <w:w w:val="0"/>
        </w:rPr>
        <w:t>ii</w:t>
      </w:r>
      <w:proofErr w:type="spellEnd"/>
      <w:r w:rsidRPr="006170E2">
        <w:rPr>
          <w:rFonts w:eastAsia="Arial Unicode MS" w:cs="Tahoma"/>
          <w:w w:val="0"/>
        </w:rPr>
        <w:t xml:space="preserve">) nas quais haja dever de sigilo por parte da Emissora; e (4) </w:t>
      </w:r>
      <w:r w:rsidRPr="006170E2">
        <w:rPr>
          <w:rFonts w:cs="Tahoma"/>
        </w:rPr>
        <w:t>a memória de cálculo com todas as rubricas necessárias que demonstrem o cálcu</w:t>
      </w:r>
      <w:r w:rsidR="00D06286" w:rsidRPr="006170E2">
        <w:rPr>
          <w:rFonts w:cs="Tahoma"/>
        </w:rPr>
        <w:t>lo do Índice Financeiro</w:t>
      </w:r>
      <w:r w:rsidRPr="006170E2">
        <w:rPr>
          <w:rFonts w:cs="Tahoma"/>
        </w:rPr>
        <w:t>, de forma explícita, sob pena de im</w:t>
      </w:r>
      <w:r w:rsidR="00D06286" w:rsidRPr="006170E2">
        <w:rPr>
          <w:rFonts w:cs="Tahoma"/>
        </w:rPr>
        <w:t>possibilidade de verificação do Índice Financeiro</w:t>
      </w:r>
      <w:r w:rsidRPr="006170E2">
        <w:rPr>
          <w:rFonts w:cs="Tahoma"/>
        </w:rPr>
        <w:t xml:space="preserve"> pelo Agente Fiduciário, podendo este solicitar à Emissora e/ou à </w:t>
      </w:r>
      <w:r w:rsidR="009C4910" w:rsidRPr="006170E2">
        <w:rPr>
          <w:rFonts w:cs="Tahoma"/>
        </w:rPr>
        <w:t>Fiadora</w:t>
      </w:r>
      <w:r w:rsidRPr="006170E2">
        <w:rPr>
          <w:rFonts w:cs="Tahoma"/>
        </w:rPr>
        <w:t xml:space="preserve"> e/ou ao auditor independente todos os eventuais esclarecimentos adici</w:t>
      </w:r>
      <w:r w:rsidR="00D06286" w:rsidRPr="006170E2">
        <w:rPr>
          <w:rFonts w:cs="Tahoma"/>
        </w:rPr>
        <w:t>onais que se façam necessários</w:t>
      </w:r>
      <w:r w:rsidR="00177113" w:rsidRPr="006170E2">
        <w:rPr>
          <w:rFonts w:cs="Tahoma"/>
        </w:rPr>
        <w:t>.</w:t>
      </w:r>
    </w:p>
    <w:p w14:paraId="40DFF191" w14:textId="77777777" w:rsidR="00DD5005" w:rsidRPr="006170E2" w:rsidRDefault="00DD5005" w:rsidP="00F14302">
      <w:pPr>
        <w:pStyle w:val="roman3"/>
        <w:rPr>
          <w:rFonts w:cs="Tahoma"/>
        </w:rPr>
      </w:pPr>
      <w:r w:rsidRPr="006170E2">
        <w:rPr>
          <w:rFonts w:cs="Tahoma"/>
        </w:rPr>
        <w:t xml:space="preserve">manter em vigor toda a estrutura de contratos e demais acordos existentes necessários para </w:t>
      </w:r>
      <w:r w:rsidRPr="006170E2">
        <w:rPr>
          <w:rFonts w:eastAsia="MS Mincho" w:cs="Tahoma"/>
          <w:kern w:val="0"/>
          <w:lang w:eastAsia="pt-BR"/>
        </w:rPr>
        <w:t>assegurar</w:t>
      </w:r>
      <w:r w:rsidRPr="006170E2">
        <w:rPr>
          <w:rFonts w:cs="Tahoma"/>
        </w:rPr>
        <w:t xml:space="preserve"> à Emissora </w:t>
      </w:r>
      <w:r w:rsidR="000401A8" w:rsidRPr="006170E2">
        <w:rPr>
          <w:rFonts w:cs="Tahoma"/>
        </w:rPr>
        <w:t xml:space="preserve">e à Fiadora </w:t>
      </w:r>
      <w:r w:rsidRPr="006170E2">
        <w:rPr>
          <w:rFonts w:cs="Tahoma"/>
        </w:rPr>
        <w:t xml:space="preserve">a manutenção das suas condições atuais de operação e </w:t>
      </w:r>
      <w:r w:rsidRPr="006170E2">
        <w:rPr>
          <w:rFonts w:eastAsia="MS Mincho" w:cs="Tahoma"/>
          <w:kern w:val="0"/>
          <w:lang w:eastAsia="pt-BR"/>
        </w:rPr>
        <w:t>funcionamento</w:t>
      </w:r>
      <w:r w:rsidRPr="006170E2">
        <w:rPr>
          <w:rFonts w:cs="Tahoma"/>
        </w:rPr>
        <w:t>;</w:t>
      </w:r>
      <w:r w:rsidR="00763796" w:rsidRPr="006170E2">
        <w:rPr>
          <w:rFonts w:cs="Tahoma"/>
        </w:rPr>
        <w:t xml:space="preserve"> </w:t>
      </w:r>
    </w:p>
    <w:p w14:paraId="6A431C0B" w14:textId="77777777" w:rsidR="00DD5005" w:rsidRPr="006170E2" w:rsidRDefault="00DD5005" w:rsidP="00F14302">
      <w:pPr>
        <w:pStyle w:val="roman3"/>
        <w:rPr>
          <w:rFonts w:cs="Tahoma"/>
        </w:rPr>
      </w:pPr>
      <w:r w:rsidRPr="006170E2">
        <w:rPr>
          <w:rFonts w:cs="Tahoma"/>
        </w:rPr>
        <w:t>não realizar operações fora de seu objeto social, observadas as disposições estatutárias, legais e regulamentares em vigor;</w:t>
      </w:r>
    </w:p>
    <w:p w14:paraId="2B97C011" w14:textId="77777777" w:rsidR="00DD5005" w:rsidRPr="006170E2" w:rsidRDefault="00DD5005" w:rsidP="00F14302">
      <w:pPr>
        <w:pStyle w:val="roman3"/>
        <w:rPr>
          <w:rFonts w:cs="Tahoma"/>
        </w:rPr>
      </w:pPr>
      <w:r w:rsidRPr="006170E2">
        <w:rPr>
          <w:rFonts w:cs="Tahoma"/>
        </w:rPr>
        <w:lastRenderedPageBreak/>
        <w:t xml:space="preserve">exceto com relação àqueles pagamentos questionados </w:t>
      </w:r>
      <w:r w:rsidR="008C6825" w:rsidRPr="006170E2">
        <w:rPr>
          <w:rFonts w:cs="Tahoma"/>
        </w:rPr>
        <w:t xml:space="preserve">de boa fé </w:t>
      </w:r>
      <w:r w:rsidRPr="006170E2">
        <w:rPr>
          <w:rFonts w:cs="Tahoma"/>
        </w:rPr>
        <w:t>na esfera judicial ou administrativa, manter em dia o pagamento de todos os tributos devidos às Fazendas Federal, Estadual ou Municipal e de todas as obrigações de natureza trabalhista e previdenciária;</w:t>
      </w:r>
    </w:p>
    <w:p w14:paraId="77B01F7E" w14:textId="77777777" w:rsidR="00DD5005" w:rsidRPr="006170E2" w:rsidRDefault="00DD5005" w:rsidP="00F14302">
      <w:pPr>
        <w:pStyle w:val="roman3"/>
        <w:rPr>
          <w:rFonts w:cs="Tahoma"/>
        </w:rPr>
      </w:pPr>
      <w:r w:rsidRPr="006170E2">
        <w:rPr>
          <w:rFonts w:cs="Tahoma"/>
        </w:rPr>
        <w:t xml:space="preserve">obter e manter sempre válidas, eficazes, em perfeita ordem e em pleno vigor todas as autorizações necessárias, </w:t>
      </w:r>
      <w:r w:rsidR="00FF305D" w:rsidRPr="006170E2">
        <w:rPr>
          <w:rFonts w:cs="Tahoma"/>
        </w:rPr>
        <w:t>incluindo,</w:t>
      </w:r>
      <w:r w:rsidRPr="006170E2">
        <w:rPr>
          <w:rFonts w:cs="Tahoma"/>
        </w:rPr>
        <w:t xml:space="preserve"> </w:t>
      </w:r>
      <w:r w:rsidR="008C6825" w:rsidRPr="006170E2">
        <w:rPr>
          <w:rFonts w:cs="Tahoma"/>
        </w:rPr>
        <w:t xml:space="preserve">mas não se limitando, </w:t>
      </w:r>
      <w:r w:rsidRPr="006170E2">
        <w:rPr>
          <w:rFonts w:cs="Tahoma"/>
        </w:rPr>
        <w:t>as societárias</w:t>
      </w:r>
      <w:r w:rsidR="000401A8" w:rsidRPr="006170E2">
        <w:rPr>
          <w:rFonts w:cs="Tahoma"/>
        </w:rPr>
        <w:t>, regulamentares, de terceiros</w:t>
      </w:r>
      <w:r w:rsidRPr="006170E2">
        <w:rPr>
          <w:rFonts w:cs="Tahoma"/>
        </w:rPr>
        <w:t xml:space="preserve"> e governamentais, exigidas: (i) para a celebração </w:t>
      </w:r>
      <w:r w:rsidRPr="006170E2">
        <w:rPr>
          <w:rFonts w:eastAsia="MS Mincho" w:cs="Tahoma"/>
          <w:kern w:val="0"/>
          <w:lang w:eastAsia="pt-BR"/>
        </w:rPr>
        <w:t>desta</w:t>
      </w:r>
      <w:r w:rsidRPr="006170E2">
        <w:rPr>
          <w:rFonts w:cs="Tahoma"/>
        </w:rPr>
        <w:t xml:space="preserve"> </w:t>
      </w:r>
      <w:r w:rsidR="009C4910" w:rsidRPr="006170E2">
        <w:rPr>
          <w:rFonts w:cs="Tahoma"/>
        </w:rPr>
        <w:t>Escritura de Emissão</w:t>
      </w:r>
      <w:r w:rsidRPr="006170E2">
        <w:rPr>
          <w:rFonts w:cs="Tahoma"/>
        </w:rPr>
        <w:t xml:space="preserve">, a validade ou exequibilidade das </w:t>
      </w:r>
      <w:r w:rsidR="009C4910" w:rsidRPr="006170E2">
        <w:rPr>
          <w:rFonts w:cs="Tahoma"/>
        </w:rPr>
        <w:t>Debêntures</w:t>
      </w:r>
      <w:r w:rsidRPr="006170E2">
        <w:rPr>
          <w:rFonts w:cs="Tahoma"/>
        </w:rPr>
        <w:t xml:space="preserve"> e d</w:t>
      </w:r>
      <w:r w:rsidR="009C4910" w:rsidRPr="006170E2">
        <w:rPr>
          <w:rFonts w:cs="Tahoma"/>
        </w:rPr>
        <w:t xml:space="preserve">a </w:t>
      </w:r>
      <w:r w:rsidR="00457E16" w:rsidRPr="006170E2">
        <w:rPr>
          <w:rFonts w:eastAsia="MS Mincho" w:cs="Tahoma"/>
          <w:kern w:val="0"/>
          <w:lang w:eastAsia="pt-BR"/>
        </w:rPr>
        <w:t>Fiança</w:t>
      </w:r>
      <w:r w:rsidRPr="006170E2">
        <w:rPr>
          <w:rFonts w:cs="Tahoma"/>
        </w:rPr>
        <w:t>; e (</w:t>
      </w:r>
      <w:proofErr w:type="spellStart"/>
      <w:r w:rsidRPr="006170E2">
        <w:rPr>
          <w:rFonts w:cs="Tahoma"/>
        </w:rPr>
        <w:t>ii</w:t>
      </w:r>
      <w:proofErr w:type="spellEnd"/>
      <w:r w:rsidRPr="006170E2">
        <w:rPr>
          <w:rFonts w:cs="Tahoma"/>
        </w:rPr>
        <w:t xml:space="preserve">) para o fiel, pontual e integral cumprimento das obrigações decorrentes das </w:t>
      </w:r>
      <w:r w:rsidR="009C4910" w:rsidRPr="006170E2">
        <w:rPr>
          <w:rFonts w:cs="Tahoma"/>
        </w:rPr>
        <w:t>Debêntures</w:t>
      </w:r>
      <w:r w:rsidRPr="006170E2">
        <w:rPr>
          <w:rFonts w:cs="Tahoma"/>
        </w:rPr>
        <w:t xml:space="preserve"> e </w:t>
      </w:r>
      <w:r w:rsidR="009C4910" w:rsidRPr="006170E2">
        <w:rPr>
          <w:rFonts w:cs="Tahoma"/>
        </w:rPr>
        <w:t xml:space="preserve">da </w:t>
      </w:r>
      <w:r w:rsidR="00457E16" w:rsidRPr="006170E2">
        <w:rPr>
          <w:rFonts w:eastAsia="MS Mincho" w:cs="Tahoma"/>
          <w:kern w:val="0"/>
          <w:lang w:eastAsia="pt-BR"/>
        </w:rPr>
        <w:t>Fiança</w:t>
      </w:r>
      <w:r w:rsidRPr="006170E2">
        <w:rPr>
          <w:rFonts w:cs="Tahoma"/>
        </w:rPr>
        <w:t xml:space="preserve">; </w:t>
      </w:r>
    </w:p>
    <w:p w14:paraId="3AB52461" w14:textId="77777777" w:rsidR="00DD5005" w:rsidRPr="006170E2" w:rsidRDefault="00DD5005" w:rsidP="00F14302">
      <w:pPr>
        <w:pStyle w:val="roman3"/>
        <w:rPr>
          <w:rFonts w:cs="Tahoma"/>
        </w:rPr>
      </w:pPr>
      <w:r w:rsidRPr="006170E2">
        <w:rPr>
          <w:rFonts w:cs="Tahoma"/>
        </w:rPr>
        <w:t xml:space="preserve">efetuar recolhimento de quaisquer tributos ou contribuições que incidam ou venham incidir sobre a Emissão, as </w:t>
      </w:r>
      <w:r w:rsidR="009C4910" w:rsidRPr="006170E2">
        <w:rPr>
          <w:rFonts w:cs="Tahoma"/>
        </w:rPr>
        <w:t>Debêntures</w:t>
      </w:r>
      <w:r w:rsidRPr="006170E2">
        <w:rPr>
          <w:rFonts w:cs="Tahoma"/>
        </w:rPr>
        <w:t xml:space="preserve"> e que sejam</w:t>
      </w:r>
      <w:r w:rsidR="009C4910" w:rsidRPr="006170E2">
        <w:rPr>
          <w:rFonts w:cs="Tahoma"/>
        </w:rPr>
        <w:t xml:space="preserve"> de sua responsabilidade e/ou da Fiadora</w:t>
      </w:r>
      <w:r w:rsidRPr="006170E2">
        <w:rPr>
          <w:rFonts w:cs="Tahoma"/>
        </w:rPr>
        <w:t>, inclusive em relação a eventuais taxas que venham eventualmente a ser exigida</w:t>
      </w:r>
      <w:r w:rsidR="00D06286" w:rsidRPr="006170E2">
        <w:rPr>
          <w:rFonts w:cs="Tahoma"/>
        </w:rPr>
        <w:t>s pela CVM em razão da Emissão;</w:t>
      </w:r>
      <w:r w:rsidR="003D53C0" w:rsidRPr="006170E2">
        <w:rPr>
          <w:rFonts w:cs="Tahoma"/>
        </w:rPr>
        <w:t xml:space="preserve"> </w:t>
      </w:r>
    </w:p>
    <w:p w14:paraId="52415D9A" w14:textId="77777777" w:rsidR="00DD5005" w:rsidRPr="006170E2" w:rsidRDefault="00DD5005" w:rsidP="00F14302">
      <w:pPr>
        <w:pStyle w:val="roman3"/>
        <w:rPr>
          <w:rFonts w:cs="Tahoma"/>
        </w:rPr>
      </w:pPr>
      <w:r w:rsidRPr="006170E2">
        <w:rPr>
          <w:rFonts w:cs="Tahoma"/>
        </w:rPr>
        <w:t xml:space="preserve">cumprir, e fazer com que suas controladas cumpram, as leis, regulamentos, normas administrativas e determinações dos órgãos governamentais, autarquias ou instâncias </w:t>
      </w:r>
      <w:r w:rsidRPr="006170E2">
        <w:rPr>
          <w:rFonts w:eastAsia="MS Mincho" w:cs="Tahoma"/>
          <w:kern w:val="0"/>
          <w:lang w:eastAsia="pt-BR"/>
        </w:rPr>
        <w:t>judiciais</w:t>
      </w:r>
      <w:r w:rsidRPr="006170E2">
        <w:rPr>
          <w:rFonts w:cs="Tahoma"/>
        </w:rPr>
        <w:t xml:space="preserve"> aplicáveis ao exercício de suas atividades, exceto por aqueles questionados de boa-fé nas esferas administrativa e/ou judicial</w:t>
      </w:r>
      <w:r w:rsidR="008C6825" w:rsidRPr="006170E2">
        <w:rPr>
          <w:rFonts w:cs="Tahoma"/>
        </w:rPr>
        <w:t xml:space="preserve"> e que não causem Efeito Adverso Relevante</w:t>
      </w:r>
      <w:r w:rsidRPr="006170E2">
        <w:rPr>
          <w:rFonts w:cs="Tahoma"/>
        </w:rPr>
        <w:t>;</w:t>
      </w:r>
    </w:p>
    <w:p w14:paraId="30B0B7E9" w14:textId="77777777" w:rsidR="00DD5005" w:rsidRPr="006170E2" w:rsidRDefault="00DD5005" w:rsidP="00F14302">
      <w:pPr>
        <w:pStyle w:val="roman3"/>
        <w:rPr>
          <w:rFonts w:cs="Tahoma"/>
        </w:rPr>
      </w:pPr>
      <w:r w:rsidRPr="006170E2">
        <w:rPr>
          <w:rFonts w:cs="Tahoma"/>
        </w:rPr>
        <w:t xml:space="preserve">manter, e fazer com que as controladas mantenham, sempre válidas, eficazes, regulares, em perfeita ordem e em pleno vigor, todas as licenças, concessões, autorizações, </w:t>
      </w:r>
      <w:r w:rsidRPr="006170E2">
        <w:rPr>
          <w:rFonts w:eastAsia="MS Mincho" w:cs="Tahoma"/>
          <w:kern w:val="0"/>
          <w:lang w:eastAsia="pt-BR"/>
        </w:rPr>
        <w:t>permissões</w:t>
      </w:r>
      <w:r w:rsidRPr="006170E2">
        <w:rPr>
          <w:rFonts w:cs="Tahoma"/>
        </w:rPr>
        <w:t xml:space="preserve"> e alvarás, aplicáveis ao seu regular funcionamento e exercício de suas atividades, exceto por aquelas cuja ausência não possa causar um Efeito Adverso Relevante; </w:t>
      </w:r>
    </w:p>
    <w:p w14:paraId="068C2CC1" w14:textId="77777777" w:rsidR="00DD5005" w:rsidRPr="006170E2" w:rsidRDefault="00DD5005" w:rsidP="00F14302">
      <w:pPr>
        <w:pStyle w:val="roman3"/>
        <w:rPr>
          <w:rFonts w:cs="Tahoma"/>
        </w:rPr>
      </w:pPr>
      <w:r w:rsidRPr="006170E2">
        <w:rPr>
          <w:rFonts w:cs="Tahoma"/>
        </w:rPr>
        <w:t>manter, e fazer com que as controladas mantenham, seguro adequado para seus bens e ativos relevantes, conforme práticas correntes de mercado;</w:t>
      </w:r>
    </w:p>
    <w:p w14:paraId="4A9DAA0D" w14:textId="77777777" w:rsidR="00DD5005" w:rsidRPr="006170E2" w:rsidRDefault="00DD5005" w:rsidP="00F14302">
      <w:pPr>
        <w:pStyle w:val="roman3"/>
        <w:rPr>
          <w:rFonts w:cs="Tahoma"/>
        </w:rPr>
      </w:pPr>
      <w:r w:rsidRPr="006170E2">
        <w:rPr>
          <w:rFonts w:cs="Tahoma"/>
        </w:rPr>
        <w:t>convocar, no prazo de até 3 (três) Dias Úteis, Assembleia Geral</w:t>
      </w:r>
      <w:r w:rsidR="00ED3672" w:rsidRPr="006170E2">
        <w:rPr>
          <w:rFonts w:cs="Tahoma"/>
        </w:rPr>
        <w:t xml:space="preserve"> de Debenturistas</w:t>
      </w:r>
      <w:r w:rsidRPr="006170E2">
        <w:rPr>
          <w:rFonts w:cs="Tahoma"/>
        </w:rPr>
        <w:t xml:space="preserve"> para deliberar sobre qualquer das matérias que sejam do interesse dos </w:t>
      </w:r>
      <w:r w:rsidR="009C4910" w:rsidRPr="006170E2">
        <w:rPr>
          <w:rFonts w:cs="Tahoma"/>
        </w:rPr>
        <w:t>Debenturistas</w:t>
      </w:r>
      <w:r w:rsidRPr="006170E2">
        <w:rPr>
          <w:rFonts w:cs="Tahoma"/>
        </w:rPr>
        <w:t xml:space="preserve">, caso o </w:t>
      </w:r>
      <w:r w:rsidRPr="006170E2">
        <w:rPr>
          <w:rFonts w:eastAsia="MS Mincho" w:cs="Tahoma"/>
          <w:kern w:val="0"/>
          <w:lang w:eastAsia="pt-BR"/>
        </w:rPr>
        <w:t>Agente</w:t>
      </w:r>
      <w:r w:rsidRPr="006170E2">
        <w:rPr>
          <w:rFonts w:cs="Tahoma"/>
        </w:rPr>
        <w:t xml:space="preserve"> Fiduciário não o faça; </w:t>
      </w:r>
    </w:p>
    <w:p w14:paraId="1D918892" w14:textId="77777777" w:rsidR="00DD5005" w:rsidRPr="006170E2" w:rsidRDefault="00DD5005" w:rsidP="00F14302">
      <w:pPr>
        <w:pStyle w:val="roman3"/>
        <w:rPr>
          <w:rFonts w:cs="Tahoma"/>
        </w:rPr>
      </w:pPr>
      <w:r w:rsidRPr="006170E2">
        <w:rPr>
          <w:rFonts w:cs="Tahoma"/>
        </w:rPr>
        <w:t xml:space="preserve">comparecer, por meio de seus representantes, às Assembleias Gerais de </w:t>
      </w:r>
      <w:r w:rsidR="009C4910" w:rsidRPr="006170E2">
        <w:rPr>
          <w:rFonts w:cs="Tahoma"/>
        </w:rPr>
        <w:t>Debenturistas</w:t>
      </w:r>
      <w:r w:rsidRPr="006170E2">
        <w:rPr>
          <w:rFonts w:cs="Tahoma"/>
        </w:rPr>
        <w:t>, sempre que solicitada;</w:t>
      </w:r>
    </w:p>
    <w:p w14:paraId="73310654" w14:textId="56B4AE43" w:rsidR="000401A8" w:rsidRPr="006170E2" w:rsidRDefault="000401A8" w:rsidP="00A20022">
      <w:pPr>
        <w:pStyle w:val="roman3"/>
        <w:numPr>
          <w:ilvl w:val="0"/>
          <w:numId w:val="549"/>
        </w:numPr>
        <w:spacing w:line="288" w:lineRule="auto"/>
        <w:rPr>
          <w:rFonts w:cs="Tahoma"/>
        </w:rPr>
      </w:pPr>
      <w:r w:rsidRPr="006170E2">
        <w:rPr>
          <w:rFonts w:cs="Tahoma"/>
        </w:rPr>
        <w:t xml:space="preserve">(a) </w:t>
      </w:r>
      <w:r w:rsidR="00DD5005" w:rsidRPr="006170E2">
        <w:rPr>
          <w:rFonts w:cs="Tahoma"/>
        </w:rPr>
        <w:t xml:space="preserve">obter todos os documentos (laudos, estudos, relatórios, licenças, autorizações, permissões, </w:t>
      </w:r>
      <w:r w:rsidR="00DD5005" w:rsidRPr="006170E2">
        <w:rPr>
          <w:rFonts w:eastAsia="MS Mincho" w:cs="Tahoma"/>
          <w:kern w:val="0"/>
          <w:lang w:eastAsia="pt-BR"/>
        </w:rPr>
        <w:t>certificados</w:t>
      </w:r>
      <w:r w:rsidR="00DD5005" w:rsidRPr="006170E2">
        <w:rPr>
          <w:rFonts w:cs="Tahoma"/>
        </w:rPr>
        <w:t xml:space="preserve">, registros, etc.) </w:t>
      </w:r>
      <w:r w:rsidR="008C6825" w:rsidRPr="006170E2">
        <w:rPr>
          <w:rFonts w:cs="Tahoma"/>
        </w:rPr>
        <w:t>previstos na Legislação Socioambiental</w:t>
      </w:r>
      <w:r w:rsidR="00DD5005" w:rsidRPr="006170E2">
        <w:rPr>
          <w:rFonts w:cs="Tahoma"/>
        </w:rPr>
        <w:t>, e manter as licenças, autorizações, outorgas ambientais e demais certificados e registros necessários ao regular desempenho de suas atividades em plena vigência e eficácia</w:t>
      </w:r>
      <w:r w:rsidR="00763796" w:rsidRPr="006170E2">
        <w:rPr>
          <w:rFonts w:eastAsia="Arial Unicode MS" w:cs="Tahoma"/>
        </w:rPr>
        <w:t>, exceto por aquelas</w:t>
      </w:r>
      <w:r w:rsidR="00BB2DD4" w:rsidRPr="006170E2">
        <w:rPr>
          <w:rFonts w:eastAsia="Arial Unicode MS" w:cs="Tahoma"/>
        </w:rPr>
        <w:t xml:space="preserve"> </w:t>
      </w:r>
      <w:r w:rsidR="00BB2DD4" w:rsidRPr="006170E2">
        <w:rPr>
          <w:rFonts w:cs="Tahoma"/>
        </w:rPr>
        <w:t>licenças, autorizações, outorgas ambientais e demais certificados e registros</w:t>
      </w:r>
      <w:r w:rsidR="00763796" w:rsidRPr="006170E2">
        <w:rPr>
          <w:rFonts w:eastAsia="Arial Unicode MS" w:cs="Tahoma"/>
        </w:rPr>
        <w:t xml:space="preserve"> que estejam sendo questionadas de boa-fé</w:t>
      </w:r>
      <w:r w:rsidR="005536AD" w:rsidRPr="006170E2">
        <w:rPr>
          <w:rFonts w:eastAsia="Arial Unicode MS" w:cs="Tahoma"/>
        </w:rPr>
        <w:t xml:space="preserve">, desde que obtidos os efeitos suspensivos </w:t>
      </w:r>
      <w:r w:rsidR="00A839F4" w:rsidRPr="006170E2">
        <w:rPr>
          <w:rFonts w:eastAsia="Arial Unicode MS" w:cs="Tahoma"/>
        </w:rPr>
        <w:t xml:space="preserve">imediatos </w:t>
      </w:r>
      <w:r w:rsidR="005536AD" w:rsidRPr="006170E2">
        <w:rPr>
          <w:rFonts w:eastAsia="Arial Unicode MS" w:cs="Tahoma"/>
        </w:rPr>
        <w:t>ou efeito similar</w:t>
      </w:r>
      <w:r w:rsidR="006752BB" w:rsidRPr="006170E2">
        <w:rPr>
          <w:rFonts w:cs="Tahoma"/>
        </w:rPr>
        <w:t xml:space="preserve"> na esfera judicial ou administrativa</w:t>
      </w:r>
      <w:r w:rsidR="005536AD" w:rsidRPr="006170E2">
        <w:rPr>
          <w:rFonts w:cs="Tahoma"/>
        </w:rPr>
        <w:t xml:space="preserve"> e</w:t>
      </w:r>
      <w:r w:rsidR="00763796" w:rsidRPr="006170E2">
        <w:rPr>
          <w:rFonts w:eastAsia="Arial Unicode MS" w:cs="Tahoma"/>
        </w:rPr>
        <w:t xml:space="preserve"> cujo descumprimento não possa causar um Efeito Adverso Relevante</w:t>
      </w:r>
      <w:r w:rsidR="00DD5005" w:rsidRPr="006170E2">
        <w:rPr>
          <w:rFonts w:cs="Tahoma"/>
        </w:rPr>
        <w:t>;</w:t>
      </w:r>
      <w:r w:rsidRPr="006170E2">
        <w:rPr>
          <w:rFonts w:cs="Tahoma"/>
        </w:rPr>
        <w:t xml:space="preserve"> (</w:t>
      </w:r>
      <w:r w:rsidR="002A61A1" w:rsidRPr="006170E2">
        <w:rPr>
          <w:rFonts w:cs="Tahoma"/>
        </w:rPr>
        <w:t>b</w:t>
      </w:r>
      <w:r w:rsidRPr="006170E2">
        <w:rPr>
          <w:rFonts w:cs="Tahoma"/>
        </w:rPr>
        <w:t xml:space="preserve">) </w:t>
      </w:r>
      <w:r w:rsidRPr="006170E2">
        <w:rPr>
          <w:rFonts w:eastAsia="Arial Unicode MS" w:cs="Tahoma"/>
        </w:rPr>
        <w:t xml:space="preserve">empregar trabalhadores devidamente registrados nos termos da </w:t>
      </w:r>
      <w:r w:rsidRPr="006170E2">
        <w:rPr>
          <w:rFonts w:eastAsia="Arial Unicode MS" w:cs="Tahoma"/>
        </w:rPr>
        <w:lastRenderedPageBreak/>
        <w:t>legislação em vigor; (</w:t>
      </w:r>
      <w:r w:rsidR="002A61A1" w:rsidRPr="006170E2">
        <w:rPr>
          <w:rFonts w:eastAsia="Arial Unicode MS" w:cs="Tahoma"/>
        </w:rPr>
        <w:t>c</w:t>
      </w:r>
      <w:r w:rsidRPr="006170E2">
        <w:rPr>
          <w:rFonts w:eastAsia="Arial Unicode MS" w:cs="Tahoma"/>
        </w:rPr>
        <w:t>) cumprir com as obrigações decorrentes dos respectivos contratos de trabalho e da legislação trabalhista e previdenciária em vigor; (</w:t>
      </w:r>
      <w:r w:rsidR="002A61A1" w:rsidRPr="006170E2">
        <w:rPr>
          <w:rFonts w:eastAsia="Arial Unicode MS" w:cs="Tahoma"/>
        </w:rPr>
        <w:t>d</w:t>
      </w:r>
      <w:r w:rsidRPr="006170E2">
        <w:rPr>
          <w:rFonts w:eastAsia="Arial Unicode MS" w:cs="Tahoma"/>
        </w:rPr>
        <w:t>) cumprir com a legislação aplicável à proteção do meio ambiente</w:t>
      </w:r>
      <w:r w:rsidR="006754E8" w:rsidRPr="006170E2">
        <w:rPr>
          <w:rFonts w:eastAsia="Arial Unicode MS" w:cs="Tahoma"/>
        </w:rPr>
        <w:t>; (e) cumprir com a legislação aplicável</w:t>
      </w:r>
      <w:r w:rsidRPr="006170E2">
        <w:rPr>
          <w:rFonts w:eastAsia="Arial Unicode MS" w:cs="Tahoma"/>
        </w:rPr>
        <w:t xml:space="preserve"> à saúde e segurança do trabalho</w:t>
      </w:r>
      <w:r w:rsidR="00A82F1C" w:rsidRPr="006170E2">
        <w:rPr>
          <w:rFonts w:eastAsia="Arial Unicode MS" w:cs="Tahoma"/>
        </w:rPr>
        <w:t>,</w:t>
      </w:r>
      <w:r w:rsidR="00690F62" w:rsidRPr="006170E2">
        <w:rPr>
          <w:rFonts w:eastAsia="Arial Unicode MS" w:cs="Tahoma"/>
        </w:rPr>
        <w:t xml:space="preserve"> exceto por aquelas </w:t>
      </w:r>
      <w:r w:rsidR="00A82F1C" w:rsidRPr="006170E2">
        <w:rPr>
          <w:rFonts w:eastAsia="Arial Unicode MS" w:cs="Tahoma"/>
        </w:rPr>
        <w:t xml:space="preserve">situações </w:t>
      </w:r>
      <w:r w:rsidR="00690F62" w:rsidRPr="006170E2">
        <w:rPr>
          <w:rFonts w:eastAsia="Arial Unicode MS" w:cs="Tahoma"/>
        </w:rPr>
        <w:t xml:space="preserve">que estejam sendo questionadas de boa-fé, desde que obtidos os efeitos suspensivos </w:t>
      </w:r>
      <w:r w:rsidR="00A82F1C" w:rsidRPr="006170E2">
        <w:rPr>
          <w:rFonts w:eastAsia="Arial Unicode MS" w:cs="Tahoma"/>
        </w:rPr>
        <w:t xml:space="preserve">imediatos </w:t>
      </w:r>
      <w:r w:rsidR="00690F62" w:rsidRPr="006170E2">
        <w:rPr>
          <w:rFonts w:eastAsia="Arial Unicode MS" w:cs="Tahoma"/>
        </w:rPr>
        <w:t xml:space="preserve">ou efeito similar </w:t>
      </w:r>
      <w:r w:rsidR="00690F62" w:rsidRPr="006170E2">
        <w:rPr>
          <w:rFonts w:cs="Tahoma"/>
        </w:rPr>
        <w:t>na esfera judicial ou administrativa</w:t>
      </w:r>
      <w:r w:rsidR="00690F62" w:rsidRPr="006170E2">
        <w:rPr>
          <w:rFonts w:eastAsia="Arial Unicode MS" w:cs="Tahoma"/>
        </w:rPr>
        <w:t xml:space="preserve"> e cujo descumprimento não possa causar um Efeito Adverso Relevante</w:t>
      </w:r>
      <w:r w:rsidRPr="006170E2">
        <w:rPr>
          <w:rFonts w:eastAsia="Arial Unicode MS" w:cs="Tahoma"/>
        </w:rPr>
        <w:t>; (</w:t>
      </w:r>
      <w:r w:rsidR="006754E8" w:rsidRPr="006170E2">
        <w:rPr>
          <w:rFonts w:eastAsia="Arial Unicode MS" w:cs="Tahoma"/>
        </w:rPr>
        <w:t>f</w:t>
      </w:r>
      <w:r w:rsidRPr="006170E2">
        <w:rPr>
          <w:rFonts w:eastAsia="Arial Unicode MS" w:cs="Tahoma"/>
        </w:rPr>
        <w:t>) possuir todos os registros necessários, em conformidade com a legislação civil e ambiental aplicável</w:t>
      </w:r>
      <w:r w:rsidR="00690F62" w:rsidRPr="006170E2">
        <w:rPr>
          <w:rFonts w:eastAsia="Arial Unicode MS" w:cs="Tahoma"/>
        </w:rPr>
        <w:t xml:space="preserve">, exceto por aquelas que estejam sendo questionadas de boa-fé, desde que obtidos os efeitos suspensivos </w:t>
      </w:r>
      <w:r w:rsidR="006754E8" w:rsidRPr="006170E2">
        <w:rPr>
          <w:rFonts w:eastAsia="Arial Unicode MS" w:cs="Tahoma"/>
        </w:rPr>
        <w:t xml:space="preserve">imediatos </w:t>
      </w:r>
      <w:r w:rsidR="00690F62" w:rsidRPr="006170E2">
        <w:rPr>
          <w:rFonts w:eastAsia="Arial Unicode MS" w:cs="Tahoma"/>
        </w:rPr>
        <w:t xml:space="preserve">ou efeito similar </w:t>
      </w:r>
      <w:r w:rsidR="00690F62" w:rsidRPr="006170E2">
        <w:rPr>
          <w:rFonts w:cs="Tahoma"/>
        </w:rPr>
        <w:t>na esfera judicial ou administrativa</w:t>
      </w:r>
      <w:r w:rsidR="00690F62" w:rsidRPr="006170E2">
        <w:rPr>
          <w:rFonts w:eastAsia="Arial Unicode MS" w:cs="Tahoma"/>
        </w:rPr>
        <w:t xml:space="preserve"> e cujo descumprimento não possa causar um Efeito Adverso Relevante</w:t>
      </w:r>
      <w:r w:rsidRPr="006170E2">
        <w:rPr>
          <w:rFonts w:eastAsia="Arial Unicode MS" w:cs="Tahoma"/>
        </w:rPr>
        <w:t>; (</w:t>
      </w:r>
      <w:r w:rsidR="006754E8" w:rsidRPr="006170E2">
        <w:rPr>
          <w:rFonts w:eastAsia="Arial Unicode MS" w:cs="Tahoma"/>
        </w:rPr>
        <w:t>g</w:t>
      </w:r>
      <w:r w:rsidRPr="006170E2">
        <w:rPr>
          <w:rFonts w:eastAsia="Arial Unicode MS" w:cs="Tahoma"/>
        </w:rPr>
        <w:t xml:space="preserve">) </w:t>
      </w:r>
      <w:r w:rsidR="00BB2DD4" w:rsidRPr="006170E2">
        <w:rPr>
          <w:rFonts w:eastAsia="Arial Unicode MS" w:cs="Tahoma"/>
        </w:rPr>
        <w:t>não</w:t>
      </w:r>
      <w:r w:rsidRPr="006170E2">
        <w:rPr>
          <w:rFonts w:eastAsia="Arial Unicode MS" w:cs="Tahoma"/>
        </w:rPr>
        <w:t xml:space="preserve"> adotar práticas de trabalho análogo ao escravo (inclusive aquelas que acarretem a inscrição da Emissora</w:t>
      </w:r>
      <w:r w:rsidR="009156F9">
        <w:rPr>
          <w:rFonts w:eastAsia="Arial Unicode MS" w:cs="Tahoma"/>
        </w:rPr>
        <w:t xml:space="preserve"> </w:t>
      </w:r>
      <w:r w:rsidR="00BB2DD4" w:rsidRPr="006170E2">
        <w:rPr>
          <w:rFonts w:eastAsia="Arial Unicode MS" w:cs="Tahoma"/>
        </w:rPr>
        <w:t xml:space="preserve">e/ou da Fiadora e/ou de suas respectivas Afiliadas </w:t>
      </w:r>
      <w:r w:rsidRPr="006170E2">
        <w:rPr>
          <w:rFonts w:eastAsia="Arial Unicode MS" w:cs="Tahoma"/>
        </w:rPr>
        <w:t>no cadastro de empregadores que tenham mantido trabalhadores em condições análogas à de escravo Portaria Interministerial nº 4, de 11 de maio de 2016, ou outra que a substitua, do então Ministério do Trabalho e Previdência Social e do Ministério das Mulheres, da Igualdade Racial, da Juventude e dos Direitos Humanos, ou outro cadastro oficial que venha a substituí-lo) e</w:t>
      </w:r>
      <w:r w:rsidR="00BB2DD4" w:rsidRPr="006170E2">
        <w:rPr>
          <w:rFonts w:eastAsia="Arial Unicode MS" w:cs="Tahoma"/>
        </w:rPr>
        <w:t>/ou de</w:t>
      </w:r>
      <w:r w:rsidRPr="006170E2">
        <w:rPr>
          <w:rFonts w:eastAsia="Arial Unicode MS" w:cs="Tahoma"/>
        </w:rPr>
        <w:t xml:space="preserve"> trabalho ilegal de crianças e adolescentes e/ou que incentivem a prostituição no desempenho de suas atividades e/ou que violem os direitos da população indígena;</w:t>
      </w:r>
      <w:r w:rsidR="00FB4874" w:rsidRPr="006170E2">
        <w:rPr>
          <w:rFonts w:eastAsia="Arial Unicode MS" w:cs="Tahoma"/>
        </w:rPr>
        <w:t xml:space="preserve"> </w:t>
      </w:r>
    </w:p>
    <w:p w14:paraId="3ACCB4AF" w14:textId="77777777" w:rsidR="008C6825" w:rsidRPr="006170E2" w:rsidRDefault="008C6825" w:rsidP="008C6825">
      <w:pPr>
        <w:pStyle w:val="roman3"/>
        <w:rPr>
          <w:rFonts w:cs="Tahoma"/>
        </w:rPr>
      </w:pPr>
      <w:r w:rsidRPr="006170E2">
        <w:rPr>
          <w:rFonts w:cs="Tahoma"/>
        </w:rPr>
        <w:t xml:space="preserve">cumprir </w:t>
      </w:r>
      <w:r w:rsidR="002A61A1" w:rsidRPr="006170E2">
        <w:rPr>
          <w:rFonts w:cs="Tahoma"/>
        </w:rPr>
        <w:t xml:space="preserve">e fazer com que suas Afiliadas e seus Representantes cumpram </w:t>
      </w:r>
      <w:r w:rsidRPr="006170E2">
        <w:rPr>
          <w:rFonts w:cs="Tahoma"/>
        </w:rPr>
        <w:t>com as obrigações oriundas da Legislação Socioambiental</w:t>
      </w:r>
      <w:r w:rsidR="002A61A1" w:rsidRPr="006170E2">
        <w:rPr>
          <w:rFonts w:cs="Tahoma"/>
        </w:rPr>
        <w:t xml:space="preserve"> e às demais legislações e regulamentações ambientais supletivas, bem como proceder e atender às determinações dos Órgãos Municipais, Estaduais, Distritais e Federais</w:t>
      </w:r>
      <w:r w:rsidRPr="006170E2">
        <w:rPr>
          <w:rFonts w:cs="Tahoma"/>
        </w:rPr>
        <w:t>, adotando as medidas e ações preventivas ou reparatórias, destinadas a evitar e corrigir eventuais danos ambientais apurados, decorrentes da atividade descrita em seu objeto social, responsabilizando-se, inclusive, única e exclusivamente, pela destinação dos recursos financeiros obtidos com a Emissão. Obriga</w:t>
      </w:r>
      <w:r w:rsidR="00BB2DD4" w:rsidRPr="006170E2">
        <w:rPr>
          <w:rFonts w:cs="Tahoma"/>
        </w:rPr>
        <w:t>m</w:t>
      </w:r>
      <w:r w:rsidRPr="006170E2">
        <w:rPr>
          <w:rFonts w:cs="Tahoma"/>
        </w:rPr>
        <w:t>-se, ainda, a Emissora</w:t>
      </w:r>
      <w:r w:rsidR="00BB2DD4" w:rsidRPr="006170E2">
        <w:rPr>
          <w:rFonts w:cs="Tahoma"/>
        </w:rPr>
        <w:t xml:space="preserve"> e a Fiadora</w:t>
      </w:r>
      <w:r w:rsidRPr="006170E2">
        <w:rPr>
          <w:rFonts w:cs="Tahoma"/>
        </w:rPr>
        <w:t>, a proceder a todas as diligências exigidas para a atividade da espécie, preservando o meio ambiente e atendendo às determinações dos órgãos municipais, estaduais e federais que subsidiariamente venham a legislar ou regulamentar as normas ambientais em vigor;</w:t>
      </w:r>
    </w:p>
    <w:p w14:paraId="5A3C7444" w14:textId="22138DF2" w:rsidR="008C6825" w:rsidRPr="006170E2" w:rsidRDefault="008C6825" w:rsidP="0028355B">
      <w:pPr>
        <w:pStyle w:val="roman3"/>
        <w:rPr>
          <w:rFonts w:cs="Tahoma"/>
        </w:rPr>
      </w:pPr>
      <w:r w:rsidRPr="006170E2">
        <w:rPr>
          <w:rFonts w:cs="Tahoma"/>
        </w:rPr>
        <w:t xml:space="preserve">observar a </w:t>
      </w:r>
      <w:r w:rsidR="009A5414" w:rsidRPr="006170E2">
        <w:rPr>
          <w:rFonts w:cs="Tahoma"/>
        </w:rPr>
        <w:t>Legislação Socioambiental</w:t>
      </w:r>
      <w:r w:rsidRPr="006170E2">
        <w:rPr>
          <w:rFonts w:cs="Tahoma"/>
        </w:rPr>
        <w:t xml:space="preserve">, inclusive, mas não limitado, ao que se refere à inexistência de trabalho análogo ao </w:t>
      </w:r>
      <w:r w:rsidR="00CE1293" w:rsidRPr="006170E2">
        <w:rPr>
          <w:rFonts w:cs="Tahoma"/>
        </w:rPr>
        <w:t xml:space="preserve">de </w:t>
      </w:r>
      <w:r w:rsidRPr="006170E2">
        <w:rPr>
          <w:rFonts w:cs="Tahoma"/>
        </w:rPr>
        <w:t>escravo e infantil,</w:t>
      </w:r>
      <w:r w:rsidR="00BB2DD4" w:rsidRPr="006170E2">
        <w:rPr>
          <w:rFonts w:cs="Tahoma"/>
        </w:rPr>
        <w:t xml:space="preserve"> ao não incentivo à prostituição e ao cumprimento e não violação dos direitos dos indígenas</w:t>
      </w:r>
      <w:r w:rsidR="00413876" w:rsidRPr="006170E2">
        <w:rPr>
          <w:rFonts w:cs="Tahoma"/>
        </w:rPr>
        <w:t>,</w:t>
      </w:r>
      <w:r w:rsidRPr="006170E2">
        <w:rPr>
          <w:rFonts w:cs="Tahoma"/>
        </w:rPr>
        <w:t xml:space="preserve"> conforme verificado</w:t>
      </w:r>
      <w:r w:rsidR="00413876" w:rsidRPr="006170E2">
        <w:rPr>
          <w:rFonts w:cs="Tahoma"/>
        </w:rPr>
        <w:t>, inclusive</w:t>
      </w:r>
      <w:r w:rsidRPr="006170E2">
        <w:rPr>
          <w:rFonts w:cs="Tahoma"/>
        </w:rPr>
        <w:t xml:space="preserve"> (a) por decisão administrativa não passível de recurso ou existência de sentença transitada em julgado contra a Emissora</w:t>
      </w:r>
      <w:r w:rsidR="00413876" w:rsidRPr="006170E2">
        <w:rPr>
          <w:rFonts w:cs="Tahoma"/>
        </w:rPr>
        <w:t xml:space="preserve"> e/ou contra a Fiadora</w:t>
      </w:r>
      <w:r w:rsidRPr="006170E2">
        <w:rPr>
          <w:rFonts w:cs="Tahoma"/>
        </w:rPr>
        <w:t xml:space="preserve"> em razão de tal inobservância ou incentivo; ou (b) pela inclusão da Emissora</w:t>
      </w:r>
      <w:r w:rsidR="009156F9">
        <w:rPr>
          <w:rFonts w:cs="Tahoma"/>
        </w:rPr>
        <w:t xml:space="preserve"> </w:t>
      </w:r>
      <w:r w:rsidR="00413876" w:rsidRPr="006170E2">
        <w:rPr>
          <w:rFonts w:cs="Tahoma"/>
        </w:rPr>
        <w:t xml:space="preserve">e/ou da Fiadora </w:t>
      </w:r>
      <w:r w:rsidRPr="006170E2">
        <w:rPr>
          <w:rFonts w:cs="Tahoma"/>
        </w:rPr>
        <w:t>em qualquer espécie de lista oficial emitida por órgão governamental brasileiro de sociedades que descumpram regras de caráter socioambiental</w:t>
      </w:r>
      <w:r w:rsidR="00413876" w:rsidRPr="006170E2">
        <w:rPr>
          <w:rFonts w:cs="Tahoma"/>
        </w:rPr>
        <w:t>, conforme previstas na Legislação Socioambiental</w:t>
      </w:r>
      <w:r w:rsidRPr="006170E2">
        <w:rPr>
          <w:rFonts w:cs="Tahoma"/>
        </w:rPr>
        <w:t>;</w:t>
      </w:r>
      <w:r w:rsidR="00CE3282" w:rsidRPr="006170E2">
        <w:rPr>
          <w:rFonts w:cs="Tahoma"/>
        </w:rPr>
        <w:t xml:space="preserve"> </w:t>
      </w:r>
    </w:p>
    <w:p w14:paraId="5C45349C" w14:textId="633947C4" w:rsidR="008C6825" w:rsidRPr="006170E2" w:rsidRDefault="008C6825" w:rsidP="008C6825">
      <w:pPr>
        <w:pStyle w:val="roman3"/>
        <w:numPr>
          <w:ilvl w:val="0"/>
          <w:numId w:val="549"/>
        </w:numPr>
        <w:rPr>
          <w:rFonts w:cs="Tahoma"/>
        </w:rPr>
      </w:pPr>
      <w:r w:rsidRPr="006170E2">
        <w:rPr>
          <w:rFonts w:cs="Tahoma"/>
        </w:rPr>
        <w:lastRenderedPageBreak/>
        <w:t>prestar informações aos Debenturistas e ao Agente Fiduciário, no prazo máximo de 10 (dez) dias corridos contados da respectiva solicitação, sobre qualquer autuação realizada por autoridades governamentais, de caráter fiscal, ambiental ou de defesa de concorrência, entre outras, em relação à Emissora</w:t>
      </w:r>
      <w:r w:rsidR="00206443" w:rsidRPr="006170E2">
        <w:rPr>
          <w:rFonts w:cs="Tahoma"/>
        </w:rPr>
        <w:t>, ou ainda de caráter fiscal que possa causar um Efeito Adverso Relevante em relação à Emissora</w:t>
      </w:r>
      <w:r w:rsidRPr="006170E2">
        <w:rPr>
          <w:rFonts w:cs="Tahoma"/>
        </w:rPr>
        <w:t>;</w:t>
      </w:r>
      <w:r w:rsidR="003A1263" w:rsidRPr="006170E2">
        <w:rPr>
          <w:rFonts w:cs="Tahoma"/>
        </w:rPr>
        <w:t xml:space="preserve"> </w:t>
      </w:r>
    </w:p>
    <w:p w14:paraId="660031B1" w14:textId="77777777" w:rsidR="00DD5005" w:rsidRPr="006170E2" w:rsidRDefault="000401A8" w:rsidP="000401A8">
      <w:pPr>
        <w:pStyle w:val="roman3"/>
        <w:rPr>
          <w:rFonts w:cs="Tahoma"/>
        </w:rPr>
      </w:pPr>
      <w:r w:rsidRPr="006170E2">
        <w:rPr>
          <w:rFonts w:cs="Tahoma"/>
        </w:rPr>
        <w:t>orientar</w:t>
      </w:r>
      <w:r w:rsidR="00413876" w:rsidRPr="006170E2">
        <w:rPr>
          <w:rFonts w:cs="Tahoma"/>
        </w:rPr>
        <w:t xml:space="preserve"> </w:t>
      </w:r>
      <w:r w:rsidRPr="006170E2">
        <w:rPr>
          <w:rFonts w:cs="Tahoma"/>
        </w:rPr>
        <w:t>seus fornecedores e prestadores de serviços para que sigam as legislações vigentes e adotem as melhores práticas de proteção ao meio ambiente, à segurança e saúde do trabalho, inclusive no tocante ao cumprimento da Legislação Socioambiental, incluindo a não utilização de trabalho infantil, análogo ao escravo, incentivo à prostituição e violação dos direitos dos silvícolas, bem como mediante condição contratual específica;</w:t>
      </w:r>
    </w:p>
    <w:p w14:paraId="307F3828" w14:textId="77777777" w:rsidR="000401A8" w:rsidRPr="006170E2" w:rsidRDefault="00DD5005" w:rsidP="000401A8">
      <w:pPr>
        <w:pStyle w:val="roman3"/>
        <w:numPr>
          <w:ilvl w:val="0"/>
          <w:numId w:val="549"/>
        </w:numPr>
        <w:spacing w:line="288" w:lineRule="auto"/>
        <w:rPr>
          <w:rFonts w:cs="Tahoma"/>
        </w:rPr>
      </w:pPr>
      <w:r w:rsidRPr="006170E2">
        <w:rPr>
          <w:rFonts w:cs="Tahoma"/>
        </w:rPr>
        <w:t xml:space="preserve">entregar ao Agente Fiduciário, na qualidade de representante da comunhão dos </w:t>
      </w:r>
      <w:r w:rsidR="009C4910" w:rsidRPr="006170E2">
        <w:rPr>
          <w:rFonts w:cs="Tahoma"/>
        </w:rPr>
        <w:t>Debenturistas</w:t>
      </w:r>
      <w:r w:rsidRPr="006170E2">
        <w:rPr>
          <w:rFonts w:cs="Tahoma"/>
        </w:rPr>
        <w:t xml:space="preserve">, assim que solicitado, todos os documentos mencionados no item </w:t>
      </w:r>
      <w:r w:rsidR="00FB4874" w:rsidRPr="006170E2">
        <w:rPr>
          <w:rFonts w:cs="Tahoma"/>
        </w:rPr>
        <w:t>(</w:t>
      </w:r>
      <w:proofErr w:type="spellStart"/>
      <w:r w:rsidRPr="006170E2">
        <w:rPr>
          <w:rFonts w:cs="Tahoma"/>
        </w:rPr>
        <w:t>xi</w:t>
      </w:r>
      <w:r w:rsidR="00206443" w:rsidRPr="006170E2">
        <w:rPr>
          <w:rFonts w:cs="Tahoma"/>
        </w:rPr>
        <w:t>v</w:t>
      </w:r>
      <w:proofErr w:type="spellEnd"/>
      <w:r w:rsidR="00FB4874" w:rsidRPr="006170E2">
        <w:rPr>
          <w:rFonts w:cs="Tahoma"/>
        </w:rPr>
        <w:t>)</w:t>
      </w:r>
      <w:r w:rsidRPr="006170E2">
        <w:rPr>
          <w:rFonts w:cs="Tahoma"/>
        </w:rPr>
        <w:t xml:space="preserve"> acima;</w:t>
      </w:r>
    </w:p>
    <w:p w14:paraId="1B9A1CBE" w14:textId="77777777" w:rsidR="00DD5005" w:rsidRPr="006170E2" w:rsidRDefault="000401A8" w:rsidP="000401A8">
      <w:pPr>
        <w:pStyle w:val="roman3"/>
        <w:rPr>
          <w:rFonts w:cs="Tahoma"/>
        </w:rPr>
      </w:pPr>
      <w:r w:rsidRPr="006170E2">
        <w:rPr>
          <w:rFonts w:cs="Tahoma"/>
        </w:rPr>
        <w:t>não realizar nem autorizar, seus Representantes,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14:paraId="024D6012" w14:textId="77777777" w:rsidR="00DD5005" w:rsidRPr="006170E2" w:rsidRDefault="00DD5005" w:rsidP="00F14302">
      <w:pPr>
        <w:pStyle w:val="roman3"/>
        <w:rPr>
          <w:rFonts w:cs="Tahoma"/>
        </w:rPr>
      </w:pPr>
      <w:r w:rsidRPr="006170E2">
        <w:rPr>
          <w:rFonts w:cs="Tahoma"/>
        </w:rPr>
        <w:t xml:space="preserve">manter a sua contabilidade atualizada e efetuar os respectivos registros de acordo com os </w:t>
      </w:r>
      <w:r w:rsidRPr="006170E2">
        <w:rPr>
          <w:rFonts w:eastAsia="MS Mincho" w:cs="Tahoma"/>
          <w:kern w:val="0"/>
          <w:lang w:eastAsia="pt-BR"/>
        </w:rPr>
        <w:t>princípios</w:t>
      </w:r>
      <w:r w:rsidRPr="006170E2">
        <w:rPr>
          <w:rFonts w:cs="Tahoma"/>
        </w:rPr>
        <w:t xml:space="preserve"> contábeis geralmente aceitos no Brasil;</w:t>
      </w:r>
    </w:p>
    <w:p w14:paraId="6D6B4B1C" w14:textId="77777777" w:rsidR="00DD5005" w:rsidRPr="006170E2" w:rsidRDefault="00DD5005" w:rsidP="00F14302">
      <w:pPr>
        <w:pStyle w:val="roman3"/>
        <w:rPr>
          <w:rFonts w:cs="Tahoma"/>
        </w:rPr>
      </w:pPr>
      <w:r w:rsidRPr="006170E2">
        <w:rPr>
          <w:rFonts w:cs="Tahoma"/>
        </w:rPr>
        <w:t>cumprir as obrigações estabelecidas na Instrução CVM 476</w:t>
      </w:r>
      <w:r w:rsidR="00216DE1" w:rsidRPr="006170E2">
        <w:rPr>
          <w:rFonts w:cs="Tahoma"/>
        </w:rPr>
        <w:t xml:space="preserve"> </w:t>
      </w:r>
      <w:r w:rsidRPr="006170E2">
        <w:rPr>
          <w:rFonts w:cs="Tahoma"/>
        </w:rPr>
        <w:t xml:space="preserve">e nos demais dispositivos legais, regulamentares e autorregulatórios aplicáveis; </w:t>
      </w:r>
    </w:p>
    <w:p w14:paraId="482D5055" w14:textId="77777777" w:rsidR="00DD5005" w:rsidRPr="006170E2" w:rsidRDefault="00DD5005" w:rsidP="00F14302">
      <w:pPr>
        <w:pStyle w:val="roman3"/>
        <w:rPr>
          <w:rFonts w:cs="Tahoma"/>
        </w:rPr>
      </w:pPr>
      <w:r w:rsidRPr="006170E2">
        <w:rPr>
          <w:rFonts w:cs="Tahoma"/>
        </w:rPr>
        <w:t xml:space="preserve">repassar as informações referentes aos eventos das </w:t>
      </w:r>
      <w:r w:rsidR="00216DE1" w:rsidRPr="006170E2">
        <w:rPr>
          <w:rFonts w:cs="Tahoma"/>
        </w:rPr>
        <w:t>Debêntures</w:t>
      </w:r>
      <w:r w:rsidRPr="006170E2">
        <w:rPr>
          <w:rFonts w:cs="Tahoma"/>
        </w:rPr>
        <w:t xml:space="preserve"> ao </w:t>
      </w:r>
      <w:r w:rsidR="00377ADF" w:rsidRPr="006170E2">
        <w:rPr>
          <w:rFonts w:cs="Tahoma"/>
        </w:rPr>
        <w:t>Agente de Liquidação</w:t>
      </w:r>
      <w:r w:rsidRPr="006170E2">
        <w:rPr>
          <w:rFonts w:cs="Tahoma"/>
        </w:rPr>
        <w:t>, informando o Valor Nominal Unitário, acrescido da Remuneração, até às 17:00 horas da véspera do evento;</w:t>
      </w:r>
    </w:p>
    <w:p w14:paraId="0D6FB1A9" w14:textId="77777777" w:rsidR="00DD5005" w:rsidRPr="006170E2" w:rsidRDefault="00DD5005" w:rsidP="00F14302">
      <w:pPr>
        <w:pStyle w:val="roman3"/>
        <w:rPr>
          <w:rFonts w:cs="Tahoma"/>
        </w:rPr>
      </w:pPr>
      <w:r w:rsidRPr="006170E2">
        <w:rPr>
          <w:rFonts w:cs="Tahoma"/>
        </w:rPr>
        <w:t xml:space="preserve">não transferir ou, por qualquer forma, ceder ou prometer ceder a terceiros os direitos e obrigações que adquiriu e assumiu nesta </w:t>
      </w:r>
      <w:r w:rsidR="00216DE1" w:rsidRPr="006170E2">
        <w:rPr>
          <w:rFonts w:cs="Tahoma"/>
        </w:rPr>
        <w:t>Escritura de Emissão</w:t>
      </w:r>
      <w:r w:rsidRPr="006170E2">
        <w:rPr>
          <w:rFonts w:cs="Tahoma"/>
        </w:rPr>
        <w:t xml:space="preserve">, sem a prévia anuência dos </w:t>
      </w:r>
      <w:r w:rsidR="00216DE1" w:rsidRPr="006170E2">
        <w:rPr>
          <w:rFonts w:cs="Tahoma"/>
        </w:rPr>
        <w:t>Debenturistas</w:t>
      </w:r>
      <w:r w:rsidRPr="006170E2">
        <w:rPr>
          <w:rFonts w:cs="Tahoma"/>
        </w:rPr>
        <w:t xml:space="preserve">; </w:t>
      </w:r>
    </w:p>
    <w:p w14:paraId="10FF5FA3" w14:textId="77777777" w:rsidR="00DD5005" w:rsidRPr="006170E2" w:rsidRDefault="00DD5005" w:rsidP="00F14302">
      <w:pPr>
        <w:pStyle w:val="roman3"/>
        <w:rPr>
          <w:rFonts w:cs="Tahoma"/>
        </w:rPr>
      </w:pPr>
      <w:r w:rsidRPr="006170E2">
        <w:rPr>
          <w:rFonts w:cs="Tahoma"/>
        </w:rPr>
        <w:t>apresentar todos os documentos e informações exigidos pela B3, pela CVM, pela ANBIMA e/ou por qualquer outra autoridade nos prazos estabelecidos por essas entidades;</w:t>
      </w:r>
    </w:p>
    <w:p w14:paraId="3004AF61" w14:textId="401E5F91" w:rsidR="000401A8" w:rsidRPr="006170E2" w:rsidRDefault="009A22ED" w:rsidP="000401A8">
      <w:pPr>
        <w:pStyle w:val="roman3"/>
        <w:numPr>
          <w:ilvl w:val="0"/>
          <w:numId w:val="549"/>
        </w:numPr>
        <w:spacing w:line="288" w:lineRule="auto"/>
        <w:rPr>
          <w:rFonts w:cs="Tahoma"/>
        </w:rPr>
      </w:pPr>
      <w:r w:rsidRPr="006170E2">
        <w:rPr>
          <w:rFonts w:cs="Tahoma"/>
        </w:rPr>
        <w:t>obter o relatório de classificação de risco da Emissão de, no mínimo,</w:t>
      </w:r>
      <w:r w:rsidRPr="006170E2">
        <w:rPr>
          <w:rFonts w:eastAsia="Arial" w:cs="Tahoma"/>
          <w:lang w:eastAsia="en-GB"/>
        </w:rPr>
        <w:t xml:space="preserve"> “AA-”, em escala local, a ser elaborado pela Agência de Classificação de Risco, caso aplicável, sendo certo que a Emissora deverá mantê-la contratada, às suas expensas, bem </w:t>
      </w:r>
      <w:r w:rsidRPr="006170E2">
        <w:rPr>
          <w:rFonts w:eastAsia="Arial" w:cs="Tahoma"/>
          <w:lang w:eastAsia="en-GB"/>
        </w:rPr>
        <w:lastRenderedPageBreak/>
        <w:t>como, (i) atualizar anualmente, a partir da data de contratação da Agência de Classificação de Risco e até a Data de Vencimento, o relatório da classificação de risco das Debêntures elaborado; (</w:t>
      </w:r>
      <w:proofErr w:type="spellStart"/>
      <w:r w:rsidRPr="006170E2">
        <w:rPr>
          <w:rFonts w:eastAsia="Arial" w:cs="Tahoma"/>
          <w:lang w:eastAsia="en-GB"/>
        </w:rPr>
        <w:t>ii</w:t>
      </w:r>
      <w:proofErr w:type="spellEnd"/>
      <w:r w:rsidRPr="006170E2">
        <w:rPr>
          <w:rFonts w:eastAsia="Arial" w:cs="Tahoma"/>
          <w:lang w:eastAsia="en-GB"/>
        </w:rPr>
        <w:t>) divulgar</w:t>
      </w:r>
      <w:r w:rsidR="00011418" w:rsidRPr="006170E2">
        <w:rPr>
          <w:rFonts w:eastAsia="Arial" w:cs="Tahoma"/>
          <w:lang w:eastAsia="en-GB"/>
        </w:rPr>
        <w:t>, e permitir a divulgação,</w:t>
      </w:r>
      <w:r w:rsidRPr="006170E2">
        <w:rPr>
          <w:rFonts w:eastAsia="Arial" w:cs="Tahoma"/>
          <w:lang w:eastAsia="en-GB"/>
        </w:rPr>
        <w:t xml:space="preserve"> amplamente ao mercado os relatórios com as súmulas das classificações de risco; (</w:t>
      </w:r>
      <w:proofErr w:type="spellStart"/>
      <w:r w:rsidRPr="006170E2">
        <w:rPr>
          <w:rFonts w:eastAsia="Arial" w:cs="Tahoma"/>
          <w:lang w:eastAsia="en-GB"/>
        </w:rPr>
        <w:t>iii</w:t>
      </w:r>
      <w:proofErr w:type="spellEnd"/>
      <w:r w:rsidRPr="006170E2">
        <w:rPr>
          <w:rFonts w:eastAsia="Arial" w:cs="Tahoma"/>
          <w:lang w:eastAsia="en-GB"/>
        </w:rPr>
        <w:t>) entregar ao Agente Fiduciário os relatórios de classificação de risco preparados pela Agência de Classificação de Risco no prazo de até 5 (cinco) Dias Úteis contados da data de seu recebimento pela Emissora; e (</w:t>
      </w:r>
      <w:proofErr w:type="spellStart"/>
      <w:r w:rsidRPr="006170E2">
        <w:rPr>
          <w:rFonts w:eastAsia="Arial" w:cs="Tahoma"/>
          <w:lang w:eastAsia="en-GB"/>
        </w:rPr>
        <w:t>iv</w:t>
      </w:r>
      <w:proofErr w:type="spellEnd"/>
      <w:r w:rsidRPr="006170E2">
        <w:rPr>
          <w:rFonts w:eastAsia="Arial" w:cs="Tahoma"/>
          <w:lang w:eastAsia="en-GB"/>
        </w:rPr>
        <w:t xml:space="preserve">) comunicar em até </w:t>
      </w:r>
      <w:r w:rsidR="00FB4874" w:rsidRPr="006170E2">
        <w:rPr>
          <w:rFonts w:eastAsia="Arial" w:cs="Tahoma"/>
          <w:lang w:eastAsia="en-GB"/>
        </w:rPr>
        <w:t>3</w:t>
      </w:r>
      <w:r w:rsidRPr="006170E2">
        <w:rPr>
          <w:rFonts w:eastAsia="Arial" w:cs="Tahoma"/>
          <w:lang w:eastAsia="en-GB"/>
        </w:rPr>
        <w:t xml:space="preserve"> (</w:t>
      </w:r>
      <w:r w:rsidR="00FB4874" w:rsidRPr="006170E2">
        <w:rPr>
          <w:rFonts w:eastAsia="Arial" w:cs="Tahoma"/>
          <w:lang w:eastAsia="en-GB"/>
        </w:rPr>
        <w:t>três</w:t>
      </w:r>
      <w:r w:rsidRPr="006170E2">
        <w:rPr>
          <w:rFonts w:eastAsia="Arial" w:cs="Tahoma"/>
          <w:lang w:eastAsia="en-GB"/>
        </w:rPr>
        <w:t>)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w:t>
      </w:r>
      <w:r w:rsidRPr="006170E2">
        <w:rPr>
          <w:rFonts w:eastAsia="Arial" w:cs="Tahoma"/>
          <w:i/>
          <w:iCs/>
          <w:lang w:eastAsia="en-GB"/>
        </w:rPr>
        <w:t>x</w:t>
      </w:r>
      <w:r w:rsidRPr="006170E2">
        <w:rPr>
          <w:rFonts w:eastAsia="Arial" w:cs="Tahoma"/>
          <w:lang w:eastAsia="en-GB"/>
        </w:rPr>
        <w:t xml:space="preserve">) contratar outra agência de classificação de risco sem necessidade de aprovação dos Debenturistas, bastando notificar o Agente Fiduciário, desde que tal agência de classificação de risco seja a </w:t>
      </w:r>
      <w:r w:rsidRPr="006170E2">
        <w:rPr>
          <w:rFonts w:cs="Tahoma"/>
        </w:rPr>
        <w:t xml:space="preserve">Standard &amp; </w:t>
      </w:r>
      <w:proofErr w:type="spellStart"/>
      <w:r w:rsidRPr="006170E2">
        <w:rPr>
          <w:rFonts w:cs="Tahoma"/>
        </w:rPr>
        <w:t>Poor’s</w:t>
      </w:r>
      <w:proofErr w:type="spellEnd"/>
      <w:r w:rsidRPr="006170E2">
        <w:rPr>
          <w:rFonts w:cs="Tahoma"/>
          <w:iCs/>
        </w:rPr>
        <w:t>,</w:t>
      </w:r>
      <w:r w:rsidRPr="006170E2">
        <w:rPr>
          <w:rFonts w:eastAsia="Arial" w:cs="Tahoma"/>
        </w:rPr>
        <w:t xml:space="preserve"> Fitch </w:t>
      </w:r>
      <w:r w:rsidRPr="006170E2">
        <w:rPr>
          <w:rFonts w:eastAsia="Arial" w:cs="Tahoma"/>
          <w:lang w:eastAsia="en-GB"/>
        </w:rPr>
        <w:t>Ratings ou a Moody’s; ou (</w:t>
      </w:r>
      <w:r w:rsidRPr="006170E2">
        <w:rPr>
          <w:rFonts w:eastAsia="Arial" w:cs="Tahoma"/>
          <w:i/>
          <w:iCs/>
          <w:lang w:eastAsia="en-GB"/>
        </w:rPr>
        <w:t>y</w:t>
      </w:r>
      <w:r w:rsidRPr="006170E2">
        <w:rPr>
          <w:rFonts w:eastAsia="Arial" w:cs="Tahoma"/>
          <w:lang w:eastAsia="en-GB"/>
        </w:rPr>
        <w:t xml:space="preserve">) notificar o Agente Fiduciário e convocar </w:t>
      </w:r>
      <w:bookmarkStart w:id="93" w:name="_Hlk67007920"/>
      <w:r w:rsidRPr="006170E2">
        <w:rPr>
          <w:rFonts w:eastAsia="Arial" w:cs="Tahoma"/>
          <w:lang w:eastAsia="en-GB"/>
        </w:rPr>
        <w:t xml:space="preserve">Assembleia Geral de Debenturistas </w:t>
      </w:r>
      <w:bookmarkEnd w:id="93"/>
      <w:r w:rsidRPr="006170E2">
        <w:rPr>
          <w:rFonts w:eastAsia="Arial" w:cs="Tahoma"/>
          <w:lang w:eastAsia="en-GB"/>
        </w:rPr>
        <w:t>para que estes definam a agência de classificação de risco substituta, caso se trate de qualquer outra agência de classificação de risco que não aquelas previstas no subitem (</w:t>
      </w:r>
      <w:r w:rsidRPr="006170E2">
        <w:rPr>
          <w:rFonts w:eastAsia="Arial" w:cs="Tahoma"/>
          <w:i/>
          <w:iCs/>
          <w:lang w:eastAsia="en-GB"/>
        </w:rPr>
        <w:t>x</w:t>
      </w:r>
      <w:r w:rsidRPr="006170E2">
        <w:rPr>
          <w:rFonts w:eastAsia="Arial" w:cs="Tahoma"/>
          <w:lang w:eastAsia="en-GB"/>
        </w:rPr>
        <w:t>) anterior;</w:t>
      </w:r>
      <w:r w:rsidR="00830521" w:rsidRPr="006170E2">
        <w:rPr>
          <w:rFonts w:eastAsia="Arial" w:cs="Tahoma"/>
          <w:lang w:eastAsia="en-GB"/>
        </w:rPr>
        <w:t xml:space="preserve"> </w:t>
      </w:r>
    </w:p>
    <w:p w14:paraId="3EC8FACC" w14:textId="77777777" w:rsidR="000401A8" w:rsidRPr="006170E2" w:rsidRDefault="00DD5005" w:rsidP="000401A8">
      <w:pPr>
        <w:pStyle w:val="roman3"/>
        <w:numPr>
          <w:ilvl w:val="0"/>
          <w:numId w:val="549"/>
        </w:numPr>
        <w:spacing w:line="288" w:lineRule="auto"/>
        <w:rPr>
          <w:rFonts w:cs="Tahoma"/>
        </w:rPr>
      </w:pPr>
      <w:r w:rsidRPr="006170E2">
        <w:rPr>
          <w:rFonts w:cs="Tahoma"/>
        </w:rPr>
        <w:t xml:space="preserve">não praticar qualquer ato em desacordo com seu respectivo estatuto social, com esta </w:t>
      </w:r>
      <w:r w:rsidR="00216DE1" w:rsidRPr="006170E2">
        <w:rPr>
          <w:rFonts w:cs="Tahoma"/>
        </w:rPr>
        <w:t>Escritura de Emissão</w:t>
      </w:r>
      <w:r w:rsidRPr="006170E2">
        <w:rPr>
          <w:rFonts w:cs="Tahoma"/>
        </w:rPr>
        <w:t xml:space="preserve"> e com os demais documentos da Oferta em especial os que possam, direta ou indiretamente, comprometer o pontual e integral cumprimento das obrigações assumidas perante os </w:t>
      </w:r>
      <w:r w:rsidR="00216DE1" w:rsidRPr="006170E2">
        <w:rPr>
          <w:rFonts w:cs="Tahoma"/>
        </w:rPr>
        <w:t>Debenturistas</w:t>
      </w:r>
      <w:r w:rsidRPr="006170E2">
        <w:rPr>
          <w:rFonts w:cs="Tahoma"/>
        </w:rPr>
        <w:t xml:space="preserve">; </w:t>
      </w:r>
    </w:p>
    <w:p w14:paraId="3F4A46CA" w14:textId="77777777" w:rsidR="00DD5005" w:rsidRPr="006170E2" w:rsidRDefault="00DD5005" w:rsidP="008C6825">
      <w:pPr>
        <w:pStyle w:val="roman3"/>
        <w:rPr>
          <w:rFonts w:cs="Tahoma"/>
        </w:rPr>
      </w:pPr>
      <w:r w:rsidRPr="006170E2">
        <w:rPr>
          <w:rFonts w:cs="Tahoma"/>
        </w:rPr>
        <w:t xml:space="preserve">prestar, no âmbito da Emissão, informações verdadeiras, consistentes, corretas e suficientes ao Agente Fiduciário e aos </w:t>
      </w:r>
      <w:r w:rsidR="00216DE1" w:rsidRPr="006170E2">
        <w:rPr>
          <w:rFonts w:cs="Tahoma"/>
        </w:rPr>
        <w:t>Debenturistas</w:t>
      </w:r>
      <w:r w:rsidRPr="006170E2">
        <w:rPr>
          <w:rFonts w:cs="Tahoma"/>
        </w:rPr>
        <w:t xml:space="preserve">, manter válidas </w:t>
      </w:r>
      <w:r w:rsidR="000401A8" w:rsidRPr="006170E2">
        <w:rPr>
          <w:rFonts w:cs="Tahoma"/>
        </w:rPr>
        <w:t xml:space="preserve">e verdadeiras </w:t>
      </w:r>
      <w:r w:rsidRPr="006170E2">
        <w:rPr>
          <w:rFonts w:cs="Tahoma"/>
        </w:rPr>
        <w:t xml:space="preserve">todas as declarações e garantias prestadas na presente </w:t>
      </w:r>
      <w:r w:rsidR="00216DE1" w:rsidRPr="006170E2">
        <w:rPr>
          <w:rFonts w:cs="Tahoma"/>
        </w:rPr>
        <w:t>Escritura de Emissão</w:t>
      </w:r>
      <w:r w:rsidRPr="006170E2">
        <w:rPr>
          <w:rFonts w:cs="Tahoma"/>
        </w:rPr>
        <w:t xml:space="preserve"> e informar à estes, imediatamente, caso quaisquer destas informações deixem de ser verdadeiras, consistentes, corretas e/ou suficientes</w:t>
      </w:r>
      <w:r w:rsidR="008C6825" w:rsidRPr="006170E2">
        <w:rPr>
          <w:rFonts w:cs="Tahoma"/>
        </w:rPr>
        <w:t>, sob pena de indenizar, de forma irrevogável e irretratável, os Debenturistas e o Agente Fiduciário, por todos e quaisquer prejuízos, danos, perdas, custos e/ou despesas (incluindo custas judiciais e honorários advocatícios) incorridos e comprovados pelos Debenturistas e o Agente Fiduciário em razão da falta de veracidade, consistência, qualidade e suficiência das suas declarações prestadas na presente Escritura de Emissão.</w:t>
      </w:r>
      <w:bookmarkEnd w:id="89"/>
      <w:bookmarkEnd w:id="90"/>
    </w:p>
    <w:p w14:paraId="1F8A95B1" w14:textId="77777777" w:rsidR="00042047" w:rsidRPr="006170E2" w:rsidRDefault="00E87272" w:rsidP="00E366B4">
      <w:pPr>
        <w:pStyle w:val="Level1"/>
        <w:rPr>
          <w:rFonts w:cs="Tahoma"/>
        </w:rPr>
      </w:pPr>
      <w:r w:rsidRPr="006170E2">
        <w:rPr>
          <w:rFonts w:cs="Tahoma"/>
        </w:rPr>
        <w:t>AGENTE FIDUCIÁRIO</w:t>
      </w:r>
    </w:p>
    <w:p w14:paraId="229D66C4" w14:textId="77777777" w:rsidR="00C870C1" w:rsidRPr="006170E2" w:rsidRDefault="00C870C1" w:rsidP="00E366B4">
      <w:pPr>
        <w:pStyle w:val="Level2"/>
        <w:keepNext/>
        <w:rPr>
          <w:rFonts w:cs="Tahoma"/>
          <w:b/>
          <w:bCs/>
        </w:rPr>
      </w:pPr>
      <w:bookmarkStart w:id="94" w:name="_Ref436147917"/>
      <w:r w:rsidRPr="006170E2">
        <w:rPr>
          <w:rFonts w:cs="Tahoma"/>
          <w:b/>
          <w:bCs/>
        </w:rPr>
        <w:t>Nomeação</w:t>
      </w:r>
    </w:p>
    <w:p w14:paraId="0B7C4147" w14:textId="77777777" w:rsidR="00C870C1" w:rsidRPr="006170E2" w:rsidRDefault="00C870C1" w:rsidP="00E366B4">
      <w:pPr>
        <w:pStyle w:val="Level3"/>
        <w:rPr>
          <w:rFonts w:ascii="Tahoma" w:hAnsi="Tahoma" w:cs="Tahoma"/>
        </w:rPr>
      </w:pPr>
      <w:r w:rsidRPr="006170E2">
        <w:rPr>
          <w:rFonts w:ascii="Tahoma" w:hAnsi="Tahoma" w:cs="Tahoma"/>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w:t>
      </w:r>
      <w:r w:rsidR="009F2863" w:rsidRPr="006170E2">
        <w:rPr>
          <w:rFonts w:ascii="Tahoma" w:hAnsi="Tahoma" w:cs="Tahoma"/>
        </w:rPr>
        <w:t xml:space="preserve">Resolução </w:t>
      </w:r>
      <w:r w:rsidRPr="006170E2">
        <w:rPr>
          <w:rFonts w:ascii="Tahoma" w:hAnsi="Tahoma" w:cs="Tahoma"/>
        </w:rPr>
        <w:t>CVM</w:t>
      </w:r>
      <w:r w:rsidR="009F2863" w:rsidRPr="006170E2">
        <w:rPr>
          <w:rFonts w:ascii="Tahoma" w:hAnsi="Tahoma" w:cs="Tahoma"/>
        </w:rPr>
        <w:t xml:space="preserve"> nº</w:t>
      </w:r>
      <w:r w:rsidRPr="006170E2">
        <w:rPr>
          <w:rFonts w:ascii="Tahoma" w:hAnsi="Tahoma" w:cs="Tahoma"/>
        </w:rPr>
        <w:t xml:space="preserve"> </w:t>
      </w:r>
      <w:r w:rsidR="009F2863" w:rsidRPr="006170E2">
        <w:rPr>
          <w:rFonts w:ascii="Tahoma" w:hAnsi="Tahoma" w:cs="Tahoma"/>
        </w:rPr>
        <w:t>17, de 09</w:t>
      </w:r>
      <w:r w:rsidR="0038381B" w:rsidRPr="006170E2">
        <w:rPr>
          <w:rFonts w:ascii="Tahoma" w:hAnsi="Tahoma" w:cs="Tahoma"/>
        </w:rPr>
        <w:t> </w:t>
      </w:r>
      <w:r w:rsidR="009F2863" w:rsidRPr="006170E2">
        <w:rPr>
          <w:rFonts w:ascii="Tahoma" w:hAnsi="Tahoma" w:cs="Tahoma"/>
        </w:rPr>
        <w:t>de fevereiro de 2021 (“</w:t>
      </w:r>
      <w:r w:rsidR="009F2863" w:rsidRPr="006170E2">
        <w:rPr>
          <w:rFonts w:ascii="Tahoma" w:hAnsi="Tahoma" w:cs="Tahoma"/>
          <w:b/>
          <w:bCs/>
        </w:rPr>
        <w:t>Resolução CVM 17</w:t>
      </w:r>
      <w:r w:rsidR="009F2863" w:rsidRPr="006170E2">
        <w:rPr>
          <w:rFonts w:ascii="Tahoma" w:hAnsi="Tahoma" w:cs="Tahoma"/>
        </w:rPr>
        <w:t>”)</w:t>
      </w:r>
      <w:r w:rsidRPr="006170E2">
        <w:rPr>
          <w:rFonts w:ascii="Tahoma" w:hAnsi="Tahoma" w:cs="Tahoma"/>
        </w:rPr>
        <w:t>.</w:t>
      </w:r>
    </w:p>
    <w:p w14:paraId="38E0ECA0" w14:textId="77777777" w:rsidR="00C870C1" w:rsidRPr="006170E2" w:rsidRDefault="00BF43EE" w:rsidP="00E366B4">
      <w:pPr>
        <w:pStyle w:val="Level2"/>
        <w:keepNext/>
        <w:rPr>
          <w:rFonts w:cs="Tahoma"/>
          <w:b/>
          <w:bCs/>
          <w:w w:val="0"/>
        </w:rPr>
      </w:pPr>
      <w:bookmarkStart w:id="95" w:name="_Ref521622931"/>
      <w:r w:rsidRPr="006170E2">
        <w:rPr>
          <w:rFonts w:cs="Tahoma"/>
          <w:b/>
          <w:bCs/>
          <w:w w:val="0"/>
        </w:rPr>
        <w:lastRenderedPageBreak/>
        <w:t>Declarações</w:t>
      </w:r>
      <w:bookmarkEnd w:id="95"/>
    </w:p>
    <w:p w14:paraId="27E299EE" w14:textId="77777777" w:rsidR="00C870C1" w:rsidRPr="006170E2" w:rsidRDefault="00C870C1" w:rsidP="00E366B4">
      <w:pPr>
        <w:pStyle w:val="Level3"/>
        <w:rPr>
          <w:rFonts w:ascii="Tahoma" w:hAnsi="Tahoma" w:cs="Tahoma"/>
        </w:rPr>
      </w:pPr>
      <w:bookmarkStart w:id="96" w:name="_DV_M303"/>
      <w:bookmarkStart w:id="97" w:name="_DV_M304"/>
      <w:bookmarkStart w:id="98" w:name="_DV_M305"/>
      <w:bookmarkStart w:id="99" w:name="_DV_M306"/>
      <w:bookmarkStart w:id="100" w:name="_DV_M307"/>
      <w:bookmarkStart w:id="101" w:name="_DV_M308"/>
      <w:bookmarkStart w:id="102" w:name="_DV_M309"/>
      <w:bookmarkStart w:id="103" w:name="_DV_M310"/>
      <w:bookmarkStart w:id="104" w:name="_DV_M313"/>
      <w:bookmarkStart w:id="105" w:name="_DV_M314"/>
      <w:bookmarkEnd w:id="96"/>
      <w:bookmarkEnd w:id="97"/>
      <w:bookmarkEnd w:id="98"/>
      <w:bookmarkEnd w:id="99"/>
      <w:bookmarkEnd w:id="100"/>
      <w:bookmarkEnd w:id="101"/>
      <w:bookmarkEnd w:id="102"/>
      <w:bookmarkEnd w:id="103"/>
      <w:bookmarkEnd w:id="104"/>
      <w:bookmarkEnd w:id="105"/>
      <w:r w:rsidRPr="006170E2">
        <w:rPr>
          <w:rFonts w:ascii="Tahoma" w:hAnsi="Tahoma" w:cs="Tahoma"/>
        </w:rPr>
        <w:t xml:space="preserve">O Agente Fiduciário declara que, neste ato, sob as penas da lei: </w:t>
      </w:r>
    </w:p>
    <w:p w14:paraId="3B381734" w14:textId="77777777" w:rsidR="00C870C1" w:rsidRPr="006170E2" w:rsidRDefault="00C870C1" w:rsidP="00E366B4">
      <w:pPr>
        <w:pStyle w:val="roman4"/>
        <w:rPr>
          <w:rFonts w:cs="Tahoma"/>
        </w:rPr>
      </w:pPr>
      <w:proofErr w:type="spellStart"/>
      <w:r w:rsidRPr="006170E2">
        <w:rPr>
          <w:rFonts w:cs="Tahoma"/>
        </w:rPr>
        <w:t>é</w:t>
      </w:r>
      <w:proofErr w:type="spellEnd"/>
      <w:r w:rsidRPr="006170E2">
        <w:rPr>
          <w:rFonts w:cs="Tahoma"/>
        </w:rPr>
        <w:t xml:space="preserve"> instituição financeira devidamente organizada, constituída e existente sob a forma de sociedade por ações, de acordo com as leis brasileiras;</w:t>
      </w:r>
    </w:p>
    <w:p w14:paraId="71DEF443" w14:textId="77777777" w:rsidR="00C870C1" w:rsidRPr="006170E2" w:rsidRDefault="00C870C1" w:rsidP="00E366B4">
      <w:pPr>
        <w:pStyle w:val="roman4"/>
        <w:rPr>
          <w:rFonts w:cs="Tahoma"/>
        </w:rPr>
      </w:pPr>
      <w:r w:rsidRPr="006170E2">
        <w:rPr>
          <w:rFonts w:cs="Tahoma"/>
        </w:rPr>
        <w:t>está devidamente autorizado e obteve todas as autorizações, inclusive, conforme aplicável, legais, societárias, regulatórias e de terceiros, necessárias à celebração desta Escritura de Emissão</w:t>
      </w:r>
      <w:r w:rsidR="00216DE1" w:rsidRPr="006170E2">
        <w:rPr>
          <w:rFonts w:cs="Tahoma"/>
        </w:rPr>
        <w:t xml:space="preserve"> </w:t>
      </w:r>
      <w:r w:rsidRPr="006170E2">
        <w:rPr>
          <w:rFonts w:cs="Tahoma"/>
        </w:rPr>
        <w:t xml:space="preserve">e ao cumprimento de todas as obrigações aqui previstas, tendo sido plenamente satisfeitos todos os requisitos legais, societários, regulatórios e de terceiros necessários para tanto; </w:t>
      </w:r>
    </w:p>
    <w:p w14:paraId="114DAE65" w14:textId="77777777" w:rsidR="00C870C1" w:rsidRPr="006170E2" w:rsidRDefault="00C870C1" w:rsidP="00E366B4">
      <w:pPr>
        <w:pStyle w:val="roman4"/>
        <w:rPr>
          <w:rFonts w:cs="Tahoma"/>
        </w:rPr>
      </w:pPr>
      <w:r w:rsidRPr="006170E2">
        <w:rPr>
          <w:rFonts w:cs="Tahoma"/>
        </w:rPr>
        <w:t>o</w:t>
      </w:r>
      <w:r w:rsidR="00EA68B0" w:rsidRPr="006170E2">
        <w:rPr>
          <w:rFonts w:cs="Tahoma"/>
        </w:rPr>
        <w:t>(s)</w:t>
      </w:r>
      <w:r w:rsidRPr="006170E2">
        <w:rPr>
          <w:rFonts w:cs="Tahoma"/>
        </w:rPr>
        <w:t xml:space="preserve"> representante</w:t>
      </w:r>
      <w:r w:rsidR="00EA68B0" w:rsidRPr="006170E2">
        <w:rPr>
          <w:rFonts w:cs="Tahoma"/>
        </w:rPr>
        <w:t>(s)</w:t>
      </w:r>
      <w:r w:rsidRPr="006170E2">
        <w:rPr>
          <w:rFonts w:cs="Tahoma"/>
        </w:rPr>
        <w:t xml:space="preserve"> legal</w:t>
      </w:r>
      <w:r w:rsidR="00EA68B0" w:rsidRPr="006170E2">
        <w:rPr>
          <w:rFonts w:cs="Tahoma"/>
        </w:rPr>
        <w:t>(</w:t>
      </w:r>
      <w:proofErr w:type="spellStart"/>
      <w:r w:rsidR="00EA68B0" w:rsidRPr="006170E2">
        <w:rPr>
          <w:rFonts w:cs="Tahoma"/>
        </w:rPr>
        <w:t>is</w:t>
      </w:r>
      <w:proofErr w:type="spellEnd"/>
      <w:r w:rsidR="00EA68B0" w:rsidRPr="006170E2">
        <w:rPr>
          <w:rFonts w:cs="Tahoma"/>
        </w:rPr>
        <w:t>)</w:t>
      </w:r>
      <w:r w:rsidRPr="006170E2">
        <w:rPr>
          <w:rFonts w:cs="Tahoma"/>
        </w:rPr>
        <w:t xml:space="preserve"> do Agente Fiduciário que assina</w:t>
      </w:r>
      <w:r w:rsidR="00EA68B0" w:rsidRPr="006170E2">
        <w:rPr>
          <w:rFonts w:cs="Tahoma"/>
        </w:rPr>
        <w:t>(m)</w:t>
      </w:r>
      <w:r w:rsidRPr="006170E2">
        <w:rPr>
          <w:rFonts w:cs="Tahoma"/>
        </w:rPr>
        <w:t xml:space="preserve"> esta Escritura de Emissão</w:t>
      </w:r>
      <w:r w:rsidR="00091309" w:rsidRPr="006170E2">
        <w:rPr>
          <w:rFonts w:cs="Tahoma"/>
        </w:rPr>
        <w:t xml:space="preserve"> </w:t>
      </w:r>
      <w:r w:rsidRPr="006170E2">
        <w:rPr>
          <w:rFonts w:cs="Tahoma"/>
        </w:rPr>
        <w:t>tem, conforme o caso, poderes societários e/ou delegados para assumir, em nome do Agente Fiduciário, as obrigações aqui</w:t>
      </w:r>
      <w:r w:rsidR="00926FFA" w:rsidRPr="006170E2">
        <w:rPr>
          <w:rFonts w:cs="Tahoma"/>
        </w:rPr>
        <w:t xml:space="preserve"> e ali</w:t>
      </w:r>
      <w:r w:rsidRPr="006170E2">
        <w:rPr>
          <w:rFonts w:cs="Tahoma"/>
        </w:rPr>
        <w:t xml:space="preserve"> previstas e, sendo mandatário</w:t>
      </w:r>
      <w:r w:rsidR="00EA68B0" w:rsidRPr="006170E2">
        <w:rPr>
          <w:rFonts w:cs="Tahoma"/>
        </w:rPr>
        <w:t>(s)</w:t>
      </w:r>
      <w:r w:rsidRPr="006170E2">
        <w:rPr>
          <w:rFonts w:cs="Tahoma"/>
        </w:rPr>
        <w:t>, tem os poderes legitimamente outorgados, estando o respectivo mandato em pleno vigor;</w:t>
      </w:r>
    </w:p>
    <w:p w14:paraId="6C281C80" w14:textId="77777777" w:rsidR="00C870C1" w:rsidRPr="006170E2" w:rsidRDefault="00C870C1" w:rsidP="00E366B4">
      <w:pPr>
        <w:pStyle w:val="roman4"/>
        <w:rPr>
          <w:rFonts w:cs="Tahoma"/>
        </w:rPr>
      </w:pPr>
      <w:r w:rsidRPr="006170E2">
        <w:rPr>
          <w:rFonts w:cs="Tahoma"/>
        </w:rPr>
        <w:t xml:space="preserve">verificou a veracidade das informações contidas </w:t>
      </w:r>
      <w:proofErr w:type="spellStart"/>
      <w:r w:rsidRPr="006170E2">
        <w:rPr>
          <w:rFonts w:cs="Tahoma"/>
        </w:rPr>
        <w:t>nesta</w:t>
      </w:r>
      <w:proofErr w:type="spellEnd"/>
      <w:r w:rsidRPr="006170E2">
        <w:rPr>
          <w:rFonts w:cs="Tahoma"/>
        </w:rPr>
        <w:t xml:space="preserve"> Escritura de Emissão, tendo diligenciado para que fossem sanadas as omissões, falhas, ou defeitos de que tenha tido conhecimento; </w:t>
      </w:r>
    </w:p>
    <w:p w14:paraId="59DA4319" w14:textId="77777777" w:rsidR="00C870C1" w:rsidRPr="006170E2" w:rsidRDefault="00C870C1" w:rsidP="00E366B4">
      <w:pPr>
        <w:pStyle w:val="roman4"/>
        <w:rPr>
          <w:rFonts w:cs="Tahoma"/>
        </w:rPr>
      </w:pPr>
      <w:r w:rsidRPr="006170E2">
        <w:rPr>
          <w:rFonts w:cs="Tahoma"/>
        </w:rPr>
        <w:t>a celebração, os termos e condições desta Escritura de Emissão</w:t>
      </w:r>
      <w:r w:rsidR="00077F80" w:rsidRPr="006170E2">
        <w:rPr>
          <w:rFonts w:cs="Tahoma"/>
        </w:rPr>
        <w:t xml:space="preserve"> </w:t>
      </w:r>
      <w:r w:rsidRPr="006170E2">
        <w:rPr>
          <w:rFonts w:cs="Tahoma"/>
        </w:rPr>
        <w:t xml:space="preserve">e o cumprimento das obrigações aqui </w:t>
      </w:r>
      <w:r w:rsidR="00926FFA" w:rsidRPr="006170E2">
        <w:rPr>
          <w:rFonts w:cs="Tahoma"/>
        </w:rPr>
        <w:t xml:space="preserve">e ali </w:t>
      </w:r>
      <w:r w:rsidRPr="006170E2">
        <w:rPr>
          <w:rFonts w:cs="Tahoma"/>
        </w:rPr>
        <w:t>previstas</w:t>
      </w:r>
      <w:r w:rsidR="000A6336" w:rsidRPr="006170E2">
        <w:rPr>
          <w:rFonts w:cs="Tahoma"/>
        </w:rPr>
        <w:t>:</w:t>
      </w:r>
      <w:r w:rsidRPr="006170E2">
        <w:rPr>
          <w:rFonts w:cs="Tahoma"/>
        </w:rPr>
        <w:t xml:space="preserve"> </w:t>
      </w:r>
      <w:r w:rsidRPr="006170E2">
        <w:rPr>
          <w:rFonts w:cs="Tahoma"/>
          <w:b/>
        </w:rPr>
        <w:t>(a)</w:t>
      </w:r>
      <w:r w:rsidRPr="006170E2">
        <w:rPr>
          <w:rFonts w:cs="Tahoma"/>
        </w:rPr>
        <w:t xml:space="preserve"> não infringem o </w:t>
      </w:r>
      <w:r w:rsidR="00926FFA" w:rsidRPr="006170E2">
        <w:rPr>
          <w:rFonts w:cs="Tahoma"/>
        </w:rPr>
        <w:t>estatuto social</w:t>
      </w:r>
      <w:r w:rsidRPr="006170E2">
        <w:rPr>
          <w:rFonts w:cs="Tahoma"/>
        </w:rPr>
        <w:t xml:space="preserve"> do Agente Fiduciário; </w:t>
      </w:r>
      <w:r w:rsidRPr="006170E2">
        <w:rPr>
          <w:rFonts w:cs="Tahoma"/>
          <w:b/>
        </w:rPr>
        <w:t>(b</w:t>
      </w:r>
      <w:r w:rsidR="00643D7D" w:rsidRPr="006170E2">
        <w:rPr>
          <w:rFonts w:cs="Tahoma"/>
          <w:b/>
        </w:rPr>
        <w:t>)</w:t>
      </w:r>
      <w:r w:rsidR="00643D7D" w:rsidRPr="006170E2">
        <w:rPr>
          <w:rFonts w:cs="Tahoma"/>
        </w:rPr>
        <w:t> </w:t>
      </w:r>
      <w:r w:rsidRPr="006170E2">
        <w:rPr>
          <w:rFonts w:cs="Tahoma"/>
        </w:rPr>
        <w:t xml:space="preserve">não infringem qualquer contrato ou instrumento do qual o Agente Fiduciário seja parte e/ou pelo qual qualquer de seus ativos esteja sujeito; </w:t>
      </w:r>
      <w:r w:rsidRPr="006170E2">
        <w:rPr>
          <w:rFonts w:cs="Tahoma"/>
          <w:b/>
        </w:rPr>
        <w:t>(c)</w:t>
      </w:r>
      <w:r w:rsidRPr="006170E2">
        <w:rPr>
          <w:rFonts w:cs="Tahoma"/>
        </w:rPr>
        <w:t xml:space="preserve"> não infringem qualquer disposição legal ou regulamentar a que o Agente Fiduciário e/ou qualquer de seus ativos esteja sujeito; e </w:t>
      </w:r>
      <w:r w:rsidRPr="006170E2">
        <w:rPr>
          <w:rFonts w:cs="Tahoma"/>
          <w:b/>
        </w:rPr>
        <w:t>(d)</w:t>
      </w:r>
      <w:r w:rsidRPr="006170E2">
        <w:rPr>
          <w:rFonts w:cs="Tahoma"/>
        </w:rPr>
        <w:t xml:space="preserve"> não infringem qualquer ordem, decisão ou sentença administrativa, judicial ou arbitral que afete o Agente Fiduciário e/ou qualquer de seus ativos;</w:t>
      </w:r>
    </w:p>
    <w:p w14:paraId="254D05CD" w14:textId="77777777" w:rsidR="00C870C1" w:rsidRPr="006170E2" w:rsidRDefault="00B5167E" w:rsidP="00E366B4">
      <w:pPr>
        <w:pStyle w:val="roman4"/>
        <w:rPr>
          <w:rFonts w:cs="Tahoma"/>
          <w:w w:val="0"/>
        </w:rPr>
      </w:pPr>
      <w:r w:rsidRPr="006170E2">
        <w:rPr>
          <w:rFonts w:cs="Tahoma"/>
          <w:w w:val="0"/>
        </w:rPr>
        <w:t xml:space="preserve">não ter qualquer impedimento legal, para exercer a função que lhe é conferida, conforme artigo 66, parágrafo 3º, da Lei das Sociedades por Ações, e o artigo 5º da </w:t>
      </w:r>
      <w:r w:rsidR="009F2863" w:rsidRPr="006170E2">
        <w:rPr>
          <w:rFonts w:cs="Tahoma"/>
        </w:rPr>
        <w:t>Resolução CVM 17</w:t>
      </w:r>
      <w:r w:rsidRPr="006170E2">
        <w:rPr>
          <w:rFonts w:cs="Tahoma"/>
          <w:w w:val="0"/>
        </w:rPr>
        <w:t xml:space="preserve"> para exercer a função que lhe é conferida</w:t>
      </w:r>
      <w:r w:rsidR="00C870C1" w:rsidRPr="006170E2">
        <w:rPr>
          <w:rFonts w:cs="Tahoma"/>
          <w:w w:val="0"/>
        </w:rPr>
        <w:t>;</w:t>
      </w:r>
    </w:p>
    <w:p w14:paraId="16E45CA5" w14:textId="77777777" w:rsidR="00C870C1" w:rsidRPr="006170E2" w:rsidRDefault="00C870C1" w:rsidP="00E366B4">
      <w:pPr>
        <w:pStyle w:val="roman4"/>
        <w:rPr>
          <w:rFonts w:cs="Tahoma"/>
          <w:w w:val="0"/>
        </w:rPr>
      </w:pPr>
      <w:r w:rsidRPr="006170E2">
        <w:rPr>
          <w:rFonts w:cs="Tahoma"/>
          <w:w w:val="0"/>
        </w:rPr>
        <w:t>aceita a função que lhe é conferida, assumindo integralmente os deveres e atribuições prev</w:t>
      </w:r>
      <w:r w:rsidR="00926FFA" w:rsidRPr="006170E2">
        <w:rPr>
          <w:rFonts w:cs="Tahoma"/>
          <w:w w:val="0"/>
        </w:rPr>
        <w:t>istos na legislação específica,</w:t>
      </w:r>
      <w:r w:rsidRPr="006170E2">
        <w:rPr>
          <w:rFonts w:cs="Tahoma"/>
          <w:w w:val="0"/>
        </w:rPr>
        <w:t xml:space="preserve"> nesta </w:t>
      </w:r>
      <w:r w:rsidRPr="006170E2">
        <w:rPr>
          <w:rFonts w:cs="Tahoma"/>
        </w:rPr>
        <w:t>Escritura de Emissão</w:t>
      </w:r>
      <w:r w:rsidRPr="006170E2">
        <w:rPr>
          <w:rFonts w:cs="Tahoma"/>
          <w:w w:val="0"/>
        </w:rPr>
        <w:t>;</w:t>
      </w:r>
    </w:p>
    <w:p w14:paraId="51C2F13E" w14:textId="77777777" w:rsidR="00C870C1" w:rsidRPr="006170E2" w:rsidRDefault="00C870C1" w:rsidP="00E366B4">
      <w:pPr>
        <w:pStyle w:val="roman4"/>
        <w:rPr>
          <w:rFonts w:cs="Tahoma"/>
          <w:w w:val="0"/>
        </w:rPr>
      </w:pPr>
      <w:r w:rsidRPr="006170E2">
        <w:rPr>
          <w:rFonts w:cs="Tahoma"/>
          <w:w w:val="0"/>
        </w:rPr>
        <w:t xml:space="preserve">conhece e aceita integralmente a presente </w:t>
      </w:r>
      <w:r w:rsidRPr="006170E2">
        <w:rPr>
          <w:rFonts w:cs="Tahoma"/>
        </w:rPr>
        <w:t>Escritura de Emissão</w:t>
      </w:r>
      <w:r w:rsidRPr="006170E2">
        <w:rPr>
          <w:rFonts w:cs="Tahoma"/>
          <w:w w:val="0"/>
        </w:rPr>
        <w:t>, bem como todas as suas respectivas Cláusulas e condições;</w:t>
      </w:r>
    </w:p>
    <w:p w14:paraId="3EADC66B" w14:textId="77777777" w:rsidR="00C870C1" w:rsidRPr="006170E2" w:rsidRDefault="00C870C1" w:rsidP="00E366B4">
      <w:pPr>
        <w:pStyle w:val="roman4"/>
        <w:rPr>
          <w:rFonts w:cs="Tahoma"/>
          <w:w w:val="0"/>
        </w:rPr>
      </w:pPr>
      <w:r w:rsidRPr="006170E2">
        <w:rPr>
          <w:rFonts w:cs="Tahoma"/>
          <w:w w:val="0"/>
        </w:rPr>
        <w:t>não tem nenhuma ligação com a Emissora que o impeça de exercer suas funções;</w:t>
      </w:r>
    </w:p>
    <w:p w14:paraId="2BA1CA1E" w14:textId="77777777" w:rsidR="00C870C1" w:rsidRPr="006170E2" w:rsidRDefault="00C870C1" w:rsidP="00E366B4">
      <w:pPr>
        <w:pStyle w:val="roman4"/>
        <w:rPr>
          <w:rFonts w:cs="Tahoma"/>
          <w:w w:val="0"/>
        </w:rPr>
      </w:pPr>
      <w:r w:rsidRPr="006170E2">
        <w:rPr>
          <w:rFonts w:cs="Tahoma"/>
          <w:w w:val="0"/>
        </w:rPr>
        <w:lastRenderedPageBreak/>
        <w:t>está ciente da Circular nº 1.832, de 31 de outubro de 1990, do Banco Central do Brasil</w:t>
      </w:r>
      <w:r w:rsidR="007A7A02" w:rsidRPr="006170E2">
        <w:rPr>
          <w:rFonts w:cs="Tahoma"/>
          <w:w w:val="0"/>
        </w:rPr>
        <w:t>,</w:t>
      </w:r>
      <w:r w:rsidRPr="006170E2">
        <w:rPr>
          <w:rFonts w:cs="Tahoma"/>
          <w:w w:val="0"/>
        </w:rPr>
        <w:t xml:space="preserve"> bem como de toda a regulamentação aplicável emanada do Banco Central do Brasil, da CVM e de entidades autorreguladoras;</w:t>
      </w:r>
    </w:p>
    <w:p w14:paraId="78D3B32B" w14:textId="77777777" w:rsidR="00C870C1" w:rsidRPr="006170E2" w:rsidRDefault="00C870C1" w:rsidP="00E366B4">
      <w:pPr>
        <w:pStyle w:val="roman4"/>
        <w:rPr>
          <w:rFonts w:cs="Tahoma"/>
          <w:w w:val="0"/>
        </w:rPr>
      </w:pPr>
      <w:r w:rsidRPr="006170E2">
        <w:rPr>
          <w:rFonts w:cs="Tahoma"/>
          <w:w w:val="0"/>
        </w:rPr>
        <w:t xml:space="preserve">está devidamente autorizado a celebrar esta </w:t>
      </w:r>
      <w:r w:rsidRPr="006170E2">
        <w:rPr>
          <w:rFonts w:cs="Tahoma"/>
        </w:rPr>
        <w:t>Escritura de Emissão</w:t>
      </w:r>
      <w:r w:rsidR="00A920FA" w:rsidRPr="006170E2">
        <w:rPr>
          <w:rFonts w:cs="Tahoma"/>
        </w:rPr>
        <w:t xml:space="preserve"> </w:t>
      </w:r>
      <w:r w:rsidRPr="006170E2">
        <w:rPr>
          <w:rFonts w:cs="Tahoma"/>
          <w:w w:val="0"/>
        </w:rPr>
        <w:t xml:space="preserve">e a cumprir com suas obrigações aqui </w:t>
      </w:r>
      <w:r w:rsidR="00926FFA" w:rsidRPr="006170E2">
        <w:rPr>
          <w:rFonts w:cs="Tahoma"/>
          <w:w w:val="0"/>
        </w:rPr>
        <w:t xml:space="preserve">e ali </w:t>
      </w:r>
      <w:r w:rsidRPr="006170E2">
        <w:rPr>
          <w:rFonts w:cs="Tahoma"/>
          <w:w w:val="0"/>
        </w:rPr>
        <w:t>previstas, tendo sido satisfeitos todos os requisitos legais e estatutários necessários para tanto;</w:t>
      </w:r>
    </w:p>
    <w:p w14:paraId="6C8D6364" w14:textId="77777777" w:rsidR="007730F4" w:rsidRPr="006170E2" w:rsidRDefault="007730F4" w:rsidP="00E366B4">
      <w:pPr>
        <w:pStyle w:val="roman4"/>
        <w:rPr>
          <w:rFonts w:cs="Tahoma"/>
        </w:rPr>
      </w:pPr>
      <w:bookmarkStart w:id="106" w:name="_DV_X471"/>
      <w:bookmarkStart w:id="107" w:name="_DV_C422"/>
      <w:r w:rsidRPr="006170E2">
        <w:rPr>
          <w:rFonts w:cs="Tahoma"/>
        </w:rPr>
        <w:t xml:space="preserve">não se encontra em nenhuma das situações de conflito de interesse previstas no artigo 5º da </w:t>
      </w:r>
      <w:r w:rsidR="009F2863" w:rsidRPr="006170E2">
        <w:rPr>
          <w:rFonts w:cs="Tahoma"/>
        </w:rPr>
        <w:t>Resolução CVM 17</w:t>
      </w:r>
      <w:r w:rsidRPr="006170E2">
        <w:rPr>
          <w:rFonts w:cs="Tahoma"/>
        </w:rPr>
        <w:t>;</w:t>
      </w:r>
    </w:p>
    <w:p w14:paraId="072AED64" w14:textId="77777777" w:rsidR="00C870C1" w:rsidRPr="006170E2" w:rsidRDefault="00C870C1" w:rsidP="00E366B4">
      <w:pPr>
        <w:pStyle w:val="roman4"/>
        <w:rPr>
          <w:rFonts w:cs="Tahoma"/>
          <w:w w:val="0"/>
        </w:rPr>
      </w:pPr>
      <w:bookmarkStart w:id="108" w:name="_DV_C423"/>
      <w:bookmarkEnd w:id="106"/>
      <w:bookmarkEnd w:id="107"/>
      <w:r w:rsidRPr="006170E2">
        <w:rPr>
          <w:rFonts w:cs="Tahoma"/>
        </w:rPr>
        <w:t>está devidamente qualificado a exercer as atividades de agente fiduciário, nos termos da regulamentação aplicável vigente;</w:t>
      </w:r>
      <w:bookmarkEnd w:id="108"/>
    </w:p>
    <w:p w14:paraId="14E1C4C3" w14:textId="77777777" w:rsidR="00C870C1" w:rsidRPr="006170E2" w:rsidRDefault="00C870C1" w:rsidP="00E366B4">
      <w:pPr>
        <w:pStyle w:val="roman4"/>
        <w:rPr>
          <w:rFonts w:cs="Tahoma"/>
          <w:w w:val="0"/>
        </w:rPr>
      </w:pPr>
      <w:bookmarkStart w:id="109" w:name="_DV_X465"/>
      <w:bookmarkStart w:id="110" w:name="_DV_C425"/>
      <w:r w:rsidRPr="006170E2">
        <w:rPr>
          <w:rFonts w:cs="Tahoma"/>
        </w:rPr>
        <w:t>esta Escritura de Emissão</w:t>
      </w:r>
      <w:r w:rsidR="00A920FA" w:rsidRPr="006170E2">
        <w:rPr>
          <w:rFonts w:cs="Tahoma"/>
        </w:rPr>
        <w:t xml:space="preserve"> </w:t>
      </w:r>
      <w:r w:rsidRPr="006170E2">
        <w:rPr>
          <w:rFonts w:cs="Tahoma"/>
        </w:rPr>
        <w:t>constitu</w:t>
      </w:r>
      <w:r w:rsidR="009F2863" w:rsidRPr="006170E2">
        <w:rPr>
          <w:rFonts w:cs="Tahoma"/>
        </w:rPr>
        <w:t>i</w:t>
      </w:r>
      <w:r w:rsidRPr="006170E2">
        <w:rPr>
          <w:rFonts w:cs="Tahoma"/>
        </w:rPr>
        <w:t xml:space="preserve"> uma obrigação legal, válida</w:t>
      </w:r>
      <w:bookmarkStart w:id="111" w:name="_DV_C426"/>
      <w:bookmarkEnd w:id="109"/>
      <w:bookmarkEnd w:id="110"/>
      <w:r w:rsidRPr="006170E2">
        <w:rPr>
          <w:rFonts w:cs="Tahoma"/>
        </w:rPr>
        <w:t>, vinculativa e eficaz</w:t>
      </w:r>
      <w:bookmarkStart w:id="112" w:name="_DV_X467"/>
      <w:bookmarkStart w:id="113" w:name="_DV_C427"/>
      <w:bookmarkEnd w:id="111"/>
      <w:r w:rsidRPr="006170E2">
        <w:rPr>
          <w:rFonts w:cs="Tahoma"/>
        </w:rPr>
        <w:t xml:space="preserve"> do Agente Fiduciário, exequível de acordo com os seus termos e condições;</w:t>
      </w:r>
      <w:bookmarkEnd w:id="112"/>
      <w:bookmarkEnd w:id="113"/>
      <w:r w:rsidRPr="006170E2">
        <w:rPr>
          <w:rFonts w:cs="Tahoma"/>
        </w:rPr>
        <w:t xml:space="preserve"> </w:t>
      </w:r>
    </w:p>
    <w:p w14:paraId="34461F7E" w14:textId="77777777" w:rsidR="00C870C1" w:rsidRPr="006170E2" w:rsidRDefault="00C870C1" w:rsidP="00E366B4">
      <w:pPr>
        <w:pStyle w:val="roman4"/>
        <w:rPr>
          <w:rFonts w:cs="Tahoma"/>
          <w:w w:val="0"/>
        </w:rPr>
      </w:pPr>
      <w:r w:rsidRPr="006170E2">
        <w:rPr>
          <w:rFonts w:cs="Tahoma"/>
          <w:w w:val="0"/>
        </w:rPr>
        <w:t xml:space="preserve">a celebração desta </w:t>
      </w:r>
      <w:r w:rsidRPr="006170E2">
        <w:rPr>
          <w:rFonts w:cs="Tahoma"/>
        </w:rPr>
        <w:t>Escritura de Emissão</w:t>
      </w:r>
      <w:r w:rsidR="00A920FA" w:rsidRPr="006170E2">
        <w:rPr>
          <w:rFonts w:cs="Tahoma"/>
        </w:rPr>
        <w:t xml:space="preserve"> </w:t>
      </w:r>
      <w:r w:rsidRPr="006170E2">
        <w:rPr>
          <w:rFonts w:cs="Tahoma"/>
          <w:w w:val="0"/>
        </w:rPr>
        <w:t>e o cumprimento de suas obrigações aqui</w:t>
      </w:r>
      <w:r w:rsidR="00E434FE" w:rsidRPr="006170E2">
        <w:rPr>
          <w:rFonts w:cs="Tahoma"/>
          <w:w w:val="0"/>
        </w:rPr>
        <w:t xml:space="preserve"> e ali</w:t>
      </w:r>
      <w:r w:rsidRPr="006170E2">
        <w:rPr>
          <w:rFonts w:cs="Tahoma"/>
          <w:w w:val="0"/>
        </w:rPr>
        <w:t xml:space="preserve"> previstas não infringem qualquer obrigação anteriormente assumida pelo Agente Fiduciário; </w:t>
      </w:r>
    </w:p>
    <w:p w14:paraId="0132F686" w14:textId="77777777" w:rsidR="00D804DF" w:rsidRPr="006170E2" w:rsidRDefault="00D804DF" w:rsidP="00E366B4">
      <w:pPr>
        <w:pStyle w:val="roman4"/>
        <w:rPr>
          <w:rFonts w:cs="Tahoma"/>
          <w:w w:val="0"/>
        </w:rPr>
      </w:pPr>
      <w:r w:rsidRPr="006170E2">
        <w:rPr>
          <w:rFonts w:cs="Tahoma"/>
          <w:w w:val="0"/>
        </w:rPr>
        <w:t>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p>
    <w:p w14:paraId="1B282CAD" w14:textId="107D91B8" w:rsidR="00C870C1" w:rsidRPr="006170E2" w:rsidRDefault="00A033D7" w:rsidP="00E366B4">
      <w:pPr>
        <w:pStyle w:val="roman4"/>
        <w:rPr>
          <w:rFonts w:cs="Tahoma"/>
          <w:w w:val="0"/>
        </w:rPr>
      </w:pPr>
      <w:r w:rsidRPr="006170E2">
        <w:rPr>
          <w:rFonts w:cs="Tahoma"/>
          <w:w w:val="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005B5A25" w:rsidRPr="006170E2">
        <w:rPr>
          <w:rFonts w:cs="Tahoma"/>
          <w:w w:val="0"/>
        </w:rPr>
        <w:fldChar w:fldCharType="begin"/>
      </w:r>
      <w:r w:rsidR="005B5A25" w:rsidRPr="006170E2">
        <w:rPr>
          <w:rFonts w:cs="Tahoma"/>
          <w:w w:val="0"/>
        </w:rPr>
        <w:instrText xml:space="preserve"> REF _Ref509480831 \n \p \h </w:instrText>
      </w:r>
      <w:r w:rsidR="008D4ED0" w:rsidRPr="006170E2">
        <w:rPr>
          <w:rFonts w:cs="Tahoma"/>
          <w:w w:val="0"/>
        </w:rPr>
        <w:instrText xml:space="preserve"> \* MERGEFORMAT </w:instrText>
      </w:r>
      <w:r w:rsidR="005B5A25" w:rsidRPr="006170E2">
        <w:rPr>
          <w:rFonts w:cs="Tahoma"/>
          <w:w w:val="0"/>
        </w:rPr>
      </w:r>
      <w:r w:rsidR="005B5A25" w:rsidRPr="006170E2">
        <w:rPr>
          <w:rFonts w:cs="Tahoma"/>
          <w:w w:val="0"/>
        </w:rPr>
        <w:fldChar w:fldCharType="separate"/>
      </w:r>
      <w:r w:rsidR="00AB524F" w:rsidRPr="006170E2">
        <w:rPr>
          <w:rFonts w:cs="Tahoma"/>
          <w:w w:val="0"/>
        </w:rPr>
        <w:t>(</w:t>
      </w:r>
      <w:proofErr w:type="spellStart"/>
      <w:r w:rsidR="00AB524F" w:rsidRPr="006170E2">
        <w:rPr>
          <w:rFonts w:cs="Tahoma"/>
          <w:w w:val="0"/>
        </w:rPr>
        <w:t>xviii</w:t>
      </w:r>
      <w:proofErr w:type="spellEnd"/>
      <w:r w:rsidR="00AB524F" w:rsidRPr="006170E2">
        <w:rPr>
          <w:rFonts w:cs="Tahoma"/>
          <w:w w:val="0"/>
        </w:rPr>
        <w:t>) abaixo</w:t>
      </w:r>
      <w:r w:rsidR="005B5A25" w:rsidRPr="006170E2">
        <w:rPr>
          <w:rFonts w:cs="Tahoma"/>
          <w:w w:val="0"/>
        </w:rPr>
        <w:fldChar w:fldCharType="end"/>
      </w:r>
      <w:r w:rsidR="00C870C1" w:rsidRPr="006170E2">
        <w:rPr>
          <w:rFonts w:cs="Tahoma"/>
          <w:w w:val="0"/>
        </w:rPr>
        <w:t>; e</w:t>
      </w:r>
    </w:p>
    <w:p w14:paraId="6F46B2F3" w14:textId="3D983D5F" w:rsidR="00DB2274" w:rsidRPr="00763A67" w:rsidRDefault="00170303" w:rsidP="00E366B4">
      <w:pPr>
        <w:pStyle w:val="roman4"/>
        <w:rPr>
          <w:rFonts w:cs="Tahoma"/>
          <w:w w:val="0"/>
        </w:rPr>
      </w:pPr>
      <w:bookmarkStart w:id="114" w:name="_Ref509480831"/>
      <w:r w:rsidRPr="006170E2">
        <w:rPr>
          <w:rFonts w:cs="Tahoma"/>
          <w:w w:val="0"/>
        </w:rPr>
        <w:t xml:space="preserve">na data de celebração da presente Escritura de Emissão e com base no organograma encaminhado pela Emissora, o Agente Fiduciário declara, para os fins do artigo </w:t>
      </w:r>
      <w:r w:rsidR="00447322" w:rsidRPr="006170E2">
        <w:rPr>
          <w:rFonts w:cs="Tahoma"/>
          <w:w w:val="0"/>
        </w:rPr>
        <w:t xml:space="preserve">6º </w:t>
      </w:r>
      <w:r w:rsidRPr="006170E2">
        <w:rPr>
          <w:rFonts w:cs="Tahoma"/>
          <w:w w:val="0"/>
        </w:rPr>
        <w:t xml:space="preserve">da </w:t>
      </w:r>
      <w:r w:rsidR="009F2863" w:rsidRPr="006170E2">
        <w:rPr>
          <w:rFonts w:cs="Tahoma"/>
          <w:w w:val="0"/>
        </w:rPr>
        <w:t>Resolução CVM 17</w:t>
      </w:r>
      <w:r w:rsidRPr="006170E2">
        <w:rPr>
          <w:rFonts w:cs="Tahoma"/>
          <w:w w:val="0"/>
        </w:rPr>
        <w:t xml:space="preserve">, </w:t>
      </w:r>
      <w:r w:rsidR="005B5A25" w:rsidRPr="006170E2">
        <w:rPr>
          <w:rFonts w:cs="Tahoma"/>
        </w:rPr>
        <w:t xml:space="preserve">que </w:t>
      </w:r>
      <w:bookmarkEnd w:id="114"/>
      <w:r w:rsidR="009F2863" w:rsidRPr="006170E2">
        <w:rPr>
          <w:rFonts w:cs="Tahoma"/>
        </w:rPr>
        <w:t xml:space="preserve">que presta serviços de agente fiduciário e/ou de agente de notas nas seguintes emissões de valores mobiliários da Emissora, de sociedade coligada, controlada, controladora ou integrante do mesmo </w:t>
      </w:r>
      <w:r w:rsidR="0097116A" w:rsidRPr="006170E2">
        <w:rPr>
          <w:rFonts w:cs="Tahoma"/>
        </w:rPr>
        <w:t>G</w:t>
      </w:r>
      <w:r w:rsidR="009F2863" w:rsidRPr="006170E2">
        <w:rPr>
          <w:rFonts w:cs="Tahoma"/>
        </w:rPr>
        <w:t xml:space="preserve">rupo </w:t>
      </w:r>
      <w:r w:rsidR="0097116A" w:rsidRPr="006170E2">
        <w:rPr>
          <w:rFonts w:cs="Tahoma"/>
        </w:rPr>
        <w:t>E</w:t>
      </w:r>
      <w:r w:rsidR="009F2863" w:rsidRPr="006170E2">
        <w:rPr>
          <w:rFonts w:cs="Tahoma"/>
        </w:rPr>
        <w:t>conômico da Emissora</w:t>
      </w:r>
      <w:r w:rsidR="007B6912">
        <w:rPr>
          <w:rFonts w:cs="Tahoma"/>
        </w:rPr>
        <w:t>, conforme pode ser observado abaixo:</w:t>
      </w:r>
    </w:p>
    <w:tbl>
      <w:tblPr>
        <w:tblW w:w="6662" w:type="dxa"/>
        <w:tblInd w:w="2117" w:type="dxa"/>
        <w:shd w:val="clear" w:color="auto" w:fill="FFFFFF"/>
        <w:tblCellMar>
          <w:left w:w="0" w:type="dxa"/>
          <w:right w:w="0" w:type="dxa"/>
        </w:tblCellMar>
        <w:tblLook w:val="04A0" w:firstRow="1" w:lastRow="0" w:firstColumn="1" w:lastColumn="0" w:noHBand="0" w:noVBand="1"/>
      </w:tblPr>
      <w:tblGrid>
        <w:gridCol w:w="4266"/>
        <w:gridCol w:w="2396"/>
      </w:tblGrid>
      <w:tr w:rsidR="007B6912" w:rsidRPr="00B57A58" w14:paraId="561019D8" w14:textId="77777777" w:rsidTr="00763A67">
        <w:tc>
          <w:tcPr>
            <w:tcW w:w="666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6C694A"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Emissora: </w:t>
            </w:r>
            <w:r w:rsidRPr="00B57A58">
              <w:rPr>
                <w:b/>
                <w:color w:val="222222"/>
                <w:sz w:val="16"/>
                <w:szCs w:val="16"/>
              </w:rPr>
              <w:t>TOP SERVICE SERVIÇOS E SISTEMAS S.A.</w:t>
            </w:r>
          </w:p>
        </w:tc>
      </w:tr>
      <w:tr w:rsidR="007B6912" w:rsidRPr="00B57A58" w14:paraId="4F196869" w14:textId="77777777" w:rsidTr="00763A67">
        <w:tc>
          <w:tcPr>
            <w:tcW w:w="6662"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BC5BC5"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Ativo: </w:t>
            </w:r>
            <w:r w:rsidRPr="00B57A58">
              <w:rPr>
                <w:b/>
                <w:color w:val="222222"/>
                <w:sz w:val="16"/>
                <w:szCs w:val="16"/>
              </w:rPr>
              <w:t>Debênture</w:t>
            </w:r>
          </w:p>
        </w:tc>
      </w:tr>
      <w:tr w:rsidR="007B6912" w:rsidRPr="00B57A58" w14:paraId="17CC936A" w14:textId="77777777" w:rsidTr="00763A67">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C767CD"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Série: </w:t>
            </w:r>
            <w:r w:rsidRPr="00B57A58">
              <w:rPr>
                <w:iCs/>
                <w:color w:val="222222"/>
                <w:sz w:val="16"/>
                <w:szCs w:val="16"/>
              </w:rPr>
              <w:t>1</w:t>
            </w:r>
          </w:p>
        </w:tc>
        <w:tc>
          <w:tcPr>
            <w:tcW w:w="2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E5ED47"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Emissão: </w:t>
            </w:r>
            <w:r w:rsidRPr="00B57A58">
              <w:rPr>
                <w:iCs/>
                <w:color w:val="222222"/>
                <w:sz w:val="16"/>
                <w:szCs w:val="16"/>
              </w:rPr>
              <w:t>1</w:t>
            </w:r>
          </w:p>
        </w:tc>
      </w:tr>
      <w:tr w:rsidR="007B6912" w:rsidRPr="00B57A58" w14:paraId="548F440B" w14:textId="77777777" w:rsidTr="00763A67">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3FFC16"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Volume na Data de Emissão: </w:t>
            </w:r>
            <w:r w:rsidRPr="00B57A58">
              <w:rPr>
                <w:iCs/>
                <w:color w:val="222222"/>
                <w:sz w:val="16"/>
                <w:szCs w:val="16"/>
              </w:rPr>
              <w:t>R$ 500.000.000,00</w:t>
            </w:r>
          </w:p>
        </w:tc>
        <w:tc>
          <w:tcPr>
            <w:tcW w:w="23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B6A2C6"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Quantidade de ativos: </w:t>
            </w:r>
            <w:r w:rsidRPr="00B57A58">
              <w:rPr>
                <w:iCs/>
                <w:color w:val="222222"/>
                <w:sz w:val="16"/>
                <w:szCs w:val="16"/>
              </w:rPr>
              <w:t>500</w:t>
            </w:r>
            <w:r>
              <w:rPr>
                <w:iCs/>
                <w:color w:val="222222"/>
                <w:sz w:val="16"/>
                <w:szCs w:val="16"/>
              </w:rPr>
              <w:t>.</w:t>
            </w:r>
            <w:r w:rsidRPr="00B57A58">
              <w:rPr>
                <w:iCs/>
                <w:color w:val="222222"/>
                <w:sz w:val="16"/>
                <w:szCs w:val="16"/>
              </w:rPr>
              <w:t>000</w:t>
            </w:r>
          </w:p>
        </w:tc>
      </w:tr>
      <w:tr w:rsidR="007B6912" w:rsidRPr="00B57A58" w14:paraId="7F512400" w14:textId="77777777" w:rsidTr="00763A67">
        <w:tc>
          <w:tcPr>
            <w:tcW w:w="66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324A17"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Data de Vencimento: </w:t>
            </w:r>
            <w:r w:rsidRPr="00B57A58">
              <w:rPr>
                <w:iCs/>
                <w:color w:val="222222"/>
                <w:sz w:val="16"/>
                <w:szCs w:val="16"/>
              </w:rPr>
              <w:t>25/10/2026</w:t>
            </w:r>
          </w:p>
        </w:tc>
      </w:tr>
      <w:tr w:rsidR="007B6912" w:rsidRPr="00B57A58" w14:paraId="17927B27" w14:textId="77777777" w:rsidTr="00763A67">
        <w:tc>
          <w:tcPr>
            <w:tcW w:w="6662"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DF176C" w14:textId="77777777" w:rsidR="007B6912" w:rsidRPr="00B57A58" w:rsidRDefault="007B6912" w:rsidP="00B16052">
            <w:pPr>
              <w:spacing w:line="276" w:lineRule="auto"/>
              <w:rPr>
                <w:b/>
                <w:color w:val="222222"/>
                <w:sz w:val="16"/>
                <w:szCs w:val="16"/>
              </w:rPr>
            </w:pPr>
            <w:r w:rsidRPr="00B57A58">
              <w:rPr>
                <w:b/>
                <w:iCs/>
                <w:color w:val="222222"/>
                <w:sz w:val="16"/>
                <w:szCs w:val="16"/>
              </w:rPr>
              <w:lastRenderedPageBreak/>
              <w:t>Taxa de Juros: 100% do CDI + 1,6% a.a. na base 252.</w:t>
            </w:r>
          </w:p>
        </w:tc>
      </w:tr>
      <w:tr w:rsidR="007B6912" w:rsidRPr="00B57A58" w14:paraId="218B8D1E" w14:textId="77777777" w:rsidTr="00763A67">
        <w:tc>
          <w:tcPr>
            <w:tcW w:w="6662"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8B56BD" w14:textId="77777777" w:rsidR="007B6912" w:rsidRPr="00B57A58" w:rsidRDefault="007B6912" w:rsidP="00B16052">
            <w:pPr>
              <w:spacing w:line="276" w:lineRule="auto"/>
              <w:rPr>
                <w:b/>
                <w:iCs/>
                <w:color w:val="222222"/>
                <w:sz w:val="16"/>
                <w:szCs w:val="16"/>
              </w:rPr>
            </w:pPr>
            <w:r w:rsidRPr="00B57A58">
              <w:rPr>
                <w:b/>
                <w:sz w:val="16"/>
                <w:szCs w:val="16"/>
              </w:rPr>
              <w:t xml:space="preserve">Status: </w:t>
            </w:r>
            <w:r w:rsidRPr="00B57A58">
              <w:rPr>
                <w:iCs/>
                <w:color w:val="222222"/>
                <w:sz w:val="16"/>
                <w:szCs w:val="16"/>
              </w:rPr>
              <w:t>Ativo</w:t>
            </w:r>
          </w:p>
        </w:tc>
      </w:tr>
      <w:tr w:rsidR="007B6912" w:rsidRPr="00B57A58" w14:paraId="127EC4DD" w14:textId="77777777" w:rsidTr="00763A67">
        <w:trPr>
          <w:trHeight w:val="1952"/>
        </w:trPr>
        <w:tc>
          <w:tcPr>
            <w:tcW w:w="66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1B1866D" w14:textId="77777777" w:rsidR="007B6912" w:rsidRPr="00B57A58" w:rsidRDefault="007B6912" w:rsidP="00B16052">
            <w:pPr>
              <w:spacing w:line="276" w:lineRule="auto"/>
              <w:rPr>
                <w:b/>
                <w:color w:val="222222"/>
                <w:sz w:val="16"/>
                <w:szCs w:val="16"/>
              </w:rPr>
            </w:pPr>
            <w:r w:rsidRPr="00B57A58">
              <w:rPr>
                <w:b/>
                <w:iCs/>
                <w:color w:val="222222"/>
                <w:sz w:val="16"/>
                <w:szCs w:val="16"/>
              </w:rPr>
              <w:t xml:space="preserve">Garantias: </w:t>
            </w:r>
            <w:r w:rsidRPr="00B57A58">
              <w:rPr>
                <w:bCs/>
                <w:iCs/>
                <w:color w:val="222222"/>
                <w:sz w:val="16"/>
                <w:szCs w:val="16"/>
              </w:rPr>
              <w:t>(i) Cessão Fiduciária de Conta Vinculada, outorgada pela Emissora, em caráter irrevogável e irretratável, em favor dos Debenturistas, representados pelo Agente Fiduciário: (a) até o limite do percentual a ser estabelecido na Cessão Fiduciária de Conta Vinculada, todos os direitos, inclusive creditórios, presentes e futuros, da Emissora sobre a totalidade de valores depositados ou a serem depositados e mantidos na conta vinculada, de movimentação restrita, de titularidade da Emissora, no Banco Bradesco S.A., na qualidade de banco arrecadador e administrador de tal conta vinculada; e (b) todos e quaisquer direitos sobre a Conta Vinculada, incluindo recursos eventualmente em trânsito nas Conta Vinculadas, ou em compensação bancária, bem como eventuais rendimentos decorrentes de investimentos, conforme venham a ser permitidos; e (</w:t>
            </w:r>
            <w:proofErr w:type="spellStart"/>
            <w:r w:rsidRPr="00B57A58">
              <w:rPr>
                <w:bCs/>
                <w:iCs/>
                <w:color w:val="222222"/>
                <w:sz w:val="16"/>
                <w:szCs w:val="16"/>
              </w:rPr>
              <w:t>ii</w:t>
            </w:r>
            <w:proofErr w:type="spellEnd"/>
            <w:r w:rsidRPr="00B57A58">
              <w:rPr>
                <w:bCs/>
                <w:iCs/>
                <w:color w:val="222222"/>
                <w:sz w:val="16"/>
                <w:szCs w:val="16"/>
              </w:rPr>
              <w:t>) Fiança prestada pela GPS EMPREENDIMENTOS E PARTICIPAÇÕES S.A.</w:t>
            </w:r>
            <w:r w:rsidRPr="00B57A58">
              <w:rPr>
                <w:b/>
                <w:iCs/>
                <w:color w:val="222222"/>
                <w:sz w:val="16"/>
                <w:szCs w:val="16"/>
              </w:rPr>
              <w:t xml:space="preserve"> </w:t>
            </w:r>
          </w:p>
        </w:tc>
      </w:tr>
    </w:tbl>
    <w:p w14:paraId="66B54C00" w14:textId="77777777" w:rsidR="007B6912" w:rsidRPr="006170E2" w:rsidRDefault="007B6912" w:rsidP="00763A67">
      <w:pPr>
        <w:pStyle w:val="roman4"/>
        <w:numPr>
          <w:ilvl w:val="0"/>
          <w:numId w:val="0"/>
        </w:numPr>
        <w:ind w:left="2041"/>
        <w:rPr>
          <w:rFonts w:cs="Tahoma"/>
          <w:w w:val="0"/>
        </w:rPr>
      </w:pPr>
    </w:p>
    <w:p w14:paraId="064C1246" w14:textId="48C82234" w:rsidR="00C870C1" w:rsidRPr="006170E2" w:rsidRDefault="00C870C1" w:rsidP="00E366B4">
      <w:pPr>
        <w:pStyle w:val="Level3"/>
        <w:rPr>
          <w:rFonts w:ascii="Tahoma" w:hAnsi="Tahoma" w:cs="Tahoma"/>
          <w:w w:val="0"/>
        </w:rPr>
      </w:pPr>
      <w:r w:rsidRPr="006170E2">
        <w:rPr>
          <w:rFonts w:ascii="Tahoma" w:hAnsi="Tahoma" w:cs="Tahoma"/>
          <w:w w:val="0"/>
        </w:rPr>
        <w:t xml:space="preserve">O Agente Fiduciário exercerá suas funções a partir da data de assinatura desta </w:t>
      </w:r>
      <w:r w:rsidRPr="006170E2">
        <w:rPr>
          <w:rFonts w:ascii="Tahoma" w:hAnsi="Tahoma" w:cs="Tahoma"/>
        </w:rPr>
        <w:t>Escritura de Emissão</w:t>
      </w:r>
      <w:r w:rsidRPr="006170E2">
        <w:rPr>
          <w:rFonts w:ascii="Tahoma" w:hAnsi="Tahoma" w:cs="Tahoma"/>
          <w:w w:val="0"/>
        </w:rPr>
        <w:t xml:space="preserve"> ou de eventual aditamento relativo à sua substituição, devendo permanecer no exercício de suas funções até a Data de Vencimento ou, </w:t>
      </w:r>
      <w:r w:rsidRPr="006170E2">
        <w:rPr>
          <w:rFonts w:ascii="Tahoma" w:hAnsi="Tahoma" w:cs="Tahoma"/>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6170E2">
        <w:rPr>
          <w:rFonts w:ascii="Tahoma" w:hAnsi="Tahoma" w:cs="Tahoma"/>
          <w:w w:val="0"/>
        </w:rPr>
        <w:t xml:space="preserve">até sua efetiva substituição, conforme </w:t>
      </w:r>
      <w:r w:rsidRPr="006170E2">
        <w:rPr>
          <w:rFonts w:ascii="Tahoma" w:hAnsi="Tahoma" w:cs="Tahoma"/>
        </w:rPr>
        <w:t xml:space="preserve">Cláusula </w:t>
      </w:r>
      <w:r w:rsidR="005B5A25" w:rsidRPr="006170E2">
        <w:rPr>
          <w:rFonts w:ascii="Tahoma" w:hAnsi="Tahoma" w:cs="Tahoma"/>
        </w:rPr>
        <w:fldChar w:fldCharType="begin"/>
      </w:r>
      <w:r w:rsidR="005B5A25" w:rsidRPr="006170E2">
        <w:rPr>
          <w:rFonts w:ascii="Tahoma" w:hAnsi="Tahoma" w:cs="Tahoma"/>
        </w:rPr>
        <w:instrText xml:space="preserve"> REF _Ref435693021 \n \p \h </w:instrText>
      </w:r>
      <w:r w:rsidR="008D4ED0" w:rsidRPr="006170E2">
        <w:rPr>
          <w:rFonts w:ascii="Tahoma" w:hAnsi="Tahoma" w:cs="Tahoma"/>
        </w:rPr>
        <w:instrText xml:space="preserve"> \* MERGEFORMAT </w:instrText>
      </w:r>
      <w:r w:rsidR="005B5A25" w:rsidRPr="006170E2">
        <w:rPr>
          <w:rFonts w:ascii="Tahoma" w:hAnsi="Tahoma" w:cs="Tahoma"/>
        </w:rPr>
      </w:r>
      <w:r w:rsidR="005B5A25" w:rsidRPr="006170E2">
        <w:rPr>
          <w:rFonts w:ascii="Tahoma" w:hAnsi="Tahoma" w:cs="Tahoma"/>
        </w:rPr>
        <w:fldChar w:fldCharType="separate"/>
      </w:r>
      <w:r w:rsidR="00AB524F" w:rsidRPr="006170E2">
        <w:rPr>
          <w:rFonts w:ascii="Tahoma" w:hAnsi="Tahoma" w:cs="Tahoma"/>
        </w:rPr>
        <w:t>8.4 abaixo</w:t>
      </w:r>
      <w:r w:rsidR="005B5A25" w:rsidRPr="006170E2">
        <w:rPr>
          <w:rFonts w:ascii="Tahoma" w:hAnsi="Tahoma" w:cs="Tahoma"/>
        </w:rPr>
        <w:fldChar w:fldCharType="end"/>
      </w:r>
      <w:r w:rsidRPr="006170E2">
        <w:rPr>
          <w:rFonts w:ascii="Tahoma" w:hAnsi="Tahoma" w:cs="Tahoma"/>
          <w:w w:val="0"/>
        </w:rPr>
        <w:t>.</w:t>
      </w:r>
    </w:p>
    <w:p w14:paraId="2F65B836" w14:textId="77777777" w:rsidR="00D3107D" w:rsidRPr="006170E2" w:rsidRDefault="00C870C1" w:rsidP="00E366B4">
      <w:pPr>
        <w:pStyle w:val="Level2"/>
        <w:keepNext/>
        <w:rPr>
          <w:rFonts w:cs="Tahoma"/>
          <w:b/>
          <w:bCs/>
          <w:w w:val="0"/>
        </w:rPr>
      </w:pPr>
      <w:bookmarkStart w:id="115" w:name="_Ref2884713"/>
      <w:r w:rsidRPr="006170E2">
        <w:rPr>
          <w:rFonts w:cs="Tahoma"/>
          <w:b/>
          <w:bCs/>
        </w:rPr>
        <w:t>Remuneração do Agente Fiduciário</w:t>
      </w:r>
      <w:bookmarkEnd w:id="115"/>
    </w:p>
    <w:p w14:paraId="6C58AC9B" w14:textId="1DFDA2E1" w:rsidR="00B60AF4" w:rsidRPr="006170E2" w:rsidRDefault="004101B5" w:rsidP="00E366B4">
      <w:pPr>
        <w:pStyle w:val="Level3"/>
        <w:rPr>
          <w:rFonts w:ascii="Tahoma" w:hAnsi="Tahoma" w:cs="Tahoma"/>
        </w:rPr>
      </w:pPr>
      <w:bookmarkStart w:id="116" w:name="_Ref435693418"/>
      <w:r w:rsidRPr="006170E2">
        <w:rPr>
          <w:rFonts w:ascii="Tahoma" w:hAnsi="Tahoma" w:cs="Tahoma"/>
        </w:rPr>
        <w:t xml:space="preserve">A título de remuneração pelos serviços prestados pelo Agente Fiduciário serão devidas parcelas </w:t>
      </w:r>
      <w:r w:rsidR="00F44902" w:rsidRPr="006170E2">
        <w:rPr>
          <w:rFonts w:ascii="Tahoma" w:hAnsi="Tahoma" w:cs="Tahoma"/>
        </w:rPr>
        <w:t xml:space="preserve">trimestrais </w:t>
      </w:r>
      <w:r w:rsidRPr="006170E2">
        <w:rPr>
          <w:rFonts w:ascii="Tahoma" w:hAnsi="Tahoma" w:cs="Tahoma"/>
        </w:rPr>
        <w:t>de R</w:t>
      </w:r>
      <w:r w:rsidR="00690F62" w:rsidRPr="006170E2">
        <w:rPr>
          <w:rFonts w:ascii="Tahoma" w:hAnsi="Tahoma" w:cs="Tahoma"/>
        </w:rPr>
        <w:t>$</w:t>
      </w:r>
      <w:r w:rsidR="00F44902" w:rsidRPr="006170E2">
        <w:rPr>
          <w:rFonts w:ascii="Tahoma" w:hAnsi="Tahoma" w:cs="Tahoma"/>
        </w:rPr>
        <w:t>3.000,00</w:t>
      </w:r>
      <w:r w:rsidR="00F44902" w:rsidRPr="006170E2" w:rsidDel="00374D60">
        <w:rPr>
          <w:rFonts w:ascii="Tahoma" w:hAnsi="Tahoma" w:cs="Tahoma"/>
        </w:rPr>
        <w:t xml:space="preserve"> </w:t>
      </w:r>
      <w:r w:rsidR="00F44902" w:rsidRPr="006170E2">
        <w:rPr>
          <w:rFonts w:ascii="Tahoma" w:hAnsi="Tahoma" w:cs="Tahoma"/>
        </w:rPr>
        <w:t>(três mil reais</w:t>
      </w:r>
      <w:r w:rsidRPr="006170E2">
        <w:rPr>
          <w:rFonts w:ascii="Tahoma" w:hAnsi="Tahoma" w:cs="Tahoma"/>
        </w:rPr>
        <w:t xml:space="preserve">), sendo que o primeiro pagamento deverá ser realizado no 5º (quinto) Dia Útil após a data de assinatura desta Escritura de Emissão, e as demais parcelas anuais serão devidas nas mesmas datas dos </w:t>
      </w:r>
      <w:r w:rsidR="00F44902" w:rsidRPr="006170E2">
        <w:rPr>
          <w:rFonts w:ascii="Tahoma" w:hAnsi="Tahoma" w:cs="Tahoma"/>
        </w:rPr>
        <w:t xml:space="preserve">trimestres </w:t>
      </w:r>
      <w:r w:rsidRPr="006170E2">
        <w:rPr>
          <w:rFonts w:ascii="Tahoma" w:hAnsi="Tahoma" w:cs="Tahoma"/>
        </w:rPr>
        <w:t>subsequentes. Tais pagamentos serão devidos até a liquidação integral das Debêntures, caso estas não sejam quitadas na Data de Vencimento</w:t>
      </w:r>
      <w:r w:rsidR="00B60AF4" w:rsidRPr="006170E2">
        <w:rPr>
          <w:rFonts w:ascii="Tahoma" w:hAnsi="Tahoma" w:cs="Tahoma"/>
        </w:rPr>
        <w:t xml:space="preserve"> (“</w:t>
      </w:r>
      <w:r w:rsidR="00B60AF4" w:rsidRPr="006170E2">
        <w:rPr>
          <w:rFonts w:ascii="Tahoma" w:hAnsi="Tahoma" w:cs="Tahoma"/>
          <w:b/>
        </w:rPr>
        <w:t>Remuneração do Agente Fiduciário</w:t>
      </w:r>
      <w:r w:rsidR="00B60AF4" w:rsidRPr="006170E2">
        <w:rPr>
          <w:rFonts w:ascii="Tahoma" w:hAnsi="Tahoma" w:cs="Tahoma"/>
        </w:rPr>
        <w:t>”).</w:t>
      </w:r>
    </w:p>
    <w:p w14:paraId="20E2B0F8" w14:textId="77777777" w:rsidR="00793C6F" w:rsidRPr="006170E2" w:rsidRDefault="00793C6F" w:rsidP="00E366B4">
      <w:pPr>
        <w:pStyle w:val="Level3"/>
        <w:rPr>
          <w:rFonts w:ascii="Tahoma" w:hAnsi="Tahoma" w:cs="Tahoma"/>
        </w:rPr>
      </w:pPr>
      <w:r w:rsidRPr="006170E2">
        <w:rPr>
          <w:rFonts w:ascii="Tahoma" w:hAnsi="Tahoma" w:cs="Tahoma"/>
        </w:rPr>
        <w:t>No caso de inadimplemento no pagamento das Debêntures ou de reestruturação das condições das Debêntures após a emissão ou da participação em reuniões ou conferências telefônicas, após o início da Oferta, bem como atendimento à solicitações extraordinárias, serão devidas ao Agente Fiduciário, adicionalmente, o valor de R</w:t>
      </w:r>
      <w:r w:rsidR="004101B5" w:rsidRPr="006170E2">
        <w:rPr>
          <w:rFonts w:ascii="Tahoma" w:hAnsi="Tahoma" w:cs="Tahoma"/>
        </w:rPr>
        <w:t>$</w:t>
      </w:r>
      <w:r w:rsidR="00F44902" w:rsidRPr="006170E2">
        <w:rPr>
          <w:rFonts w:ascii="Tahoma" w:hAnsi="Tahoma" w:cs="Tahoma"/>
        </w:rPr>
        <w:t>500,00</w:t>
      </w:r>
      <w:r w:rsidR="00F44902" w:rsidRPr="006170E2" w:rsidDel="00374D60">
        <w:rPr>
          <w:rFonts w:ascii="Tahoma" w:hAnsi="Tahoma" w:cs="Tahoma"/>
        </w:rPr>
        <w:t xml:space="preserve"> </w:t>
      </w:r>
      <w:r w:rsidR="00F44902" w:rsidRPr="006170E2">
        <w:rPr>
          <w:rFonts w:ascii="Tahoma" w:hAnsi="Tahoma" w:cs="Tahoma"/>
        </w:rPr>
        <w:t>(quinhentos reais</w:t>
      </w:r>
      <w:r w:rsidR="004101B5" w:rsidRPr="006170E2">
        <w:rPr>
          <w:rFonts w:ascii="Tahoma" w:hAnsi="Tahoma" w:cs="Tahoma"/>
        </w:rPr>
        <w:t xml:space="preserve">) </w:t>
      </w:r>
      <w:r w:rsidRPr="006170E2">
        <w:rPr>
          <w:rFonts w:ascii="Tahoma" w:hAnsi="Tahoma" w:cs="Tahoma"/>
        </w:rPr>
        <w:t>por hora-homem de trabalho dedicado a tais fatos bem como à (i) comentários aos documentos da Emissão durante a estruturação da mesma, caso a operação não venha a se efetivar; (</w:t>
      </w:r>
      <w:proofErr w:type="spellStart"/>
      <w:r w:rsidRPr="006170E2">
        <w:rPr>
          <w:rFonts w:ascii="Tahoma" w:hAnsi="Tahoma" w:cs="Tahoma"/>
        </w:rPr>
        <w:t>ii</w:t>
      </w:r>
      <w:proofErr w:type="spellEnd"/>
      <w:r w:rsidRPr="006170E2">
        <w:rPr>
          <w:rFonts w:ascii="Tahoma" w:hAnsi="Tahoma" w:cs="Tahoma"/>
        </w:rPr>
        <w:t xml:space="preserve">) execução da </w:t>
      </w:r>
      <w:r w:rsidR="00457E16" w:rsidRPr="006170E2">
        <w:rPr>
          <w:rFonts w:ascii="Tahoma" w:hAnsi="Tahoma" w:cs="Tahoma"/>
        </w:rPr>
        <w:t>Fiança</w:t>
      </w:r>
      <w:r w:rsidR="00F44902" w:rsidRPr="006170E2">
        <w:rPr>
          <w:rFonts w:ascii="Tahoma" w:hAnsi="Tahoma" w:cs="Tahoma"/>
        </w:rPr>
        <w:t xml:space="preserve"> e/ou garantias, conforme o caso</w:t>
      </w:r>
      <w:r w:rsidRPr="006170E2">
        <w:rPr>
          <w:rFonts w:ascii="Tahoma" w:hAnsi="Tahoma" w:cs="Tahoma"/>
        </w:rPr>
        <w:t>; (</w:t>
      </w:r>
      <w:proofErr w:type="spellStart"/>
      <w:r w:rsidRPr="006170E2">
        <w:rPr>
          <w:rFonts w:ascii="Tahoma" w:hAnsi="Tahoma" w:cs="Tahoma"/>
        </w:rPr>
        <w:t>iii</w:t>
      </w:r>
      <w:proofErr w:type="spellEnd"/>
      <w:r w:rsidRPr="006170E2">
        <w:rPr>
          <w:rFonts w:ascii="Tahoma" w:hAnsi="Tahoma" w:cs="Tahoma"/>
        </w:rPr>
        <w:t>) participação em reuniões formais ou virtuais com a Emissora e/ou com Debenturistas; e (</w:t>
      </w:r>
      <w:proofErr w:type="spellStart"/>
      <w:r w:rsidRPr="006170E2">
        <w:rPr>
          <w:rFonts w:ascii="Tahoma" w:hAnsi="Tahoma" w:cs="Tahoma"/>
        </w:rPr>
        <w:t>iv</w:t>
      </w:r>
      <w:proofErr w:type="spellEnd"/>
      <w:r w:rsidR="0038381B" w:rsidRPr="006170E2">
        <w:rPr>
          <w:rFonts w:ascii="Tahoma" w:hAnsi="Tahoma" w:cs="Tahoma"/>
        </w:rPr>
        <w:t>) </w:t>
      </w:r>
      <w:r w:rsidRPr="006170E2">
        <w:rPr>
          <w:rFonts w:ascii="Tahoma" w:hAnsi="Tahoma" w:cs="Tahoma"/>
        </w:rPr>
        <w:t xml:space="preserve">implementação das consequentes decisões tomadas em tais eventos, pagas </w:t>
      </w:r>
      <w:r w:rsidR="0038381B" w:rsidRPr="006170E2">
        <w:rPr>
          <w:rFonts w:ascii="Tahoma" w:hAnsi="Tahoma" w:cs="Tahoma"/>
        </w:rPr>
        <w:t>5 </w:t>
      </w:r>
      <w:r w:rsidRPr="006170E2">
        <w:rPr>
          <w:rFonts w:ascii="Tahoma" w:hAnsi="Tahoma" w:cs="Tahoma"/>
        </w:rPr>
        <w:t xml:space="preserve">(cinco) dias após comprovação da entrega, pelo Agente Fiduciário, de "relatório de horas" à Emissora. Entende-se por reestruturação das Debêntures os eventos relacionados a alteração (i) da </w:t>
      </w:r>
      <w:r w:rsidR="00457E16" w:rsidRPr="006170E2">
        <w:rPr>
          <w:rFonts w:ascii="Tahoma" w:hAnsi="Tahoma" w:cs="Tahoma"/>
        </w:rPr>
        <w:t>Fiança</w:t>
      </w:r>
      <w:r w:rsidRPr="006170E2">
        <w:rPr>
          <w:rFonts w:ascii="Tahoma" w:hAnsi="Tahoma" w:cs="Tahoma"/>
        </w:rPr>
        <w:t>; (</w:t>
      </w:r>
      <w:proofErr w:type="spellStart"/>
      <w:r w:rsidRPr="006170E2">
        <w:rPr>
          <w:rFonts w:ascii="Tahoma" w:hAnsi="Tahoma" w:cs="Tahoma"/>
        </w:rPr>
        <w:t>ii</w:t>
      </w:r>
      <w:proofErr w:type="spellEnd"/>
      <w:r w:rsidRPr="006170E2">
        <w:rPr>
          <w:rFonts w:ascii="Tahoma" w:hAnsi="Tahoma" w:cs="Tahoma"/>
        </w:rPr>
        <w:t>) prazos de pagamento; e (</w:t>
      </w:r>
      <w:proofErr w:type="spellStart"/>
      <w:r w:rsidRPr="006170E2">
        <w:rPr>
          <w:rFonts w:ascii="Tahoma" w:hAnsi="Tahoma" w:cs="Tahoma"/>
        </w:rPr>
        <w:t>iii</w:t>
      </w:r>
      <w:proofErr w:type="spellEnd"/>
      <w:r w:rsidR="00E13287" w:rsidRPr="006170E2">
        <w:rPr>
          <w:rFonts w:ascii="Tahoma" w:hAnsi="Tahoma" w:cs="Tahoma"/>
        </w:rPr>
        <w:t>) </w:t>
      </w:r>
      <w:r w:rsidRPr="006170E2">
        <w:rPr>
          <w:rFonts w:ascii="Tahoma" w:hAnsi="Tahoma" w:cs="Tahoma"/>
        </w:rPr>
        <w:t xml:space="preserve">condições relacionadas ao vencimento </w:t>
      </w:r>
      <w:r w:rsidRPr="006170E2">
        <w:rPr>
          <w:rFonts w:ascii="Tahoma" w:hAnsi="Tahoma" w:cs="Tahoma"/>
        </w:rPr>
        <w:lastRenderedPageBreak/>
        <w:t>antecipado. Os eventos relacionados a amortização das Debêntures não são considerados reestruturação das Debêntures.</w:t>
      </w:r>
    </w:p>
    <w:p w14:paraId="33ABDAE8" w14:textId="77777777" w:rsidR="00793C6F" w:rsidRPr="006170E2" w:rsidRDefault="00793C6F" w:rsidP="00E366B4">
      <w:pPr>
        <w:pStyle w:val="Level3"/>
        <w:rPr>
          <w:rFonts w:ascii="Tahoma" w:hAnsi="Tahoma" w:cs="Tahoma"/>
        </w:rPr>
      </w:pPr>
      <w:r w:rsidRPr="006170E2">
        <w:rPr>
          <w:rFonts w:ascii="Tahoma" w:hAnsi="Tahoma" w:cs="Tahoma"/>
        </w:rPr>
        <w:t xml:space="preserve">No caso de celebração de aditamentos aos instrumentos relacionados à Emissão bem como nas horas externas ao escritório do Agente Fiduciário, serão cobradas, adicionalmente, o valor de </w:t>
      </w:r>
      <w:r w:rsidRPr="006170E2">
        <w:rPr>
          <w:rFonts w:ascii="Tahoma" w:hAnsi="Tahoma" w:cs="Tahoma"/>
          <w:bCs/>
        </w:rPr>
        <w:t>R</w:t>
      </w:r>
      <w:r w:rsidR="004101B5" w:rsidRPr="006170E2">
        <w:rPr>
          <w:rFonts w:ascii="Tahoma" w:hAnsi="Tahoma" w:cs="Tahoma"/>
          <w:bCs/>
        </w:rPr>
        <w:t>$</w:t>
      </w:r>
      <w:r w:rsidR="00F44902" w:rsidRPr="006170E2">
        <w:rPr>
          <w:rFonts w:ascii="Tahoma" w:hAnsi="Tahoma" w:cs="Tahoma"/>
          <w:bCs/>
        </w:rPr>
        <w:t>500,00</w:t>
      </w:r>
      <w:r w:rsidR="00F44902" w:rsidRPr="006170E2" w:rsidDel="00374D60">
        <w:rPr>
          <w:rFonts w:ascii="Tahoma" w:hAnsi="Tahoma" w:cs="Tahoma"/>
          <w:bCs/>
        </w:rPr>
        <w:t xml:space="preserve"> </w:t>
      </w:r>
      <w:r w:rsidR="00F44902" w:rsidRPr="006170E2">
        <w:rPr>
          <w:rFonts w:ascii="Tahoma" w:hAnsi="Tahoma" w:cs="Tahoma"/>
          <w:bCs/>
        </w:rPr>
        <w:t>(quinhentos reais</w:t>
      </w:r>
      <w:r w:rsidR="004101B5" w:rsidRPr="006170E2">
        <w:rPr>
          <w:rFonts w:ascii="Tahoma" w:hAnsi="Tahoma" w:cs="Tahoma"/>
          <w:bCs/>
        </w:rPr>
        <w:t>)</w:t>
      </w:r>
      <w:r w:rsidR="004101B5" w:rsidRPr="006170E2">
        <w:rPr>
          <w:rFonts w:ascii="Tahoma" w:hAnsi="Tahoma" w:cs="Tahoma"/>
        </w:rPr>
        <w:t xml:space="preserve"> </w:t>
      </w:r>
      <w:r w:rsidRPr="006170E2">
        <w:rPr>
          <w:rFonts w:ascii="Tahoma" w:hAnsi="Tahoma" w:cs="Tahoma"/>
        </w:rPr>
        <w:t>por hora-homem de trabalho dedicado a tais alterações e/ou serviços.</w:t>
      </w:r>
    </w:p>
    <w:p w14:paraId="62F9D4B0" w14:textId="77777777" w:rsidR="00793C6F" w:rsidRPr="006170E2" w:rsidRDefault="00793C6F" w:rsidP="00E366B4">
      <w:pPr>
        <w:pStyle w:val="Level3"/>
        <w:rPr>
          <w:rFonts w:ascii="Tahoma" w:hAnsi="Tahoma" w:cs="Tahoma"/>
        </w:rPr>
      </w:pPr>
      <w:r w:rsidRPr="006170E2">
        <w:rPr>
          <w:rFonts w:ascii="Tahoma" w:hAnsi="Tahoma" w:cs="Tahoma"/>
        </w:rPr>
        <w:t>A remuneração do Agente Fiduciário será acrescida dos seguintes tributos: (i) ISS (Imposto sobre serviços de qualquer natureza); (</w:t>
      </w:r>
      <w:proofErr w:type="spellStart"/>
      <w:r w:rsidRPr="006170E2">
        <w:rPr>
          <w:rFonts w:ascii="Tahoma" w:hAnsi="Tahoma" w:cs="Tahoma"/>
        </w:rPr>
        <w:t>ii</w:t>
      </w:r>
      <w:proofErr w:type="spellEnd"/>
      <w:r w:rsidRPr="006170E2">
        <w:rPr>
          <w:rFonts w:ascii="Tahoma" w:hAnsi="Tahoma" w:cs="Tahoma"/>
        </w:rPr>
        <w:t>) PIS (Contribuição ao Programa de Integração Social); (</w:t>
      </w:r>
      <w:proofErr w:type="spellStart"/>
      <w:r w:rsidRPr="006170E2">
        <w:rPr>
          <w:rFonts w:ascii="Tahoma" w:hAnsi="Tahoma" w:cs="Tahoma"/>
        </w:rPr>
        <w:t>iii</w:t>
      </w:r>
      <w:proofErr w:type="spellEnd"/>
      <w:r w:rsidRPr="006170E2">
        <w:rPr>
          <w:rFonts w:ascii="Tahoma" w:hAnsi="Tahoma" w:cs="Tahoma"/>
        </w:rPr>
        <w:t xml:space="preserve">) COFINS (Contribuição para o Financiamento da Seguridade Social); e quaisquer outros impostos que venham a incidir sobre a remuneração do Agente Fiduciário, </w:t>
      </w:r>
      <w:r w:rsidR="004101B5" w:rsidRPr="006170E2">
        <w:rPr>
          <w:rFonts w:ascii="Tahoma" w:hAnsi="Tahoma" w:cs="Tahoma"/>
        </w:rPr>
        <w:t>inclusive</w:t>
      </w:r>
      <w:r w:rsidRPr="006170E2">
        <w:rPr>
          <w:rFonts w:ascii="Tahoma" w:hAnsi="Tahoma" w:cs="Tahoma"/>
        </w:rPr>
        <w:t xml:space="preserve"> o IR (Imposto de Renda) e a CSLL (Contribuição Social sobre o Lucro Líquido), nas alíquotas vigentes na data do efetivo pagamento. </w:t>
      </w:r>
    </w:p>
    <w:p w14:paraId="25615F0C" w14:textId="77777777" w:rsidR="00793C6F" w:rsidRPr="006170E2" w:rsidRDefault="004101B5" w:rsidP="00E366B4">
      <w:pPr>
        <w:pStyle w:val="Level3"/>
        <w:rPr>
          <w:rFonts w:ascii="Tahoma" w:hAnsi="Tahoma" w:cs="Tahoma"/>
        </w:rPr>
      </w:pPr>
      <w:r w:rsidRPr="006170E2">
        <w:rPr>
          <w:rFonts w:ascii="Tahoma" w:hAnsi="Tahoma" w:cs="Tahoma"/>
        </w:rPr>
        <w:t>Todos os valores mencionados acima serão atualizados pelo IGP-M, sempre na menor periodicidade permitida em lei, a partir da data da assinatura da Escritura de Emissão</w:t>
      </w:r>
      <w:r w:rsidR="00793C6F" w:rsidRPr="006170E2">
        <w:rPr>
          <w:rFonts w:ascii="Tahoma" w:hAnsi="Tahoma" w:cs="Tahoma"/>
        </w:rPr>
        <w:t>.</w:t>
      </w:r>
    </w:p>
    <w:p w14:paraId="2388138C" w14:textId="77777777" w:rsidR="00D70D44" w:rsidRPr="006170E2" w:rsidRDefault="00D70D44" w:rsidP="00E366B4">
      <w:pPr>
        <w:pStyle w:val="Level3"/>
        <w:rPr>
          <w:rFonts w:ascii="Tahoma" w:hAnsi="Tahoma" w:cs="Tahoma"/>
        </w:rPr>
      </w:pPr>
      <w:r w:rsidRPr="006170E2">
        <w:rPr>
          <w:rFonts w:ascii="Tahoma" w:hAnsi="Tahoma" w:cs="Tahoma"/>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w:t>
      </w:r>
      <w:r w:rsidR="000401A8" w:rsidRPr="006170E2">
        <w:rPr>
          <w:rFonts w:ascii="Tahoma" w:hAnsi="Tahoma" w:cs="Tahoma"/>
        </w:rPr>
        <w:t>pela Emissora</w:t>
      </w:r>
      <w:r w:rsidRPr="006170E2">
        <w:rPr>
          <w:rFonts w:ascii="Tahoma" w:hAnsi="Tahoma" w:cs="Tahoma"/>
        </w:rPr>
        <w:t xml:space="preserve">. Tais despesas incluem honorários advocatícios para defesa do Agente Fiduciário e </w:t>
      </w:r>
      <w:r w:rsidR="000401A8" w:rsidRPr="006170E2">
        <w:rPr>
          <w:rFonts w:ascii="Tahoma" w:hAnsi="Tahoma" w:cs="Tahoma"/>
        </w:rPr>
        <w:t>poderão, caso assim aprovado em assembleia geral de Debenturistas,</w:t>
      </w:r>
      <w:r w:rsidR="000401A8" w:rsidRPr="006170E2" w:rsidDel="000401A8">
        <w:rPr>
          <w:rFonts w:ascii="Tahoma" w:hAnsi="Tahoma" w:cs="Tahoma"/>
        </w:rPr>
        <w:t xml:space="preserve"> </w:t>
      </w:r>
      <w:r w:rsidRPr="006170E2">
        <w:rPr>
          <w:rFonts w:ascii="Tahoma" w:hAnsi="Tahoma" w:cs="Tahoma"/>
        </w:rPr>
        <w:t>ser adiantadas pelos Debenturistas e ressarcidas pela Emissora.</w:t>
      </w:r>
    </w:p>
    <w:bookmarkEnd w:id="116"/>
    <w:p w14:paraId="3662A093" w14:textId="77777777" w:rsidR="00C870C1" w:rsidRPr="006170E2" w:rsidRDefault="00C870C1" w:rsidP="00E366B4">
      <w:pPr>
        <w:pStyle w:val="Level3"/>
        <w:rPr>
          <w:rFonts w:ascii="Tahoma" w:hAnsi="Tahoma" w:cs="Tahoma"/>
        </w:rPr>
      </w:pPr>
      <w:r w:rsidRPr="006170E2">
        <w:rPr>
          <w:rFonts w:ascii="Tahoma" w:hAnsi="Tahoma" w:cs="Tahoma"/>
        </w:rPr>
        <w:t xml:space="preserve">Em caso de mora no pagamento de qualquer quantia devida em decorrência da Remuneração do Agente Fiduciário, os débitos em atraso ficarão sujeitos a: </w:t>
      </w:r>
      <w:r w:rsidRPr="006170E2">
        <w:rPr>
          <w:rFonts w:ascii="Tahoma" w:hAnsi="Tahoma" w:cs="Tahoma"/>
          <w:b/>
        </w:rPr>
        <w:t>(i</w:t>
      </w:r>
      <w:r w:rsidR="00374D60" w:rsidRPr="006170E2">
        <w:rPr>
          <w:rFonts w:ascii="Tahoma" w:hAnsi="Tahoma" w:cs="Tahoma"/>
          <w:b/>
        </w:rPr>
        <w:t>)</w:t>
      </w:r>
      <w:r w:rsidR="00374D60" w:rsidRPr="006170E2">
        <w:rPr>
          <w:rFonts w:ascii="Tahoma" w:hAnsi="Tahoma" w:cs="Tahoma"/>
        </w:rPr>
        <w:t> </w:t>
      </w:r>
      <w:r w:rsidRPr="006170E2">
        <w:rPr>
          <w:rFonts w:ascii="Tahoma" w:hAnsi="Tahoma" w:cs="Tahoma"/>
        </w:rPr>
        <w:t>multa moratória convencional, irredutível e de natureza não compensatória</w:t>
      </w:r>
      <w:r w:rsidRPr="006170E2">
        <w:rPr>
          <w:rFonts w:ascii="Tahoma" w:eastAsia="Arial Unicode MS" w:hAnsi="Tahoma" w:cs="Tahoma"/>
          <w:w w:val="0"/>
        </w:rPr>
        <w:t xml:space="preserve"> </w:t>
      </w:r>
      <w:r w:rsidRPr="006170E2">
        <w:rPr>
          <w:rFonts w:ascii="Tahoma" w:hAnsi="Tahoma" w:cs="Tahoma"/>
        </w:rPr>
        <w:t xml:space="preserve">de </w:t>
      </w:r>
      <w:r w:rsidR="00C51071" w:rsidRPr="006170E2">
        <w:rPr>
          <w:rFonts w:ascii="Tahoma" w:hAnsi="Tahoma" w:cs="Tahoma"/>
        </w:rPr>
        <w:t>2</w:t>
      </w:r>
      <w:r w:rsidR="0038381B" w:rsidRPr="006170E2">
        <w:rPr>
          <w:rFonts w:ascii="Tahoma" w:hAnsi="Tahoma" w:cs="Tahoma"/>
        </w:rPr>
        <w:t>% </w:t>
      </w:r>
      <w:r w:rsidR="00C51071" w:rsidRPr="006170E2">
        <w:rPr>
          <w:rFonts w:ascii="Tahoma" w:hAnsi="Tahoma" w:cs="Tahoma"/>
        </w:rPr>
        <w:t xml:space="preserve">(dois </w:t>
      </w:r>
      <w:r w:rsidRPr="006170E2">
        <w:rPr>
          <w:rFonts w:ascii="Tahoma" w:hAnsi="Tahoma" w:cs="Tahoma"/>
        </w:rPr>
        <w:t xml:space="preserve">por cento) sobre o valor devido e não pago; e </w:t>
      </w:r>
      <w:r w:rsidRPr="006170E2">
        <w:rPr>
          <w:rFonts w:ascii="Tahoma" w:hAnsi="Tahoma" w:cs="Tahoma"/>
          <w:b/>
        </w:rPr>
        <w:t>(</w:t>
      </w:r>
      <w:proofErr w:type="spellStart"/>
      <w:r w:rsidRPr="006170E2">
        <w:rPr>
          <w:rFonts w:ascii="Tahoma" w:hAnsi="Tahoma" w:cs="Tahoma"/>
          <w:b/>
        </w:rPr>
        <w:t>ii</w:t>
      </w:r>
      <w:proofErr w:type="spellEnd"/>
      <w:r w:rsidRPr="006170E2">
        <w:rPr>
          <w:rFonts w:ascii="Tahoma" w:hAnsi="Tahoma" w:cs="Tahoma"/>
          <w:b/>
        </w:rPr>
        <w:t>)</w:t>
      </w:r>
      <w:r w:rsidRPr="006170E2">
        <w:rPr>
          <w:rFonts w:ascii="Tahoma" w:hAnsi="Tahoma" w:cs="Tahoma"/>
        </w:rPr>
        <w:t xml:space="preserve"> juros de mora de </w:t>
      </w:r>
      <w:r w:rsidR="00C51071" w:rsidRPr="006170E2">
        <w:rPr>
          <w:rFonts w:ascii="Tahoma" w:hAnsi="Tahoma" w:cs="Tahoma"/>
        </w:rPr>
        <w:t>1</w:t>
      </w:r>
      <w:r w:rsidR="0038381B" w:rsidRPr="006170E2">
        <w:rPr>
          <w:rFonts w:ascii="Tahoma" w:hAnsi="Tahoma" w:cs="Tahoma"/>
        </w:rPr>
        <w:t>% </w:t>
      </w:r>
      <w:r w:rsidR="00C51071" w:rsidRPr="006170E2">
        <w:rPr>
          <w:rFonts w:ascii="Tahoma" w:hAnsi="Tahoma" w:cs="Tahoma"/>
        </w:rPr>
        <w:t xml:space="preserve">(um </w:t>
      </w:r>
      <w:r w:rsidRPr="006170E2">
        <w:rPr>
          <w:rFonts w:ascii="Tahoma" w:hAnsi="Tahoma" w:cs="Tahoma"/>
        </w:rPr>
        <w:t xml:space="preserve">por cento) ao mês, calculados </w:t>
      </w:r>
      <w:r w:rsidRPr="006170E2">
        <w:rPr>
          <w:rFonts w:ascii="Tahoma" w:hAnsi="Tahoma" w:cs="Tahoma"/>
          <w:i/>
        </w:rPr>
        <w:t>pro rata die</w:t>
      </w:r>
      <w:r w:rsidRPr="006170E2">
        <w:rPr>
          <w:rFonts w:ascii="Tahoma" w:hAnsi="Tahoma" w:cs="Tahoma"/>
        </w:rPr>
        <w:t xml:space="preserve"> desde a data do inadimplemento até a data do efetivo pagamento, incidentes sobre o montante devido e não pago.</w:t>
      </w:r>
    </w:p>
    <w:p w14:paraId="00B70285" w14:textId="77777777" w:rsidR="00B60AF4" w:rsidRPr="006170E2" w:rsidRDefault="004101B5" w:rsidP="00E366B4">
      <w:pPr>
        <w:pStyle w:val="Level3"/>
        <w:rPr>
          <w:rFonts w:ascii="Tahoma" w:hAnsi="Tahoma" w:cs="Tahoma"/>
        </w:rPr>
      </w:pPr>
      <w:r w:rsidRPr="006170E2">
        <w:rPr>
          <w:rFonts w:ascii="Tahoma" w:hAnsi="Tahoma" w:cs="Tahoma"/>
        </w:rPr>
        <w:t xml:space="preserve">No caso de inadimplemento da Emissora, todas as despesas em que o Agente Fiduciário venha a incorrer para resguardar os interesses dos investidores deverão ser previamente aprovadas e adiantadas pelos </w:t>
      </w:r>
      <w:r w:rsidR="000401A8" w:rsidRPr="006170E2">
        <w:rPr>
          <w:rFonts w:ascii="Tahoma" w:hAnsi="Tahoma" w:cs="Tahoma"/>
        </w:rPr>
        <w:t>Debenturistas</w:t>
      </w:r>
      <w:r w:rsidRPr="006170E2">
        <w:rPr>
          <w:rFonts w:ascii="Tahoma" w:hAnsi="Tahoma" w:cs="Tahoma"/>
        </w:rPr>
        <w:t xml:space="preserve">, e posteriormente, ressarcidas pela Emissora. Tais despesas incluem os gastos com honorários advocatícios, inclusive de terceiros, depósitos, indenizações, custas e taxas judiciárias de ações propostas pelo Agente Fiduciário, desde que relacionadas à </w:t>
      </w:r>
      <w:r w:rsidRPr="006170E2">
        <w:rPr>
          <w:rFonts w:ascii="Tahoma" w:hAnsi="Tahoma" w:cs="Tahoma"/>
        </w:rPr>
        <w:lastRenderedPageBreak/>
        <w:t>solução da inadimplência, enquanto representante dos investidores. As eventuais despesas, depósitos e custas judiciais decorrentes da sucumbência em ações judiciais serão</w:t>
      </w:r>
      <w:r w:rsidR="000401A8" w:rsidRPr="006170E2">
        <w:rPr>
          <w:rFonts w:ascii="Tahoma" w:hAnsi="Tahoma" w:cs="Tahoma"/>
        </w:rPr>
        <w:t>, desde que aprovadas previamente,</w:t>
      </w:r>
      <w:r w:rsidRPr="006170E2">
        <w:rPr>
          <w:rFonts w:ascii="Tahoma" w:hAnsi="Tahoma" w:cs="Tahoma"/>
        </w:rPr>
        <w:t xml:space="preserve"> igualmente suportadas pelos </w:t>
      </w:r>
      <w:r w:rsidR="000401A8" w:rsidRPr="006170E2">
        <w:rPr>
          <w:rFonts w:ascii="Tahoma" w:hAnsi="Tahoma" w:cs="Tahoma"/>
        </w:rPr>
        <w:t>Debenturistas</w:t>
      </w:r>
      <w:r w:rsidRPr="006170E2">
        <w:rPr>
          <w:rFonts w:ascii="Tahoma" w:hAnsi="Tahoma" w:cs="Tahoma"/>
        </w:rPr>
        <w:t xml:space="preserve">, bem como a remuneração e as despesas reembolsáveis do Agente Fiduciário, na hipótese de a Emissora permanecer em inadimplência com relação ao pagamento destas por um período superior a </w:t>
      </w:r>
      <w:r w:rsidR="0038381B" w:rsidRPr="006170E2">
        <w:rPr>
          <w:rFonts w:ascii="Tahoma" w:hAnsi="Tahoma" w:cs="Tahoma"/>
        </w:rPr>
        <w:t>10 </w:t>
      </w:r>
      <w:r w:rsidRPr="006170E2">
        <w:rPr>
          <w:rFonts w:ascii="Tahoma" w:hAnsi="Tahoma" w:cs="Tahoma"/>
        </w:rPr>
        <w:t>(dez) dias corridos</w:t>
      </w:r>
      <w:r w:rsidR="00B60AF4" w:rsidRPr="006170E2">
        <w:rPr>
          <w:rFonts w:ascii="Tahoma" w:hAnsi="Tahoma" w:cs="Tahoma"/>
        </w:rPr>
        <w:t>.</w:t>
      </w:r>
    </w:p>
    <w:p w14:paraId="07E85700" w14:textId="77777777" w:rsidR="00B60AF4" w:rsidRPr="006170E2" w:rsidRDefault="00180511" w:rsidP="00E366B4">
      <w:pPr>
        <w:pStyle w:val="Level3"/>
        <w:rPr>
          <w:rFonts w:ascii="Tahoma" w:hAnsi="Tahoma" w:cs="Tahoma"/>
        </w:rPr>
      </w:pPr>
      <w:r w:rsidRPr="006170E2">
        <w:rPr>
          <w:rFonts w:ascii="Tahoma" w:hAnsi="Tahoma" w:cs="Tahoma"/>
        </w:rPr>
        <w:t>O crédito do</w:t>
      </w:r>
      <w:r w:rsidR="00B60AF4" w:rsidRPr="006170E2">
        <w:rPr>
          <w:rFonts w:ascii="Tahoma" w:hAnsi="Tahoma" w:cs="Tahoma"/>
        </w:rPr>
        <w:t xml:space="preserve"> </w:t>
      </w:r>
      <w:r w:rsidRPr="006170E2">
        <w:rPr>
          <w:rFonts w:ascii="Tahoma" w:hAnsi="Tahoma" w:cs="Tahoma"/>
        </w:rPr>
        <w:t xml:space="preserve">Agente Fiduciário </w:t>
      </w:r>
      <w:r w:rsidR="00B60AF4" w:rsidRPr="006170E2">
        <w:rPr>
          <w:rFonts w:ascii="Tahoma" w:hAnsi="Tahoma" w:cs="Tahoma"/>
        </w:rPr>
        <w:t>por despesas incorridas para proteger direitos e interesses ou realizar créditos dos Investidores que não tenham sido saldados na forma ora estabelecida será acrescido à dívida da Emissora e terá preferência sobre os títulos emitidos na ordem de pagamento.</w:t>
      </w:r>
    </w:p>
    <w:p w14:paraId="775E54B1" w14:textId="77777777" w:rsidR="004101B5" w:rsidRPr="006170E2" w:rsidRDefault="004101B5" w:rsidP="00E366B4">
      <w:pPr>
        <w:pStyle w:val="Level3"/>
        <w:rPr>
          <w:rFonts w:ascii="Tahoma" w:hAnsi="Tahoma" w:cs="Tahoma"/>
        </w:rPr>
      </w:pPr>
      <w:r w:rsidRPr="006170E2">
        <w:rPr>
          <w:rFonts w:ascii="Tahoma" w:hAnsi="Tahoma" w:cs="Tahoma"/>
        </w:rPr>
        <w:t xml:space="preserve">Não haverá devolução de valores já recebidos pelo Agente Fiduciário a título a prestação de serviços, exceto se o valor tiver sido pago incorretamente. </w:t>
      </w:r>
    </w:p>
    <w:p w14:paraId="78E410C2" w14:textId="77777777" w:rsidR="004101B5" w:rsidRPr="006170E2" w:rsidRDefault="004101B5" w:rsidP="00E366B4">
      <w:pPr>
        <w:pStyle w:val="Level3"/>
        <w:rPr>
          <w:rFonts w:ascii="Tahoma" w:hAnsi="Tahoma" w:cs="Tahoma"/>
        </w:rPr>
      </w:pPr>
      <w:r w:rsidRPr="006170E2">
        <w:rPr>
          <w:rFonts w:ascii="Tahoma" w:hAnsi="Tahoma" w:cs="Tahoma"/>
        </w:rPr>
        <w:t xml:space="preserve">Eventuais obrigações atribuídas ao Agente Fiduciário e/ou alteração nas características ordinárias da Emissão, facultarão ao agente Fiduciário a revisão dos honorários propostos. </w:t>
      </w:r>
    </w:p>
    <w:p w14:paraId="6063CDD9" w14:textId="77777777" w:rsidR="00F44902" w:rsidRPr="006170E2" w:rsidRDefault="004101B5" w:rsidP="00F44902">
      <w:pPr>
        <w:pStyle w:val="Level3"/>
        <w:numPr>
          <w:ilvl w:val="2"/>
          <w:numId w:val="385"/>
        </w:numPr>
        <w:rPr>
          <w:rFonts w:ascii="Tahoma" w:hAnsi="Tahoma" w:cs="Tahoma"/>
        </w:rPr>
      </w:pPr>
      <w:r w:rsidRPr="006170E2">
        <w:rPr>
          <w:rFonts w:ascii="Tahoma" w:hAnsi="Tahoma" w:cs="Tahoma"/>
        </w:rPr>
        <w:t xml:space="preserve">Os serviços do Agente Fiduciário previstos nesta Escritura de Emissão são aqueles descritos na </w:t>
      </w:r>
      <w:r w:rsidR="009F2863" w:rsidRPr="006170E2">
        <w:rPr>
          <w:rFonts w:ascii="Tahoma" w:hAnsi="Tahoma" w:cs="Tahoma"/>
        </w:rPr>
        <w:t>Resolução CVM 17</w:t>
      </w:r>
      <w:r w:rsidRPr="006170E2">
        <w:rPr>
          <w:rFonts w:ascii="Tahoma" w:hAnsi="Tahoma" w:cs="Tahoma"/>
        </w:rPr>
        <w:t xml:space="preserve"> e Lei das Sociedades por Ações.</w:t>
      </w:r>
    </w:p>
    <w:p w14:paraId="6FDCE2E8" w14:textId="77777777" w:rsidR="004101B5" w:rsidRPr="006170E2" w:rsidRDefault="00F44902" w:rsidP="00F44902">
      <w:pPr>
        <w:pStyle w:val="Level3"/>
        <w:rPr>
          <w:rFonts w:ascii="Tahoma" w:hAnsi="Tahoma" w:cs="Tahoma"/>
        </w:rPr>
      </w:pPr>
      <w:r w:rsidRPr="006170E2">
        <w:rPr>
          <w:rFonts w:ascii="Tahoma" w:hAnsi="Tahoma" w:cs="Tahoma"/>
        </w:rPr>
        <w:t>Em atendimento ao Ofício-Circular CVM/SER Nº 01/01,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07F9DFC3" w14:textId="77777777" w:rsidR="00C870C1" w:rsidRPr="006170E2" w:rsidRDefault="00C870C1" w:rsidP="00E366B4">
      <w:pPr>
        <w:pStyle w:val="Level2"/>
        <w:keepNext/>
        <w:rPr>
          <w:rFonts w:cs="Tahoma"/>
          <w:b/>
          <w:bCs/>
        </w:rPr>
      </w:pPr>
      <w:bookmarkStart w:id="117" w:name="_Ref435693021"/>
      <w:r w:rsidRPr="006170E2">
        <w:rPr>
          <w:rFonts w:cs="Tahoma"/>
          <w:b/>
          <w:bCs/>
        </w:rPr>
        <w:t>Substituição</w:t>
      </w:r>
      <w:bookmarkEnd w:id="117"/>
    </w:p>
    <w:p w14:paraId="1809EA86" w14:textId="77777777" w:rsidR="005B5A25" w:rsidRPr="006170E2" w:rsidRDefault="005B5A25" w:rsidP="00E366B4">
      <w:pPr>
        <w:pStyle w:val="Level3"/>
        <w:rPr>
          <w:rFonts w:ascii="Tahoma" w:hAnsi="Tahoma" w:cs="Tahoma"/>
        </w:rPr>
      </w:pPr>
      <w:bookmarkStart w:id="118" w:name="_Ref508790318"/>
      <w:r w:rsidRPr="006170E2">
        <w:rPr>
          <w:rFonts w:ascii="Tahoma" w:hAnsi="Tahoma" w:cs="Tahoma"/>
        </w:rPr>
        <w:t xml:space="preserve">Nas hipóteses de ausência ou impedimentos temporários, renúncia, liquidação, dissolução ou extinção, ou qualquer outro caso de vacância na função de Agente Fiduciário desta Emissão, será realizada, dentro do prazo máximo de </w:t>
      </w:r>
      <w:r w:rsidR="0038381B" w:rsidRPr="006170E2">
        <w:rPr>
          <w:rFonts w:ascii="Tahoma" w:hAnsi="Tahoma" w:cs="Tahoma"/>
        </w:rPr>
        <w:t>30 </w:t>
      </w:r>
      <w:r w:rsidRPr="006170E2">
        <w:rPr>
          <w:rFonts w:ascii="Tahoma" w:hAnsi="Tahoma" w:cs="Tahoma"/>
        </w:rPr>
        <w:t>(trinta) dias contado do evento que a determinar, Assembleia Geral para a escolha do novo Agente Fiduciário desta Emissão, a qual poderá ser convocada pelo próprio Agente Fiduciário a ser substituído, pela Emissora, Debenturistas que representem, no mínimo, 10% (dez por cento) das Debêntures em Circulação, ou pela CVM.</w:t>
      </w:r>
      <w:bookmarkEnd w:id="118"/>
    </w:p>
    <w:p w14:paraId="4F76D060" w14:textId="44EFAC9B" w:rsidR="005B5A25" w:rsidRPr="006170E2" w:rsidRDefault="005B5A25" w:rsidP="00E366B4">
      <w:pPr>
        <w:pStyle w:val="Level3"/>
        <w:rPr>
          <w:rFonts w:ascii="Tahoma" w:hAnsi="Tahoma" w:cs="Tahoma"/>
        </w:rPr>
      </w:pPr>
      <w:r w:rsidRPr="006170E2">
        <w:rPr>
          <w:rFonts w:ascii="Tahoma" w:hAnsi="Tahoma" w:cs="Tahoma"/>
        </w:rPr>
        <w:t xml:space="preserve">Na hipótese de a convocação referida na Cláusula </w:t>
      </w:r>
      <w:r w:rsidRPr="006170E2">
        <w:rPr>
          <w:rFonts w:ascii="Tahoma" w:hAnsi="Tahoma" w:cs="Tahoma"/>
        </w:rPr>
        <w:fldChar w:fldCharType="begin"/>
      </w:r>
      <w:r w:rsidRPr="006170E2">
        <w:rPr>
          <w:rFonts w:ascii="Tahoma" w:hAnsi="Tahoma" w:cs="Tahoma"/>
        </w:rPr>
        <w:instrText xml:space="preserve"> REF _Ref508790318 \r \p \h </w:instrText>
      </w:r>
      <w:r w:rsidR="008D4ED0" w:rsidRPr="006170E2">
        <w:rPr>
          <w:rFonts w:ascii="Tahoma" w:hAnsi="Tahoma" w:cs="Tahoma"/>
        </w:rPr>
        <w:instrText xml:space="preserve"> \* MERGEFORMAT </w:instrText>
      </w:r>
      <w:r w:rsidRPr="006170E2">
        <w:rPr>
          <w:rFonts w:ascii="Tahoma" w:hAnsi="Tahoma" w:cs="Tahoma"/>
        </w:rPr>
      </w:r>
      <w:r w:rsidRPr="006170E2">
        <w:rPr>
          <w:rFonts w:ascii="Tahoma" w:hAnsi="Tahoma" w:cs="Tahoma"/>
        </w:rPr>
        <w:fldChar w:fldCharType="separate"/>
      </w:r>
      <w:r w:rsidR="00AB524F" w:rsidRPr="006170E2">
        <w:rPr>
          <w:rFonts w:ascii="Tahoma" w:hAnsi="Tahoma" w:cs="Tahoma"/>
        </w:rPr>
        <w:t>8.4.1 acima</w:t>
      </w:r>
      <w:r w:rsidRPr="006170E2">
        <w:rPr>
          <w:rFonts w:ascii="Tahoma" w:hAnsi="Tahoma" w:cs="Tahoma"/>
        </w:rPr>
        <w:fldChar w:fldCharType="end"/>
      </w:r>
      <w:r w:rsidRPr="006170E2">
        <w:rPr>
          <w:rFonts w:ascii="Tahoma" w:hAnsi="Tahoma" w:cs="Tahoma"/>
        </w:rPr>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1C24C779" w14:textId="77777777" w:rsidR="00D736EF" w:rsidRPr="006170E2" w:rsidRDefault="00D736EF" w:rsidP="00E366B4">
      <w:pPr>
        <w:pStyle w:val="Level3"/>
        <w:rPr>
          <w:rFonts w:ascii="Tahoma" w:hAnsi="Tahoma" w:cs="Tahoma"/>
        </w:rPr>
      </w:pPr>
      <w:r w:rsidRPr="006170E2">
        <w:rPr>
          <w:rFonts w:ascii="Tahoma" w:hAnsi="Tahoma" w:cs="Tahoma"/>
        </w:rPr>
        <w:t xml:space="preserve">Na hipótese de não poder o Agente Fiduciário continuar a exercer as suas funções por circunstâncias supervenientes ao previsto nesta Escritura de Emissão, deverá </w:t>
      </w:r>
      <w:r w:rsidRPr="006170E2">
        <w:rPr>
          <w:rFonts w:ascii="Tahoma" w:hAnsi="Tahoma" w:cs="Tahoma"/>
        </w:rPr>
        <w:lastRenderedPageBreak/>
        <w:t>este comunicar imediatamente o fato à Emissora e aos Debenturistas, mediante convocação da Assembleia Geral, solicitando sua substituição.</w:t>
      </w:r>
    </w:p>
    <w:p w14:paraId="4A052334" w14:textId="77777777" w:rsidR="00D736EF" w:rsidRPr="006170E2" w:rsidRDefault="00D736EF" w:rsidP="00E366B4">
      <w:pPr>
        <w:pStyle w:val="Level3"/>
        <w:rPr>
          <w:rFonts w:ascii="Tahoma" w:hAnsi="Tahoma" w:cs="Tahoma"/>
        </w:rPr>
      </w:pPr>
      <w:r w:rsidRPr="006170E2">
        <w:rPr>
          <w:rFonts w:ascii="Tahoma" w:hAnsi="Tahoma" w:cs="Tahoma"/>
        </w:rPr>
        <w:t>É facultado aos Debenturistas, após a Data de Emissão, proceder à substituição do Agente Fiduciário e à indicação de seu substituto, em Assembleia Geral especialmente convocada para esse fim, nos termos desta Escritura de Emissão.</w:t>
      </w:r>
    </w:p>
    <w:p w14:paraId="42246F36" w14:textId="77777777" w:rsidR="00D736EF" w:rsidRPr="006170E2" w:rsidRDefault="00D736EF" w:rsidP="00E366B4">
      <w:pPr>
        <w:pStyle w:val="Level3"/>
        <w:rPr>
          <w:rFonts w:ascii="Tahoma" w:hAnsi="Tahoma" w:cs="Tahoma"/>
        </w:rPr>
      </w:pPr>
      <w:r w:rsidRPr="006170E2">
        <w:rPr>
          <w:rFonts w:ascii="Tahoma" w:hAnsi="Tahoma" w:cs="Tahoma"/>
        </w:rPr>
        <w:t xml:space="preserve">A substituição, em caráter permanente, do Agente Fiduciário fica sujeita à comunicação prévia à CVM e à sua manifestação acerca do atendimento aos requisitos previstos no artigo 7º da </w:t>
      </w:r>
      <w:r w:rsidR="009F2863" w:rsidRPr="006170E2">
        <w:rPr>
          <w:rFonts w:ascii="Tahoma" w:hAnsi="Tahoma" w:cs="Tahoma"/>
        </w:rPr>
        <w:t>Resolução CVM 17</w:t>
      </w:r>
      <w:r w:rsidRPr="006170E2">
        <w:rPr>
          <w:rFonts w:ascii="Tahoma" w:hAnsi="Tahoma" w:cs="Tahoma"/>
        </w:rPr>
        <w:t>, e eventuais normas posteriores.</w:t>
      </w:r>
    </w:p>
    <w:p w14:paraId="0ACB44FC" w14:textId="77777777" w:rsidR="00D736EF" w:rsidRPr="006170E2" w:rsidRDefault="00D736EF" w:rsidP="00E366B4">
      <w:pPr>
        <w:pStyle w:val="Level3"/>
        <w:rPr>
          <w:rFonts w:ascii="Tahoma" w:hAnsi="Tahoma" w:cs="Tahoma"/>
        </w:rPr>
      </w:pPr>
      <w:r w:rsidRPr="006170E2">
        <w:rPr>
          <w:rFonts w:ascii="Tahoma" w:hAnsi="Tahoma" w:cs="Tahoma"/>
        </w:rPr>
        <w:t xml:space="preserve">Caso ocorra a efetiva substituição do Agente Fiduciário, o substituto receberá a mesma remuneração recebida pelo Agente Fiduciário em todos os seus termos e condições, sendo que a primeira parcela </w:t>
      </w:r>
      <w:r w:rsidR="00F44902" w:rsidRPr="006170E2">
        <w:rPr>
          <w:rFonts w:ascii="Tahoma" w:hAnsi="Tahoma" w:cs="Tahoma"/>
        </w:rPr>
        <w:t xml:space="preserve">trimestral </w:t>
      </w:r>
      <w:r w:rsidRPr="006170E2">
        <w:rPr>
          <w:rFonts w:ascii="Tahoma" w:hAnsi="Tahoma" w:cs="Tahoma"/>
        </w:rPr>
        <w:t xml:space="preserve">devida ao substituto será calculada </w:t>
      </w:r>
      <w:r w:rsidRPr="006170E2">
        <w:rPr>
          <w:rFonts w:ascii="Tahoma" w:hAnsi="Tahoma" w:cs="Tahoma"/>
          <w:i/>
        </w:rPr>
        <w:t xml:space="preserve">pro rata </w:t>
      </w:r>
      <w:proofErr w:type="spellStart"/>
      <w:r w:rsidRPr="006170E2">
        <w:rPr>
          <w:rFonts w:ascii="Tahoma" w:hAnsi="Tahoma" w:cs="Tahoma"/>
          <w:i/>
        </w:rPr>
        <w:t>temporis</w:t>
      </w:r>
      <w:proofErr w:type="spellEnd"/>
      <w:r w:rsidRPr="006170E2">
        <w:rPr>
          <w:rFonts w:ascii="Tahoma" w:hAnsi="Tahoma" w:cs="Tahoma"/>
        </w:rPr>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w:t>
      </w:r>
    </w:p>
    <w:p w14:paraId="33222D46" w14:textId="3AE4F5BB" w:rsidR="00C870C1" w:rsidRPr="006170E2" w:rsidRDefault="00C870C1" w:rsidP="00E366B4">
      <w:pPr>
        <w:pStyle w:val="Level3"/>
        <w:rPr>
          <w:rFonts w:ascii="Tahoma" w:hAnsi="Tahoma" w:cs="Tahoma"/>
        </w:rPr>
      </w:pPr>
      <w:r w:rsidRPr="006170E2">
        <w:rPr>
          <w:rFonts w:ascii="Tahoma" w:hAnsi="Tahoma" w:cs="Tahoma"/>
        </w:rPr>
        <w:t xml:space="preserve">A substituição do Agente Fiduciário deverá ser objeto de aditamento à presente Escritura de Emissão, </w:t>
      </w:r>
      <w:r w:rsidR="003638E8" w:rsidRPr="006170E2">
        <w:rPr>
          <w:rFonts w:ascii="Tahoma" w:hAnsi="Tahoma" w:cs="Tahoma"/>
        </w:rPr>
        <w:t xml:space="preserve">o qual deverá observar as formalidades previstas na Cláusula </w:t>
      </w:r>
      <w:r w:rsidR="003638E8" w:rsidRPr="006170E2">
        <w:rPr>
          <w:rFonts w:ascii="Tahoma" w:hAnsi="Tahoma" w:cs="Tahoma"/>
        </w:rPr>
        <w:fldChar w:fldCharType="begin"/>
      </w:r>
      <w:r w:rsidR="003638E8" w:rsidRPr="006170E2">
        <w:rPr>
          <w:rFonts w:ascii="Tahoma" w:hAnsi="Tahoma" w:cs="Tahoma"/>
        </w:rPr>
        <w:instrText xml:space="preserve"> REF _Ref508981152 \n \p \h </w:instrText>
      </w:r>
      <w:r w:rsidR="008D4ED0" w:rsidRPr="006170E2">
        <w:rPr>
          <w:rFonts w:ascii="Tahoma" w:hAnsi="Tahoma" w:cs="Tahoma"/>
        </w:rPr>
        <w:instrText xml:space="preserve"> \* MERGEFORMAT </w:instrText>
      </w:r>
      <w:r w:rsidR="003638E8" w:rsidRPr="006170E2">
        <w:rPr>
          <w:rFonts w:ascii="Tahoma" w:hAnsi="Tahoma" w:cs="Tahoma"/>
        </w:rPr>
      </w:r>
      <w:r w:rsidR="003638E8" w:rsidRPr="006170E2">
        <w:rPr>
          <w:rFonts w:ascii="Tahoma" w:hAnsi="Tahoma" w:cs="Tahoma"/>
        </w:rPr>
        <w:fldChar w:fldCharType="separate"/>
      </w:r>
      <w:r w:rsidR="00AB524F" w:rsidRPr="006170E2">
        <w:rPr>
          <w:rFonts w:ascii="Tahoma" w:hAnsi="Tahoma" w:cs="Tahoma"/>
        </w:rPr>
        <w:t>2.3 acima</w:t>
      </w:r>
      <w:r w:rsidR="003638E8" w:rsidRPr="006170E2">
        <w:rPr>
          <w:rFonts w:ascii="Tahoma" w:hAnsi="Tahoma" w:cs="Tahoma"/>
        </w:rPr>
        <w:fldChar w:fldCharType="end"/>
      </w:r>
      <w:r w:rsidR="00364540" w:rsidRPr="006170E2">
        <w:rPr>
          <w:rFonts w:ascii="Tahoma" w:hAnsi="Tahoma" w:cs="Tahoma"/>
        </w:rPr>
        <w:t>.</w:t>
      </w:r>
    </w:p>
    <w:p w14:paraId="412F92F9" w14:textId="77777777" w:rsidR="00C870C1" w:rsidRPr="006170E2" w:rsidRDefault="00C870C1" w:rsidP="00E366B4">
      <w:pPr>
        <w:pStyle w:val="Level3"/>
        <w:rPr>
          <w:rFonts w:ascii="Tahoma" w:hAnsi="Tahoma" w:cs="Tahoma"/>
        </w:rPr>
      </w:pPr>
      <w:r w:rsidRPr="006170E2">
        <w:rPr>
          <w:rFonts w:ascii="Tahoma" w:hAnsi="Tahoma" w:cs="Tahoma"/>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59262B4E" w14:textId="77777777" w:rsidR="00C870C1" w:rsidRPr="006170E2" w:rsidRDefault="00C870C1" w:rsidP="00E366B4">
      <w:pPr>
        <w:pStyle w:val="Level3"/>
        <w:rPr>
          <w:rFonts w:ascii="Tahoma" w:hAnsi="Tahoma" w:cs="Tahoma"/>
        </w:rPr>
      </w:pPr>
      <w:r w:rsidRPr="006170E2">
        <w:rPr>
          <w:rFonts w:ascii="Tahoma" w:hAnsi="Tahoma" w:cs="Tahoma"/>
        </w:rPr>
        <w:t>Aplicam-se às hipóteses de substituição do Agente Fiduciário as normas e preceitos da CVM.</w:t>
      </w:r>
    </w:p>
    <w:p w14:paraId="285828CD" w14:textId="77777777" w:rsidR="00C870C1" w:rsidRPr="006170E2" w:rsidRDefault="00C870C1" w:rsidP="00E366B4">
      <w:pPr>
        <w:pStyle w:val="Level2"/>
        <w:keepNext/>
        <w:rPr>
          <w:rFonts w:cs="Tahoma"/>
          <w:b/>
          <w:bCs/>
        </w:rPr>
      </w:pPr>
      <w:r w:rsidRPr="006170E2">
        <w:rPr>
          <w:rFonts w:cs="Tahoma"/>
          <w:b/>
          <w:bCs/>
        </w:rPr>
        <w:t>Deveres</w:t>
      </w:r>
    </w:p>
    <w:p w14:paraId="592215AA" w14:textId="77777777" w:rsidR="00C870C1" w:rsidRPr="006170E2" w:rsidRDefault="00C870C1" w:rsidP="00E366B4">
      <w:pPr>
        <w:pStyle w:val="Level3"/>
        <w:rPr>
          <w:rFonts w:ascii="Tahoma" w:hAnsi="Tahoma" w:cs="Tahoma"/>
        </w:rPr>
      </w:pPr>
      <w:r w:rsidRPr="006170E2">
        <w:rPr>
          <w:rFonts w:ascii="Tahoma" w:hAnsi="Tahoma" w:cs="Tahoma"/>
        </w:rPr>
        <w:t xml:space="preserve">Além de outros previstos em lei, em ato normativo da CVM, </w:t>
      </w:r>
      <w:r w:rsidR="003176DF" w:rsidRPr="006170E2">
        <w:rPr>
          <w:rFonts w:ascii="Tahoma" w:hAnsi="Tahoma" w:cs="Tahoma"/>
        </w:rPr>
        <w:t xml:space="preserve">em especial a </w:t>
      </w:r>
      <w:r w:rsidR="009F2863" w:rsidRPr="006170E2">
        <w:rPr>
          <w:rFonts w:ascii="Tahoma" w:hAnsi="Tahoma" w:cs="Tahoma"/>
          <w:w w:val="0"/>
        </w:rPr>
        <w:t>Resolução CVM 17</w:t>
      </w:r>
      <w:r w:rsidR="003176DF" w:rsidRPr="006170E2">
        <w:rPr>
          <w:rFonts w:ascii="Tahoma" w:hAnsi="Tahoma" w:cs="Tahoma"/>
        </w:rPr>
        <w:t xml:space="preserve">, </w:t>
      </w:r>
      <w:r w:rsidRPr="006170E2">
        <w:rPr>
          <w:rFonts w:ascii="Tahoma" w:hAnsi="Tahoma" w:cs="Tahoma"/>
        </w:rPr>
        <w:t>ou na presente Escritura de Emissão, constituem deveres e atribuições do Agente Fiduciário:</w:t>
      </w:r>
    </w:p>
    <w:p w14:paraId="0BA608C2" w14:textId="77777777" w:rsidR="004C4279" w:rsidRPr="006170E2" w:rsidRDefault="004C4279" w:rsidP="00E366B4">
      <w:pPr>
        <w:pStyle w:val="roman4"/>
        <w:numPr>
          <w:ilvl w:val="0"/>
          <w:numId w:val="552"/>
        </w:numPr>
        <w:rPr>
          <w:rFonts w:cs="Tahoma"/>
        </w:rPr>
      </w:pPr>
      <w:r w:rsidRPr="006170E2">
        <w:rPr>
          <w:rFonts w:cs="Tahoma"/>
        </w:rPr>
        <w:t>exercer suas atividades com boa fé, transparência e lealdade para com os titulares dos valores mobiliários;</w:t>
      </w:r>
    </w:p>
    <w:p w14:paraId="7BAAA076" w14:textId="77777777" w:rsidR="00D804DF" w:rsidRPr="006170E2" w:rsidRDefault="00D804DF" w:rsidP="00E366B4">
      <w:pPr>
        <w:pStyle w:val="roman4"/>
        <w:rPr>
          <w:rFonts w:cs="Tahoma"/>
        </w:rPr>
      </w:pPr>
      <w:r w:rsidRPr="006170E2">
        <w:rPr>
          <w:rFonts w:cs="Tahoma"/>
        </w:rPr>
        <w:t xml:space="preserve">representar os interesses dos Debenturistas, nos termos </w:t>
      </w:r>
      <w:r w:rsidR="00C50AB0" w:rsidRPr="006170E2">
        <w:rPr>
          <w:rFonts w:cs="Tahoma"/>
        </w:rPr>
        <w:t>dest</w:t>
      </w:r>
      <w:r w:rsidRPr="006170E2">
        <w:rPr>
          <w:rFonts w:cs="Tahoma"/>
        </w:rPr>
        <w:t>a Escritura de Emissão;</w:t>
      </w:r>
    </w:p>
    <w:p w14:paraId="5BDAD297" w14:textId="77777777" w:rsidR="00D804DF" w:rsidRPr="006170E2" w:rsidRDefault="00D804DF" w:rsidP="00E366B4">
      <w:pPr>
        <w:pStyle w:val="roman4"/>
        <w:rPr>
          <w:rFonts w:cs="Tahoma"/>
        </w:rPr>
      </w:pPr>
      <w:r w:rsidRPr="006170E2">
        <w:rPr>
          <w:rFonts w:cs="Tahoma"/>
        </w:rPr>
        <w:t>tomar todas as providências necessárias para que os Debenturistas, representados pelo Agente Fiduciário, realizem seus créditos, observado o disposto nesta Escritura de Emissão.</w:t>
      </w:r>
    </w:p>
    <w:p w14:paraId="74CDD148" w14:textId="77777777" w:rsidR="00C870C1" w:rsidRPr="006170E2" w:rsidRDefault="00C870C1" w:rsidP="00E366B4">
      <w:pPr>
        <w:pStyle w:val="roman4"/>
        <w:rPr>
          <w:rFonts w:cs="Tahoma"/>
        </w:rPr>
      </w:pPr>
      <w:r w:rsidRPr="006170E2">
        <w:rPr>
          <w:rFonts w:cs="Tahoma"/>
        </w:rPr>
        <w:lastRenderedPageBreak/>
        <w:t>proteger os direitos e interesses dos Debenturistas, empregando no exercício da função o cuidado e a diligência que toda pessoa ativa e proba costuma empregar na administração de seus próprios bens;</w:t>
      </w:r>
    </w:p>
    <w:p w14:paraId="16E29C9D" w14:textId="77777777" w:rsidR="00C870C1" w:rsidRPr="006170E2" w:rsidRDefault="00C870C1" w:rsidP="00E366B4">
      <w:pPr>
        <w:pStyle w:val="roman4"/>
        <w:rPr>
          <w:rFonts w:cs="Tahoma"/>
        </w:rPr>
      </w:pPr>
      <w:r w:rsidRPr="006170E2">
        <w:rPr>
          <w:rFonts w:cs="Tahoma"/>
        </w:rPr>
        <w:t>responsabilizar-se integralmente pelos serviços contratados, nos termos da legislação vigente;</w:t>
      </w:r>
    </w:p>
    <w:p w14:paraId="0E9EE46B" w14:textId="77777777" w:rsidR="00C870C1" w:rsidRPr="006170E2" w:rsidRDefault="00C870C1" w:rsidP="00E366B4">
      <w:pPr>
        <w:pStyle w:val="roman4"/>
        <w:rPr>
          <w:rFonts w:cs="Tahoma"/>
        </w:rPr>
      </w:pPr>
      <w:r w:rsidRPr="006170E2">
        <w:rPr>
          <w:rFonts w:cs="Tahoma"/>
        </w:rPr>
        <w:t>renunciar à função na hipótese de superveniência de conflitos de interesse ou de qualquer outra modalidade de inaptidão;</w:t>
      </w:r>
    </w:p>
    <w:p w14:paraId="00AD84E3" w14:textId="77777777" w:rsidR="00C870C1" w:rsidRPr="006170E2" w:rsidRDefault="00C870C1" w:rsidP="00E366B4">
      <w:pPr>
        <w:pStyle w:val="roman4"/>
        <w:rPr>
          <w:rFonts w:cs="Tahoma"/>
        </w:rPr>
      </w:pPr>
      <w:r w:rsidRPr="006170E2">
        <w:rPr>
          <w:rFonts w:cs="Tahoma"/>
        </w:rPr>
        <w:t xml:space="preserve">conservar em boa guarda toda a </w:t>
      </w:r>
      <w:r w:rsidR="005B1F2C" w:rsidRPr="006170E2">
        <w:rPr>
          <w:rFonts w:cs="Tahoma"/>
        </w:rPr>
        <w:t>documentação relativa a</w:t>
      </w:r>
      <w:r w:rsidRPr="006170E2">
        <w:rPr>
          <w:rFonts w:cs="Tahoma"/>
        </w:rPr>
        <w:t>o exercício de suas funções;</w:t>
      </w:r>
    </w:p>
    <w:p w14:paraId="1BCFABCB" w14:textId="77777777" w:rsidR="00C870C1" w:rsidRPr="006170E2" w:rsidRDefault="00C870C1" w:rsidP="00E366B4">
      <w:pPr>
        <w:pStyle w:val="roman4"/>
        <w:rPr>
          <w:rFonts w:cs="Tahoma"/>
        </w:rPr>
      </w:pPr>
      <w:r w:rsidRPr="006170E2">
        <w:rPr>
          <w:rFonts w:cs="Tahoma"/>
        </w:rPr>
        <w:t xml:space="preserve">verificar, no momento de aceitar a função, a veracidade das informações </w:t>
      </w:r>
      <w:r w:rsidR="009F02BA" w:rsidRPr="006170E2">
        <w:rPr>
          <w:rFonts w:cs="Tahoma"/>
        </w:rPr>
        <w:t xml:space="preserve">relativas </w:t>
      </w:r>
      <w:r w:rsidR="00B30FAA" w:rsidRPr="006170E2">
        <w:rPr>
          <w:rFonts w:cs="Tahoma"/>
        </w:rPr>
        <w:t xml:space="preserve">à </w:t>
      </w:r>
      <w:r w:rsidR="00457E16" w:rsidRPr="006170E2">
        <w:rPr>
          <w:rFonts w:cs="Tahoma"/>
        </w:rPr>
        <w:t xml:space="preserve">Fiança </w:t>
      </w:r>
      <w:r w:rsidR="009F02BA" w:rsidRPr="006170E2">
        <w:rPr>
          <w:rFonts w:cs="Tahoma"/>
        </w:rPr>
        <w:t xml:space="preserve">e a consistência das demais informações </w:t>
      </w:r>
      <w:r w:rsidRPr="006170E2">
        <w:rPr>
          <w:rFonts w:cs="Tahoma"/>
        </w:rPr>
        <w:t xml:space="preserve">contidas </w:t>
      </w:r>
      <w:proofErr w:type="spellStart"/>
      <w:r w:rsidRPr="006170E2">
        <w:rPr>
          <w:rFonts w:cs="Tahoma"/>
        </w:rPr>
        <w:t>nesta</w:t>
      </w:r>
      <w:proofErr w:type="spellEnd"/>
      <w:r w:rsidRPr="006170E2">
        <w:rPr>
          <w:rFonts w:cs="Tahoma"/>
        </w:rPr>
        <w:t xml:space="preserve"> Escritura de Emissão, diligenciando no sentido de que sejam sanadas as omissões, falhas ou defeitos de que tenha conhecimento;</w:t>
      </w:r>
    </w:p>
    <w:p w14:paraId="08FE4E7C" w14:textId="77777777" w:rsidR="00C870C1" w:rsidRPr="006170E2" w:rsidRDefault="009F02BA" w:rsidP="00E366B4">
      <w:pPr>
        <w:pStyle w:val="roman4"/>
        <w:rPr>
          <w:rFonts w:cs="Tahoma"/>
        </w:rPr>
      </w:pPr>
      <w:r w:rsidRPr="006170E2">
        <w:rPr>
          <w:rFonts w:cs="Tahoma"/>
        </w:rPr>
        <w:t>diligenciar junto à Emissora, para que esta Escritura de Emissão</w:t>
      </w:r>
      <w:r w:rsidR="00D42E74" w:rsidRPr="006170E2">
        <w:rPr>
          <w:rFonts w:cs="Tahoma"/>
        </w:rPr>
        <w:t xml:space="preserve">, </w:t>
      </w:r>
      <w:r w:rsidRPr="006170E2">
        <w:rPr>
          <w:rFonts w:cs="Tahoma"/>
        </w:rPr>
        <w:t>bem como seus respectivos aditamentos, sejam registrados nos órgãos competentes, adotando, no caso de omissão da Emissora, as medidas previstas em lei</w:t>
      </w:r>
      <w:r w:rsidR="003C0BC9" w:rsidRPr="006170E2">
        <w:rPr>
          <w:rFonts w:cs="Tahoma"/>
        </w:rPr>
        <w:t>,</w:t>
      </w:r>
      <w:r w:rsidRPr="006170E2">
        <w:rPr>
          <w:rFonts w:cs="Tahoma"/>
        </w:rPr>
        <w:t xml:space="preserve"> nesta Escritura de Emissão</w:t>
      </w:r>
      <w:r w:rsidR="00C870C1" w:rsidRPr="006170E2">
        <w:rPr>
          <w:rFonts w:cs="Tahoma"/>
        </w:rPr>
        <w:t>;</w:t>
      </w:r>
    </w:p>
    <w:p w14:paraId="1F15B1D2" w14:textId="1D60CAFB" w:rsidR="00B30FAA" w:rsidRPr="006170E2" w:rsidRDefault="00C870C1" w:rsidP="00E366B4">
      <w:pPr>
        <w:pStyle w:val="roman4"/>
        <w:rPr>
          <w:rFonts w:cs="Tahoma"/>
        </w:rPr>
      </w:pPr>
      <w:r w:rsidRPr="006170E2">
        <w:rPr>
          <w:rFonts w:cs="Tahoma"/>
        </w:rPr>
        <w:t xml:space="preserve">acompanhar a observância da periodicidade na prestação das informações obrigatórias pela Emissora, alertando os Debenturistas </w:t>
      </w:r>
      <w:r w:rsidR="005B1F2C" w:rsidRPr="006170E2">
        <w:rPr>
          <w:rFonts w:cs="Tahoma"/>
        </w:rPr>
        <w:t xml:space="preserve">no relatório anual previsto no inciso </w:t>
      </w:r>
      <w:r w:rsidR="00C50AB0" w:rsidRPr="006170E2">
        <w:rPr>
          <w:rFonts w:cs="Tahoma"/>
        </w:rPr>
        <w:fldChar w:fldCharType="begin"/>
      </w:r>
      <w:r w:rsidR="00C50AB0" w:rsidRPr="006170E2">
        <w:rPr>
          <w:rFonts w:cs="Tahoma"/>
        </w:rPr>
        <w:instrText xml:space="preserve"> REF _Ref435693563 \n \p \h </w:instrText>
      </w:r>
      <w:r w:rsidR="008D4ED0" w:rsidRPr="006170E2">
        <w:rPr>
          <w:rFonts w:cs="Tahoma"/>
        </w:rPr>
        <w:instrText xml:space="preserve"> \* MERGEFORMAT </w:instrText>
      </w:r>
      <w:r w:rsidR="00C50AB0" w:rsidRPr="006170E2">
        <w:rPr>
          <w:rFonts w:cs="Tahoma"/>
        </w:rPr>
      </w:r>
      <w:r w:rsidR="00C50AB0" w:rsidRPr="006170E2">
        <w:rPr>
          <w:rFonts w:cs="Tahoma"/>
        </w:rPr>
        <w:fldChar w:fldCharType="separate"/>
      </w:r>
      <w:r w:rsidR="00AB524F" w:rsidRPr="006170E2">
        <w:rPr>
          <w:rFonts w:cs="Tahoma"/>
        </w:rPr>
        <w:t>(</w:t>
      </w:r>
      <w:proofErr w:type="spellStart"/>
      <w:r w:rsidR="00AB524F" w:rsidRPr="006170E2">
        <w:rPr>
          <w:rFonts w:cs="Tahoma"/>
        </w:rPr>
        <w:t>xviii</w:t>
      </w:r>
      <w:proofErr w:type="spellEnd"/>
      <w:r w:rsidR="00AB524F" w:rsidRPr="006170E2">
        <w:rPr>
          <w:rFonts w:cs="Tahoma"/>
        </w:rPr>
        <w:t>) abaixo</w:t>
      </w:r>
      <w:r w:rsidR="00C50AB0" w:rsidRPr="006170E2">
        <w:rPr>
          <w:rFonts w:cs="Tahoma"/>
        </w:rPr>
        <w:fldChar w:fldCharType="end"/>
      </w:r>
      <w:r w:rsidR="005B1F2C" w:rsidRPr="006170E2">
        <w:rPr>
          <w:rFonts w:cs="Tahoma"/>
        </w:rPr>
        <w:t xml:space="preserve">, </w:t>
      </w:r>
      <w:r w:rsidRPr="006170E2">
        <w:rPr>
          <w:rFonts w:cs="Tahoma"/>
        </w:rPr>
        <w:t xml:space="preserve">acerca de eventuais </w:t>
      </w:r>
      <w:r w:rsidR="0082464B" w:rsidRPr="006170E2">
        <w:rPr>
          <w:rFonts w:cs="Tahoma"/>
        </w:rPr>
        <w:t>inconsistências ou omissões de que tenha conhecimento</w:t>
      </w:r>
      <w:r w:rsidRPr="006170E2">
        <w:rPr>
          <w:rFonts w:cs="Tahoma"/>
        </w:rPr>
        <w:t>;</w:t>
      </w:r>
      <w:r w:rsidR="00B30FAA" w:rsidRPr="006170E2">
        <w:rPr>
          <w:rFonts w:cs="Tahoma"/>
        </w:rPr>
        <w:t xml:space="preserve"> </w:t>
      </w:r>
    </w:p>
    <w:p w14:paraId="1E537B0D" w14:textId="77777777" w:rsidR="00B30FAA" w:rsidRPr="006170E2" w:rsidRDefault="00B30FAA" w:rsidP="00E366B4">
      <w:pPr>
        <w:pStyle w:val="roman4"/>
        <w:rPr>
          <w:rFonts w:cs="Tahoma"/>
        </w:rPr>
      </w:pPr>
      <w:r w:rsidRPr="006170E2">
        <w:rPr>
          <w:rFonts w:cs="Tahoma"/>
        </w:rPr>
        <w:t>examinar proposta de substituição d</w:t>
      </w:r>
      <w:r w:rsidR="00C50AB0" w:rsidRPr="006170E2">
        <w:rPr>
          <w:rFonts w:cs="Tahoma"/>
        </w:rPr>
        <w:t xml:space="preserve">a </w:t>
      </w:r>
      <w:r w:rsidR="00457E16" w:rsidRPr="006170E2">
        <w:rPr>
          <w:rFonts w:cs="Tahoma"/>
        </w:rPr>
        <w:t>Fiança</w:t>
      </w:r>
      <w:r w:rsidR="00C50AB0" w:rsidRPr="006170E2">
        <w:rPr>
          <w:rFonts w:cs="Tahoma"/>
        </w:rPr>
        <w:t>, conforme o caso</w:t>
      </w:r>
      <w:r w:rsidRPr="006170E2">
        <w:rPr>
          <w:rFonts w:cs="Tahoma"/>
        </w:rPr>
        <w:t>, manifestando sua opinião a respeito do assunto de forma justificada;</w:t>
      </w:r>
    </w:p>
    <w:p w14:paraId="03A474EF" w14:textId="77777777" w:rsidR="00C870C1" w:rsidRPr="006170E2" w:rsidRDefault="0082464B" w:rsidP="00E366B4">
      <w:pPr>
        <w:pStyle w:val="roman4"/>
        <w:rPr>
          <w:rFonts w:cs="Tahoma"/>
        </w:rPr>
      </w:pPr>
      <w:r w:rsidRPr="006170E2">
        <w:rPr>
          <w:rFonts w:cs="Tahoma"/>
        </w:rPr>
        <w:t>opinar</w:t>
      </w:r>
      <w:r w:rsidR="00C870C1" w:rsidRPr="006170E2">
        <w:rPr>
          <w:rFonts w:cs="Tahoma"/>
        </w:rPr>
        <w:t xml:space="preserve"> sobre a suficiência das informações constantes das propostas de modificações nas condições das Debêntures, se for o caso;</w:t>
      </w:r>
    </w:p>
    <w:p w14:paraId="5726B06E" w14:textId="77777777" w:rsidR="00887828" w:rsidRPr="006170E2" w:rsidRDefault="00887828" w:rsidP="00E366B4">
      <w:pPr>
        <w:pStyle w:val="roman4"/>
        <w:rPr>
          <w:rFonts w:cs="Tahoma"/>
        </w:rPr>
      </w:pPr>
      <w:r w:rsidRPr="006170E2">
        <w:rPr>
          <w:rFonts w:cs="Tahoma"/>
        </w:rPr>
        <w:t xml:space="preserve">verificar a regularidade da constituição </w:t>
      </w:r>
      <w:r w:rsidR="00C50AB0" w:rsidRPr="006170E2">
        <w:rPr>
          <w:rFonts w:cs="Tahoma"/>
        </w:rPr>
        <w:t xml:space="preserve">da </w:t>
      </w:r>
      <w:r w:rsidR="00457E16" w:rsidRPr="006170E2">
        <w:rPr>
          <w:rFonts w:cs="Tahoma"/>
        </w:rPr>
        <w:t>Fiança</w:t>
      </w:r>
      <w:r w:rsidRPr="006170E2">
        <w:rPr>
          <w:rFonts w:cs="Tahoma"/>
        </w:rPr>
        <w:t>, observando a manutenção de sua suficiência e exequibilidade nos termos das disposições estabelecidas nesta Escritura de Emissão</w:t>
      </w:r>
      <w:r w:rsidR="002455F0" w:rsidRPr="006170E2">
        <w:rPr>
          <w:rFonts w:cs="Tahoma"/>
        </w:rPr>
        <w:t>, conforme aplicável</w:t>
      </w:r>
      <w:r w:rsidRPr="006170E2">
        <w:rPr>
          <w:rFonts w:cs="Tahoma"/>
        </w:rPr>
        <w:t>;</w:t>
      </w:r>
    </w:p>
    <w:p w14:paraId="024B459E" w14:textId="77777777" w:rsidR="00C870C1" w:rsidRPr="006170E2" w:rsidRDefault="00C870C1" w:rsidP="00E366B4">
      <w:pPr>
        <w:pStyle w:val="roman4"/>
        <w:rPr>
          <w:rFonts w:cs="Tahoma"/>
        </w:rPr>
      </w:pPr>
      <w:r w:rsidRPr="006170E2">
        <w:rPr>
          <w:rFonts w:cs="Tahoma"/>
        </w:rPr>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78792D" w:rsidRPr="006170E2">
        <w:rPr>
          <w:rFonts w:cs="Tahoma"/>
        </w:rPr>
        <w:t xml:space="preserve"> e domicílio </w:t>
      </w:r>
      <w:r w:rsidR="00273592" w:rsidRPr="006170E2">
        <w:rPr>
          <w:rFonts w:cs="Tahoma"/>
        </w:rPr>
        <w:t>da Fiadora</w:t>
      </w:r>
      <w:r w:rsidRPr="006170E2">
        <w:rPr>
          <w:rFonts w:cs="Tahoma"/>
        </w:rPr>
        <w:t>;</w:t>
      </w:r>
    </w:p>
    <w:p w14:paraId="1CBA6B82" w14:textId="77777777" w:rsidR="00C870C1" w:rsidRPr="006170E2" w:rsidRDefault="00C870C1" w:rsidP="00E366B4">
      <w:pPr>
        <w:pStyle w:val="roman4"/>
        <w:rPr>
          <w:rFonts w:cs="Tahoma"/>
        </w:rPr>
      </w:pPr>
      <w:r w:rsidRPr="006170E2">
        <w:rPr>
          <w:rFonts w:cs="Tahoma"/>
        </w:rPr>
        <w:t>solicitar, quando considerar necessário, auditoria extraordinária na Emissora, cujo custo deverá ser arcado pela Emissora</w:t>
      </w:r>
      <w:r w:rsidR="00C82CA7" w:rsidRPr="006170E2">
        <w:rPr>
          <w:rFonts w:cs="Tahoma"/>
        </w:rPr>
        <w:t xml:space="preserve"> nos termos previstos nesta Escritura de Emissão</w:t>
      </w:r>
      <w:r w:rsidRPr="006170E2">
        <w:rPr>
          <w:rFonts w:cs="Tahoma"/>
        </w:rPr>
        <w:t xml:space="preserve">; </w:t>
      </w:r>
    </w:p>
    <w:p w14:paraId="36BB1B0B" w14:textId="77777777" w:rsidR="00C870C1" w:rsidRPr="006170E2" w:rsidRDefault="00C870C1" w:rsidP="00E366B4">
      <w:pPr>
        <w:pStyle w:val="roman4"/>
        <w:rPr>
          <w:rFonts w:cs="Tahoma"/>
        </w:rPr>
      </w:pPr>
      <w:r w:rsidRPr="006170E2">
        <w:rPr>
          <w:rFonts w:cs="Tahoma"/>
        </w:rPr>
        <w:lastRenderedPageBreak/>
        <w:t>convocar, quando necessário, a Assembleia Geral</w:t>
      </w:r>
      <w:r w:rsidR="00383B3E" w:rsidRPr="006170E2">
        <w:rPr>
          <w:rFonts w:cs="Tahoma"/>
        </w:rPr>
        <w:t xml:space="preserve"> </w:t>
      </w:r>
      <w:r w:rsidRPr="006170E2">
        <w:rPr>
          <w:rFonts w:cs="Tahoma"/>
        </w:rPr>
        <w:t xml:space="preserve">mediante anúncio publicado, pelo menos </w:t>
      </w:r>
      <w:r w:rsidR="00BA2778" w:rsidRPr="006170E2">
        <w:rPr>
          <w:rFonts w:cs="Tahoma"/>
        </w:rPr>
        <w:t>3 </w:t>
      </w:r>
      <w:r w:rsidRPr="006170E2">
        <w:rPr>
          <w:rFonts w:cs="Tahoma"/>
        </w:rPr>
        <w:t>(três) vezes, no</w:t>
      </w:r>
      <w:r w:rsidR="00F273D7" w:rsidRPr="006170E2">
        <w:rPr>
          <w:rFonts w:cs="Tahoma"/>
        </w:rPr>
        <w:t>s</w:t>
      </w:r>
      <w:r w:rsidRPr="006170E2">
        <w:rPr>
          <w:rFonts w:cs="Tahoma"/>
        </w:rPr>
        <w:t xml:space="preserve"> </w:t>
      </w:r>
      <w:r w:rsidR="00F42104" w:rsidRPr="006170E2">
        <w:rPr>
          <w:rFonts w:cs="Tahoma"/>
        </w:rPr>
        <w:t xml:space="preserve">Endereços de Publicação da Emissora, observado o disposto na Cláusula </w:t>
      </w:r>
      <w:r w:rsidR="009F2863" w:rsidRPr="006170E2">
        <w:rPr>
          <w:rFonts w:cs="Tahoma"/>
        </w:rPr>
        <w:t>4.19</w:t>
      </w:r>
      <w:r w:rsidR="00F42104" w:rsidRPr="006170E2">
        <w:rPr>
          <w:rFonts w:cs="Tahoma"/>
        </w:rPr>
        <w:t xml:space="preserve"> acima, </w:t>
      </w:r>
      <w:r w:rsidRPr="006170E2">
        <w:rPr>
          <w:rFonts w:cs="Tahoma"/>
        </w:rPr>
        <w:t>respeitadas outras regras relacionadas à publicação constantes da Lei das Sociedades por Ações</w:t>
      </w:r>
      <w:r w:rsidR="00F42104" w:rsidRPr="006170E2">
        <w:rPr>
          <w:rFonts w:cs="Tahoma"/>
        </w:rPr>
        <w:t xml:space="preserve"> em vigor</w:t>
      </w:r>
      <w:r w:rsidRPr="006170E2">
        <w:rPr>
          <w:rFonts w:cs="Tahoma"/>
        </w:rPr>
        <w:t xml:space="preserve"> e desta Escritura de Emissão, às expensas da Emissora; </w:t>
      </w:r>
    </w:p>
    <w:p w14:paraId="4309440C" w14:textId="77777777" w:rsidR="00C870C1" w:rsidRPr="006170E2" w:rsidRDefault="00C870C1" w:rsidP="00E366B4">
      <w:pPr>
        <w:pStyle w:val="roman4"/>
        <w:rPr>
          <w:rFonts w:cs="Tahoma"/>
        </w:rPr>
      </w:pPr>
      <w:r w:rsidRPr="006170E2">
        <w:rPr>
          <w:rFonts w:cs="Tahoma"/>
        </w:rPr>
        <w:t>comparecer à Assembleia Geral a fim de prestar as informações que lhe forem solicitadas;</w:t>
      </w:r>
    </w:p>
    <w:p w14:paraId="55844C09" w14:textId="77777777" w:rsidR="00C870C1" w:rsidRPr="006170E2" w:rsidRDefault="00C870C1" w:rsidP="00E366B4">
      <w:pPr>
        <w:pStyle w:val="roman4"/>
        <w:rPr>
          <w:rFonts w:cs="Tahoma"/>
        </w:rPr>
      </w:pPr>
      <w:bookmarkStart w:id="119" w:name="_Ref435693563"/>
      <w:r w:rsidRPr="006170E2">
        <w:rPr>
          <w:rFonts w:cs="Tahoma"/>
        </w:rPr>
        <w:t xml:space="preserve">elaborar relatório anual destinado aos Debenturistas, nos termos do artigo 68, parágrafo 1º, alínea </w:t>
      </w:r>
      <w:r w:rsidR="00AD54F0" w:rsidRPr="006170E2">
        <w:rPr>
          <w:rFonts w:cs="Tahoma"/>
        </w:rPr>
        <w:t>(</w:t>
      </w:r>
      <w:r w:rsidRPr="006170E2">
        <w:rPr>
          <w:rFonts w:cs="Tahoma"/>
        </w:rPr>
        <w:t>b</w:t>
      </w:r>
      <w:r w:rsidR="00AD54F0" w:rsidRPr="006170E2">
        <w:rPr>
          <w:rFonts w:cs="Tahoma"/>
        </w:rPr>
        <w:t>)</w:t>
      </w:r>
      <w:r w:rsidRPr="006170E2">
        <w:rPr>
          <w:rFonts w:cs="Tahoma"/>
        </w:rPr>
        <w:t>, da Lei das Sociedades por Ações</w:t>
      </w:r>
      <w:r w:rsidR="00BE3A9A" w:rsidRPr="006170E2">
        <w:rPr>
          <w:rFonts w:cs="Tahoma"/>
        </w:rPr>
        <w:t xml:space="preserve"> e do artigo 15 da </w:t>
      </w:r>
      <w:r w:rsidR="009F2863" w:rsidRPr="006170E2">
        <w:rPr>
          <w:rFonts w:cs="Tahoma"/>
        </w:rPr>
        <w:t>Resolução CVM 17</w:t>
      </w:r>
      <w:r w:rsidRPr="006170E2">
        <w:rPr>
          <w:rFonts w:cs="Tahoma"/>
        </w:rPr>
        <w:t>, o qual deverá conter, ao menos, as seguintes informações:</w:t>
      </w:r>
      <w:bookmarkEnd w:id="119"/>
    </w:p>
    <w:p w14:paraId="4F65E0A4" w14:textId="77777777" w:rsidR="00C870C1" w:rsidRPr="006170E2" w:rsidRDefault="00D1757A" w:rsidP="00E366B4">
      <w:pPr>
        <w:pStyle w:val="alpha5"/>
        <w:rPr>
          <w:rFonts w:cs="Tahoma"/>
        </w:rPr>
      </w:pPr>
      <w:r w:rsidRPr="006170E2">
        <w:rPr>
          <w:rFonts w:cs="Tahoma"/>
        </w:rPr>
        <w:t>cumprimento pela Emissora das suas obrigações de prestação de informações periódicas, indicando as inconsistências ou omissões de que tenha conhecimento</w:t>
      </w:r>
      <w:r w:rsidR="00C870C1" w:rsidRPr="006170E2">
        <w:rPr>
          <w:rFonts w:cs="Tahoma"/>
        </w:rPr>
        <w:t>;</w:t>
      </w:r>
    </w:p>
    <w:p w14:paraId="1267D896" w14:textId="77777777" w:rsidR="00C870C1" w:rsidRPr="006170E2" w:rsidRDefault="00C870C1" w:rsidP="00E366B4">
      <w:pPr>
        <w:pStyle w:val="alpha5"/>
        <w:rPr>
          <w:rFonts w:cs="Tahoma"/>
        </w:rPr>
      </w:pPr>
      <w:r w:rsidRPr="006170E2">
        <w:rPr>
          <w:rFonts w:cs="Tahoma"/>
        </w:rPr>
        <w:t>alterações estatutárias ocorridas no período</w:t>
      </w:r>
      <w:r w:rsidR="00D1757A" w:rsidRPr="006170E2">
        <w:rPr>
          <w:rFonts w:cs="Tahoma"/>
        </w:rPr>
        <w:t xml:space="preserve"> com efeitos </w:t>
      </w:r>
      <w:r w:rsidR="00A01AD9" w:rsidRPr="006170E2">
        <w:rPr>
          <w:rFonts w:cs="Tahoma"/>
        </w:rPr>
        <w:t>r</w:t>
      </w:r>
      <w:r w:rsidR="00A323F7" w:rsidRPr="006170E2">
        <w:rPr>
          <w:rFonts w:cs="Tahoma"/>
        </w:rPr>
        <w:t>elevantes</w:t>
      </w:r>
      <w:r w:rsidR="00D1757A" w:rsidRPr="006170E2">
        <w:rPr>
          <w:rFonts w:cs="Tahoma"/>
        </w:rPr>
        <w:t xml:space="preserve"> para os Debenturistas</w:t>
      </w:r>
      <w:r w:rsidRPr="006170E2">
        <w:rPr>
          <w:rFonts w:cs="Tahoma"/>
        </w:rPr>
        <w:t>;</w:t>
      </w:r>
    </w:p>
    <w:p w14:paraId="34ECA046" w14:textId="77777777" w:rsidR="00C870C1" w:rsidRPr="006170E2" w:rsidRDefault="00C870C1" w:rsidP="00E366B4">
      <w:pPr>
        <w:pStyle w:val="alpha5"/>
        <w:rPr>
          <w:rFonts w:cs="Tahoma"/>
        </w:rPr>
      </w:pPr>
      <w:r w:rsidRPr="006170E2">
        <w:rPr>
          <w:rFonts w:cs="Tahoma"/>
        </w:rPr>
        <w:t>comentários sobre os indicadores econômicos, financeiros e a estrutura de capital da Emissora</w:t>
      </w:r>
      <w:r w:rsidR="00D1757A" w:rsidRPr="006170E2">
        <w:rPr>
          <w:rFonts w:cs="Tahoma"/>
        </w:rPr>
        <w:t xml:space="preserve"> relacionados às cláusulas contratuais destinadas a proteger o interesse dos Debenturistas e que estabelecem condições que não devem ser descumpridas pela Emissora</w:t>
      </w:r>
      <w:r w:rsidRPr="006170E2">
        <w:rPr>
          <w:rFonts w:cs="Tahoma"/>
        </w:rPr>
        <w:t>;</w:t>
      </w:r>
    </w:p>
    <w:p w14:paraId="74CD7697" w14:textId="77777777" w:rsidR="00C870C1" w:rsidRPr="006170E2" w:rsidRDefault="00280129" w:rsidP="00E366B4">
      <w:pPr>
        <w:pStyle w:val="alpha5"/>
        <w:rPr>
          <w:rFonts w:cs="Tahoma"/>
        </w:rPr>
      </w:pPr>
      <w:r w:rsidRPr="006170E2">
        <w:rPr>
          <w:rFonts w:cs="Tahoma"/>
        </w:rPr>
        <w:t>quantidade de Debêntures emitidas, em circulação e saldo cancelado do período</w:t>
      </w:r>
      <w:r w:rsidR="00C870C1" w:rsidRPr="006170E2">
        <w:rPr>
          <w:rFonts w:cs="Tahoma"/>
        </w:rPr>
        <w:t>;</w:t>
      </w:r>
    </w:p>
    <w:p w14:paraId="094B84E8" w14:textId="77777777" w:rsidR="00C870C1" w:rsidRPr="006170E2" w:rsidRDefault="00C870C1" w:rsidP="00E366B4">
      <w:pPr>
        <w:pStyle w:val="alpha5"/>
        <w:rPr>
          <w:rFonts w:cs="Tahoma"/>
        </w:rPr>
      </w:pPr>
      <w:r w:rsidRPr="006170E2">
        <w:rPr>
          <w:rFonts w:cs="Tahoma"/>
        </w:rPr>
        <w:t>resgate</w:t>
      </w:r>
      <w:r w:rsidR="00280129" w:rsidRPr="006170E2">
        <w:rPr>
          <w:rFonts w:cs="Tahoma"/>
        </w:rPr>
        <w:t>, amortização, conversão, repactuação</w:t>
      </w:r>
      <w:r w:rsidRPr="006170E2">
        <w:rPr>
          <w:rFonts w:cs="Tahoma"/>
        </w:rPr>
        <w:t xml:space="preserve"> e pagamento da Remuneração das Debêntures realizados no período;</w:t>
      </w:r>
    </w:p>
    <w:p w14:paraId="31366A1C" w14:textId="77777777" w:rsidR="00DB0829" w:rsidRPr="006170E2" w:rsidRDefault="00DB0829" w:rsidP="00E366B4">
      <w:pPr>
        <w:pStyle w:val="alpha5"/>
        <w:rPr>
          <w:rFonts w:cs="Tahoma"/>
        </w:rPr>
      </w:pPr>
      <w:r w:rsidRPr="006170E2">
        <w:rPr>
          <w:rFonts w:cs="Tahoma"/>
        </w:rPr>
        <w:t>constituição e aplicações em fundo de amortização ou outros tipos de fundos, quando houver;</w:t>
      </w:r>
    </w:p>
    <w:p w14:paraId="0F9185FF" w14:textId="77777777" w:rsidR="00C870C1" w:rsidRPr="006170E2" w:rsidRDefault="00C870C1" w:rsidP="00E366B4">
      <w:pPr>
        <w:pStyle w:val="alpha5"/>
        <w:rPr>
          <w:rFonts w:cs="Tahoma"/>
        </w:rPr>
      </w:pPr>
      <w:r w:rsidRPr="006170E2">
        <w:rPr>
          <w:rFonts w:cs="Tahoma"/>
        </w:rPr>
        <w:t>acompanhamento da destinação dos recursos captados por meio desta Emissão, de acordo com os dados obtidos perante os administradores da Emissora;</w:t>
      </w:r>
    </w:p>
    <w:p w14:paraId="5CCE4899" w14:textId="77777777" w:rsidR="00C870C1" w:rsidRPr="006170E2" w:rsidRDefault="00C870C1" w:rsidP="00E366B4">
      <w:pPr>
        <w:pStyle w:val="alpha5"/>
        <w:rPr>
          <w:rFonts w:cs="Tahoma"/>
        </w:rPr>
      </w:pPr>
      <w:r w:rsidRPr="006170E2">
        <w:rPr>
          <w:rFonts w:cs="Tahoma"/>
        </w:rPr>
        <w:t xml:space="preserve">relação dos bens </w:t>
      </w:r>
      <w:r w:rsidR="00DB0829" w:rsidRPr="006170E2">
        <w:rPr>
          <w:rFonts w:cs="Tahoma"/>
        </w:rPr>
        <w:t xml:space="preserve">e valores </w:t>
      </w:r>
      <w:r w:rsidRPr="006170E2">
        <w:rPr>
          <w:rFonts w:cs="Tahoma"/>
        </w:rPr>
        <w:t>eventualmente entregues a sua administração</w:t>
      </w:r>
      <w:r w:rsidR="00DB0829" w:rsidRPr="006170E2">
        <w:rPr>
          <w:rFonts w:cs="Tahoma"/>
        </w:rPr>
        <w:t>, quando houver</w:t>
      </w:r>
      <w:r w:rsidRPr="006170E2">
        <w:rPr>
          <w:rFonts w:cs="Tahoma"/>
        </w:rPr>
        <w:t>;</w:t>
      </w:r>
    </w:p>
    <w:p w14:paraId="70C401ED" w14:textId="77777777" w:rsidR="00C870C1" w:rsidRPr="006170E2" w:rsidRDefault="00C870C1" w:rsidP="00E366B4">
      <w:pPr>
        <w:pStyle w:val="alpha5"/>
        <w:rPr>
          <w:rFonts w:cs="Tahoma"/>
        </w:rPr>
      </w:pPr>
      <w:r w:rsidRPr="006170E2">
        <w:rPr>
          <w:rFonts w:cs="Tahoma"/>
        </w:rPr>
        <w:t>cumprimento de outras obrigações assumidas pela Emissora nesta Escritura de Emissão;</w:t>
      </w:r>
    </w:p>
    <w:p w14:paraId="2A8AD3F7" w14:textId="77777777" w:rsidR="00C870C1" w:rsidRPr="006170E2" w:rsidRDefault="00FA2DA3" w:rsidP="00E366B4">
      <w:pPr>
        <w:pStyle w:val="alpha5"/>
        <w:rPr>
          <w:rFonts w:cs="Tahoma"/>
        </w:rPr>
      </w:pPr>
      <w:bookmarkStart w:id="120" w:name="_Ref435693844"/>
      <w:r w:rsidRPr="006170E2">
        <w:rPr>
          <w:rFonts w:cs="Tahoma"/>
        </w:rPr>
        <w:t xml:space="preserve">existência de outras emissões de </w:t>
      </w:r>
      <w:r w:rsidR="00E16382" w:rsidRPr="006170E2">
        <w:rPr>
          <w:rFonts w:cs="Tahoma"/>
        </w:rPr>
        <w:t>valores mobiliários</w:t>
      </w:r>
      <w:r w:rsidRPr="006170E2">
        <w:rPr>
          <w:rFonts w:cs="Tahoma"/>
        </w:rPr>
        <w:t xml:space="preserve">, públicas ou privadas, realizadas por sociedade coligada, controlada, controladora ou integrante do mesmo grupo da Emissora em que tenha atuado </w:t>
      </w:r>
      <w:r w:rsidR="00E16382" w:rsidRPr="006170E2">
        <w:rPr>
          <w:rFonts w:cs="Tahoma"/>
        </w:rPr>
        <w:t xml:space="preserve">no mesmo exercício </w:t>
      </w:r>
      <w:r w:rsidRPr="006170E2">
        <w:rPr>
          <w:rFonts w:cs="Tahoma"/>
        </w:rPr>
        <w:t xml:space="preserve">como agente fiduciário no período, </w:t>
      </w:r>
      <w:r w:rsidRPr="006170E2">
        <w:rPr>
          <w:rFonts w:cs="Tahoma"/>
        </w:rPr>
        <w:lastRenderedPageBreak/>
        <w:t xml:space="preserve">bem como os dados sobre tais </w:t>
      </w:r>
      <w:proofErr w:type="gramStart"/>
      <w:r w:rsidRPr="006170E2">
        <w:rPr>
          <w:rFonts w:cs="Tahoma"/>
        </w:rPr>
        <w:t>emissões previstos</w:t>
      </w:r>
      <w:proofErr w:type="gramEnd"/>
      <w:r w:rsidRPr="006170E2">
        <w:rPr>
          <w:rFonts w:cs="Tahoma"/>
        </w:rPr>
        <w:t xml:space="preserve"> no </w:t>
      </w:r>
      <w:r w:rsidR="00AD54F0" w:rsidRPr="006170E2">
        <w:rPr>
          <w:rFonts w:cs="Tahoma"/>
        </w:rPr>
        <w:t xml:space="preserve">artigo </w:t>
      </w:r>
      <w:r w:rsidRPr="006170E2">
        <w:rPr>
          <w:rFonts w:cs="Tahoma"/>
        </w:rPr>
        <w:t>6</w:t>
      </w:r>
      <w:r w:rsidR="00AD54F0" w:rsidRPr="006170E2">
        <w:rPr>
          <w:rFonts w:cs="Tahoma"/>
        </w:rPr>
        <w:t>º</w:t>
      </w:r>
      <w:r w:rsidRPr="006170E2">
        <w:rPr>
          <w:rFonts w:cs="Tahoma"/>
        </w:rPr>
        <w:t>, §2º, e no item XI</w:t>
      </w:r>
      <w:r w:rsidR="001650AB" w:rsidRPr="006170E2">
        <w:rPr>
          <w:rFonts w:cs="Tahoma"/>
        </w:rPr>
        <w:t>, do artigo 1º</w:t>
      </w:r>
      <w:r w:rsidRPr="006170E2">
        <w:rPr>
          <w:rFonts w:cs="Tahoma"/>
        </w:rPr>
        <w:t xml:space="preserve"> do Anexo </w:t>
      </w:r>
      <w:r w:rsidR="001650AB" w:rsidRPr="006170E2">
        <w:rPr>
          <w:rFonts w:cs="Tahoma"/>
        </w:rPr>
        <w:t>A</w:t>
      </w:r>
      <w:r w:rsidRPr="006170E2">
        <w:rPr>
          <w:rFonts w:cs="Tahoma"/>
        </w:rPr>
        <w:t xml:space="preserve"> da </w:t>
      </w:r>
      <w:r w:rsidR="009F2863" w:rsidRPr="006170E2">
        <w:rPr>
          <w:rFonts w:cs="Tahoma"/>
        </w:rPr>
        <w:t>Resolução CVM 17</w:t>
      </w:r>
      <w:r w:rsidR="00C870C1" w:rsidRPr="006170E2">
        <w:rPr>
          <w:rFonts w:cs="Tahoma"/>
        </w:rPr>
        <w:t>; e</w:t>
      </w:r>
      <w:bookmarkEnd w:id="120"/>
    </w:p>
    <w:p w14:paraId="2AF26FBE" w14:textId="77777777" w:rsidR="00C870C1" w:rsidRPr="006170E2" w:rsidRDefault="00E16382" w:rsidP="00E366B4">
      <w:pPr>
        <w:pStyle w:val="alpha5"/>
        <w:rPr>
          <w:rFonts w:cs="Tahoma"/>
        </w:rPr>
      </w:pPr>
      <w:r w:rsidRPr="006170E2">
        <w:rPr>
          <w:rFonts w:cs="Tahoma"/>
        </w:rPr>
        <w:t>declaração sobre a não existência de situação de conflito de interesses que impeça o Agente Fiduciário a continuar no exercício de suas funções.</w:t>
      </w:r>
    </w:p>
    <w:p w14:paraId="31B58AAA" w14:textId="33702C68" w:rsidR="00C870C1" w:rsidRPr="006170E2" w:rsidRDefault="00471625" w:rsidP="00E366B4">
      <w:pPr>
        <w:pStyle w:val="roman4"/>
        <w:rPr>
          <w:rFonts w:cs="Tahoma"/>
        </w:rPr>
      </w:pPr>
      <w:bookmarkStart w:id="121" w:name="_Ref435693635"/>
      <w:r w:rsidRPr="006170E2">
        <w:rPr>
          <w:rFonts w:cs="Tahoma"/>
        </w:rPr>
        <w:t xml:space="preserve">divulgar em sua página na rede mundial de computadores </w:t>
      </w:r>
      <w:r w:rsidR="0061314A" w:rsidRPr="006170E2">
        <w:rPr>
          <w:rFonts w:cs="Tahoma"/>
        </w:rPr>
        <w:t>(</w:t>
      </w:r>
      <w:r w:rsidR="00D66EF5" w:rsidRPr="006170E2">
        <w:rPr>
          <w:rFonts w:cs="Tahoma"/>
          <w:w w:val="0"/>
        </w:rPr>
        <w:t>www.oliveiratrust.com.br</w:t>
      </w:r>
      <w:r w:rsidR="0061314A" w:rsidRPr="006170E2">
        <w:rPr>
          <w:rFonts w:cs="Tahoma"/>
        </w:rPr>
        <w:t xml:space="preserve">) </w:t>
      </w:r>
      <w:r w:rsidR="00C870C1" w:rsidRPr="006170E2">
        <w:rPr>
          <w:rFonts w:cs="Tahoma"/>
        </w:rPr>
        <w:t xml:space="preserve">o relatório de que trata o item </w:t>
      </w:r>
      <w:r w:rsidR="00AD54F0" w:rsidRPr="006170E2">
        <w:rPr>
          <w:rFonts w:cs="Tahoma"/>
        </w:rPr>
        <w:fldChar w:fldCharType="begin"/>
      </w:r>
      <w:r w:rsidR="00AD54F0" w:rsidRPr="006170E2">
        <w:rPr>
          <w:rFonts w:cs="Tahoma"/>
        </w:rPr>
        <w:instrText xml:space="preserve"> REF _Ref435693563 \n \p \h </w:instrText>
      </w:r>
      <w:r w:rsidR="0078792D" w:rsidRPr="006170E2">
        <w:rPr>
          <w:rFonts w:cs="Tahoma"/>
        </w:rPr>
        <w:instrText xml:space="preserve"> \* MERGEFORMAT </w:instrText>
      </w:r>
      <w:r w:rsidR="00AD54F0" w:rsidRPr="006170E2">
        <w:rPr>
          <w:rFonts w:cs="Tahoma"/>
        </w:rPr>
      </w:r>
      <w:r w:rsidR="00AD54F0" w:rsidRPr="006170E2">
        <w:rPr>
          <w:rFonts w:cs="Tahoma"/>
        </w:rPr>
        <w:fldChar w:fldCharType="separate"/>
      </w:r>
      <w:r w:rsidR="00AB524F" w:rsidRPr="006170E2">
        <w:rPr>
          <w:rFonts w:cs="Tahoma"/>
        </w:rPr>
        <w:t>(</w:t>
      </w:r>
      <w:proofErr w:type="spellStart"/>
      <w:r w:rsidR="00AB524F" w:rsidRPr="006170E2">
        <w:rPr>
          <w:rFonts w:cs="Tahoma"/>
        </w:rPr>
        <w:t>xviii</w:t>
      </w:r>
      <w:proofErr w:type="spellEnd"/>
      <w:r w:rsidR="00AB524F" w:rsidRPr="006170E2">
        <w:rPr>
          <w:rFonts w:cs="Tahoma"/>
        </w:rPr>
        <w:t>) acima</w:t>
      </w:r>
      <w:r w:rsidR="00AD54F0" w:rsidRPr="006170E2">
        <w:rPr>
          <w:rFonts w:cs="Tahoma"/>
        </w:rPr>
        <w:fldChar w:fldCharType="end"/>
      </w:r>
      <w:r w:rsidR="00C870C1" w:rsidRPr="006170E2">
        <w:rPr>
          <w:rFonts w:cs="Tahoma"/>
        </w:rPr>
        <w:t xml:space="preserve"> aos Debenturistas no prazo máximo de 4</w:t>
      </w:r>
      <w:r w:rsidR="00F90591" w:rsidRPr="006170E2">
        <w:rPr>
          <w:rFonts w:cs="Tahoma"/>
        </w:rPr>
        <w:t> </w:t>
      </w:r>
      <w:r w:rsidR="00C870C1" w:rsidRPr="006170E2">
        <w:rPr>
          <w:rFonts w:cs="Tahoma"/>
        </w:rPr>
        <w:t xml:space="preserve">(quatro) meses a contar do encerramento do exercício social da Emissora, </w:t>
      </w:r>
      <w:r w:rsidRPr="006170E2">
        <w:rPr>
          <w:rFonts w:cs="Tahoma"/>
        </w:rPr>
        <w:t>bem como enviar à Emissora, para divulgação na forma prevista em regulamentação específica</w:t>
      </w:r>
      <w:r w:rsidR="00F90591" w:rsidRPr="006170E2">
        <w:rPr>
          <w:rFonts w:cs="Tahoma"/>
        </w:rPr>
        <w:t>;</w:t>
      </w:r>
      <w:bookmarkEnd w:id="121"/>
    </w:p>
    <w:p w14:paraId="1C956FE8" w14:textId="77777777" w:rsidR="00C870C1" w:rsidRPr="006170E2" w:rsidRDefault="00C870C1" w:rsidP="00E366B4">
      <w:pPr>
        <w:pStyle w:val="roman4"/>
        <w:rPr>
          <w:rFonts w:cs="Tahoma"/>
        </w:rPr>
      </w:pPr>
      <w:bookmarkStart w:id="122" w:name="_DV_M347"/>
      <w:bookmarkStart w:id="123" w:name="_DV_M348"/>
      <w:bookmarkStart w:id="124" w:name="_DV_M349"/>
      <w:bookmarkStart w:id="125" w:name="_DV_M350"/>
      <w:bookmarkEnd w:id="122"/>
      <w:bookmarkEnd w:id="123"/>
      <w:bookmarkEnd w:id="124"/>
      <w:bookmarkEnd w:id="125"/>
      <w:r w:rsidRPr="006170E2">
        <w:rPr>
          <w:rFonts w:cs="Tahoma"/>
        </w:rPr>
        <w:t xml:space="preserve">manter atualizada a relação dos Debenturistas e seus endereços, mediante, inclusive, gestões perante a Emissora, o </w:t>
      </w:r>
      <w:proofErr w:type="spellStart"/>
      <w:r w:rsidRPr="006170E2">
        <w:rPr>
          <w:rFonts w:cs="Tahoma"/>
        </w:rPr>
        <w:t>Escriturador</w:t>
      </w:r>
      <w:proofErr w:type="spellEnd"/>
      <w:r w:rsidRPr="006170E2">
        <w:rPr>
          <w:rFonts w:cs="Tahoma"/>
        </w:rPr>
        <w:t xml:space="preserve">, o </w:t>
      </w:r>
      <w:r w:rsidR="004101B5" w:rsidRPr="006170E2">
        <w:rPr>
          <w:rFonts w:cs="Tahoma"/>
        </w:rPr>
        <w:t>Agente de Liquidação</w:t>
      </w:r>
      <w:r w:rsidRPr="006170E2">
        <w:rPr>
          <w:rFonts w:cs="Tahoma"/>
        </w:rPr>
        <w:t xml:space="preserve"> e a </w:t>
      </w:r>
      <w:r w:rsidR="003C0BC9" w:rsidRPr="006170E2">
        <w:rPr>
          <w:rFonts w:cs="Tahoma"/>
        </w:rPr>
        <w:t>B3</w:t>
      </w:r>
      <w:r w:rsidRPr="006170E2">
        <w:rPr>
          <w:rFonts w:cs="Tahoma"/>
        </w:rPr>
        <w:t xml:space="preserve">, sendo que, para fins de atendimento ao disposto neste item, a Emissora e os Debenturistas, mediante subscrição, integralização ou </w:t>
      </w:r>
      <w:r w:rsidR="00524FB8" w:rsidRPr="006170E2">
        <w:rPr>
          <w:rFonts w:cs="Tahoma"/>
        </w:rPr>
        <w:t>aquisição d</w:t>
      </w:r>
      <w:r w:rsidRPr="006170E2">
        <w:rPr>
          <w:rFonts w:cs="Tahoma"/>
        </w:rPr>
        <w:t xml:space="preserve">as Debêntures, expressamente autorizam, desde já, o </w:t>
      </w:r>
      <w:proofErr w:type="spellStart"/>
      <w:r w:rsidRPr="006170E2">
        <w:rPr>
          <w:rFonts w:cs="Tahoma"/>
        </w:rPr>
        <w:t>Escriturador</w:t>
      </w:r>
      <w:proofErr w:type="spellEnd"/>
      <w:r w:rsidRPr="006170E2">
        <w:rPr>
          <w:rFonts w:cs="Tahoma"/>
        </w:rPr>
        <w:t xml:space="preserve">, o </w:t>
      </w:r>
      <w:r w:rsidR="004101B5" w:rsidRPr="006170E2">
        <w:rPr>
          <w:rFonts w:cs="Tahoma"/>
        </w:rPr>
        <w:t>Agente de Liquidação</w:t>
      </w:r>
      <w:r w:rsidRPr="006170E2">
        <w:rPr>
          <w:rFonts w:cs="Tahoma"/>
        </w:rPr>
        <w:t xml:space="preserve"> e a </w:t>
      </w:r>
      <w:r w:rsidR="00091CFC" w:rsidRPr="006170E2">
        <w:rPr>
          <w:rFonts w:cs="Tahoma"/>
        </w:rPr>
        <w:t xml:space="preserve">B3 </w:t>
      </w:r>
      <w:r w:rsidRPr="006170E2">
        <w:rPr>
          <w:rFonts w:cs="Tahoma"/>
        </w:rPr>
        <w:t xml:space="preserve">a atenderem quaisquer solicitações feitas pelo Agente Fiduciário, inclusive a divulgação, a qualquer momento, da posição de Debêntures e seus respectivos Debenturistas; </w:t>
      </w:r>
    </w:p>
    <w:p w14:paraId="2BF2CA16" w14:textId="77777777" w:rsidR="00C870C1" w:rsidRPr="006170E2" w:rsidRDefault="00C870C1" w:rsidP="00E366B4">
      <w:pPr>
        <w:pStyle w:val="roman4"/>
        <w:rPr>
          <w:rFonts w:cs="Tahoma"/>
        </w:rPr>
      </w:pPr>
      <w:r w:rsidRPr="006170E2">
        <w:rPr>
          <w:rFonts w:cs="Tahoma"/>
        </w:rPr>
        <w:t>coordenar o sorteio das Debêntures a serem resgatadas caso venha a ser possível, no futuro, o resgate parcial, nos termos desta Escritura de Emissão;</w:t>
      </w:r>
    </w:p>
    <w:p w14:paraId="1C3F6751" w14:textId="77777777" w:rsidR="00C870C1" w:rsidRPr="006170E2" w:rsidRDefault="00C870C1" w:rsidP="00E366B4">
      <w:pPr>
        <w:pStyle w:val="roman4"/>
        <w:rPr>
          <w:rFonts w:cs="Tahoma"/>
        </w:rPr>
      </w:pPr>
      <w:r w:rsidRPr="006170E2">
        <w:rPr>
          <w:rFonts w:cs="Tahoma"/>
        </w:rPr>
        <w:t>fiscalizar o cumprimento das Cláusulas constantes desta Escritura de Emissão, especialmente daquelas que impõem obrigações de fazer e de não fazer;</w:t>
      </w:r>
    </w:p>
    <w:p w14:paraId="476B402E" w14:textId="77777777" w:rsidR="00176CEA" w:rsidRPr="006170E2" w:rsidRDefault="00B91CBD" w:rsidP="00E366B4">
      <w:pPr>
        <w:pStyle w:val="roman4"/>
        <w:rPr>
          <w:rFonts w:cs="Tahoma"/>
          <w:b/>
        </w:rPr>
      </w:pPr>
      <w:r w:rsidRPr="006170E2">
        <w:rPr>
          <w:rFonts w:cs="Tahoma"/>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6170E2">
        <w:rPr>
          <w:rFonts w:cs="Tahoma"/>
        </w:rPr>
        <w:t>;</w:t>
      </w:r>
      <w:r w:rsidR="00176CEA" w:rsidRPr="006170E2">
        <w:rPr>
          <w:rFonts w:cs="Tahoma"/>
        </w:rPr>
        <w:t xml:space="preserve"> </w:t>
      </w:r>
    </w:p>
    <w:p w14:paraId="7889EF90" w14:textId="77777777" w:rsidR="00C870C1" w:rsidRPr="006170E2" w:rsidRDefault="00A63916" w:rsidP="00E366B4">
      <w:pPr>
        <w:pStyle w:val="roman4"/>
        <w:rPr>
          <w:rFonts w:cs="Tahoma"/>
        </w:rPr>
      </w:pPr>
      <w:r w:rsidRPr="006170E2">
        <w:rPr>
          <w:rFonts w:cs="Tahoma"/>
        </w:rPr>
        <w:t xml:space="preserve">disponibilizar </w:t>
      </w:r>
      <w:r w:rsidR="00C870C1" w:rsidRPr="006170E2">
        <w:rPr>
          <w:rFonts w:cs="Tahoma"/>
        </w:rPr>
        <w:t xml:space="preserve">em sua página na rede mundial de computadores </w:t>
      </w:r>
      <w:r w:rsidRPr="006170E2">
        <w:rPr>
          <w:rFonts w:cs="Tahoma"/>
        </w:rPr>
        <w:t>lista atualizada das emissões em que exerce a função de agente fiduciário;</w:t>
      </w:r>
    </w:p>
    <w:p w14:paraId="5EB852C2" w14:textId="77777777" w:rsidR="00C870C1" w:rsidRPr="006170E2" w:rsidRDefault="00C870C1" w:rsidP="00E366B4">
      <w:pPr>
        <w:pStyle w:val="roman4"/>
        <w:rPr>
          <w:rFonts w:cs="Tahoma"/>
        </w:rPr>
      </w:pPr>
      <w:r w:rsidRPr="006170E2">
        <w:rPr>
          <w:rFonts w:cs="Tahoma"/>
          <w:w w:val="0"/>
        </w:rPr>
        <w:t>acompanhar a destinação dos recursos captados por meio da Emissão, de acordo com os dados obtidos junto aos administradores da Emissora;</w:t>
      </w:r>
    </w:p>
    <w:p w14:paraId="604BC899" w14:textId="77777777" w:rsidR="00C870C1" w:rsidRPr="006170E2" w:rsidRDefault="00C870C1" w:rsidP="00E366B4">
      <w:pPr>
        <w:pStyle w:val="roman4"/>
        <w:rPr>
          <w:rFonts w:cs="Tahoma"/>
        </w:rPr>
      </w:pPr>
      <w:r w:rsidRPr="006170E2">
        <w:rPr>
          <w:rFonts w:cs="Tahoma"/>
          <w:w w:val="0"/>
        </w:rPr>
        <w:lastRenderedPageBreak/>
        <w:t>acompanhar</w:t>
      </w:r>
      <w:r w:rsidRPr="006170E2">
        <w:rPr>
          <w:rFonts w:cs="Tahoma"/>
        </w:rPr>
        <w:t xml:space="preserve">, em cada data de pagamento, </w:t>
      </w:r>
      <w:r w:rsidR="006557FC" w:rsidRPr="006170E2">
        <w:rPr>
          <w:rFonts w:cs="Tahoma"/>
        </w:rPr>
        <w:t xml:space="preserve">através de confirmação junto à Emissora, </w:t>
      </w:r>
      <w:r w:rsidRPr="006170E2">
        <w:rPr>
          <w:rFonts w:cs="Tahoma"/>
        </w:rPr>
        <w:t>o integral e pontual pagamento dos valores devidos, conforme estipulado nesta Escritura de Emissão; e</w:t>
      </w:r>
    </w:p>
    <w:p w14:paraId="565B738B" w14:textId="77777777" w:rsidR="00002727" w:rsidRPr="006170E2" w:rsidRDefault="00002727" w:rsidP="00E366B4">
      <w:pPr>
        <w:pStyle w:val="roman4"/>
        <w:rPr>
          <w:rFonts w:cs="Tahoma"/>
          <w:w w:val="0"/>
        </w:rPr>
      </w:pPr>
      <w:r w:rsidRPr="006170E2">
        <w:rPr>
          <w:rFonts w:cs="Tahoma"/>
          <w:w w:val="0"/>
        </w:rPr>
        <w:t xml:space="preserve">disponibilizar o preço unitário (assim entendido como o </w:t>
      </w:r>
      <w:r w:rsidR="006A001E" w:rsidRPr="006170E2">
        <w:rPr>
          <w:rFonts w:cs="Tahoma"/>
          <w:w w:val="0"/>
        </w:rPr>
        <w:t xml:space="preserve">Valor Nominal Unitário ou </w:t>
      </w:r>
      <w:r w:rsidR="00AD54F0" w:rsidRPr="006170E2">
        <w:rPr>
          <w:rFonts w:cs="Tahoma"/>
          <w:w w:val="0"/>
        </w:rPr>
        <w:t xml:space="preserve">saldo </w:t>
      </w:r>
      <w:r w:rsidR="00943DC2" w:rsidRPr="006170E2">
        <w:rPr>
          <w:rFonts w:cs="Tahoma"/>
          <w:w w:val="0"/>
        </w:rPr>
        <w:t>do Valor Nominal Unitário</w:t>
      </w:r>
      <w:r w:rsidR="006A001E" w:rsidRPr="006170E2">
        <w:rPr>
          <w:rFonts w:cs="Tahoma"/>
          <w:w w:val="0"/>
        </w:rPr>
        <w:t>, conforme o caso,</w:t>
      </w:r>
      <w:r w:rsidRPr="006170E2">
        <w:rPr>
          <w:rFonts w:cs="Tahoma"/>
          <w:w w:val="0"/>
        </w:rPr>
        <w:t xml:space="preserve"> acrescido da Remuneração), </w:t>
      </w:r>
      <w:r w:rsidR="004101B5" w:rsidRPr="006170E2">
        <w:rPr>
          <w:rFonts w:cs="Tahoma"/>
          <w:w w:val="0"/>
        </w:rPr>
        <w:t>calculado pela Emissora</w:t>
      </w:r>
      <w:r w:rsidR="00F44902" w:rsidRPr="006170E2">
        <w:rPr>
          <w:rFonts w:cs="Tahoma"/>
          <w:w w:val="0"/>
        </w:rPr>
        <w:t xml:space="preserve"> e acompanhado pelo Agente Fiduciário, conforme metodologia de cálculo prevista nesta Escritura de Emissão</w:t>
      </w:r>
      <w:r w:rsidR="004101B5" w:rsidRPr="006170E2">
        <w:rPr>
          <w:rFonts w:cs="Tahoma"/>
          <w:w w:val="0"/>
        </w:rPr>
        <w:t xml:space="preserve">, </w:t>
      </w:r>
      <w:r w:rsidRPr="006170E2">
        <w:rPr>
          <w:rFonts w:cs="Tahoma"/>
          <w:w w:val="0"/>
        </w:rPr>
        <w:t xml:space="preserve">aos investidores e aos participantes do mercado, por meio de sua central de atendimento e/ou de seu website </w:t>
      </w:r>
      <w:r w:rsidR="00733DF8" w:rsidRPr="006170E2">
        <w:rPr>
          <w:rFonts w:cs="Tahoma"/>
          <w:w w:val="0"/>
        </w:rPr>
        <w:t>(</w:t>
      </w:r>
      <w:r w:rsidR="00D66EF5" w:rsidRPr="006170E2">
        <w:rPr>
          <w:rFonts w:cs="Tahoma"/>
          <w:w w:val="0"/>
        </w:rPr>
        <w:t>www.oliveiratrust.com.br</w:t>
      </w:r>
      <w:r w:rsidR="00733DF8" w:rsidRPr="006170E2">
        <w:rPr>
          <w:rFonts w:cs="Tahoma"/>
          <w:w w:val="0"/>
        </w:rPr>
        <w:t>).</w:t>
      </w:r>
    </w:p>
    <w:p w14:paraId="0D6C6CCC" w14:textId="77777777" w:rsidR="00C870C1" w:rsidRPr="006170E2" w:rsidRDefault="00C870C1" w:rsidP="00E366B4">
      <w:pPr>
        <w:pStyle w:val="Level3"/>
        <w:rPr>
          <w:rFonts w:ascii="Tahoma" w:hAnsi="Tahoma" w:cs="Tahoma"/>
        </w:rPr>
      </w:pPr>
      <w:r w:rsidRPr="006170E2">
        <w:rPr>
          <w:rFonts w:ascii="Tahoma" w:hAnsi="Tahoma" w:cs="Tahoma"/>
        </w:rPr>
        <w:t>Os atos ou manifestações por parte do Agente Fiduciário que criarem responsabilidade para os Debenturistas e/ou exonerarem terceiros de obrigações com eles somente serão válidos quando assim previamente deliberado pelos Debenturistas reunidos em Assembleia Geral.</w:t>
      </w:r>
    </w:p>
    <w:p w14:paraId="139684A9" w14:textId="77777777" w:rsidR="00C870C1" w:rsidRPr="006170E2" w:rsidRDefault="00C870C1" w:rsidP="00E366B4">
      <w:pPr>
        <w:pStyle w:val="Level3"/>
        <w:rPr>
          <w:rFonts w:ascii="Tahoma" w:hAnsi="Tahoma" w:cs="Tahoma"/>
          <w:w w:val="0"/>
        </w:rPr>
      </w:pPr>
      <w:r w:rsidRPr="006170E2">
        <w:rPr>
          <w:rFonts w:ascii="Tahoma" w:hAnsi="Tahoma" w:cs="Tahoma"/>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9F2863" w:rsidRPr="006170E2">
        <w:rPr>
          <w:rFonts w:ascii="Tahoma" w:hAnsi="Tahoma" w:cs="Tahoma"/>
        </w:rPr>
        <w:t xml:space="preserve">Resolução CVM </w:t>
      </w:r>
      <w:r w:rsidR="0038381B" w:rsidRPr="006170E2">
        <w:rPr>
          <w:rFonts w:ascii="Tahoma" w:hAnsi="Tahoma" w:cs="Tahoma"/>
        </w:rPr>
        <w:t>17 </w:t>
      </w:r>
      <w:r w:rsidRPr="006170E2">
        <w:rPr>
          <w:rFonts w:ascii="Tahoma" w:hAnsi="Tahoma" w:cs="Tahoma"/>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106C03DD" w14:textId="77777777" w:rsidR="00B47305" w:rsidRPr="006170E2" w:rsidRDefault="00B47305" w:rsidP="00E366B4">
      <w:pPr>
        <w:pStyle w:val="Level2"/>
        <w:keepNext/>
        <w:rPr>
          <w:rFonts w:cs="Tahoma"/>
          <w:b/>
          <w:bCs/>
        </w:rPr>
      </w:pPr>
      <w:bookmarkStart w:id="126" w:name="_Ref509481260"/>
      <w:bookmarkStart w:id="127" w:name="_Ref435692555"/>
      <w:r w:rsidRPr="006170E2">
        <w:rPr>
          <w:rFonts w:cs="Tahoma"/>
          <w:b/>
          <w:bCs/>
        </w:rPr>
        <w:t>Atribuições Específicas</w:t>
      </w:r>
      <w:bookmarkEnd w:id="126"/>
    </w:p>
    <w:p w14:paraId="1ADCFF2B" w14:textId="77777777" w:rsidR="00B47305" w:rsidRPr="006170E2" w:rsidRDefault="00B47305" w:rsidP="00E366B4">
      <w:pPr>
        <w:pStyle w:val="Level3"/>
        <w:rPr>
          <w:rFonts w:ascii="Tahoma" w:hAnsi="Tahoma" w:cs="Tahoma"/>
        </w:rPr>
      </w:pPr>
      <w:bookmarkStart w:id="128" w:name="_Ref435694101"/>
      <w:r w:rsidRPr="006170E2">
        <w:rPr>
          <w:rFonts w:ascii="Tahoma" w:hAnsi="Tahoma" w:cs="Tahoma"/>
        </w:rPr>
        <w:t>No caso de inadimplemento de quaisquer condições da Emissão, o Agente Fiduciário deve usar de toda e qualquer medida prevista em lei ou nesta Escritura</w:t>
      </w:r>
      <w:r w:rsidR="00CB7100" w:rsidRPr="006170E2">
        <w:rPr>
          <w:rFonts w:ascii="Tahoma" w:hAnsi="Tahoma" w:cs="Tahoma"/>
        </w:rPr>
        <w:t xml:space="preserve"> de Emissão</w:t>
      </w:r>
      <w:r w:rsidRPr="006170E2">
        <w:rPr>
          <w:rFonts w:ascii="Tahoma" w:hAnsi="Tahoma" w:cs="Tahoma"/>
        </w:rPr>
        <w:t xml:space="preserve"> para proteger direitos ou defender os interesses dos Debenturistas, na forma do artigo 12 da </w:t>
      </w:r>
      <w:r w:rsidR="009F2863" w:rsidRPr="006170E2">
        <w:rPr>
          <w:rFonts w:ascii="Tahoma" w:hAnsi="Tahoma" w:cs="Tahoma"/>
        </w:rPr>
        <w:t>Resolução CVM 17</w:t>
      </w:r>
      <w:r w:rsidRPr="006170E2">
        <w:rPr>
          <w:rFonts w:ascii="Tahoma" w:hAnsi="Tahoma" w:cs="Tahoma"/>
        </w:rPr>
        <w:t xml:space="preserve"> e observado o disposto na Lei das Sociedades por Ações.</w:t>
      </w:r>
    </w:p>
    <w:p w14:paraId="2B35CBD8" w14:textId="77777777" w:rsidR="00C870C1" w:rsidRPr="006170E2" w:rsidRDefault="00C870C1" w:rsidP="00E366B4">
      <w:pPr>
        <w:pStyle w:val="Level2"/>
        <w:keepNext/>
        <w:rPr>
          <w:rFonts w:cs="Tahoma"/>
          <w:b/>
          <w:bCs/>
        </w:rPr>
      </w:pPr>
      <w:bookmarkStart w:id="129" w:name="_Ref497982741"/>
      <w:bookmarkEnd w:id="128"/>
      <w:r w:rsidRPr="006170E2">
        <w:rPr>
          <w:rFonts w:cs="Tahoma"/>
          <w:b/>
          <w:bCs/>
        </w:rPr>
        <w:t>Despesas</w:t>
      </w:r>
      <w:bookmarkEnd w:id="127"/>
      <w:bookmarkEnd w:id="129"/>
    </w:p>
    <w:p w14:paraId="49D9F24A" w14:textId="77777777" w:rsidR="00324CDB" w:rsidRPr="006170E2" w:rsidRDefault="00CB7100" w:rsidP="00E366B4">
      <w:pPr>
        <w:pStyle w:val="Level3"/>
        <w:rPr>
          <w:rFonts w:ascii="Tahoma" w:hAnsi="Tahoma" w:cs="Tahoma"/>
          <w:b/>
        </w:rPr>
      </w:pPr>
      <w:bookmarkStart w:id="130" w:name="_Ref435694205"/>
      <w:r w:rsidRPr="006170E2">
        <w:rPr>
          <w:rFonts w:ascii="Tahoma" w:hAnsi="Tahoma" w:cs="Tahoma"/>
        </w:rPr>
        <w:t xml:space="preserve">A Emissora reconhece que os </w:t>
      </w:r>
      <w:r w:rsidR="002034D7" w:rsidRPr="006170E2">
        <w:rPr>
          <w:rFonts w:ascii="Tahoma" w:hAnsi="Tahoma" w:cs="Tahoma"/>
        </w:rPr>
        <w:t>Debenturistas</w:t>
      </w:r>
      <w:r w:rsidRPr="006170E2">
        <w:rPr>
          <w:rFonts w:ascii="Tahoma" w:hAnsi="Tahoma" w:cs="Tahoma"/>
        </w:rPr>
        <w:t xml:space="preserve"> não têm qualquer obrigação com relação aos pagamentos dos valores de honorários, despesas incorridas, tributos incidentes, indenizações e/ou qualquer outra obrigação assumida pela Emissora perante o Agente </w:t>
      </w:r>
      <w:r w:rsidR="002034D7" w:rsidRPr="006170E2">
        <w:rPr>
          <w:rFonts w:ascii="Tahoma" w:hAnsi="Tahoma" w:cs="Tahoma"/>
        </w:rPr>
        <w:t>Fiduciário</w:t>
      </w:r>
      <w:r w:rsidRPr="006170E2">
        <w:rPr>
          <w:rFonts w:ascii="Tahoma" w:hAnsi="Tahoma" w:cs="Tahoma"/>
        </w:rPr>
        <w:t xml:space="preserve"> em decorrência das suas atribuições previstas nesta </w:t>
      </w:r>
      <w:r w:rsidR="002034D7" w:rsidRPr="006170E2">
        <w:rPr>
          <w:rFonts w:ascii="Tahoma" w:hAnsi="Tahoma" w:cs="Tahoma"/>
        </w:rPr>
        <w:t>Escritura de Emissão</w:t>
      </w:r>
      <w:r w:rsidRPr="006170E2">
        <w:rPr>
          <w:rFonts w:ascii="Tahoma" w:hAnsi="Tahoma" w:cs="Tahoma"/>
        </w:rPr>
        <w:t xml:space="preserve">, nos termos </w:t>
      </w:r>
      <w:r w:rsidR="002034D7" w:rsidRPr="006170E2">
        <w:rPr>
          <w:rFonts w:ascii="Tahoma" w:hAnsi="Tahoma" w:cs="Tahoma"/>
        </w:rPr>
        <w:t>aqui previstos</w:t>
      </w:r>
      <w:r w:rsidRPr="006170E2">
        <w:rPr>
          <w:rFonts w:ascii="Tahoma" w:hAnsi="Tahoma" w:cs="Tahoma"/>
        </w:rPr>
        <w:t xml:space="preserve">. Entretanto, no caso de inadimplemento da Emissora, todas as despesas em que o Agente </w:t>
      </w:r>
      <w:r w:rsidR="002034D7" w:rsidRPr="006170E2">
        <w:rPr>
          <w:rFonts w:ascii="Tahoma" w:hAnsi="Tahoma" w:cs="Tahoma"/>
        </w:rPr>
        <w:t xml:space="preserve">Fiduciário </w:t>
      </w:r>
      <w:r w:rsidRPr="006170E2">
        <w:rPr>
          <w:rFonts w:ascii="Tahoma" w:hAnsi="Tahoma" w:cs="Tahoma"/>
        </w:rPr>
        <w:t xml:space="preserve">venha a incorrer para </w:t>
      </w:r>
      <w:r w:rsidRPr="006170E2">
        <w:rPr>
          <w:rFonts w:ascii="Tahoma" w:hAnsi="Tahoma" w:cs="Tahoma"/>
        </w:rPr>
        <w:lastRenderedPageBreak/>
        <w:t xml:space="preserve">resguardar os interesses dos </w:t>
      </w:r>
      <w:r w:rsidR="002034D7" w:rsidRPr="006170E2">
        <w:rPr>
          <w:rFonts w:ascii="Tahoma" w:hAnsi="Tahoma" w:cs="Tahoma"/>
        </w:rPr>
        <w:t>Debenturistas</w:t>
      </w:r>
      <w:r w:rsidR="00C6440F" w:rsidRPr="006170E2">
        <w:rPr>
          <w:rFonts w:ascii="Tahoma" w:hAnsi="Tahoma" w:cs="Tahoma"/>
        </w:rPr>
        <w:t xml:space="preserve"> em decorrência das suas atribuições previstas nesta Escritura de Emissão</w:t>
      </w:r>
      <w:r w:rsidRPr="006170E2">
        <w:rPr>
          <w:rFonts w:ascii="Tahoma" w:hAnsi="Tahoma" w:cs="Tahoma"/>
        </w:rPr>
        <w:t xml:space="preserve"> deverão ser previamente </w:t>
      </w:r>
      <w:r w:rsidR="00CC1CFC" w:rsidRPr="006170E2">
        <w:rPr>
          <w:rFonts w:ascii="Tahoma" w:hAnsi="Tahoma" w:cs="Tahoma"/>
        </w:rPr>
        <w:t>comprovadas</w:t>
      </w:r>
      <w:r w:rsidR="00C6440F" w:rsidRPr="006170E2">
        <w:rPr>
          <w:rFonts w:ascii="Tahoma" w:hAnsi="Tahoma" w:cs="Tahoma"/>
        </w:rPr>
        <w:t xml:space="preserve"> pelo Agente Fiduciário,</w:t>
      </w:r>
      <w:r w:rsidR="00CC1CFC" w:rsidRPr="006170E2">
        <w:rPr>
          <w:rFonts w:ascii="Tahoma" w:hAnsi="Tahoma" w:cs="Tahoma"/>
        </w:rPr>
        <w:t xml:space="preserve"> e </w:t>
      </w:r>
      <w:r w:rsidRPr="006170E2">
        <w:rPr>
          <w:rFonts w:ascii="Tahoma" w:hAnsi="Tahoma" w:cs="Tahoma"/>
        </w:rPr>
        <w:t xml:space="preserve">aprovadas e adiantadas pelos </w:t>
      </w:r>
      <w:r w:rsidR="002034D7" w:rsidRPr="006170E2">
        <w:rPr>
          <w:rFonts w:ascii="Tahoma" w:hAnsi="Tahoma" w:cs="Tahoma"/>
        </w:rPr>
        <w:t>Debenturistas</w:t>
      </w:r>
      <w:r w:rsidRPr="006170E2">
        <w:rPr>
          <w:rFonts w:ascii="Tahoma" w:hAnsi="Tahoma" w:cs="Tahoma"/>
        </w:rPr>
        <w:t xml:space="preserve">, e posteriormente, ressarcidas pela Emissora. Tais despesas incluem os gastos com honorários advocatícios, inclusive de terceiros, depósitos, custas e taxas judiciárias de ações propostas pelo Agente </w:t>
      </w:r>
      <w:r w:rsidR="002034D7" w:rsidRPr="006170E2">
        <w:rPr>
          <w:rFonts w:ascii="Tahoma" w:hAnsi="Tahoma" w:cs="Tahoma"/>
        </w:rPr>
        <w:t>Fiduciário</w:t>
      </w:r>
      <w:r w:rsidRPr="006170E2">
        <w:rPr>
          <w:rFonts w:ascii="Tahoma" w:hAnsi="Tahoma" w:cs="Tahoma"/>
        </w:rPr>
        <w:t xml:space="preserve">, desde que relacionadas à solução da inadimplência, enquanto representante dos </w:t>
      </w:r>
      <w:r w:rsidR="002034D7" w:rsidRPr="006170E2">
        <w:rPr>
          <w:rFonts w:ascii="Tahoma" w:hAnsi="Tahoma" w:cs="Tahoma"/>
        </w:rPr>
        <w:t>Debenturistas</w:t>
      </w:r>
      <w:r w:rsidR="00C6440F" w:rsidRPr="006170E2">
        <w:rPr>
          <w:rFonts w:ascii="Tahoma" w:hAnsi="Tahoma" w:cs="Tahoma"/>
        </w:rPr>
        <w:t xml:space="preserve"> em decorrência das suas atribuições previstas nesta Escritura de Emissão</w:t>
      </w:r>
      <w:r w:rsidRPr="006170E2">
        <w:rPr>
          <w:rFonts w:ascii="Tahoma" w:hAnsi="Tahoma" w:cs="Tahoma"/>
        </w:rPr>
        <w:t xml:space="preserve">. As eventuais despesas, depósitos e custas judiciais decorrentes da sucumbência em ações judiciais serão igualmente </w:t>
      </w:r>
      <w:r w:rsidR="00C6440F" w:rsidRPr="006170E2">
        <w:rPr>
          <w:rFonts w:ascii="Tahoma" w:hAnsi="Tahoma" w:cs="Tahoma"/>
        </w:rPr>
        <w:t xml:space="preserve">previamente comprovadas pelo Agente Fiduciário, e aprovadas e </w:t>
      </w:r>
      <w:r w:rsidRPr="006170E2">
        <w:rPr>
          <w:rFonts w:ascii="Tahoma" w:hAnsi="Tahoma" w:cs="Tahoma"/>
        </w:rPr>
        <w:t xml:space="preserve">suportadas pelos </w:t>
      </w:r>
      <w:r w:rsidR="002034D7" w:rsidRPr="006170E2">
        <w:rPr>
          <w:rFonts w:ascii="Tahoma" w:hAnsi="Tahoma" w:cs="Tahoma"/>
        </w:rPr>
        <w:t>Debenturistas</w:t>
      </w:r>
      <w:r w:rsidRPr="006170E2">
        <w:rPr>
          <w:rFonts w:ascii="Tahoma" w:hAnsi="Tahoma" w:cs="Tahoma"/>
        </w:rPr>
        <w:t xml:space="preserve">, bem como a remuneração e as despesas reembolsáveis do Agente </w:t>
      </w:r>
      <w:r w:rsidR="002034D7" w:rsidRPr="006170E2">
        <w:rPr>
          <w:rFonts w:ascii="Tahoma" w:hAnsi="Tahoma" w:cs="Tahoma"/>
        </w:rPr>
        <w:t>Fiduciário</w:t>
      </w:r>
      <w:r w:rsidRPr="006170E2">
        <w:rPr>
          <w:rFonts w:ascii="Tahoma" w:hAnsi="Tahoma" w:cs="Tahoma"/>
        </w:rPr>
        <w:t>, na hipótese de a Emissora permanecer em inadimplência com relação ao pagamento destas por um período superior a 10 (dez) dias corridos.</w:t>
      </w:r>
    </w:p>
    <w:p w14:paraId="4930CC09" w14:textId="77777777" w:rsidR="00485F2B" w:rsidRPr="006170E2" w:rsidRDefault="00E87272" w:rsidP="00E366B4">
      <w:pPr>
        <w:pStyle w:val="Level1"/>
        <w:rPr>
          <w:rFonts w:cs="Tahoma"/>
        </w:rPr>
      </w:pPr>
      <w:bookmarkStart w:id="131" w:name="_Ref479186175"/>
      <w:bookmarkEnd w:id="130"/>
      <w:r w:rsidRPr="006170E2">
        <w:rPr>
          <w:rFonts w:cs="Tahoma"/>
        </w:rPr>
        <w:t>ASSEMBLEIA GERAL</w:t>
      </w:r>
      <w:r w:rsidR="00CB7100" w:rsidRPr="006170E2">
        <w:rPr>
          <w:rFonts w:cs="Tahoma"/>
        </w:rPr>
        <w:t xml:space="preserve"> DE DEBENTURISTAS</w:t>
      </w:r>
      <w:bookmarkEnd w:id="94"/>
      <w:bookmarkEnd w:id="131"/>
    </w:p>
    <w:p w14:paraId="70105639" w14:textId="77777777" w:rsidR="00883CD7" w:rsidRPr="006170E2" w:rsidRDefault="00CB7100" w:rsidP="00E366B4">
      <w:pPr>
        <w:pStyle w:val="Level2"/>
        <w:keepNext/>
        <w:rPr>
          <w:rFonts w:cs="Tahoma"/>
          <w:b/>
          <w:bCs/>
        </w:rPr>
      </w:pPr>
      <w:bookmarkStart w:id="132" w:name="_Ref480905626"/>
      <w:bookmarkStart w:id="133" w:name="_Ref435698643"/>
      <w:r w:rsidRPr="006170E2">
        <w:rPr>
          <w:rFonts w:cs="Tahoma"/>
          <w:b/>
          <w:bCs/>
        </w:rPr>
        <w:t>Assembleia Geral</w:t>
      </w:r>
      <w:r w:rsidR="003648B0" w:rsidRPr="006170E2">
        <w:rPr>
          <w:rFonts w:cs="Tahoma"/>
          <w:b/>
          <w:bCs/>
        </w:rPr>
        <w:t xml:space="preserve"> </w:t>
      </w:r>
    </w:p>
    <w:p w14:paraId="3DC8CA8F" w14:textId="77777777" w:rsidR="00CB7100"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Os </w:t>
      </w:r>
      <w:r w:rsidR="00AD4704" w:rsidRPr="006170E2">
        <w:rPr>
          <w:rFonts w:ascii="Tahoma" w:hAnsi="Tahoma" w:cs="Tahoma"/>
          <w:szCs w:val="20"/>
        </w:rPr>
        <w:t>Debenturistas</w:t>
      </w:r>
      <w:r w:rsidRPr="006170E2">
        <w:rPr>
          <w:rFonts w:ascii="Tahoma" w:hAnsi="Tahoma" w:cs="Tahoma"/>
          <w:szCs w:val="20"/>
        </w:rPr>
        <w:t xml:space="preserve"> poderão, a qualquer tempo, reunir-se em assembleia, a fim de deliberarem sobre matéria de interesse da comunhão dos </w:t>
      </w:r>
      <w:r w:rsidR="00AD4704" w:rsidRPr="006170E2">
        <w:rPr>
          <w:rFonts w:ascii="Tahoma" w:hAnsi="Tahoma" w:cs="Tahoma"/>
          <w:szCs w:val="20"/>
        </w:rPr>
        <w:t>Debe</w:t>
      </w:r>
      <w:r w:rsidR="00B142CE" w:rsidRPr="006170E2">
        <w:rPr>
          <w:rFonts w:ascii="Tahoma" w:hAnsi="Tahoma" w:cs="Tahoma"/>
          <w:szCs w:val="20"/>
        </w:rPr>
        <w:t>nturistas</w:t>
      </w:r>
      <w:r w:rsidRPr="006170E2">
        <w:rPr>
          <w:rFonts w:ascii="Tahoma" w:hAnsi="Tahoma" w:cs="Tahoma"/>
          <w:szCs w:val="20"/>
        </w:rPr>
        <w:t xml:space="preserve"> (“</w:t>
      </w:r>
      <w:r w:rsidRPr="006170E2">
        <w:rPr>
          <w:rFonts w:ascii="Tahoma" w:hAnsi="Tahoma" w:cs="Tahoma"/>
          <w:b/>
          <w:bCs/>
          <w:szCs w:val="20"/>
        </w:rPr>
        <w:t>Assembleia Geral</w:t>
      </w:r>
      <w:r w:rsidRPr="006170E2">
        <w:rPr>
          <w:rFonts w:ascii="Tahoma" w:hAnsi="Tahoma" w:cs="Tahoma"/>
          <w:szCs w:val="20"/>
        </w:rPr>
        <w:t>”).</w:t>
      </w:r>
      <w:bookmarkEnd w:id="132"/>
    </w:p>
    <w:p w14:paraId="5B0FA18B" w14:textId="77777777" w:rsidR="00CB7100" w:rsidRPr="006170E2" w:rsidRDefault="00CB7100" w:rsidP="008F1566">
      <w:pPr>
        <w:pStyle w:val="Level3"/>
        <w:widowControl w:val="0"/>
        <w:suppressAutoHyphens/>
        <w:spacing w:before="140" w:after="0"/>
        <w:rPr>
          <w:rFonts w:ascii="Tahoma" w:hAnsi="Tahoma" w:cs="Tahoma"/>
          <w:szCs w:val="20"/>
        </w:rPr>
      </w:pPr>
      <w:r w:rsidRPr="006170E2">
        <w:rPr>
          <w:rFonts w:ascii="Tahoma" w:hAnsi="Tahoma" w:cs="Tahoma"/>
          <w:szCs w:val="20"/>
        </w:rPr>
        <w:t xml:space="preserve">As </w:t>
      </w:r>
      <w:r w:rsidR="00B142CE" w:rsidRPr="006170E2">
        <w:rPr>
          <w:rFonts w:ascii="Tahoma" w:hAnsi="Tahoma" w:cs="Tahoma"/>
          <w:szCs w:val="20"/>
        </w:rPr>
        <w:t>Assembleias Gerais</w:t>
      </w:r>
      <w:r w:rsidRPr="006170E2">
        <w:rPr>
          <w:rFonts w:ascii="Tahoma" w:hAnsi="Tahoma" w:cs="Tahoma"/>
          <w:szCs w:val="20"/>
        </w:rPr>
        <w:t xml:space="preserve"> poderão ser convocadas pelo </w:t>
      </w:r>
      <w:r w:rsidR="00B142CE" w:rsidRPr="006170E2">
        <w:rPr>
          <w:rFonts w:ascii="Tahoma" w:hAnsi="Tahoma" w:cs="Tahoma"/>
          <w:szCs w:val="20"/>
        </w:rPr>
        <w:t>Agente Fiduciário</w:t>
      </w:r>
      <w:r w:rsidRPr="006170E2">
        <w:rPr>
          <w:rFonts w:ascii="Tahoma" w:hAnsi="Tahoma" w:cs="Tahoma"/>
          <w:szCs w:val="20"/>
        </w:rPr>
        <w:t xml:space="preserve">, pela Emissora, por </w:t>
      </w:r>
      <w:r w:rsidR="00B142CE" w:rsidRPr="006170E2">
        <w:rPr>
          <w:rFonts w:ascii="Tahoma" w:hAnsi="Tahoma" w:cs="Tahoma"/>
          <w:szCs w:val="20"/>
        </w:rPr>
        <w:t>Debenturistas</w:t>
      </w:r>
      <w:r w:rsidR="004143F8" w:rsidRPr="006170E2">
        <w:rPr>
          <w:rFonts w:ascii="Tahoma" w:hAnsi="Tahoma" w:cs="Tahoma"/>
          <w:szCs w:val="20"/>
        </w:rPr>
        <w:t xml:space="preserve">, </w:t>
      </w:r>
      <w:r w:rsidRPr="006170E2">
        <w:rPr>
          <w:rFonts w:ascii="Tahoma" w:hAnsi="Tahoma" w:cs="Tahoma"/>
          <w:szCs w:val="20"/>
        </w:rPr>
        <w:t xml:space="preserve">que representem, no mínimo, 10% (dez por cento) das </w:t>
      </w:r>
      <w:r w:rsidR="00B142CE" w:rsidRPr="006170E2">
        <w:rPr>
          <w:rFonts w:ascii="Tahoma" w:hAnsi="Tahoma" w:cs="Tahoma"/>
          <w:szCs w:val="20"/>
        </w:rPr>
        <w:t>Debêntures</w:t>
      </w:r>
      <w:r w:rsidRPr="006170E2">
        <w:rPr>
          <w:rFonts w:ascii="Tahoma" w:hAnsi="Tahoma" w:cs="Tahoma"/>
          <w:szCs w:val="20"/>
        </w:rPr>
        <w:t xml:space="preserve"> em Circulação, ou pela CVM.</w:t>
      </w:r>
    </w:p>
    <w:p w14:paraId="01B54A49" w14:textId="77777777" w:rsidR="00CB7100" w:rsidRPr="006170E2" w:rsidRDefault="00CB7100" w:rsidP="008F1566">
      <w:pPr>
        <w:pStyle w:val="Level3"/>
        <w:widowControl w:val="0"/>
        <w:suppressAutoHyphens/>
        <w:spacing w:before="140" w:after="0"/>
        <w:rPr>
          <w:rFonts w:ascii="Tahoma" w:hAnsi="Tahoma" w:cs="Tahoma"/>
          <w:szCs w:val="20"/>
        </w:rPr>
      </w:pPr>
      <w:r w:rsidRPr="006170E2">
        <w:rPr>
          <w:rFonts w:ascii="Tahoma" w:hAnsi="Tahoma" w:cs="Tahoma"/>
          <w:szCs w:val="20"/>
        </w:rPr>
        <w:t xml:space="preserve">Ademais, o </w:t>
      </w:r>
      <w:r w:rsidR="00B142CE" w:rsidRPr="006170E2">
        <w:rPr>
          <w:rFonts w:ascii="Tahoma" w:hAnsi="Tahoma" w:cs="Tahoma"/>
          <w:szCs w:val="20"/>
        </w:rPr>
        <w:t>Agente Fiduciário</w:t>
      </w:r>
      <w:r w:rsidRPr="006170E2">
        <w:rPr>
          <w:rFonts w:ascii="Tahoma" w:hAnsi="Tahoma" w:cs="Tahoma"/>
          <w:szCs w:val="20"/>
        </w:rPr>
        <w:t xml:space="preserve"> se compromete a convocar a Assembleia Geral no caso da ocorrência de quaisquer um dos Eventos de Vencimento Antecipado previstos nesta </w:t>
      </w:r>
      <w:r w:rsidR="00B142CE" w:rsidRPr="006170E2">
        <w:rPr>
          <w:rFonts w:ascii="Tahoma" w:hAnsi="Tahoma" w:cs="Tahoma"/>
          <w:szCs w:val="20"/>
        </w:rPr>
        <w:t>Escritura de Emissão</w:t>
      </w:r>
      <w:r w:rsidRPr="006170E2">
        <w:rPr>
          <w:rFonts w:ascii="Tahoma" w:hAnsi="Tahoma" w:cs="Tahoma"/>
          <w:szCs w:val="20"/>
        </w:rPr>
        <w:t>, bem como na hipótese prevista na Cláusula</w:t>
      </w:r>
      <w:r w:rsidR="0019652C" w:rsidRPr="006170E2">
        <w:rPr>
          <w:rFonts w:ascii="Tahoma" w:hAnsi="Tahoma" w:cs="Tahoma"/>
          <w:szCs w:val="20"/>
        </w:rPr>
        <w:t xml:space="preserve"> 6 acima</w:t>
      </w:r>
      <w:r w:rsidRPr="006170E2">
        <w:rPr>
          <w:rFonts w:ascii="Tahoma" w:hAnsi="Tahoma" w:cs="Tahoma"/>
          <w:szCs w:val="20"/>
        </w:rPr>
        <w:t>.</w:t>
      </w:r>
    </w:p>
    <w:p w14:paraId="22EF7E81" w14:textId="77777777" w:rsidR="00883CD7" w:rsidRPr="006170E2" w:rsidRDefault="00CB7100" w:rsidP="008F1566">
      <w:pPr>
        <w:pStyle w:val="Level2"/>
        <w:widowControl w:val="0"/>
        <w:suppressAutoHyphens/>
        <w:spacing w:before="140" w:after="0"/>
        <w:rPr>
          <w:rFonts w:cs="Tahoma"/>
          <w:b/>
          <w:bCs/>
          <w:szCs w:val="20"/>
        </w:rPr>
      </w:pPr>
      <w:bookmarkStart w:id="134" w:name="_Ref501570468"/>
      <w:r w:rsidRPr="006170E2">
        <w:rPr>
          <w:rFonts w:cs="Tahoma"/>
          <w:b/>
          <w:bCs/>
          <w:szCs w:val="20"/>
        </w:rPr>
        <w:t>Forma de Convocação</w:t>
      </w:r>
    </w:p>
    <w:p w14:paraId="58D4E63E" w14:textId="77777777" w:rsidR="00CB7100"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A convocação da Assembleia Geral far-se-á mediante edital publicado por 3 (três) vezes, com a antecedência de </w:t>
      </w:r>
      <w:r w:rsidR="00EF6707" w:rsidRPr="006170E2">
        <w:rPr>
          <w:rFonts w:ascii="Tahoma" w:hAnsi="Tahoma" w:cs="Tahoma"/>
          <w:szCs w:val="20"/>
        </w:rPr>
        <w:t xml:space="preserve">8 </w:t>
      </w:r>
      <w:r w:rsidRPr="006170E2">
        <w:rPr>
          <w:rFonts w:ascii="Tahoma" w:hAnsi="Tahoma" w:cs="Tahoma"/>
          <w:szCs w:val="20"/>
        </w:rPr>
        <w:t>(</w:t>
      </w:r>
      <w:r w:rsidR="00EF6707" w:rsidRPr="006170E2">
        <w:rPr>
          <w:rFonts w:ascii="Tahoma" w:hAnsi="Tahoma" w:cs="Tahoma"/>
          <w:szCs w:val="20"/>
        </w:rPr>
        <w:t>oito</w:t>
      </w:r>
      <w:r w:rsidRPr="006170E2">
        <w:rPr>
          <w:rFonts w:ascii="Tahoma" w:hAnsi="Tahoma" w:cs="Tahoma"/>
          <w:szCs w:val="20"/>
        </w:rPr>
        <w:t>) dias, para</w:t>
      </w:r>
      <w:r w:rsidR="001766B4" w:rsidRPr="006170E2">
        <w:rPr>
          <w:rFonts w:ascii="Tahoma" w:hAnsi="Tahoma" w:cs="Tahoma"/>
          <w:szCs w:val="20"/>
        </w:rPr>
        <w:t xml:space="preserve"> primeira convocação e</w:t>
      </w:r>
      <w:r w:rsidRPr="006170E2">
        <w:rPr>
          <w:rFonts w:ascii="Tahoma" w:hAnsi="Tahoma" w:cs="Tahoma"/>
          <w:szCs w:val="20"/>
        </w:rPr>
        <w:t>,</w:t>
      </w:r>
      <w:r w:rsidR="001766B4" w:rsidRPr="006170E2">
        <w:rPr>
          <w:rFonts w:ascii="Tahoma" w:hAnsi="Tahoma" w:cs="Tahoma"/>
          <w:szCs w:val="20"/>
        </w:rPr>
        <w:t xml:space="preserve"> de </w:t>
      </w:r>
      <w:r w:rsidR="00CC1CFC" w:rsidRPr="006170E2">
        <w:rPr>
          <w:rFonts w:ascii="Tahoma" w:hAnsi="Tahoma" w:cs="Tahoma"/>
          <w:szCs w:val="20"/>
        </w:rPr>
        <w:t>5 </w:t>
      </w:r>
      <w:r w:rsidRPr="006170E2">
        <w:rPr>
          <w:rFonts w:ascii="Tahoma" w:hAnsi="Tahoma" w:cs="Tahoma"/>
          <w:szCs w:val="20"/>
        </w:rPr>
        <w:t>(</w:t>
      </w:r>
      <w:r w:rsidR="00EF6707" w:rsidRPr="006170E2">
        <w:rPr>
          <w:rFonts w:ascii="Tahoma" w:hAnsi="Tahoma" w:cs="Tahoma"/>
          <w:szCs w:val="20"/>
        </w:rPr>
        <w:t>cinco</w:t>
      </w:r>
      <w:r w:rsidR="001766B4" w:rsidRPr="006170E2">
        <w:rPr>
          <w:rFonts w:ascii="Tahoma" w:hAnsi="Tahoma" w:cs="Tahoma"/>
          <w:szCs w:val="20"/>
        </w:rPr>
        <w:t>) dias</w:t>
      </w:r>
      <w:r w:rsidRPr="006170E2">
        <w:rPr>
          <w:rFonts w:ascii="Tahoma" w:hAnsi="Tahoma" w:cs="Tahoma"/>
          <w:szCs w:val="20"/>
        </w:rPr>
        <w:t xml:space="preserve"> para a</w:t>
      </w:r>
      <w:r w:rsidR="001766B4" w:rsidRPr="006170E2">
        <w:rPr>
          <w:rFonts w:ascii="Tahoma" w:hAnsi="Tahoma" w:cs="Tahoma"/>
          <w:szCs w:val="20"/>
        </w:rPr>
        <w:t xml:space="preserve"> segunda convocação</w:t>
      </w:r>
      <w:r w:rsidRPr="006170E2">
        <w:rPr>
          <w:rFonts w:ascii="Tahoma" w:hAnsi="Tahoma" w:cs="Tahoma"/>
          <w:szCs w:val="20"/>
        </w:rPr>
        <w:t xml:space="preserve">, </w:t>
      </w:r>
      <w:r w:rsidR="00F42104" w:rsidRPr="006170E2">
        <w:rPr>
          <w:rFonts w:ascii="Tahoma" w:hAnsi="Tahoma" w:cs="Tahoma"/>
          <w:szCs w:val="20"/>
        </w:rPr>
        <w:t>nos Endereços de Publicação da Emissora</w:t>
      </w:r>
      <w:r w:rsidRPr="006170E2">
        <w:rPr>
          <w:rFonts w:ascii="Tahoma" w:hAnsi="Tahoma" w:cs="Tahoma"/>
          <w:szCs w:val="20"/>
        </w:rPr>
        <w:t xml:space="preserve">, observado o disposto na Cláusula </w:t>
      </w:r>
      <w:r w:rsidR="00764F8C" w:rsidRPr="006170E2">
        <w:rPr>
          <w:rFonts w:ascii="Tahoma" w:hAnsi="Tahoma" w:cs="Tahoma"/>
          <w:szCs w:val="20"/>
        </w:rPr>
        <w:t>4.19</w:t>
      </w:r>
      <w:r w:rsidR="00BA2778" w:rsidRPr="006170E2">
        <w:rPr>
          <w:rFonts w:ascii="Tahoma" w:hAnsi="Tahoma" w:cs="Tahoma"/>
          <w:szCs w:val="20"/>
        </w:rPr>
        <w:t xml:space="preserve"> acima</w:t>
      </w:r>
      <w:r w:rsidRPr="006170E2">
        <w:rPr>
          <w:rFonts w:ascii="Tahoma" w:hAnsi="Tahoma" w:cs="Tahoma"/>
          <w:szCs w:val="20"/>
        </w:rPr>
        <w:t xml:space="preserve">, sendo que se instalará, em primeira convocação, com a presença dos </w:t>
      </w:r>
      <w:r w:rsidR="00B142CE" w:rsidRPr="006170E2">
        <w:rPr>
          <w:rFonts w:ascii="Tahoma" w:hAnsi="Tahoma" w:cs="Tahoma"/>
          <w:szCs w:val="20"/>
        </w:rPr>
        <w:t>Debenturistas</w:t>
      </w:r>
      <w:r w:rsidRPr="006170E2">
        <w:rPr>
          <w:rFonts w:ascii="Tahoma" w:hAnsi="Tahoma" w:cs="Tahoma"/>
          <w:szCs w:val="20"/>
        </w:rPr>
        <w:t xml:space="preserve"> que representem, no mínimo, </w:t>
      </w:r>
      <w:r w:rsidR="00E62613" w:rsidRPr="006170E2">
        <w:rPr>
          <w:rFonts w:ascii="Tahoma" w:hAnsi="Tahoma" w:cs="Tahoma"/>
          <w:szCs w:val="20"/>
        </w:rPr>
        <w:t>metade</w:t>
      </w:r>
      <w:r w:rsidRPr="006170E2">
        <w:rPr>
          <w:rFonts w:ascii="Tahoma" w:hAnsi="Tahoma" w:cs="Tahoma"/>
          <w:szCs w:val="20"/>
        </w:rPr>
        <w:t xml:space="preserve"> das </w:t>
      </w:r>
      <w:r w:rsidR="00B142CE" w:rsidRPr="006170E2">
        <w:rPr>
          <w:rFonts w:ascii="Tahoma" w:hAnsi="Tahoma" w:cs="Tahoma"/>
          <w:szCs w:val="20"/>
        </w:rPr>
        <w:t>Debêntures</w:t>
      </w:r>
      <w:r w:rsidRPr="006170E2">
        <w:rPr>
          <w:rFonts w:ascii="Tahoma" w:hAnsi="Tahoma" w:cs="Tahoma"/>
          <w:szCs w:val="20"/>
        </w:rPr>
        <w:t xml:space="preserve"> em Circulação, </w:t>
      </w:r>
      <w:r w:rsidR="00B142CE" w:rsidRPr="006170E2">
        <w:rPr>
          <w:rFonts w:ascii="Tahoma" w:hAnsi="Tahoma" w:cs="Tahoma"/>
          <w:szCs w:val="20"/>
        </w:rPr>
        <w:t xml:space="preserve">e, </w:t>
      </w:r>
      <w:r w:rsidRPr="006170E2">
        <w:rPr>
          <w:rFonts w:ascii="Tahoma" w:hAnsi="Tahoma" w:cs="Tahoma"/>
          <w:szCs w:val="20"/>
        </w:rPr>
        <w:t>em segunda convocação, com qualquer número,</w:t>
      </w:r>
      <w:r w:rsidR="00E74BE8" w:rsidRPr="006170E2">
        <w:rPr>
          <w:rFonts w:ascii="Tahoma" w:hAnsi="Tahoma" w:cs="Tahoma"/>
          <w:szCs w:val="20"/>
        </w:rPr>
        <w:t xml:space="preserve"> exceto se de outra forma previsto </w:t>
      </w:r>
      <w:proofErr w:type="spellStart"/>
      <w:r w:rsidR="00E74BE8" w:rsidRPr="006170E2">
        <w:rPr>
          <w:rFonts w:ascii="Tahoma" w:hAnsi="Tahoma" w:cs="Tahoma"/>
          <w:szCs w:val="20"/>
        </w:rPr>
        <w:t>na</w:t>
      </w:r>
      <w:proofErr w:type="spellEnd"/>
      <w:r w:rsidR="00E74BE8" w:rsidRPr="006170E2">
        <w:rPr>
          <w:rFonts w:ascii="Tahoma" w:hAnsi="Tahoma" w:cs="Tahoma"/>
          <w:szCs w:val="20"/>
        </w:rPr>
        <w:t xml:space="preserve"> presente Escritura de Emissão,</w:t>
      </w:r>
      <w:r w:rsidRPr="006170E2">
        <w:rPr>
          <w:rFonts w:ascii="Tahoma" w:hAnsi="Tahoma" w:cs="Tahoma"/>
          <w:szCs w:val="20"/>
        </w:rPr>
        <w:t xml:space="preserve"> sendo válida as deliberações tomadas de acordo com o disposto abaixo.</w:t>
      </w:r>
      <w:bookmarkEnd w:id="134"/>
    </w:p>
    <w:p w14:paraId="7A91BF06" w14:textId="77777777" w:rsidR="00883CD7" w:rsidRPr="006170E2" w:rsidRDefault="00CB7100" w:rsidP="008F1566">
      <w:pPr>
        <w:pStyle w:val="Level2"/>
        <w:widowControl w:val="0"/>
        <w:suppressAutoHyphens/>
        <w:spacing w:before="140" w:after="0"/>
        <w:rPr>
          <w:rFonts w:cs="Tahoma"/>
          <w:b/>
          <w:bCs/>
          <w:szCs w:val="20"/>
        </w:rPr>
      </w:pPr>
      <w:r w:rsidRPr="006170E2">
        <w:rPr>
          <w:rFonts w:cs="Tahoma"/>
          <w:b/>
          <w:bCs/>
          <w:szCs w:val="20"/>
        </w:rPr>
        <w:t>Regularidade da Assembleia Geral</w:t>
      </w:r>
    </w:p>
    <w:p w14:paraId="445A359A" w14:textId="77777777" w:rsidR="000D287F"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Independentemente das formalidades previstas na legislação e na regulamentação aplicável e nesta </w:t>
      </w:r>
      <w:r w:rsidR="001306D1" w:rsidRPr="006170E2">
        <w:rPr>
          <w:rFonts w:ascii="Tahoma" w:hAnsi="Tahoma" w:cs="Tahoma"/>
          <w:szCs w:val="20"/>
        </w:rPr>
        <w:t>Escritura de Emissão</w:t>
      </w:r>
      <w:r w:rsidRPr="006170E2">
        <w:rPr>
          <w:rFonts w:ascii="Tahoma" w:hAnsi="Tahoma" w:cs="Tahoma"/>
          <w:szCs w:val="20"/>
        </w:rPr>
        <w:t xml:space="preserve">, será considerada regularmente instalada a Assembleia Geral a que comparecem todos os </w:t>
      </w:r>
      <w:r w:rsidR="001306D1" w:rsidRPr="006170E2">
        <w:rPr>
          <w:rFonts w:ascii="Tahoma" w:hAnsi="Tahoma" w:cs="Tahoma"/>
          <w:szCs w:val="20"/>
        </w:rPr>
        <w:t>Debenturistas</w:t>
      </w:r>
      <w:r w:rsidRPr="006170E2">
        <w:rPr>
          <w:rFonts w:ascii="Tahoma" w:hAnsi="Tahoma" w:cs="Tahoma"/>
          <w:szCs w:val="20"/>
        </w:rPr>
        <w:t xml:space="preserve">, sem prejuízo das disposições relacionadas com os quóruns de deliberação estabelecidos nesta </w:t>
      </w:r>
      <w:r w:rsidR="001306D1" w:rsidRPr="006170E2">
        <w:rPr>
          <w:rFonts w:ascii="Tahoma" w:hAnsi="Tahoma" w:cs="Tahoma"/>
          <w:szCs w:val="20"/>
        </w:rPr>
        <w:t>Escritura de Emissão</w:t>
      </w:r>
      <w:r w:rsidRPr="006170E2">
        <w:rPr>
          <w:rFonts w:ascii="Tahoma" w:hAnsi="Tahoma" w:cs="Tahoma"/>
          <w:szCs w:val="20"/>
        </w:rPr>
        <w:t>.</w:t>
      </w:r>
    </w:p>
    <w:p w14:paraId="53C7287D" w14:textId="77777777" w:rsidR="00883CD7" w:rsidRPr="006170E2" w:rsidRDefault="00CB7100" w:rsidP="008F1566">
      <w:pPr>
        <w:pStyle w:val="Level2"/>
        <w:widowControl w:val="0"/>
        <w:suppressAutoHyphens/>
        <w:spacing w:before="140" w:after="0"/>
        <w:rPr>
          <w:rFonts w:cs="Tahoma"/>
          <w:b/>
          <w:bCs/>
          <w:szCs w:val="20"/>
        </w:rPr>
      </w:pPr>
      <w:r w:rsidRPr="006170E2">
        <w:rPr>
          <w:rFonts w:cs="Tahoma"/>
          <w:b/>
          <w:bCs/>
          <w:szCs w:val="20"/>
        </w:rPr>
        <w:lastRenderedPageBreak/>
        <w:t>Presidência da Assembleia Geral</w:t>
      </w:r>
    </w:p>
    <w:p w14:paraId="1A69318F" w14:textId="77777777" w:rsidR="00CB7100"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A presidência da Assembleia Geral caberá, de acordo com quem a tenha convocado, ao </w:t>
      </w:r>
      <w:r w:rsidR="001306D1" w:rsidRPr="006170E2">
        <w:rPr>
          <w:rFonts w:ascii="Tahoma" w:hAnsi="Tahoma" w:cs="Tahoma"/>
          <w:szCs w:val="20"/>
        </w:rPr>
        <w:t>Debenturista</w:t>
      </w:r>
      <w:r w:rsidRPr="006170E2">
        <w:rPr>
          <w:rFonts w:ascii="Tahoma" w:hAnsi="Tahoma" w:cs="Tahoma"/>
          <w:szCs w:val="20"/>
        </w:rPr>
        <w:t xml:space="preserve"> eleito pelos demais </w:t>
      </w:r>
      <w:r w:rsidR="001306D1" w:rsidRPr="006170E2">
        <w:rPr>
          <w:rFonts w:ascii="Tahoma" w:hAnsi="Tahoma" w:cs="Tahoma"/>
          <w:szCs w:val="20"/>
        </w:rPr>
        <w:t>Debenturistas</w:t>
      </w:r>
      <w:r w:rsidRPr="006170E2">
        <w:rPr>
          <w:rFonts w:ascii="Tahoma" w:hAnsi="Tahoma" w:cs="Tahoma"/>
          <w:szCs w:val="20"/>
        </w:rPr>
        <w:t xml:space="preserve"> presentes, conforme o caso, ou seu representante, no caso de haver somente pessoas jurídicas.</w:t>
      </w:r>
    </w:p>
    <w:p w14:paraId="509EEEE0" w14:textId="77777777" w:rsidR="00883CD7" w:rsidRPr="006170E2" w:rsidRDefault="00CB7100" w:rsidP="008F1566">
      <w:pPr>
        <w:pStyle w:val="Level2"/>
        <w:widowControl w:val="0"/>
        <w:suppressAutoHyphens/>
        <w:spacing w:before="140" w:after="0"/>
        <w:rPr>
          <w:rFonts w:cs="Tahoma"/>
          <w:b/>
          <w:bCs/>
          <w:szCs w:val="20"/>
        </w:rPr>
      </w:pPr>
      <w:r w:rsidRPr="006170E2">
        <w:rPr>
          <w:rFonts w:cs="Tahoma"/>
          <w:b/>
          <w:bCs/>
          <w:szCs w:val="20"/>
        </w:rPr>
        <w:t>Participação de Terceiros na Assembleia Geral</w:t>
      </w:r>
    </w:p>
    <w:p w14:paraId="7C3EDC7D" w14:textId="77777777" w:rsidR="00CB7100" w:rsidRPr="006170E2" w:rsidRDefault="001306D1" w:rsidP="008F1566">
      <w:pPr>
        <w:pStyle w:val="Level3"/>
        <w:suppressAutoHyphens/>
        <w:spacing w:before="140" w:after="0"/>
        <w:ind w:left="1360" w:hanging="680"/>
        <w:rPr>
          <w:rFonts w:ascii="Tahoma" w:hAnsi="Tahoma" w:cs="Tahoma"/>
          <w:szCs w:val="20"/>
        </w:rPr>
      </w:pPr>
      <w:r w:rsidRPr="006170E2">
        <w:rPr>
          <w:rFonts w:ascii="Tahoma" w:hAnsi="Tahoma" w:cs="Tahoma"/>
          <w:szCs w:val="20"/>
        </w:rPr>
        <w:t>O Agente Fiduciário, a Emissora</w:t>
      </w:r>
      <w:r w:rsidR="00CB7100" w:rsidRPr="006170E2">
        <w:rPr>
          <w:rFonts w:ascii="Tahoma" w:hAnsi="Tahoma" w:cs="Tahoma"/>
          <w:szCs w:val="20"/>
        </w:rPr>
        <w:t xml:space="preserve"> e/ou os </w:t>
      </w:r>
      <w:r w:rsidRPr="006170E2">
        <w:rPr>
          <w:rFonts w:ascii="Tahoma" w:hAnsi="Tahoma" w:cs="Tahoma"/>
          <w:szCs w:val="20"/>
        </w:rPr>
        <w:t>Debenturistas</w:t>
      </w:r>
      <w:r w:rsidR="00CB7100" w:rsidRPr="006170E2">
        <w:rPr>
          <w:rFonts w:ascii="Tahoma" w:hAnsi="Tahoma" w:cs="Tahoma"/>
          <w:szCs w:val="20"/>
        </w:rPr>
        <w:t xml:space="preserve"> poderão convocar representantes da Emissora, ou quaisquer terceiros, para participar das Assembleias Gerais, sempre que a presença de qualquer dessas pessoas for relevante para a deliberação da ordem do dia.</w:t>
      </w:r>
    </w:p>
    <w:p w14:paraId="129DB4CE" w14:textId="77777777" w:rsidR="00883CD7" w:rsidRPr="006170E2" w:rsidRDefault="00CB7100" w:rsidP="008F1566">
      <w:pPr>
        <w:pStyle w:val="Level2"/>
        <w:widowControl w:val="0"/>
        <w:suppressAutoHyphens/>
        <w:spacing w:before="140" w:after="0"/>
        <w:rPr>
          <w:rFonts w:cs="Tahoma"/>
          <w:b/>
          <w:bCs/>
          <w:szCs w:val="20"/>
        </w:rPr>
      </w:pPr>
      <w:r w:rsidRPr="006170E2">
        <w:rPr>
          <w:rFonts w:cs="Tahoma"/>
          <w:b/>
          <w:bCs/>
          <w:szCs w:val="20"/>
        </w:rPr>
        <w:t>Direito de Voto</w:t>
      </w:r>
    </w:p>
    <w:p w14:paraId="472DED05" w14:textId="77777777" w:rsidR="00CB7100"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Cada </w:t>
      </w:r>
      <w:r w:rsidR="001306D1" w:rsidRPr="006170E2">
        <w:rPr>
          <w:rFonts w:ascii="Tahoma" w:hAnsi="Tahoma" w:cs="Tahoma"/>
          <w:szCs w:val="20"/>
        </w:rPr>
        <w:t>Debênture</w:t>
      </w:r>
      <w:r w:rsidRPr="006170E2">
        <w:rPr>
          <w:rFonts w:ascii="Tahoma" w:hAnsi="Tahoma" w:cs="Tahoma"/>
          <w:szCs w:val="20"/>
        </w:rPr>
        <w:t xml:space="preserve"> em Circulação corresponderá </w:t>
      </w:r>
      <w:r w:rsidR="001306D1" w:rsidRPr="006170E2">
        <w:rPr>
          <w:rFonts w:ascii="Tahoma" w:hAnsi="Tahoma" w:cs="Tahoma"/>
          <w:szCs w:val="20"/>
        </w:rPr>
        <w:t xml:space="preserve">a </w:t>
      </w:r>
      <w:r w:rsidRPr="006170E2">
        <w:rPr>
          <w:rFonts w:ascii="Tahoma" w:hAnsi="Tahoma" w:cs="Tahoma"/>
          <w:szCs w:val="20"/>
        </w:rPr>
        <w:t>um voto, sendo admitida a constituição de mandatários, observadas as disposições dos parágrafos 1º e 2º do artigo 126 da Lei das Sociedades por Ações.</w:t>
      </w:r>
    </w:p>
    <w:p w14:paraId="47EABCC5" w14:textId="77777777" w:rsidR="00883CD7" w:rsidRPr="006170E2" w:rsidRDefault="00CB7100" w:rsidP="008F1566">
      <w:pPr>
        <w:pStyle w:val="Level2"/>
        <w:widowControl w:val="0"/>
        <w:suppressAutoHyphens/>
        <w:spacing w:before="140" w:after="0"/>
        <w:rPr>
          <w:rFonts w:cs="Tahoma"/>
          <w:b/>
          <w:bCs/>
          <w:szCs w:val="20"/>
        </w:rPr>
      </w:pPr>
      <w:bookmarkStart w:id="135" w:name="_Ref508635592"/>
      <w:r w:rsidRPr="006170E2">
        <w:rPr>
          <w:rFonts w:cs="Tahoma"/>
          <w:b/>
          <w:bCs/>
          <w:szCs w:val="20"/>
        </w:rPr>
        <w:t>Deliberações da Assembleia Geral</w:t>
      </w:r>
    </w:p>
    <w:p w14:paraId="1358B73F" w14:textId="17F963EC" w:rsidR="00CB7100" w:rsidRPr="006170E2" w:rsidRDefault="00CB7100" w:rsidP="008F1566">
      <w:pPr>
        <w:pStyle w:val="Level3"/>
        <w:suppressAutoHyphens/>
        <w:spacing w:before="140" w:after="0"/>
        <w:ind w:left="1360" w:hanging="680"/>
        <w:rPr>
          <w:rFonts w:ascii="Tahoma" w:hAnsi="Tahoma" w:cs="Tahoma"/>
          <w:szCs w:val="20"/>
        </w:rPr>
      </w:pPr>
      <w:bookmarkStart w:id="136" w:name="_Ref2814268"/>
      <w:r w:rsidRPr="006170E2">
        <w:rPr>
          <w:rFonts w:ascii="Tahoma" w:hAnsi="Tahoma" w:cs="Tahoma"/>
          <w:szCs w:val="20"/>
        </w:rPr>
        <w:t xml:space="preserve">Exceto se diversamente previsto nesta </w:t>
      </w:r>
      <w:r w:rsidR="001306D1" w:rsidRPr="006170E2">
        <w:rPr>
          <w:rFonts w:ascii="Tahoma" w:hAnsi="Tahoma" w:cs="Tahoma"/>
          <w:szCs w:val="20"/>
        </w:rPr>
        <w:t>Escritura de Emissão</w:t>
      </w:r>
      <w:r w:rsidRPr="006170E2">
        <w:rPr>
          <w:rFonts w:ascii="Tahoma" w:hAnsi="Tahoma" w:cs="Tahoma"/>
          <w:szCs w:val="20"/>
        </w:rPr>
        <w:t xml:space="preserve">, as deliberações </w:t>
      </w:r>
      <w:r w:rsidR="001306D1" w:rsidRPr="006170E2">
        <w:rPr>
          <w:rFonts w:ascii="Tahoma" w:hAnsi="Tahoma" w:cs="Tahoma"/>
          <w:szCs w:val="20"/>
        </w:rPr>
        <w:t>de Debenturistas reunidos em</w:t>
      </w:r>
      <w:r w:rsidRPr="006170E2">
        <w:rPr>
          <w:rFonts w:ascii="Tahoma" w:hAnsi="Tahoma" w:cs="Tahoma"/>
          <w:szCs w:val="20"/>
        </w:rPr>
        <w:t xml:space="preserve"> Assembleia Geral que representem no mínimo,</w:t>
      </w:r>
      <w:r w:rsidR="00584CBA" w:rsidRPr="006170E2">
        <w:rPr>
          <w:rFonts w:ascii="Tahoma" w:hAnsi="Tahoma" w:cs="Tahoma"/>
          <w:szCs w:val="20"/>
        </w:rPr>
        <w:t xml:space="preserve"> </w:t>
      </w:r>
      <w:r w:rsidR="00BE19C6" w:rsidRPr="006170E2">
        <w:rPr>
          <w:rFonts w:ascii="Tahoma" w:hAnsi="Tahoma" w:cs="Tahoma"/>
        </w:rPr>
        <w:t>75% (setenta e cinco por cento)</w:t>
      </w:r>
      <w:r w:rsidR="004D493A" w:rsidRPr="006170E2">
        <w:rPr>
          <w:rFonts w:ascii="Tahoma" w:hAnsi="Tahoma" w:cs="Tahoma"/>
          <w:szCs w:val="20"/>
        </w:rPr>
        <w:t xml:space="preserve"> </w:t>
      </w:r>
      <w:r w:rsidRPr="006170E2">
        <w:rPr>
          <w:rFonts w:ascii="Tahoma" w:hAnsi="Tahoma" w:cs="Tahoma"/>
          <w:szCs w:val="20"/>
        </w:rPr>
        <w:t xml:space="preserve">das </w:t>
      </w:r>
      <w:r w:rsidR="001306D1" w:rsidRPr="006170E2">
        <w:rPr>
          <w:rFonts w:ascii="Tahoma" w:hAnsi="Tahoma" w:cs="Tahoma"/>
          <w:szCs w:val="20"/>
        </w:rPr>
        <w:t>Debêntures</w:t>
      </w:r>
      <w:r w:rsidRPr="006170E2">
        <w:rPr>
          <w:rFonts w:ascii="Tahoma" w:hAnsi="Tahoma" w:cs="Tahoma"/>
          <w:szCs w:val="20"/>
        </w:rPr>
        <w:t xml:space="preserve"> em Circulação, em qualquer convocação, observados os quóruns de instalação estabelecidos nesta </w:t>
      </w:r>
      <w:r w:rsidR="001306D1" w:rsidRPr="006170E2">
        <w:rPr>
          <w:rFonts w:ascii="Tahoma" w:hAnsi="Tahoma" w:cs="Tahoma"/>
          <w:szCs w:val="20"/>
        </w:rPr>
        <w:t>Escritura de Emissão</w:t>
      </w:r>
      <w:r w:rsidRPr="006170E2">
        <w:rPr>
          <w:rFonts w:ascii="Tahoma" w:hAnsi="Tahoma" w:cs="Tahoma"/>
          <w:szCs w:val="20"/>
        </w:rPr>
        <w:t xml:space="preserve">, serão consideradas existentes, válidas e eficazes perante a Emissora, bem como obrigarão a Emissora e a todos os </w:t>
      </w:r>
      <w:r w:rsidR="001306D1" w:rsidRPr="006170E2">
        <w:rPr>
          <w:rFonts w:ascii="Tahoma" w:hAnsi="Tahoma" w:cs="Tahoma"/>
          <w:szCs w:val="20"/>
        </w:rPr>
        <w:t>Debenturistas</w:t>
      </w:r>
      <w:r w:rsidRPr="006170E2">
        <w:rPr>
          <w:rFonts w:ascii="Tahoma" w:hAnsi="Tahoma" w:cs="Tahoma"/>
          <w:szCs w:val="20"/>
        </w:rPr>
        <w:t>.</w:t>
      </w:r>
      <w:bookmarkEnd w:id="135"/>
      <w:bookmarkEnd w:id="136"/>
      <w:r w:rsidR="001650AB" w:rsidRPr="006170E2">
        <w:rPr>
          <w:rFonts w:ascii="Tahoma" w:hAnsi="Tahoma" w:cs="Tahoma"/>
          <w:szCs w:val="20"/>
        </w:rPr>
        <w:t xml:space="preserve"> </w:t>
      </w:r>
    </w:p>
    <w:p w14:paraId="4D7AB205" w14:textId="77777777" w:rsidR="00E14F6C" w:rsidRPr="006170E2" w:rsidRDefault="00CB7100" w:rsidP="00E366B4">
      <w:pPr>
        <w:pStyle w:val="Level3"/>
        <w:suppressAutoHyphens/>
        <w:spacing w:before="140" w:after="0"/>
        <w:ind w:left="1360" w:hanging="680"/>
        <w:rPr>
          <w:rFonts w:ascii="Tahoma" w:hAnsi="Tahoma" w:cs="Tahoma"/>
          <w:szCs w:val="20"/>
        </w:rPr>
      </w:pPr>
      <w:r w:rsidRPr="006170E2">
        <w:rPr>
          <w:rFonts w:ascii="Tahoma" w:hAnsi="Tahoma" w:cs="Tahoma"/>
          <w:szCs w:val="20"/>
        </w:rPr>
        <w:t>As deliberações relativas às alterações</w:t>
      </w:r>
      <w:r w:rsidR="000552AE" w:rsidRPr="006170E2">
        <w:rPr>
          <w:rFonts w:ascii="Tahoma" w:hAnsi="Tahoma" w:cs="Tahoma"/>
          <w:szCs w:val="20"/>
        </w:rPr>
        <w:t xml:space="preserve"> ou exclusão</w:t>
      </w:r>
      <w:r w:rsidRPr="006170E2">
        <w:rPr>
          <w:rFonts w:ascii="Tahoma" w:hAnsi="Tahoma" w:cs="Tahoma"/>
          <w:szCs w:val="20"/>
        </w:rPr>
        <w:t xml:space="preserve">: (i) </w:t>
      </w:r>
      <w:r w:rsidR="00E62613" w:rsidRPr="006170E2">
        <w:rPr>
          <w:rFonts w:ascii="Tahoma" w:hAnsi="Tahoma" w:cs="Tahoma"/>
          <w:szCs w:val="20"/>
        </w:rPr>
        <w:t xml:space="preserve">de valor e prazo </w:t>
      </w:r>
      <w:r w:rsidR="008E5A9C" w:rsidRPr="006170E2">
        <w:rPr>
          <w:rFonts w:ascii="Tahoma" w:hAnsi="Tahoma" w:cs="Tahoma"/>
          <w:szCs w:val="20"/>
        </w:rPr>
        <w:t>da Remuneração</w:t>
      </w:r>
      <w:r w:rsidRPr="006170E2">
        <w:rPr>
          <w:rFonts w:ascii="Tahoma" w:hAnsi="Tahoma" w:cs="Tahoma"/>
          <w:szCs w:val="20"/>
        </w:rPr>
        <w:t>; (</w:t>
      </w:r>
      <w:proofErr w:type="spellStart"/>
      <w:r w:rsidRPr="006170E2">
        <w:rPr>
          <w:rFonts w:ascii="Tahoma" w:hAnsi="Tahoma" w:cs="Tahoma"/>
          <w:szCs w:val="20"/>
        </w:rPr>
        <w:t>ii</w:t>
      </w:r>
      <w:proofErr w:type="spellEnd"/>
      <w:r w:rsidRPr="006170E2">
        <w:rPr>
          <w:rFonts w:ascii="Tahoma" w:hAnsi="Tahoma" w:cs="Tahoma"/>
          <w:szCs w:val="20"/>
        </w:rPr>
        <w:t>)</w:t>
      </w:r>
      <w:r w:rsidR="00E62613" w:rsidRPr="006170E2">
        <w:rPr>
          <w:rFonts w:ascii="Tahoma" w:hAnsi="Tahoma" w:cs="Tahoma"/>
          <w:szCs w:val="20"/>
        </w:rPr>
        <w:t xml:space="preserve"> de prazos</w:t>
      </w:r>
      <w:r w:rsidRPr="006170E2">
        <w:rPr>
          <w:rFonts w:ascii="Tahoma" w:hAnsi="Tahoma" w:cs="Tahoma"/>
          <w:szCs w:val="20"/>
        </w:rPr>
        <w:t>; (</w:t>
      </w:r>
      <w:proofErr w:type="spellStart"/>
      <w:r w:rsidRPr="006170E2">
        <w:rPr>
          <w:rFonts w:ascii="Tahoma" w:hAnsi="Tahoma" w:cs="Tahoma"/>
          <w:szCs w:val="20"/>
        </w:rPr>
        <w:t>iii</w:t>
      </w:r>
      <w:proofErr w:type="spellEnd"/>
      <w:r w:rsidRPr="006170E2">
        <w:rPr>
          <w:rFonts w:ascii="Tahoma" w:hAnsi="Tahoma" w:cs="Tahoma"/>
          <w:szCs w:val="20"/>
        </w:rPr>
        <w:t>) d</w:t>
      </w:r>
      <w:r w:rsidR="009F2E55" w:rsidRPr="006170E2">
        <w:rPr>
          <w:rFonts w:ascii="Tahoma" w:hAnsi="Tahoma" w:cs="Tahoma"/>
          <w:szCs w:val="20"/>
        </w:rPr>
        <w:t>e redação d</w:t>
      </w:r>
      <w:r w:rsidRPr="006170E2">
        <w:rPr>
          <w:rFonts w:ascii="Tahoma" w:hAnsi="Tahoma" w:cs="Tahoma"/>
          <w:szCs w:val="20"/>
        </w:rPr>
        <w:t>os Eventos de Vencimento Antecipado; (</w:t>
      </w:r>
      <w:proofErr w:type="spellStart"/>
      <w:r w:rsidRPr="006170E2">
        <w:rPr>
          <w:rFonts w:ascii="Tahoma" w:hAnsi="Tahoma" w:cs="Tahoma"/>
          <w:szCs w:val="20"/>
        </w:rPr>
        <w:t>iv</w:t>
      </w:r>
      <w:proofErr w:type="spellEnd"/>
      <w:r w:rsidR="0038381B" w:rsidRPr="006170E2">
        <w:rPr>
          <w:rFonts w:ascii="Tahoma" w:hAnsi="Tahoma" w:cs="Tahoma"/>
          <w:szCs w:val="20"/>
        </w:rPr>
        <w:t>) </w:t>
      </w:r>
      <w:r w:rsidRPr="006170E2">
        <w:rPr>
          <w:rFonts w:ascii="Tahoma" w:hAnsi="Tahoma" w:cs="Tahoma"/>
          <w:szCs w:val="20"/>
        </w:rPr>
        <w:t xml:space="preserve">dos quóruns de deliberação previstos nesta </w:t>
      </w:r>
      <w:r w:rsidR="001306D1" w:rsidRPr="006170E2">
        <w:rPr>
          <w:rFonts w:ascii="Tahoma" w:hAnsi="Tahoma" w:cs="Tahoma"/>
          <w:szCs w:val="20"/>
        </w:rPr>
        <w:t xml:space="preserve">Escritura de Emissão; (v) </w:t>
      </w:r>
      <w:r w:rsidR="00E62613" w:rsidRPr="006170E2">
        <w:rPr>
          <w:rFonts w:ascii="Tahoma" w:hAnsi="Tahoma" w:cs="Tahoma"/>
          <w:szCs w:val="20"/>
        </w:rPr>
        <w:t xml:space="preserve">desta </w:t>
      </w:r>
      <w:r w:rsidR="00BC7515" w:rsidRPr="006170E2">
        <w:rPr>
          <w:rFonts w:ascii="Tahoma" w:hAnsi="Tahoma" w:cs="Tahoma"/>
          <w:szCs w:val="20"/>
        </w:rPr>
        <w:t>Cláusula </w:t>
      </w:r>
      <w:r w:rsidR="004A7EB2" w:rsidRPr="006170E2">
        <w:rPr>
          <w:rFonts w:ascii="Tahoma" w:hAnsi="Tahoma" w:cs="Tahoma"/>
          <w:szCs w:val="20"/>
        </w:rPr>
        <w:t>9</w:t>
      </w:r>
      <w:r w:rsidR="0079468E" w:rsidRPr="006170E2">
        <w:rPr>
          <w:rFonts w:ascii="Tahoma" w:hAnsi="Tahoma" w:cs="Tahoma"/>
          <w:szCs w:val="20"/>
        </w:rPr>
        <w:t>;</w:t>
      </w:r>
      <w:r w:rsidRPr="006170E2">
        <w:rPr>
          <w:rFonts w:ascii="Tahoma" w:hAnsi="Tahoma" w:cs="Tahoma"/>
          <w:szCs w:val="20"/>
        </w:rPr>
        <w:t xml:space="preserve"> </w:t>
      </w:r>
      <w:r w:rsidR="001306D1" w:rsidRPr="006170E2">
        <w:rPr>
          <w:rFonts w:ascii="Tahoma" w:hAnsi="Tahoma" w:cs="Tahoma"/>
          <w:szCs w:val="20"/>
        </w:rPr>
        <w:t>(</w:t>
      </w:r>
      <w:r w:rsidR="00C91893" w:rsidRPr="006170E2">
        <w:rPr>
          <w:rFonts w:ascii="Tahoma" w:hAnsi="Tahoma" w:cs="Tahoma"/>
          <w:szCs w:val="20"/>
        </w:rPr>
        <w:t>vi</w:t>
      </w:r>
      <w:r w:rsidR="001306D1" w:rsidRPr="006170E2">
        <w:rPr>
          <w:rFonts w:ascii="Tahoma" w:hAnsi="Tahoma" w:cs="Tahoma"/>
          <w:szCs w:val="20"/>
        </w:rPr>
        <w:t xml:space="preserve">) </w:t>
      </w:r>
      <w:r w:rsidR="00E62613" w:rsidRPr="006170E2">
        <w:rPr>
          <w:rFonts w:ascii="Tahoma" w:hAnsi="Tahoma" w:cs="Tahoma"/>
          <w:szCs w:val="20"/>
        </w:rPr>
        <w:t>de quórum de deliberação estabelecido nesta Escritura de Emissão</w:t>
      </w:r>
      <w:r w:rsidR="001306D1" w:rsidRPr="006170E2">
        <w:rPr>
          <w:rFonts w:ascii="Tahoma" w:hAnsi="Tahoma" w:cs="Tahoma"/>
          <w:szCs w:val="20"/>
        </w:rPr>
        <w:t>; (</w:t>
      </w:r>
      <w:proofErr w:type="spellStart"/>
      <w:r w:rsidR="00C91893" w:rsidRPr="006170E2">
        <w:rPr>
          <w:rFonts w:ascii="Tahoma" w:hAnsi="Tahoma" w:cs="Tahoma"/>
          <w:szCs w:val="20"/>
        </w:rPr>
        <w:t>vii</w:t>
      </w:r>
      <w:proofErr w:type="spellEnd"/>
      <w:r w:rsidR="001306D1" w:rsidRPr="006170E2">
        <w:rPr>
          <w:rFonts w:ascii="Tahoma" w:hAnsi="Tahoma" w:cs="Tahoma"/>
          <w:szCs w:val="20"/>
        </w:rPr>
        <w:t>) das disposições relativas ao Resgate Antecipado Facultativo</w:t>
      </w:r>
      <w:r w:rsidR="002C54B3" w:rsidRPr="006170E2">
        <w:rPr>
          <w:rFonts w:ascii="Tahoma" w:hAnsi="Tahoma" w:cs="Tahoma"/>
          <w:szCs w:val="20"/>
        </w:rPr>
        <w:t xml:space="preserve"> e </w:t>
      </w:r>
      <w:r w:rsidR="00E62613" w:rsidRPr="006170E2">
        <w:rPr>
          <w:rFonts w:ascii="Tahoma" w:hAnsi="Tahoma" w:cs="Tahoma"/>
          <w:szCs w:val="20"/>
        </w:rPr>
        <w:t>Oferta de Resgate</w:t>
      </w:r>
      <w:r w:rsidR="00372C45" w:rsidRPr="006170E2">
        <w:rPr>
          <w:rFonts w:ascii="Tahoma" w:hAnsi="Tahoma" w:cs="Tahoma"/>
          <w:szCs w:val="20"/>
        </w:rPr>
        <w:t xml:space="preserve"> Antecipado Total</w:t>
      </w:r>
      <w:r w:rsidR="001306D1" w:rsidRPr="006170E2">
        <w:rPr>
          <w:rFonts w:ascii="Tahoma" w:hAnsi="Tahoma" w:cs="Tahoma"/>
          <w:szCs w:val="20"/>
        </w:rPr>
        <w:t xml:space="preserve">; </w:t>
      </w:r>
      <w:r w:rsidR="00C91893" w:rsidRPr="006170E2">
        <w:rPr>
          <w:rFonts w:ascii="Tahoma" w:hAnsi="Tahoma" w:cs="Tahoma"/>
          <w:szCs w:val="20"/>
        </w:rPr>
        <w:t xml:space="preserve">e </w:t>
      </w:r>
      <w:r w:rsidR="001306D1" w:rsidRPr="006170E2">
        <w:rPr>
          <w:rFonts w:ascii="Tahoma" w:hAnsi="Tahoma" w:cs="Tahoma"/>
          <w:szCs w:val="20"/>
        </w:rPr>
        <w:t>(</w:t>
      </w:r>
      <w:proofErr w:type="spellStart"/>
      <w:r w:rsidR="00C91893" w:rsidRPr="006170E2">
        <w:rPr>
          <w:rFonts w:ascii="Tahoma" w:hAnsi="Tahoma" w:cs="Tahoma"/>
          <w:szCs w:val="20"/>
        </w:rPr>
        <w:t>viii</w:t>
      </w:r>
      <w:proofErr w:type="spellEnd"/>
      <w:r w:rsidR="001306D1" w:rsidRPr="006170E2">
        <w:rPr>
          <w:rFonts w:ascii="Tahoma" w:hAnsi="Tahoma" w:cs="Tahoma"/>
          <w:szCs w:val="20"/>
        </w:rPr>
        <w:t>)</w:t>
      </w:r>
      <w:r w:rsidR="00372C45" w:rsidRPr="006170E2">
        <w:rPr>
          <w:rFonts w:ascii="Tahoma" w:hAnsi="Tahoma" w:cs="Tahoma"/>
          <w:szCs w:val="20"/>
        </w:rPr>
        <w:t> </w:t>
      </w:r>
      <w:r w:rsidR="00C91893" w:rsidRPr="006170E2">
        <w:rPr>
          <w:rFonts w:ascii="Tahoma" w:hAnsi="Tahoma" w:cs="Tahoma"/>
          <w:szCs w:val="20"/>
        </w:rPr>
        <w:t xml:space="preserve">da </w:t>
      </w:r>
      <w:r w:rsidR="004A7EB2" w:rsidRPr="006170E2">
        <w:rPr>
          <w:rFonts w:ascii="Tahoma" w:hAnsi="Tahoma" w:cs="Tahoma"/>
          <w:szCs w:val="20"/>
        </w:rPr>
        <w:t>Fiança e/ou do Fiador</w:t>
      </w:r>
      <w:r w:rsidR="00C91893" w:rsidRPr="006170E2">
        <w:rPr>
          <w:rFonts w:ascii="Tahoma" w:hAnsi="Tahoma" w:cs="Tahoma"/>
          <w:szCs w:val="20"/>
        </w:rPr>
        <w:t>, dependerão de aprovação por Debenturistas que representem, no mínimo, 9</w:t>
      </w:r>
      <w:r w:rsidR="00D3258B" w:rsidRPr="006170E2">
        <w:rPr>
          <w:rFonts w:ascii="Tahoma" w:hAnsi="Tahoma" w:cs="Tahoma"/>
          <w:szCs w:val="20"/>
        </w:rPr>
        <w:t>5</w:t>
      </w:r>
      <w:r w:rsidR="00817FA6" w:rsidRPr="006170E2">
        <w:rPr>
          <w:rFonts w:ascii="Tahoma" w:hAnsi="Tahoma" w:cs="Tahoma"/>
          <w:szCs w:val="20"/>
        </w:rPr>
        <w:t>% </w:t>
      </w:r>
      <w:r w:rsidR="00C91893" w:rsidRPr="006170E2">
        <w:rPr>
          <w:rFonts w:ascii="Tahoma" w:hAnsi="Tahoma" w:cs="Tahoma"/>
          <w:szCs w:val="20"/>
        </w:rPr>
        <w:t>(noventa</w:t>
      </w:r>
      <w:r w:rsidR="00D3258B" w:rsidRPr="006170E2">
        <w:rPr>
          <w:rFonts w:ascii="Tahoma" w:hAnsi="Tahoma" w:cs="Tahoma"/>
          <w:szCs w:val="20"/>
        </w:rPr>
        <w:t xml:space="preserve"> e cinco</w:t>
      </w:r>
      <w:r w:rsidR="00C91893" w:rsidRPr="006170E2">
        <w:rPr>
          <w:rFonts w:ascii="Tahoma" w:hAnsi="Tahoma" w:cs="Tahoma"/>
          <w:szCs w:val="20"/>
        </w:rPr>
        <w:t xml:space="preserve"> por cento) das Debêntures em Circulação, em qualquer convocação.</w:t>
      </w:r>
      <w:r w:rsidR="001650AB" w:rsidRPr="006170E2">
        <w:rPr>
          <w:rFonts w:ascii="Tahoma" w:hAnsi="Tahoma" w:cs="Tahoma"/>
          <w:szCs w:val="20"/>
        </w:rPr>
        <w:t xml:space="preserve"> </w:t>
      </w:r>
    </w:p>
    <w:p w14:paraId="770C4440" w14:textId="6AD19E7A" w:rsidR="008E5A9C" w:rsidRPr="006170E2" w:rsidRDefault="008E5A9C" w:rsidP="008F1566">
      <w:pPr>
        <w:pStyle w:val="Level3"/>
        <w:suppressAutoHyphens/>
        <w:spacing w:before="140" w:after="0"/>
        <w:ind w:left="1360" w:hanging="680"/>
        <w:rPr>
          <w:rFonts w:ascii="Tahoma" w:hAnsi="Tahoma" w:cs="Tahoma"/>
          <w:szCs w:val="20"/>
        </w:rPr>
      </w:pPr>
      <w:bookmarkStart w:id="137" w:name="_Ref459799771"/>
      <w:r w:rsidRPr="006170E2">
        <w:rPr>
          <w:rFonts w:ascii="Tahoma" w:hAnsi="Tahoma" w:cs="Tahoma"/>
          <w:szCs w:val="20"/>
        </w:rPr>
        <w:t>Exceto os quóruns expressamente previstos nas demais cláusulas desta Escritura de Emissão, as deliberações tomadas em Assembleia Geral, inclusive com relação à renúncia prévia à declaração de vencimento antecipado das Debêntures (</w:t>
      </w:r>
      <w:proofErr w:type="spellStart"/>
      <w:r w:rsidRPr="006170E2">
        <w:rPr>
          <w:rFonts w:ascii="Tahoma" w:hAnsi="Tahoma" w:cs="Tahoma"/>
          <w:i/>
          <w:szCs w:val="20"/>
        </w:rPr>
        <w:t>waiver</w:t>
      </w:r>
      <w:proofErr w:type="spellEnd"/>
      <w:r w:rsidRPr="006170E2">
        <w:rPr>
          <w:rFonts w:ascii="Tahoma" w:hAnsi="Tahoma" w:cs="Tahoma"/>
          <w:szCs w:val="20"/>
        </w:rPr>
        <w:t xml:space="preserve">) dependerão de aprovação de Debenturistas representando, no mínimo, </w:t>
      </w:r>
      <w:r w:rsidR="00BE19C6" w:rsidRPr="006170E2">
        <w:rPr>
          <w:rFonts w:ascii="Tahoma" w:hAnsi="Tahoma" w:cs="Tahoma"/>
        </w:rPr>
        <w:t>75% (setenta e cinco por cento)</w:t>
      </w:r>
      <w:r w:rsidR="004D493A" w:rsidRPr="006170E2">
        <w:rPr>
          <w:rFonts w:ascii="Tahoma" w:hAnsi="Tahoma" w:cs="Tahoma"/>
          <w:szCs w:val="20"/>
        </w:rPr>
        <w:t xml:space="preserve"> </w:t>
      </w:r>
      <w:r w:rsidRPr="006170E2">
        <w:rPr>
          <w:rFonts w:ascii="Tahoma" w:hAnsi="Tahoma" w:cs="Tahoma"/>
          <w:szCs w:val="20"/>
        </w:rPr>
        <w:t>das Debêntures em Circulação.</w:t>
      </w:r>
      <w:r w:rsidR="001650AB" w:rsidRPr="006170E2">
        <w:rPr>
          <w:rFonts w:ascii="Tahoma" w:hAnsi="Tahoma" w:cs="Tahoma"/>
          <w:szCs w:val="20"/>
        </w:rPr>
        <w:t xml:space="preserve"> </w:t>
      </w:r>
    </w:p>
    <w:bookmarkEnd w:id="137"/>
    <w:p w14:paraId="2CA354AC" w14:textId="77777777" w:rsidR="00CB7100" w:rsidRPr="006170E2" w:rsidRDefault="00CB7100" w:rsidP="008F1566">
      <w:pPr>
        <w:pStyle w:val="Level3"/>
        <w:suppressAutoHyphens/>
        <w:spacing w:before="140" w:after="0"/>
        <w:ind w:left="1360" w:hanging="680"/>
        <w:rPr>
          <w:rFonts w:ascii="Tahoma" w:hAnsi="Tahoma" w:cs="Tahoma"/>
          <w:szCs w:val="20"/>
        </w:rPr>
      </w:pPr>
      <w:r w:rsidRPr="006170E2">
        <w:rPr>
          <w:rFonts w:ascii="Tahoma" w:hAnsi="Tahoma" w:cs="Tahoma"/>
          <w:szCs w:val="20"/>
        </w:rPr>
        <w:t xml:space="preserve">As deliberações tomadas pelos </w:t>
      </w:r>
      <w:r w:rsidR="00C91893" w:rsidRPr="006170E2">
        <w:rPr>
          <w:rFonts w:ascii="Tahoma" w:hAnsi="Tahoma" w:cs="Tahoma"/>
          <w:szCs w:val="20"/>
        </w:rPr>
        <w:t>Debenturistas</w:t>
      </w:r>
      <w:r w:rsidRPr="006170E2">
        <w:rPr>
          <w:rFonts w:ascii="Tahoma" w:hAnsi="Tahoma" w:cs="Tahoma"/>
          <w:szCs w:val="20"/>
        </w:rPr>
        <w:t xml:space="preserve"> em Assembleias Gerais no âmbito de sua competência legal, observados os quóruns previstos nesta </w:t>
      </w:r>
      <w:r w:rsidR="00C91893" w:rsidRPr="006170E2">
        <w:rPr>
          <w:rFonts w:ascii="Tahoma" w:hAnsi="Tahoma" w:cs="Tahoma"/>
          <w:szCs w:val="20"/>
        </w:rPr>
        <w:t>Escritura de Emissão</w:t>
      </w:r>
      <w:r w:rsidRPr="006170E2">
        <w:rPr>
          <w:rFonts w:ascii="Tahoma" w:hAnsi="Tahoma" w:cs="Tahoma"/>
          <w:szCs w:val="20"/>
        </w:rPr>
        <w:t xml:space="preserve">, vincularão a Emissora e obrigarão todos os </w:t>
      </w:r>
      <w:r w:rsidR="00C91893" w:rsidRPr="006170E2">
        <w:rPr>
          <w:rFonts w:ascii="Tahoma" w:hAnsi="Tahoma" w:cs="Tahoma"/>
          <w:szCs w:val="20"/>
        </w:rPr>
        <w:t>Debenturistas</w:t>
      </w:r>
      <w:r w:rsidRPr="006170E2">
        <w:rPr>
          <w:rFonts w:ascii="Tahoma" w:hAnsi="Tahoma" w:cs="Tahoma"/>
          <w:szCs w:val="20"/>
        </w:rPr>
        <w:t>, independentemente de terem comparecido à Assembleia Geral ou do voto proferido nas respectivas Assembleias Gerais.</w:t>
      </w:r>
    </w:p>
    <w:p w14:paraId="10F4030F" w14:textId="77777777" w:rsidR="00CB7100" w:rsidRPr="006170E2" w:rsidRDefault="00CB7100" w:rsidP="008F1566">
      <w:pPr>
        <w:pStyle w:val="Level2"/>
        <w:suppressAutoHyphens/>
        <w:spacing w:before="140" w:after="0"/>
        <w:rPr>
          <w:rFonts w:cs="Tahoma"/>
          <w:szCs w:val="20"/>
        </w:rPr>
      </w:pPr>
      <w:r w:rsidRPr="006170E2">
        <w:rPr>
          <w:rFonts w:cs="Tahoma"/>
          <w:szCs w:val="20"/>
        </w:rPr>
        <w:lastRenderedPageBreak/>
        <w:t xml:space="preserve">O Agente </w:t>
      </w:r>
      <w:r w:rsidR="00C91893" w:rsidRPr="006170E2">
        <w:rPr>
          <w:rFonts w:cs="Tahoma"/>
          <w:szCs w:val="20"/>
        </w:rPr>
        <w:t>Fiduciário</w:t>
      </w:r>
      <w:r w:rsidRPr="006170E2">
        <w:rPr>
          <w:rFonts w:cs="Tahoma"/>
          <w:szCs w:val="20"/>
        </w:rPr>
        <w:t xml:space="preserve"> deverá comparecer às </w:t>
      </w:r>
      <w:r w:rsidR="00C91893" w:rsidRPr="006170E2">
        <w:rPr>
          <w:rFonts w:cs="Tahoma"/>
          <w:szCs w:val="20"/>
        </w:rPr>
        <w:t>Assembleias Gerais</w:t>
      </w:r>
      <w:r w:rsidRPr="006170E2">
        <w:rPr>
          <w:rFonts w:cs="Tahoma"/>
          <w:szCs w:val="20"/>
        </w:rPr>
        <w:t xml:space="preserve"> e prestar aos </w:t>
      </w:r>
      <w:r w:rsidR="00C91893" w:rsidRPr="006170E2">
        <w:rPr>
          <w:rFonts w:cs="Tahoma"/>
          <w:szCs w:val="20"/>
        </w:rPr>
        <w:t>Debenturistas</w:t>
      </w:r>
      <w:r w:rsidRPr="006170E2">
        <w:rPr>
          <w:rFonts w:cs="Tahoma"/>
          <w:szCs w:val="20"/>
        </w:rPr>
        <w:t xml:space="preserve"> as informações que lhe forem solicitadas</w:t>
      </w:r>
      <w:r w:rsidR="00103E7B" w:rsidRPr="006170E2">
        <w:rPr>
          <w:rFonts w:cs="Tahoma"/>
          <w:szCs w:val="20"/>
        </w:rPr>
        <w:t>.</w:t>
      </w:r>
    </w:p>
    <w:p w14:paraId="7C260F3E" w14:textId="77777777" w:rsidR="00CB7100" w:rsidRPr="006170E2" w:rsidRDefault="00CB7100" w:rsidP="008F1566">
      <w:pPr>
        <w:pStyle w:val="Level2"/>
        <w:suppressAutoHyphens/>
        <w:spacing w:before="140" w:after="0"/>
        <w:rPr>
          <w:rFonts w:cs="Tahoma"/>
          <w:szCs w:val="20"/>
        </w:rPr>
      </w:pPr>
      <w:r w:rsidRPr="006170E2">
        <w:rPr>
          <w:rFonts w:cs="Tahoma"/>
          <w:szCs w:val="20"/>
        </w:rPr>
        <w:t xml:space="preserve">Para efeito da constituição do quórum de instalação e/ou deliberação a que se refere esta </w:t>
      </w:r>
      <w:r w:rsidR="00C91893" w:rsidRPr="006170E2">
        <w:rPr>
          <w:rFonts w:cs="Tahoma"/>
          <w:szCs w:val="20"/>
        </w:rPr>
        <w:t>Escritura de Emissão</w:t>
      </w:r>
      <w:r w:rsidRPr="006170E2">
        <w:rPr>
          <w:rFonts w:cs="Tahoma"/>
          <w:szCs w:val="20"/>
        </w:rPr>
        <w:t>, serão consideradas “</w:t>
      </w:r>
      <w:r w:rsidR="00C91893" w:rsidRPr="006170E2">
        <w:rPr>
          <w:rFonts w:cs="Tahoma"/>
          <w:b/>
          <w:bCs/>
          <w:szCs w:val="20"/>
        </w:rPr>
        <w:t>Debêntures</w:t>
      </w:r>
      <w:r w:rsidRPr="006170E2">
        <w:rPr>
          <w:rFonts w:cs="Tahoma"/>
          <w:b/>
          <w:bCs/>
          <w:szCs w:val="20"/>
        </w:rPr>
        <w:t xml:space="preserve"> em Circulação</w:t>
      </w:r>
      <w:r w:rsidRPr="006170E2">
        <w:rPr>
          <w:rFonts w:cs="Tahoma"/>
          <w:szCs w:val="20"/>
        </w:rPr>
        <w:t xml:space="preserve">” todas </w:t>
      </w:r>
      <w:r w:rsidR="00E62613" w:rsidRPr="006170E2">
        <w:rPr>
          <w:rFonts w:cs="Tahoma"/>
          <w:szCs w:val="20"/>
        </w:rPr>
        <w:t>as Debêntures em circulação no mercado, excluídas as Debêntures que sejam de propriedade da Emissora</w:t>
      </w:r>
      <w:r w:rsidR="000552AE" w:rsidRPr="006170E2">
        <w:rPr>
          <w:rFonts w:cs="Tahoma"/>
          <w:szCs w:val="20"/>
        </w:rPr>
        <w:t>, da Fiadora</w:t>
      </w:r>
      <w:r w:rsidR="00E62613" w:rsidRPr="006170E2">
        <w:rPr>
          <w:rFonts w:cs="Tahoma"/>
          <w:szCs w:val="20"/>
        </w:rPr>
        <w:t xml:space="preserve"> ou de seus </w:t>
      </w:r>
      <w:r w:rsidR="000552AE" w:rsidRPr="006170E2">
        <w:rPr>
          <w:rFonts w:cs="Tahoma"/>
          <w:szCs w:val="20"/>
        </w:rPr>
        <w:t xml:space="preserve">respectivos </w:t>
      </w:r>
      <w:r w:rsidR="00E62613" w:rsidRPr="006170E2">
        <w:rPr>
          <w:rFonts w:cs="Tahoma"/>
          <w:szCs w:val="20"/>
        </w:rPr>
        <w:t>acionistas controladores e sociedades controladas, coligadas e sob controle comum, bem como dos respectivos diretores ou conselheiros e respectivos cônjuges</w:t>
      </w:r>
      <w:r w:rsidRPr="006170E2">
        <w:rPr>
          <w:rFonts w:cs="Tahoma"/>
          <w:szCs w:val="20"/>
        </w:rPr>
        <w:t>. Para efeitos de quórum de deliberação não serão computados, ainda, os votos em branco.</w:t>
      </w:r>
    </w:p>
    <w:p w14:paraId="5B23B196" w14:textId="77777777" w:rsidR="00CB7100" w:rsidRPr="006170E2" w:rsidRDefault="00CB7100" w:rsidP="008F1566">
      <w:pPr>
        <w:pStyle w:val="Level2"/>
        <w:suppressAutoHyphens/>
        <w:spacing w:before="140" w:after="0"/>
        <w:rPr>
          <w:rFonts w:cs="Tahoma"/>
          <w:szCs w:val="20"/>
        </w:rPr>
      </w:pPr>
      <w:r w:rsidRPr="006170E2">
        <w:rPr>
          <w:rFonts w:cs="Tahoma"/>
          <w:szCs w:val="20"/>
        </w:rPr>
        <w:t>Aplica-se às Assembleias Gerais, no que couber, o disposto na Lei das Sociedades por Ações, sobre a assembleia geral de acionistas e sobre a assembleia geral de debenturistas.</w:t>
      </w:r>
    </w:p>
    <w:p w14:paraId="0360AF46" w14:textId="77777777" w:rsidR="001650AB" w:rsidRPr="006170E2" w:rsidRDefault="001650AB" w:rsidP="00E366B4">
      <w:pPr>
        <w:pStyle w:val="Level2"/>
        <w:widowControl w:val="0"/>
        <w:suppressAutoHyphens/>
        <w:spacing w:before="140"/>
        <w:rPr>
          <w:rFonts w:cs="Tahoma"/>
          <w:szCs w:val="20"/>
        </w:rPr>
      </w:pPr>
      <w:r w:rsidRPr="006170E2">
        <w:rPr>
          <w:rFonts w:cs="Tahoma"/>
          <w:szCs w:val="20"/>
        </w:rPr>
        <w:t>Sem prejuízo das demais disposições desta Escritura de Emissão, as Assembleias Gerais de Debenturistas poderão ser realizadas de forma exclusiva ou parcialmente digital, observadas as disposições da Instrução CVM nº 625, de 14 de maio de 2020.</w:t>
      </w:r>
    </w:p>
    <w:p w14:paraId="2F30B37F" w14:textId="77777777" w:rsidR="00360BC0" w:rsidRPr="006170E2" w:rsidRDefault="00E87272" w:rsidP="00E366B4">
      <w:pPr>
        <w:pStyle w:val="Level1"/>
        <w:rPr>
          <w:rFonts w:cs="Tahoma"/>
        </w:rPr>
      </w:pPr>
      <w:bookmarkStart w:id="138" w:name="_DV_M404"/>
      <w:bookmarkStart w:id="139" w:name="_Ref439859919"/>
      <w:bookmarkStart w:id="140" w:name="_Ref4485889"/>
      <w:bookmarkEnd w:id="133"/>
      <w:bookmarkEnd w:id="138"/>
      <w:r w:rsidRPr="006170E2">
        <w:rPr>
          <w:rFonts w:cs="Tahoma"/>
        </w:rPr>
        <w:t>DECLARAÇÕES E GARANTIAS DA EMISSORA</w:t>
      </w:r>
      <w:bookmarkEnd w:id="139"/>
      <w:r w:rsidR="003E5EF4" w:rsidRPr="006170E2">
        <w:rPr>
          <w:rFonts w:cs="Tahoma"/>
        </w:rPr>
        <w:t xml:space="preserve"> E </w:t>
      </w:r>
      <w:r w:rsidR="002C6341" w:rsidRPr="006170E2">
        <w:rPr>
          <w:rFonts w:cs="Tahoma"/>
        </w:rPr>
        <w:t xml:space="preserve">DA </w:t>
      </w:r>
      <w:bookmarkEnd w:id="140"/>
      <w:r w:rsidR="002C6341" w:rsidRPr="006170E2">
        <w:rPr>
          <w:rFonts w:cs="Tahoma"/>
        </w:rPr>
        <w:t>FIADORA</w:t>
      </w:r>
    </w:p>
    <w:p w14:paraId="7A62E946" w14:textId="77777777" w:rsidR="003E5EF4" w:rsidRPr="006170E2" w:rsidRDefault="007723CB" w:rsidP="00E366B4">
      <w:pPr>
        <w:pStyle w:val="Level2"/>
        <w:rPr>
          <w:rFonts w:eastAsiaTheme="minorHAnsi" w:cs="Tahoma"/>
        </w:rPr>
      </w:pPr>
      <w:bookmarkStart w:id="141" w:name="_Ref509498182"/>
      <w:r w:rsidRPr="006170E2">
        <w:rPr>
          <w:rFonts w:eastAsiaTheme="minorHAnsi" w:cs="Tahoma"/>
        </w:rPr>
        <w:t>Sem prejuízo das demais declarações prestadas nesta Escritura de Emissão, conforme aplicável, a</w:t>
      </w:r>
      <w:r w:rsidR="003E5EF4" w:rsidRPr="006170E2">
        <w:rPr>
          <w:rFonts w:eastAsiaTheme="minorHAnsi" w:cs="Tahoma"/>
        </w:rPr>
        <w:t xml:space="preserve"> Emissora</w:t>
      </w:r>
      <w:r w:rsidR="003E5EF4" w:rsidRPr="006170E2">
        <w:rPr>
          <w:rFonts w:cs="Tahoma"/>
        </w:rPr>
        <w:t xml:space="preserve"> </w:t>
      </w:r>
      <w:r w:rsidR="002C6341" w:rsidRPr="006170E2">
        <w:rPr>
          <w:rFonts w:cs="Tahoma"/>
        </w:rPr>
        <w:t xml:space="preserve">e a Fiadora </w:t>
      </w:r>
      <w:r w:rsidR="003E5EF4" w:rsidRPr="006170E2">
        <w:rPr>
          <w:rFonts w:eastAsiaTheme="minorHAnsi" w:cs="Tahoma"/>
        </w:rPr>
        <w:t>declara</w:t>
      </w:r>
      <w:r w:rsidR="002C6341" w:rsidRPr="006170E2">
        <w:rPr>
          <w:rFonts w:eastAsiaTheme="minorHAnsi" w:cs="Tahoma"/>
        </w:rPr>
        <w:t>m</w:t>
      </w:r>
      <w:r w:rsidR="003E5EF4" w:rsidRPr="006170E2">
        <w:rPr>
          <w:rFonts w:eastAsiaTheme="minorHAnsi" w:cs="Tahoma"/>
        </w:rPr>
        <w:t xml:space="preserve"> e garante</w:t>
      </w:r>
      <w:r w:rsidR="002C6341" w:rsidRPr="006170E2">
        <w:rPr>
          <w:rFonts w:eastAsiaTheme="minorHAnsi" w:cs="Tahoma"/>
        </w:rPr>
        <w:t>m, individualmente</w:t>
      </w:r>
      <w:r w:rsidR="0020116C" w:rsidRPr="006170E2">
        <w:rPr>
          <w:rFonts w:eastAsiaTheme="minorHAnsi" w:cs="Tahoma"/>
        </w:rPr>
        <w:t>, nesta data</w:t>
      </w:r>
      <w:r w:rsidR="003E5EF4" w:rsidRPr="006170E2">
        <w:rPr>
          <w:rFonts w:eastAsiaTheme="minorHAnsi" w:cs="Tahoma"/>
        </w:rPr>
        <w:t xml:space="preserve"> que:</w:t>
      </w:r>
      <w:bookmarkEnd w:id="141"/>
      <w:r w:rsidR="003E5EF4" w:rsidRPr="006170E2">
        <w:rPr>
          <w:rFonts w:eastAsiaTheme="minorHAnsi" w:cs="Tahoma"/>
        </w:rPr>
        <w:t xml:space="preserve"> </w:t>
      </w:r>
    </w:p>
    <w:p w14:paraId="3F9C0FFA" w14:textId="77777777" w:rsidR="002C6341" w:rsidRPr="006170E2" w:rsidRDefault="002C6341" w:rsidP="008009EB">
      <w:pPr>
        <w:pStyle w:val="roman3"/>
        <w:numPr>
          <w:ilvl w:val="0"/>
          <w:numId w:val="553"/>
        </w:numPr>
        <w:rPr>
          <w:rFonts w:cs="Tahoma"/>
        </w:rPr>
      </w:pPr>
      <w:r w:rsidRPr="006170E2">
        <w:rPr>
          <w:rFonts w:cs="Tahoma"/>
        </w:rPr>
        <w:t xml:space="preserve">são sociedades devidamente organizadas, constituídas e existentes sob a forma de sociedade por ações, </w:t>
      </w:r>
      <w:r w:rsidRPr="006170E2">
        <w:rPr>
          <w:rFonts w:eastAsia="MS Mincho" w:cs="Tahoma"/>
          <w:kern w:val="0"/>
          <w:lang w:eastAsia="pt-BR"/>
        </w:rPr>
        <w:t>de</w:t>
      </w:r>
      <w:r w:rsidRPr="006170E2">
        <w:rPr>
          <w:rFonts w:cs="Tahoma"/>
        </w:rPr>
        <w:t xml:space="preserve"> acordo com as leis brasileiras, </w:t>
      </w:r>
      <w:r w:rsidR="003B0F12" w:rsidRPr="006170E2">
        <w:rPr>
          <w:rFonts w:cs="Tahoma"/>
        </w:rPr>
        <w:t xml:space="preserve">sendo a Emissora sem </w:t>
      </w:r>
      <w:r w:rsidRPr="006170E2">
        <w:rPr>
          <w:rFonts w:cs="Tahoma"/>
        </w:rPr>
        <w:t>registro de companhia aberta perante a CVM</w:t>
      </w:r>
      <w:r w:rsidR="000552AE" w:rsidRPr="006170E2">
        <w:rPr>
          <w:rFonts w:cs="Tahoma"/>
        </w:rPr>
        <w:t>,</w:t>
      </w:r>
      <w:r w:rsidR="003B0F12" w:rsidRPr="006170E2">
        <w:rPr>
          <w:rFonts w:cs="Tahoma"/>
        </w:rPr>
        <w:t xml:space="preserve"> e a Fiadora com registro de companhia aberta na CVM</w:t>
      </w:r>
      <w:r w:rsidRPr="006170E2">
        <w:rPr>
          <w:rFonts w:cs="Tahoma"/>
        </w:rPr>
        <w:t xml:space="preserve">, estão devidamente autorizadas a celebrar esta </w:t>
      </w:r>
      <w:r w:rsidR="0008128F" w:rsidRPr="006170E2">
        <w:rPr>
          <w:rFonts w:cs="Tahoma"/>
        </w:rPr>
        <w:t>Escritura de Emissão</w:t>
      </w:r>
      <w:r w:rsidRPr="006170E2">
        <w:rPr>
          <w:rFonts w:cs="Tahoma"/>
        </w:rPr>
        <w:t xml:space="preserve"> e a cumprir todas as obrigações prin</w:t>
      </w:r>
      <w:r w:rsidR="0008128F" w:rsidRPr="006170E2">
        <w:rPr>
          <w:rFonts w:cs="Tahoma"/>
        </w:rPr>
        <w:t>cipais e acessórias, incluindo a Fiança</w:t>
      </w:r>
      <w:r w:rsidRPr="006170E2">
        <w:rPr>
          <w:rFonts w:cs="Tahoma"/>
        </w:rPr>
        <w:t xml:space="preserve">, </w:t>
      </w:r>
      <w:r w:rsidRPr="006170E2">
        <w:rPr>
          <w:rFonts w:eastAsia="MS Mincho" w:cs="Tahoma"/>
          <w:kern w:val="0"/>
          <w:lang w:eastAsia="pt-BR"/>
        </w:rPr>
        <w:t>tendo</w:t>
      </w:r>
      <w:r w:rsidRPr="006170E2">
        <w:rPr>
          <w:rFonts w:cs="Tahoma"/>
        </w:rPr>
        <w:t xml:space="preserve"> sido </w:t>
      </w:r>
      <w:r w:rsidRPr="006170E2">
        <w:rPr>
          <w:rFonts w:eastAsia="MS Mincho" w:cs="Tahoma"/>
          <w:w w:val="0"/>
          <w:kern w:val="0"/>
          <w:lang w:eastAsia="pt-BR"/>
        </w:rPr>
        <w:t>plenamente</w:t>
      </w:r>
      <w:r w:rsidRPr="006170E2">
        <w:rPr>
          <w:rFonts w:cs="Tahoma"/>
        </w:rPr>
        <w:t xml:space="preserve"> satisfeitos todos os requisitos legais e estatutários necessários para tanto;</w:t>
      </w:r>
    </w:p>
    <w:p w14:paraId="611DB2E0" w14:textId="77777777" w:rsidR="002C6341" w:rsidRPr="006170E2" w:rsidRDefault="002C6341" w:rsidP="008009EB">
      <w:pPr>
        <w:pStyle w:val="roman3"/>
        <w:rPr>
          <w:rFonts w:cs="Tahoma"/>
        </w:rPr>
      </w:pPr>
      <w:r w:rsidRPr="006170E2">
        <w:rPr>
          <w:rFonts w:cs="Tahoma"/>
        </w:rPr>
        <w:t xml:space="preserve">estão devidamente autorizadas e </w:t>
      </w:r>
      <w:r w:rsidRPr="006170E2">
        <w:rPr>
          <w:rFonts w:eastAsia="MS Mincho" w:cs="Tahoma"/>
          <w:kern w:val="0"/>
          <w:lang w:eastAsia="pt-BR"/>
        </w:rPr>
        <w:t>obtiveram</w:t>
      </w:r>
      <w:r w:rsidRPr="006170E2">
        <w:rPr>
          <w:rFonts w:cs="Tahoma"/>
        </w:rPr>
        <w:t xml:space="preserve"> todas as autorizações, inclusive, conforme aplicável, legais, societárias, regulatórias e de terceiros, necessárias à celebração desta </w:t>
      </w:r>
      <w:r w:rsidR="0008128F" w:rsidRPr="006170E2">
        <w:rPr>
          <w:rFonts w:cs="Tahoma"/>
        </w:rPr>
        <w:t>Escritura de Emissão</w:t>
      </w:r>
      <w:r w:rsidR="006801C8" w:rsidRPr="006170E2">
        <w:rPr>
          <w:rFonts w:cs="Tahoma"/>
        </w:rPr>
        <w:t xml:space="preserve">, a outorga da Fiança e a celebração dos documentos da Oferta </w:t>
      </w:r>
      <w:r w:rsidRPr="006170E2">
        <w:rPr>
          <w:rFonts w:cs="Tahoma"/>
        </w:rPr>
        <w:t xml:space="preserve">de que são parte e ao cumprimento de </w:t>
      </w:r>
      <w:r w:rsidRPr="006170E2">
        <w:rPr>
          <w:rFonts w:eastAsia="MS Mincho" w:cs="Tahoma"/>
          <w:w w:val="0"/>
          <w:kern w:val="0"/>
          <w:lang w:eastAsia="pt-BR"/>
        </w:rPr>
        <w:t>todas</w:t>
      </w:r>
      <w:r w:rsidRPr="006170E2">
        <w:rPr>
          <w:rFonts w:cs="Tahoma"/>
        </w:rPr>
        <w:t xml:space="preserve"> as obrigações aqui e ali previstas e à realização da Emissão e da Oferta, tendo sido plenamente satisfeitos todos os requisitos legais, societários, regulatórios e de terceiros necessários para tanto;</w:t>
      </w:r>
    </w:p>
    <w:p w14:paraId="4B641909" w14:textId="77777777" w:rsidR="000401A8" w:rsidRPr="006170E2" w:rsidRDefault="002C6341" w:rsidP="000401A8">
      <w:pPr>
        <w:pStyle w:val="roman3"/>
        <w:numPr>
          <w:ilvl w:val="0"/>
          <w:numId w:val="549"/>
        </w:numPr>
        <w:spacing w:line="288" w:lineRule="auto"/>
        <w:rPr>
          <w:rFonts w:cs="Tahoma"/>
        </w:rPr>
      </w:pPr>
      <w:r w:rsidRPr="006170E2">
        <w:rPr>
          <w:rFonts w:cs="Tahoma"/>
        </w:rPr>
        <w:t xml:space="preserve">a emissão das </w:t>
      </w:r>
      <w:r w:rsidR="0008128F" w:rsidRPr="006170E2">
        <w:rPr>
          <w:rFonts w:cs="Tahoma"/>
        </w:rPr>
        <w:t>Debêntures</w:t>
      </w:r>
      <w:r w:rsidRPr="006170E2">
        <w:rPr>
          <w:rFonts w:cs="Tahoma"/>
        </w:rPr>
        <w:t xml:space="preserve"> </w:t>
      </w:r>
      <w:r w:rsidR="000401A8" w:rsidRPr="006170E2">
        <w:rPr>
          <w:rFonts w:cs="Tahoma"/>
        </w:rPr>
        <w:t xml:space="preserve">e a prestação da Fiança </w:t>
      </w:r>
      <w:r w:rsidRPr="006170E2">
        <w:rPr>
          <w:rFonts w:cs="Tahoma"/>
        </w:rPr>
        <w:t>não infringe</w:t>
      </w:r>
      <w:r w:rsidR="006801C8" w:rsidRPr="006170E2">
        <w:rPr>
          <w:rFonts w:cs="Tahoma"/>
        </w:rPr>
        <w:t>m</w:t>
      </w:r>
      <w:r w:rsidRPr="006170E2">
        <w:rPr>
          <w:rFonts w:cs="Tahoma"/>
        </w:rPr>
        <w:t xml:space="preserve"> nem viola</w:t>
      </w:r>
      <w:r w:rsidR="006801C8" w:rsidRPr="006170E2">
        <w:rPr>
          <w:rFonts w:cs="Tahoma"/>
        </w:rPr>
        <w:t>m</w:t>
      </w:r>
      <w:r w:rsidRPr="006170E2">
        <w:rPr>
          <w:rFonts w:cs="Tahoma"/>
        </w:rPr>
        <w:t xml:space="preserve"> nenhuma disposição de seu estatuto social ou das leis e dos regulamentos a que se submetem;</w:t>
      </w:r>
    </w:p>
    <w:p w14:paraId="5A214A0E" w14:textId="77777777" w:rsidR="002C6341" w:rsidRPr="006170E2" w:rsidRDefault="000401A8" w:rsidP="000401A8">
      <w:pPr>
        <w:pStyle w:val="roman3"/>
        <w:rPr>
          <w:rFonts w:cs="Tahoma"/>
        </w:rPr>
      </w:pPr>
      <w:r w:rsidRPr="006170E2">
        <w:rPr>
          <w:rFonts w:cs="Tahoma"/>
        </w:rPr>
        <w:t>não omitiu nenhum fato, de qualquer natureza, que seja de seu conhecimento e que possa resultar em alteração substancial na situação econômico-financeira, operacional, jurídica ou reputacional da Emissora ou da Fiadora em prejuízo dos Debenturistas;</w:t>
      </w:r>
    </w:p>
    <w:p w14:paraId="4A22E87B" w14:textId="77777777" w:rsidR="002C6341" w:rsidRPr="006170E2" w:rsidRDefault="002C6341" w:rsidP="008009EB">
      <w:pPr>
        <w:pStyle w:val="roman3"/>
        <w:rPr>
          <w:rFonts w:cs="Tahoma"/>
        </w:rPr>
      </w:pPr>
      <w:r w:rsidRPr="006170E2">
        <w:rPr>
          <w:rFonts w:cs="Tahoma"/>
        </w:rPr>
        <w:lastRenderedPageBreak/>
        <w:t xml:space="preserve">os representantes legais e signatários desta </w:t>
      </w:r>
      <w:r w:rsidR="0008128F" w:rsidRPr="006170E2">
        <w:rPr>
          <w:rFonts w:cs="Tahoma"/>
        </w:rPr>
        <w:t>Escritura de Emissão</w:t>
      </w:r>
      <w:r w:rsidRPr="006170E2">
        <w:rPr>
          <w:rFonts w:cs="Tahoma"/>
        </w:rPr>
        <w:t xml:space="preserve"> têm poderes </w:t>
      </w:r>
      <w:r w:rsidR="000552AE" w:rsidRPr="006170E2">
        <w:rPr>
          <w:rFonts w:cs="Tahoma"/>
        </w:rPr>
        <w:t>estatutários ou delegados para assumir, em nome da Emissora e da Fiadora, as obrigações ora estabelecidas e, sendo mandatários, tiveram os poderes legitimamente outorgados, estando os respectivos mandatos em pleno vigor</w:t>
      </w:r>
      <w:r w:rsidRPr="006170E2">
        <w:rPr>
          <w:rFonts w:cs="Tahoma"/>
        </w:rPr>
        <w:t>;</w:t>
      </w:r>
    </w:p>
    <w:p w14:paraId="383D9804" w14:textId="77777777" w:rsidR="002C6341" w:rsidRPr="006170E2" w:rsidRDefault="002C6341" w:rsidP="008009EB">
      <w:pPr>
        <w:pStyle w:val="roman3"/>
        <w:rPr>
          <w:rFonts w:cs="Tahoma"/>
        </w:rPr>
      </w:pPr>
      <w:r w:rsidRPr="006170E2">
        <w:rPr>
          <w:rFonts w:cs="Tahoma"/>
        </w:rPr>
        <w:t>está cumprindo todas as leis, regulamentos, normas administrativas e determinações dos órgãos governamentais, autarquias ou tribunais, aplicáveis à condução de seus negócios;</w:t>
      </w:r>
    </w:p>
    <w:p w14:paraId="2DFDA96C" w14:textId="77777777" w:rsidR="002C6341" w:rsidRPr="006170E2" w:rsidRDefault="002C6341" w:rsidP="008009EB">
      <w:pPr>
        <w:pStyle w:val="roman3"/>
        <w:rPr>
          <w:rFonts w:cs="Tahoma"/>
        </w:rPr>
      </w:pPr>
      <w:r w:rsidRPr="006170E2">
        <w:rPr>
          <w:rFonts w:cs="Tahoma"/>
        </w:rPr>
        <w:t xml:space="preserve">todas as aprovações, consentimentos, registros ou demais medidas de qualquer natureza que porventura sejam necessárias para a emissão das </w:t>
      </w:r>
      <w:r w:rsidR="0008128F" w:rsidRPr="006170E2">
        <w:rPr>
          <w:rFonts w:cs="Tahoma"/>
        </w:rPr>
        <w:t>Debêntures</w:t>
      </w:r>
      <w:r w:rsidRPr="006170E2">
        <w:rPr>
          <w:rFonts w:cs="Tahoma"/>
        </w:rPr>
        <w:t xml:space="preserve"> </w:t>
      </w:r>
      <w:r w:rsidR="000552AE" w:rsidRPr="006170E2">
        <w:rPr>
          <w:rFonts w:cs="Tahoma"/>
        </w:rPr>
        <w:t xml:space="preserve">e </w:t>
      </w:r>
      <w:r w:rsidR="006801C8" w:rsidRPr="006170E2">
        <w:rPr>
          <w:rFonts w:cs="Tahoma"/>
        </w:rPr>
        <w:t xml:space="preserve">a outorga e </w:t>
      </w:r>
      <w:r w:rsidR="000552AE" w:rsidRPr="006170E2">
        <w:rPr>
          <w:rFonts w:cs="Tahoma"/>
        </w:rPr>
        <w:t xml:space="preserve">formalização da Fiança </w:t>
      </w:r>
      <w:r w:rsidRPr="006170E2">
        <w:rPr>
          <w:rFonts w:cs="Tahoma"/>
        </w:rPr>
        <w:t xml:space="preserve">foram tomadas e obtidas pela Emissora </w:t>
      </w:r>
      <w:r w:rsidR="000552AE" w:rsidRPr="006170E2">
        <w:rPr>
          <w:rFonts w:cs="Tahoma"/>
        </w:rPr>
        <w:t xml:space="preserve">e pela Fiadora, conforme o caso, </w:t>
      </w:r>
      <w:r w:rsidRPr="006170E2">
        <w:rPr>
          <w:rFonts w:cs="Tahoma"/>
        </w:rPr>
        <w:t xml:space="preserve">e estão em pleno vigor e eficácia, especialmente em relação à validade e exequibilidade desta </w:t>
      </w:r>
      <w:r w:rsidR="0008128F" w:rsidRPr="006170E2">
        <w:rPr>
          <w:rFonts w:cs="Tahoma"/>
        </w:rPr>
        <w:t>Escritura de Emissão</w:t>
      </w:r>
      <w:r w:rsidRPr="006170E2">
        <w:rPr>
          <w:rFonts w:cs="Tahoma"/>
        </w:rPr>
        <w:t>;</w:t>
      </w:r>
    </w:p>
    <w:p w14:paraId="77595126" w14:textId="77777777" w:rsidR="002C6341" w:rsidRPr="006170E2" w:rsidRDefault="002C6341" w:rsidP="008009EB">
      <w:pPr>
        <w:pStyle w:val="roman3"/>
        <w:rPr>
          <w:rFonts w:cs="Tahoma"/>
        </w:rPr>
      </w:pPr>
      <w:r w:rsidRPr="006170E2">
        <w:rPr>
          <w:rFonts w:cs="Tahoma"/>
        </w:rPr>
        <w:t xml:space="preserve">a celebração desta </w:t>
      </w:r>
      <w:r w:rsidR="0008128F" w:rsidRPr="006170E2">
        <w:rPr>
          <w:rFonts w:cs="Tahoma"/>
        </w:rPr>
        <w:t>Escritura de Emissão</w:t>
      </w:r>
      <w:r w:rsidR="000552AE" w:rsidRPr="006170E2">
        <w:rPr>
          <w:rFonts w:cs="Tahoma"/>
        </w:rPr>
        <w:t xml:space="preserve">, </w:t>
      </w:r>
      <w:r w:rsidR="006801C8" w:rsidRPr="006170E2">
        <w:rPr>
          <w:rFonts w:cs="Tahoma"/>
        </w:rPr>
        <w:t xml:space="preserve">a outorga da Fiança, </w:t>
      </w:r>
      <w:r w:rsidR="000552AE" w:rsidRPr="006170E2">
        <w:rPr>
          <w:rFonts w:cs="Tahoma"/>
        </w:rPr>
        <w:t>o cumprimento de suas obrigações</w:t>
      </w:r>
      <w:r w:rsidRPr="006170E2">
        <w:rPr>
          <w:rFonts w:cs="Tahoma"/>
        </w:rPr>
        <w:t xml:space="preserve"> e a emissão das </w:t>
      </w:r>
      <w:r w:rsidR="0008128F" w:rsidRPr="006170E2">
        <w:rPr>
          <w:rFonts w:cs="Tahoma"/>
        </w:rPr>
        <w:t>Debêntures</w:t>
      </w:r>
      <w:r w:rsidRPr="006170E2">
        <w:rPr>
          <w:rFonts w:cs="Tahoma"/>
        </w:rPr>
        <w:t>: (a</w:t>
      </w:r>
      <w:r w:rsidR="0038381B" w:rsidRPr="006170E2">
        <w:rPr>
          <w:rFonts w:cs="Tahoma"/>
        </w:rPr>
        <w:t>) </w:t>
      </w:r>
      <w:r w:rsidRPr="006170E2">
        <w:rPr>
          <w:rFonts w:cs="Tahoma"/>
        </w:rPr>
        <w:t>não infringem o estatuto social da Emissora</w:t>
      </w:r>
      <w:r w:rsidR="000401A8" w:rsidRPr="006170E2">
        <w:rPr>
          <w:rFonts w:cs="Tahoma"/>
        </w:rPr>
        <w:t xml:space="preserve"> e/ou da Fiadora</w:t>
      </w:r>
      <w:r w:rsidRPr="006170E2">
        <w:rPr>
          <w:rFonts w:cs="Tahoma"/>
        </w:rPr>
        <w:t xml:space="preserve">; (b) não infringem nem violam qualquer disposição ou cláusula contida em qualquer acordo, contrato ou avença de que a Emissora e/ou </w:t>
      </w:r>
      <w:r w:rsidR="0008128F" w:rsidRPr="006170E2">
        <w:rPr>
          <w:rFonts w:cs="Tahoma"/>
        </w:rPr>
        <w:t>a Fiadora</w:t>
      </w:r>
      <w:r w:rsidRPr="006170E2">
        <w:rPr>
          <w:rFonts w:cs="Tahoma"/>
        </w:rPr>
        <w:t xml:space="preserve"> seja</w:t>
      </w:r>
      <w:r w:rsidR="000552AE" w:rsidRPr="006170E2">
        <w:rPr>
          <w:rFonts w:cs="Tahoma"/>
        </w:rPr>
        <w:t>m</w:t>
      </w:r>
      <w:r w:rsidRPr="006170E2">
        <w:rPr>
          <w:rFonts w:cs="Tahoma"/>
        </w:rPr>
        <w:t xml:space="preserve"> parte; (c) não causará a rescisão ou o vencimento antecipado de qualquer dos instrumentos e/ou contratos dos quais a Emissora e/ou </w:t>
      </w:r>
      <w:r w:rsidR="0008128F" w:rsidRPr="006170E2">
        <w:rPr>
          <w:rFonts w:cs="Tahoma"/>
        </w:rPr>
        <w:t xml:space="preserve">a Fiadora </w:t>
      </w:r>
      <w:r w:rsidRPr="006170E2">
        <w:rPr>
          <w:rFonts w:cs="Tahoma"/>
        </w:rPr>
        <w:t xml:space="preserve">sejam parte e/ou pelo qual quaisquer de seus ativos estejam sujeitos, incluindo contratos financeiros firmados com os credores da Emissora, notadamente o Banco Nacional de Desenvolvimento Econômico e Social – BNDES, conforme aplicável; (d) não resultarão na criação de qualquer ônus ou gravame, judicial ou extrajudicial, sobre qualquer ativo da Emissora e/ou </w:t>
      </w:r>
      <w:r w:rsidR="0008128F" w:rsidRPr="006170E2">
        <w:rPr>
          <w:rFonts w:cs="Tahoma"/>
        </w:rPr>
        <w:t>da Fiadora</w:t>
      </w:r>
      <w:r w:rsidRPr="006170E2">
        <w:rPr>
          <w:rFonts w:cs="Tahoma"/>
        </w:rPr>
        <w:t xml:space="preserve">; (e) não infringem qualquer disposição legal ou regulamentar a que a Emissora e/ou </w:t>
      </w:r>
      <w:r w:rsidR="0008128F" w:rsidRPr="006170E2">
        <w:rPr>
          <w:rFonts w:cs="Tahoma"/>
        </w:rPr>
        <w:t>a Fiadora</w:t>
      </w:r>
      <w:r w:rsidRPr="006170E2">
        <w:rPr>
          <w:rFonts w:cs="Tahoma"/>
        </w:rPr>
        <w:t xml:space="preserve"> e/ou qualquer de seus respectivos ativos esteja sujeito; e (f) não infringem qualquer ordem, decisão ou sentença administrativa, judicial ou arbitral que afete a Emissora e/ou </w:t>
      </w:r>
      <w:r w:rsidR="0008128F" w:rsidRPr="006170E2">
        <w:rPr>
          <w:rFonts w:cs="Tahoma"/>
        </w:rPr>
        <w:t>a Fiadora</w:t>
      </w:r>
      <w:r w:rsidRPr="006170E2">
        <w:rPr>
          <w:rFonts w:cs="Tahoma"/>
        </w:rPr>
        <w:t xml:space="preserve"> e/ou qualquer de seus respectivos ativos; </w:t>
      </w:r>
    </w:p>
    <w:p w14:paraId="388B127F" w14:textId="77777777" w:rsidR="002C6341" w:rsidRPr="006170E2" w:rsidRDefault="002C6341" w:rsidP="008009EB">
      <w:pPr>
        <w:pStyle w:val="roman3"/>
        <w:rPr>
          <w:rFonts w:cs="Tahoma"/>
        </w:rPr>
      </w:pPr>
      <w:r w:rsidRPr="006170E2">
        <w:rPr>
          <w:rFonts w:cs="Tahoma"/>
        </w:rPr>
        <w:t xml:space="preserve">todos os documentos, as informações e os materiais informativos fornecidos, inclusive as informações financeiras disponibilizadas ao Agente Fiduciário e aos </w:t>
      </w:r>
      <w:r w:rsidR="0008128F" w:rsidRPr="006170E2">
        <w:rPr>
          <w:rFonts w:cs="Tahoma"/>
        </w:rPr>
        <w:t>Debenturistas</w:t>
      </w:r>
      <w:r w:rsidRPr="006170E2">
        <w:rPr>
          <w:rFonts w:cs="Tahoma"/>
        </w:rPr>
        <w:t xml:space="preserve"> são verdadeiras, corretas, suficientes, completas, consistentes e precisas, estão atualizados até a data em que foram fornecidos, e não omitiu ou omitirá nenhum fato, de qualquer natureza, que seja de seu conhecimento e que possa resultar em alteração substancial adversa das situações econômico-financeiras</w:t>
      </w:r>
      <w:r w:rsidR="00413876" w:rsidRPr="006170E2">
        <w:rPr>
          <w:rFonts w:cs="Tahoma"/>
        </w:rPr>
        <w:t xml:space="preserve">, </w:t>
      </w:r>
      <w:r w:rsidR="005446C2" w:rsidRPr="006170E2">
        <w:rPr>
          <w:rFonts w:cs="Tahoma"/>
        </w:rPr>
        <w:t>reputacionais</w:t>
      </w:r>
      <w:r w:rsidRPr="006170E2">
        <w:rPr>
          <w:rFonts w:cs="Tahoma"/>
        </w:rPr>
        <w:t xml:space="preserve"> ou jurídicas da Emissora </w:t>
      </w:r>
      <w:r w:rsidR="005446C2" w:rsidRPr="006170E2">
        <w:rPr>
          <w:rFonts w:cs="Tahoma"/>
        </w:rPr>
        <w:t xml:space="preserve">e/ou da Fiadora </w:t>
      </w:r>
      <w:r w:rsidRPr="006170E2">
        <w:rPr>
          <w:rFonts w:cs="Tahoma"/>
        </w:rPr>
        <w:t xml:space="preserve">e/ou de qualquer de suas Afiliadas </w:t>
      </w:r>
      <w:r w:rsidR="0008128F" w:rsidRPr="006170E2">
        <w:rPr>
          <w:rFonts w:cs="Tahoma"/>
        </w:rPr>
        <w:t>em prejuízo dos investidores das Debêntures</w:t>
      </w:r>
      <w:r w:rsidRPr="006170E2">
        <w:rPr>
          <w:rFonts w:cs="Tahoma"/>
        </w:rPr>
        <w:t>;</w:t>
      </w:r>
      <w:r w:rsidR="00830521" w:rsidRPr="006170E2">
        <w:rPr>
          <w:rFonts w:cs="Tahoma"/>
        </w:rPr>
        <w:t xml:space="preserve"> </w:t>
      </w:r>
    </w:p>
    <w:p w14:paraId="4A5156FF" w14:textId="77777777" w:rsidR="002C6341" w:rsidRPr="006170E2" w:rsidRDefault="002C6341" w:rsidP="008009EB">
      <w:pPr>
        <w:pStyle w:val="roman3"/>
        <w:rPr>
          <w:rFonts w:cs="Tahoma"/>
        </w:rPr>
      </w:pPr>
      <w:r w:rsidRPr="006170E2">
        <w:rPr>
          <w:rFonts w:cs="Tahoma"/>
        </w:rPr>
        <w:t>não há procedimentos, judiciais ou extrajudiciais, existentes ou potenciais, que afetem ou possam afetar a validad</w:t>
      </w:r>
      <w:r w:rsidR="0008128F" w:rsidRPr="006170E2">
        <w:rPr>
          <w:rFonts w:cs="Tahoma"/>
        </w:rPr>
        <w:t>e, eficácia ou o pagamento das Debêntures</w:t>
      </w:r>
      <w:r w:rsidRPr="006170E2">
        <w:rPr>
          <w:rFonts w:cs="Tahoma"/>
        </w:rPr>
        <w:t>;</w:t>
      </w:r>
    </w:p>
    <w:p w14:paraId="2D834BB4" w14:textId="77777777" w:rsidR="002C6341" w:rsidRPr="006170E2" w:rsidRDefault="002C6341" w:rsidP="008009EB">
      <w:pPr>
        <w:pStyle w:val="roman3"/>
        <w:rPr>
          <w:rFonts w:cs="Tahoma"/>
        </w:rPr>
      </w:pPr>
      <w:r w:rsidRPr="006170E2">
        <w:rPr>
          <w:rFonts w:cs="Tahoma"/>
        </w:rPr>
        <w:t>conhece os termos e condições da Instrução CVM 476, inclusive aquelas dispostas no artigo 17;</w:t>
      </w:r>
    </w:p>
    <w:p w14:paraId="20FC14C8" w14:textId="77777777" w:rsidR="002C6341" w:rsidRPr="006170E2" w:rsidRDefault="002C6341" w:rsidP="008009EB">
      <w:pPr>
        <w:pStyle w:val="roman3"/>
        <w:rPr>
          <w:rFonts w:cs="Tahoma"/>
        </w:rPr>
      </w:pPr>
      <w:r w:rsidRPr="006170E2">
        <w:rPr>
          <w:rFonts w:cs="Tahoma"/>
        </w:rPr>
        <w:lastRenderedPageBreak/>
        <w:t>tem plena ciência e concorda integralmente com a forma de divulgação e apuração da Taxa DI, divulgada pela B3, e que a form</w:t>
      </w:r>
      <w:r w:rsidR="0008128F" w:rsidRPr="006170E2">
        <w:rPr>
          <w:rFonts w:cs="Tahoma"/>
        </w:rPr>
        <w:t xml:space="preserve">a de cálculo da Remuneração </w:t>
      </w:r>
      <w:r w:rsidRPr="006170E2">
        <w:rPr>
          <w:rFonts w:cs="Tahoma"/>
        </w:rPr>
        <w:t xml:space="preserve">foi acordada por livre vontade da Emissora e expressamente anuída </w:t>
      </w:r>
      <w:r w:rsidR="0008128F" w:rsidRPr="006170E2">
        <w:rPr>
          <w:rFonts w:cs="Tahoma"/>
        </w:rPr>
        <w:t>pela Fiadora</w:t>
      </w:r>
      <w:r w:rsidRPr="006170E2">
        <w:rPr>
          <w:rFonts w:cs="Tahoma"/>
        </w:rPr>
        <w:t xml:space="preserve">, em observância ao princípio da boa-fé; </w:t>
      </w:r>
    </w:p>
    <w:p w14:paraId="01B5EEB6" w14:textId="77777777" w:rsidR="002C6341" w:rsidRPr="006170E2" w:rsidRDefault="002C6341" w:rsidP="008009EB">
      <w:pPr>
        <w:pStyle w:val="roman3"/>
        <w:rPr>
          <w:rFonts w:cs="Tahoma"/>
        </w:rPr>
      </w:pPr>
      <w:proofErr w:type="gramStart"/>
      <w:r w:rsidRPr="006170E2">
        <w:rPr>
          <w:rFonts w:cs="Tahoma"/>
        </w:rPr>
        <w:t xml:space="preserve">esta </w:t>
      </w:r>
      <w:r w:rsidR="0008128F" w:rsidRPr="006170E2">
        <w:rPr>
          <w:rFonts w:cs="Tahoma"/>
        </w:rPr>
        <w:t>Escritura de Emissão</w:t>
      </w:r>
      <w:r w:rsidRPr="006170E2">
        <w:rPr>
          <w:rFonts w:cs="Tahoma"/>
        </w:rPr>
        <w:t>, bem como os demais documentos relacionados à Oferta e as obrigações previstas nestes documentos, constituem</w:t>
      </w:r>
      <w:proofErr w:type="gramEnd"/>
      <w:r w:rsidRPr="006170E2">
        <w:rPr>
          <w:rFonts w:cs="Tahoma"/>
        </w:rPr>
        <w:t xml:space="preserve"> obrigações legais, válidas, eficazes e vinculativas da Emissora e </w:t>
      </w:r>
      <w:r w:rsidR="0008128F" w:rsidRPr="006170E2">
        <w:rPr>
          <w:rFonts w:cs="Tahoma"/>
        </w:rPr>
        <w:t>da Fiadora</w:t>
      </w:r>
      <w:r w:rsidRPr="006170E2">
        <w:rPr>
          <w:rFonts w:cs="Tahoma"/>
        </w:rPr>
        <w:t xml:space="preserve">, exequíveis de acordo com os seus termos e condições, com força de título executivo extrajudicial nos termos do artigo 784 </w:t>
      </w:r>
      <w:r w:rsidR="00DB3085" w:rsidRPr="006170E2">
        <w:rPr>
          <w:rFonts w:cs="Tahoma"/>
        </w:rPr>
        <w:t xml:space="preserve">do </w:t>
      </w:r>
      <w:r w:rsidRPr="006170E2">
        <w:rPr>
          <w:rFonts w:cs="Tahoma"/>
        </w:rPr>
        <w:t xml:space="preserve">Código de Processo Civil; </w:t>
      </w:r>
    </w:p>
    <w:p w14:paraId="3B937C7B" w14:textId="77777777" w:rsidR="002C6341" w:rsidRPr="006170E2" w:rsidRDefault="002C6341" w:rsidP="008009EB">
      <w:pPr>
        <w:pStyle w:val="roman3"/>
        <w:rPr>
          <w:rFonts w:cs="Tahoma"/>
        </w:rPr>
      </w:pPr>
      <w:r w:rsidRPr="006170E2">
        <w:rPr>
          <w:rFonts w:cs="Tahoma"/>
        </w:rPr>
        <w:t>no caso da Emissora, nos termos do artigo 9º da Instrução CVM 476, não poderá realizar outra oferta pública de valores mobiliários da mesma espécie dentro do prazo de 4 (quatro) meses contados da data do encerramento da Oferta, a menos que a nova oferta seja submetida a registro na CVM;</w:t>
      </w:r>
    </w:p>
    <w:p w14:paraId="241B55A7" w14:textId="20257DD0" w:rsidR="002C6341" w:rsidRPr="006170E2" w:rsidRDefault="002C6341" w:rsidP="008009EB">
      <w:pPr>
        <w:pStyle w:val="roman3"/>
        <w:rPr>
          <w:rFonts w:cs="Tahoma"/>
        </w:rPr>
      </w:pPr>
      <w:r w:rsidRPr="006170E2">
        <w:rPr>
          <w:rFonts w:cs="Tahoma"/>
        </w:rPr>
        <w:t>(a) atuam, por si</w:t>
      </w:r>
      <w:r w:rsidR="005446C2" w:rsidRPr="006170E2">
        <w:rPr>
          <w:rFonts w:cs="Tahoma"/>
        </w:rPr>
        <w:t>,</w:t>
      </w:r>
      <w:r w:rsidRPr="006170E2">
        <w:rPr>
          <w:rFonts w:cs="Tahoma"/>
        </w:rPr>
        <w:t xml:space="preserve"> por suas Afiliadas</w:t>
      </w:r>
      <w:r w:rsidR="005446C2" w:rsidRPr="006170E2">
        <w:rPr>
          <w:rFonts w:cs="Tahoma"/>
        </w:rPr>
        <w:t xml:space="preserve"> e por seus Representantes</w:t>
      </w:r>
      <w:r w:rsidRPr="006170E2">
        <w:rPr>
          <w:rFonts w:cs="Tahoma"/>
        </w:rPr>
        <w:t>, em conformidade e se comprometem a cumprir, na realização de suas atividades, as disposições da</w:t>
      </w:r>
      <w:r w:rsidR="00C22A5C" w:rsidRPr="006170E2">
        <w:rPr>
          <w:rFonts w:cs="Tahoma"/>
        </w:rPr>
        <w:t>s Leis Anticorrupção</w:t>
      </w:r>
      <w:r w:rsidR="005446C2" w:rsidRPr="006170E2">
        <w:rPr>
          <w:rFonts w:cs="Tahoma"/>
        </w:rPr>
        <w:t xml:space="preserve"> e Antilavagem</w:t>
      </w:r>
      <w:r w:rsidRPr="006170E2">
        <w:rPr>
          <w:rFonts w:cs="Tahoma"/>
        </w:rPr>
        <w:t>; (b)</w:t>
      </w:r>
      <w:r w:rsidR="0008128F" w:rsidRPr="006170E2">
        <w:rPr>
          <w:rFonts w:cs="Tahoma"/>
        </w:rPr>
        <w:t> </w:t>
      </w:r>
      <w:r w:rsidRPr="006170E2">
        <w:rPr>
          <w:rFonts w:cs="Tahoma"/>
        </w:rPr>
        <w:t>adotam, por si e por suas Afiliadas, programa de integridade, nos termos do Decreto 8.420, com padrões de conduta, controles internos, código de ética, políticas e procedimentos de integridade, aplicáveis a todos os empregados, diretores, demais administradores e partes relacionadas, representantes legais e procuradores, independentemente de cargo ou função exercidos, estendidos, quando necessário, a terceiros, tais como fornecedores, prestadores de serviço, agentes intermediários e associados, visando garantir o fiel cumprimento das Leis Anticorrupção</w:t>
      </w:r>
      <w:r w:rsidR="005446C2" w:rsidRPr="006170E2">
        <w:rPr>
          <w:rFonts w:cs="Tahoma"/>
        </w:rPr>
        <w:t xml:space="preserve"> e Antilavagem</w:t>
      </w:r>
      <w:r w:rsidRPr="006170E2">
        <w:rPr>
          <w:rFonts w:cs="Tahoma"/>
        </w:rPr>
        <w:t>; (c) conhecem e entendem, por si</w:t>
      </w:r>
      <w:r w:rsidR="005446C2" w:rsidRPr="006170E2">
        <w:rPr>
          <w:rFonts w:cs="Tahoma"/>
        </w:rPr>
        <w:t>,</w:t>
      </w:r>
      <w:r w:rsidRPr="006170E2">
        <w:rPr>
          <w:rFonts w:cs="Tahoma"/>
        </w:rPr>
        <w:t xml:space="preserve"> por suas Afiliadas</w:t>
      </w:r>
      <w:r w:rsidR="005446C2" w:rsidRPr="006170E2">
        <w:rPr>
          <w:rFonts w:cs="Tahoma"/>
        </w:rPr>
        <w:t xml:space="preserve"> e por seus Representantes</w:t>
      </w:r>
      <w:r w:rsidRPr="006170E2">
        <w:rPr>
          <w:rFonts w:cs="Tahoma"/>
        </w:rPr>
        <w:t xml:space="preserve">, as disposições das </w:t>
      </w:r>
      <w:r w:rsidR="00413876" w:rsidRPr="006170E2">
        <w:rPr>
          <w:rFonts w:cs="Tahoma"/>
        </w:rPr>
        <w:t xml:space="preserve">Leis Anticorrupção e Antilavagem </w:t>
      </w:r>
      <w:r w:rsidRPr="006170E2">
        <w:rPr>
          <w:rFonts w:cs="Tahoma"/>
        </w:rPr>
        <w:t xml:space="preserve">dos países em que faz negócios, bem como não adotam quaisquer condutas que infrinjam as leis anticorrupção desses países, sendo certo que executam as suas atividades em conformidade integral com essas leis; (d) seus </w:t>
      </w:r>
      <w:r w:rsidR="005446C2" w:rsidRPr="006170E2">
        <w:rPr>
          <w:rFonts w:cs="Tahoma"/>
        </w:rPr>
        <w:t>Representantes</w:t>
      </w:r>
      <w:r w:rsidRPr="006170E2">
        <w:rPr>
          <w:rFonts w:cs="Tahoma"/>
        </w:rPr>
        <w:t>, bem como os funcionários, executivos, diretores, representantes e procuradores de suas Afiliadas, não estão sofrendo investigação criminal e não estiveram sujeitos</w:t>
      </w:r>
      <w:r w:rsidR="000552AE" w:rsidRPr="006170E2">
        <w:rPr>
          <w:rFonts w:cs="Tahoma"/>
        </w:rPr>
        <w:t>, tampouco foram condenados</w:t>
      </w:r>
      <w:r w:rsidRPr="006170E2">
        <w:rPr>
          <w:rFonts w:cs="Tahoma"/>
        </w:rPr>
        <w:t xml:space="preserve"> a quaisquer ações legais civis ou criminais no país ou no exterior, por conduta inadequada relacionada a suborno, corrupção ou outro ato ilícito relacionados às Leis Anticorrupção</w:t>
      </w:r>
      <w:r w:rsidR="005446C2" w:rsidRPr="006170E2">
        <w:rPr>
          <w:rFonts w:cs="Tahoma"/>
        </w:rPr>
        <w:t xml:space="preserve"> e Antilavagem</w:t>
      </w:r>
      <w:r w:rsidRPr="006170E2">
        <w:rPr>
          <w:rFonts w:cs="Tahoma"/>
        </w:rPr>
        <w:t>; (e</w:t>
      </w:r>
      <w:r w:rsidR="00C84B37" w:rsidRPr="006170E2">
        <w:rPr>
          <w:rFonts w:cs="Tahoma"/>
        </w:rPr>
        <w:t>) </w:t>
      </w:r>
      <w:r w:rsidRPr="006170E2">
        <w:rPr>
          <w:rFonts w:cs="Tahoma"/>
        </w:rPr>
        <w:t>adotam, por si e por suas Afiliadas, as diligências apropriadas para contratação e, conforme o caso, supervisão, de terceiros, tais como, fornecedores, prestadores de serviço, agentes intermediários e associados, de forma a verificar que estes não tenham praticado ou venham a praticar qualquer conduta relacionada à violação das Leis Anticorrupção</w:t>
      </w:r>
      <w:r w:rsidR="005446C2" w:rsidRPr="006170E2">
        <w:rPr>
          <w:rFonts w:cs="Tahoma"/>
        </w:rPr>
        <w:t xml:space="preserve"> e Antilavagem</w:t>
      </w:r>
      <w:r w:rsidRPr="006170E2">
        <w:rPr>
          <w:rFonts w:cs="Tahoma"/>
        </w:rPr>
        <w:t>;</w:t>
      </w:r>
      <w:r w:rsidR="005446C2" w:rsidRPr="006170E2">
        <w:rPr>
          <w:rFonts w:cs="Tahoma"/>
        </w:rPr>
        <w:t xml:space="preserve"> </w:t>
      </w:r>
    </w:p>
    <w:p w14:paraId="47B19F6A" w14:textId="77777777" w:rsidR="002C6341" w:rsidRPr="006170E2" w:rsidRDefault="002C6341" w:rsidP="008009EB">
      <w:pPr>
        <w:pStyle w:val="roman3"/>
        <w:rPr>
          <w:rFonts w:cs="Tahoma"/>
        </w:rPr>
      </w:pPr>
      <w:r w:rsidRPr="006170E2">
        <w:rPr>
          <w:rFonts w:cs="Tahoma"/>
        </w:rPr>
        <w:t>todos os impostos, taxas ou contribuições devidas pela Emissora e/ou pel</w:t>
      </w:r>
      <w:r w:rsidR="0008128F" w:rsidRPr="006170E2">
        <w:rPr>
          <w:rFonts w:cs="Tahoma"/>
        </w:rPr>
        <w:t xml:space="preserve">a Fiadora </w:t>
      </w:r>
      <w:r w:rsidRPr="006170E2">
        <w:rPr>
          <w:rFonts w:cs="Tahoma"/>
        </w:rPr>
        <w:t xml:space="preserve">foram </w:t>
      </w:r>
      <w:proofErr w:type="gramStart"/>
      <w:r w:rsidRPr="006170E2">
        <w:rPr>
          <w:rFonts w:cs="Tahoma"/>
        </w:rPr>
        <w:t>devida</w:t>
      </w:r>
      <w:proofErr w:type="gramEnd"/>
      <w:r w:rsidRPr="006170E2">
        <w:rPr>
          <w:rFonts w:cs="Tahoma"/>
        </w:rPr>
        <w:t xml:space="preserve"> e pontualmente pagos, salvo por valores que estejam sendo por elas contestados de boa-fé judicial ou administrativamente</w:t>
      </w:r>
      <w:r w:rsidR="00413876" w:rsidRPr="006170E2">
        <w:rPr>
          <w:rFonts w:cs="Tahoma"/>
        </w:rPr>
        <w:t xml:space="preserve"> e que não causem um Efeito Adverso Relevante</w:t>
      </w:r>
      <w:r w:rsidRPr="006170E2">
        <w:rPr>
          <w:rFonts w:cs="Tahoma"/>
        </w:rPr>
        <w:t>;</w:t>
      </w:r>
    </w:p>
    <w:p w14:paraId="043D84BF" w14:textId="77777777" w:rsidR="002C6341" w:rsidRPr="006170E2" w:rsidRDefault="002C6341" w:rsidP="008009EB">
      <w:pPr>
        <w:pStyle w:val="roman3"/>
        <w:rPr>
          <w:rFonts w:cs="Tahoma"/>
        </w:rPr>
      </w:pPr>
      <w:r w:rsidRPr="006170E2">
        <w:rPr>
          <w:rFonts w:cs="Tahoma"/>
        </w:rPr>
        <w:lastRenderedPageBreak/>
        <w:t xml:space="preserve">está adimplente com todas as obrigações assumidas no âmbito desta </w:t>
      </w:r>
      <w:r w:rsidR="0008128F" w:rsidRPr="006170E2">
        <w:rPr>
          <w:rFonts w:cs="Tahoma"/>
        </w:rPr>
        <w:t>Escritura de Emissão</w:t>
      </w:r>
      <w:r w:rsidRPr="006170E2">
        <w:rPr>
          <w:rFonts w:cs="Tahoma"/>
        </w:rPr>
        <w:t xml:space="preserve"> e/ou de quaisquer outros documentos relacionados à Oferta, bem como com todas as suas obrigações, pecuniárias ou não, perante terceiros, cuja inadimplência poderia de qualquer forma comprometer a Emissão;</w:t>
      </w:r>
    </w:p>
    <w:p w14:paraId="471A41B1" w14:textId="77777777" w:rsidR="002C6341" w:rsidRPr="006170E2" w:rsidRDefault="002C6341" w:rsidP="008009EB">
      <w:pPr>
        <w:pStyle w:val="roman3"/>
        <w:rPr>
          <w:rFonts w:cs="Tahoma"/>
        </w:rPr>
      </w:pPr>
      <w:r w:rsidRPr="006170E2">
        <w:rPr>
          <w:rFonts w:cs="Tahoma"/>
        </w:rPr>
        <w:t xml:space="preserve">inexiste, inclusive em relação às suas </w:t>
      </w:r>
      <w:r w:rsidR="005446C2" w:rsidRPr="006170E2">
        <w:rPr>
          <w:rFonts w:cs="Tahoma"/>
        </w:rPr>
        <w:t>Afiliadas e Representantes</w:t>
      </w:r>
      <w:r w:rsidRPr="006170E2">
        <w:rPr>
          <w:rFonts w:cs="Tahoma"/>
        </w:rPr>
        <w:t>: (a</w:t>
      </w:r>
      <w:r w:rsidR="00C84B37" w:rsidRPr="006170E2">
        <w:rPr>
          <w:rFonts w:cs="Tahoma"/>
        </w:rPr>
        <w:t>) </w:t>
      </w:r>
      <w:r w:rsidRPr="006170E2">
        <w:rPr>
          <w:rFonts w:cs="Tahoma"/>
        </w:rPr>
        <w:t xml:space="preserve">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w:t>
      </w:r>
      <w:r w:rsidR="0008128F" w:rsidRPr="006170E2">
        <w:rPr>
          <w:rFonts w:cs="Tahoma"/>
        </w:rPr>
        <w:t>Escritura de Emissão</w:t>
      </w:r>
      <w:r w:rsidRPr="006170E2">
        <w:rPr>
          <w:rFonts w:cs="Tahoma"/>
        </w:rPr>
        <w:t>;</w:t>
      </w:r>
    </w:p>
    <w:p w14:paraId="555706E1" w14:textId="77777777" w:rsidR="002C6341" w:rsidRPr="006170E2" w:rsidRDefault="002C6341" w:rsidP="008009EB">
      <w:pPr>
        <w:pStyle w:val="roman3"/>
        <w:rPr>
          <w:rFonts w:cs="Tahoma"/>
        </w:rPr>
      </w:pPr>
      <w:r w:rsidRPr="006170E2">
        <w:rPr>
          <w:rFonts w:cs="Tahoma"/>
        </w:rPr>
        <w:t xml:space="preserve">não está, nesta data, incorrendo em nenhum dos Eventos de </w:t>
      </w:r>
      <w:r w:rsidR="0008128F" w:rsidRPr="006170E2">
        <w:rPr>
          <w:rFonts w:cs="Tahoma"/>
        </w:rPr>
        <w:t>Vencimento Antecipado</w:t>
      </w:r>
      <w:r w:rsidRPr="006170E2">
        <w:rPr>
          <w:rFonts w:cs="Tahoma"/>
        </w:rPr>
        <w:t xml:space="preserve">; </w:t>
      </w:r>
    </w:p>
    <w:p w14:paraId="06AFCEF1" w14:textId="77777777" w:rsidR="002C6341" w:rsidRPr="006170E2" w:rsidRDefault="002C6341" w:rsidP="008009EB">
      <w:pPr>
        <w:pStyle w:val="roman3"/>
        <w:rPr>
          <w:rFonts w:cs="Tahoma"/>
        </w:rPr>
      </w:pPr>
      <w:r w:rsidRPr="006170E2">
        <w:rPr>
          <w:rFonts w:cs="Tahoma"/>
        </w:rPr>
        <w:t xml:space="preserve">os documentos e informações fornecidos ao Agente Fiduciário e aos </w:t>
      </w:r>
      <w:r w:rsidR="0008128F" w:rsidRPr="006170E2">
        <w:rPr>
          <w:rFonts w:cs="Tahoma"/>
        </w:rPr>
        <w:t>Debenturi</w:t>
      </w:r>
      <w:r w:rsidR="003870F2" w:rsidRPr="006170E2">
        <w:rPr>
          <w:rFonts w:cs="Tahoma"/>
        </w:rPr>
        <w:t>s</w:t>
      </w:r>
      <w:r w:rsidR="0008128F" w:rsidRPr="006170E2">
        <w:rPr>
          <w:rFonts w:cs="Tahoma"/>
        </w:rPr>
        <w:t>tas</w:t>
      </w:r>
      <w:r w:rsidRPr="006170E2">
        <w:rPr>
          <w:rFonts w:cs="Tahoma"/>
        </w:rPr>
        <w:t xml:space="preserve"> são verdadeiros, consistentes, precisos, completos, corretos e suficientes, estão atualizados até a data em que foram fornecidos e incluem os documentos e informações relevantes para a tomada de decisão de investimento sobre as </w:t>
      </w:r>
      <w:r w:rsidR="0008128F" w:rsidRPr="006170E2">
        <w:rPr>
          <w:rFonts w:cs="Tahoma"/>
        </w:rPr>
        <w:t>Debêntures</w:t>
      </w:r>
      <w:r w:rsidRPr="006170E2">
        <w:rPr>
          <w:rFonts w:cs="Tahoma"/>
        </w:rPr>
        <w:t>;</w:t>
      </w:r>
    </w:p>
    <w:p w14:paraId="21A2A7EE" w14:textId="39D85887" w:rsidR="002C6341" w:rsidRPr="006170E2" w:rsidRDefault="002C6341" w:rsidP="008009EB">
      <w:pPr>
        <w:pStyle w:val="roman3"/>
        <w:rPr>
          <w:rFonts w:cs="Tahoma"/>
        </w:rPr>
      </w:pPr>
      <w:r w:rsidRPr="006170E2">
        <w:rPr>
          <w:rFonts w:cs="Tahoma"/>
        </w:rPr>
        <w:t xml:space="preserve">as Demonstrações Financeiras da Emissora </w:t>
      </w:r>
      <w:r w:rsidR="000552AE" w:rsidRPr="006170E2">
        <w:rPr>
          <w:rFonts w:cs="Tahoma"/>
        </w:rPr>
        <w:t xml:space="preserve">e da Fiadora </w:t>
      </w:r>
      <w:r w:rsidRPr="006170E2">
        <w:rPr>
          <w:rFonts w:cs="Tahoma"/>
        </w:rPr>
        <w:t xml:space="preserve">relativas aos exercícios sociais encerrados em 31 de dezembro de </w:t>
      </w:r>
      <w:r w:rsidR="00C22A5C" w:rsidRPr="006170E2">
        <w:rPr>
          <w:rFonts w:cs="Tahoma"/>
        </w:rPr>
        <w:t>2018</w:t>
      </w:r>
      <w:r w:rsidRPr="006170E2">
        <w:rPr>
          <w:rFonts w:cs="Tahoma"/>
        </w:rPr>
        <w:t xml:space="preserve">, </w:t>
      </w:r>
      <w:r w:rsidR="00C22A5C" w:rsidRPr="006170E2">
        <w:rPr>
          <w:rFonts w:cs="Tahoma"/>
        </w:rPr>
        <w:t xml:space="preserve">2019 </w:t>
      </w:r>
      <w:r w:rsidRPr="006170E2">
        <w:rPr>
          <w:rFonts w:cs="Tahoma"/>
        </w:rPr>
        <w:t xml:space="preserve">e </w:t>
      </w:r>
      <w:r w:rsidR="00C22A5C" w:rsidRPr="006170E2">
        <w:rPr>
          <w:rFonts w:cs="Tahoma"/>
        </w:rPr>
        <w:t>2020</w:t>
      </w:r>
      <w:r w:rsidR="00C40791" w:rsidRPr="006170E2">
        <w:rPr>
          <w:rFonts w:cs="Tahoma"/>
        </w:rPr>
        <w:t xml:space="preserve"> e as informações financeiras trimestrais relativa ao período findo em 30 de setembro de 2021</w:t>
      </w:r>
      <w:r w:rsidR="007F0A21">
        <w:rPr>
          <w:rFonts w:cs="Tahoma"/>
        </w:rPr>
        <w:t xml:space="preserve"> da Fiadora</w:t>
      </w:r>
      <w:r w:rsidR="00C22A5C" w:rsidRPr="006170E2">
        <w:rPr>
          <w:rFonts w:cs="Tahoma"/>
        </w:rPr>
        <w:t xml:space="preserve"> </w:t>
      </w:r>
      <w:r w:rsidRPr="006170E2">
        <w:rPr>
          <w:rFonts w:cs="Tahoma"/>
        </w:rPr>
        <w:t xml:space="preserve">representam corretamente a posição patrimonial e financeira consolidada da Emissora </w:t>
      </w:r>
      <w:r w:rsidR="000552AE" w:rsidRPr="006170E2">
        <w:rPr>
          <w:rFonts w:cs="Tahoma"/>
        </w:rPr>
        <w:t xml:space="preserve">e da Fiadora </w:t>
      </w:r>
      <w:r w:rsidRPr="006170E2">
        <w:rPr>
          <w:rFonts w:cs="Tahoma"/>
        </w:rPr>
        <w:t>naquelas datas e para aqueles períodos e foram devidamente elaboradas em conformidade com a Lei das Sociedades por Ações e com as regras emitidas pela CVM;</w:t>
      </w:r>
    </w:p>
    <w:p w14:paraId="781107A9" w14:textId="3E14B92C" w:rsidR="000552AE" w:rsidRPr="006170E2" w:rsidRDefault="002C6341" w:rsidP="000552AE">
      <w:pPr>
        <w:pStyle w:val="roman3"/>
        <w:rPr>
          <w:rFonts w:cs="Tahoma"/>
        </w:rPr>
      </w:pPr>
      <w:r w:rsidRPr="006170E2">
        <w:rPr>
          <w:rFonts w:cs="Tahoma"/>
        </w:rPr>
        <w:t xml:space="preserve">respeita nesta data e respeitará, bem como suas Afiliadas </w:t>
      </w:r>
      <w:r w:rsidR="005446C2" w:rsidRPr="006170E2">
        <w:rPr>
          <w:rFonts w:cs="Tahoma"/>
        </w:rPr>
        <w:t>e Representantes</w:t>
      </w:r>
      <w:r w:rsidR="00413876" w:rsidRPr="006170E2">
        <w:rPr>
          <w:rFonts w:cs="Tahoma"/>
        </w:rPr>
        <w:t>, agindo em nome e benefício da Emissora e/ou da Fiadora,</w:t>
      </w:r>
      <w:r w:rsidR="005446C2" w:rsidRPr="006170E2">
        <w:rPr>
          <w:rFonts w:cs="Tahoma"/>
        </w:rPr>
        <w:t xml:space="preserve"> </w:t>
      </w:r>
      <w:r w:rsidRPr="006170E2">
        <w:rPr>
          <w:rFonts w:cs="Tahoma"/>
        </w:rPr>
        <w:t>o fazem e o farão</w:t>
      </w:r>
      <w:r w:rsidR="00413876" w:rsidRPr="006170E2">
        <w:rPr>
          <w:rFonts w:cs="Tahoma"/>
        </w:rPr>
        <w:t xml:space="preserve"> </w:t>
      </w:r>
      <w:r w:rsidRPr="006170E2">
        <w:rPr>
          <w:rFonts w:cs="Tahoma"/>
        </w:rPr>
        <w:t xml:space="preserve">por toda a vigência desta </w:t>
      </w:r>
      <w:r w:rsidR="0008128F" w:rsidRPr="006170E2">
        <w:rPr>
          <w:rFonts w:cs="Tahoma"/>
        </w:rPr>
        <w:t>Escritura de Emissão</w:t>
      </w:r>
      <w:r w:rsidR="00413876" w:rsidRPr="006170E2">
        <w:rPr>
          <w:rFonts w:cs="Tahoma"/>
        </w:rPr>
        <w:t xml:space="preserve"> e das Debêntures</w:t>
      </w:r>
      <w:r w:rsidRPr="006170E2">
        <w:rPr>
          <w:rFonts w:cs="Tahoma"/>
        </w:rPr>
        <w:t xml:space="preserve">, </w:t>
      </w:r>
      <w:r w:rsidR="00D06286" w:rsidRPr="006170E2">
        <w:rPr>
          <w:rFonts w:cs="Tahoma"/>
        </w:rPr>
        <w:t xml:space="preserve">a </w:t>
      </w:r>
      <w:r w:rsidRPr="006170E2">
        <w:rPr>
          <w:rFonts w:cs="Tahoma"/>
        </w:rPr>
        <w:t>Legislação Socioambiental</w:t>
      </w:r>
      <w:r w:rsidR="00640567" w:rsidRPr="006170E2">
        <w:rPr>
          <w:rFonts w:cs="Tahoma"/>
        </w:rPr>
        <w:t>, incluindo trabalho em condições análogas a escravo, trabalho infantil, prostituição e violação dos direitos dos silvícolas</w:t>
      </w:r>
      <w:r w:rsidRPr="006170E2">
        <w:rPr>
          <w:rFonts w:cs="Tahoma"/>
        </w:rPr>
        <w:t xml:space="preserve">, adotando as medidas necessárias para preservar o meio ambiente, atendendo às determinação dos órgãos municipais, estaduais e federais, evitando e corrigindo eventuais danos ao meio ambiente, à sociedade e aos seus trabalhadores decorrentes das atividades descritas em seu objeto social; </w:t>
      </w:r>
      <w:r w:rsidR="005446C2" w:rsidRPr="006170E2">
        <w:rPr>
          <w:rFonts w:cs="Tahoma"/>
        </w:rPr>
        <w:t>além de</w:t>
      </w:r>
      <w:r w:rsidR="00413876" w:rsidRPr="006170E2">
        <w:rPr>
          <w:rFonts w:cs="Tahoma"/>
        </w:rPr>
        <w:t xml:space="preserve"> que</w:t>
      </w:r>
      <w:r w:rsidR="005446C2" w:rsidRPr="006170E2">
        <w:rPr>
          <w:rFonts w:cs="Tahoma"/>
        </w:rPr>
        <w:t xml:space="preserve"> (a)</w:t>
      </w:r>
      <w:r w:rsidR="00C84B37" w:rsidRPr="006170E2">
        <w:rPr>
          <w:rFonts w:cs="Tahoma"/>
        </w:rPr>
        <w:t> </w:t>
      </w:r>
      <w:r w:rsidR="006754E8" w:rsidRPr="006170E2">
        <w:rPr>
          <w:rFonts w:cs="Tahoma"/>
        </w:rPr>
        <w:t>cumprem e cumprirão de forma regular e integral todas as normas e leis trabalhistas e relativas a saúde e segurança do trabalho</w:t>
      </w:r>
      <w:r w:rsidR="006754E8" w:rsidRPr="006170E2">
        <w:rPr>
          <w:rFonts w:eastAsia="Arial Unicode MS" w:cs="Tahoma"/>
        </w:rPr>
        <w:t>, e, no que diz especificamente sobre as normas e leis relativas à segurança do trabalho, exceto por aquelas que estejam sendo questionadas de boa-fé e que tenham sido obtidos efeitos suspensivos imediatos ou efeito similar e cujo descumprimento não possa causar um Efeito Adverso Relevante</w:t>
      </w:r>
      <w:r w:rsidR="005446C2" w:rsidRPr="006170E2">
        <w:rPr>
          <w:rFonts w:cs="Tahoma"/>
        </w:rPr>
        <w:t>; (b) não utilizam</w:t>
      </w:r>
      <w:r w:rsidR="00413876" w:rsidRPr="006170E2">
        <w:rPr>
          <w:rFonts w:cs="Tahoma"/>
        </w:rPr>
        <w:t xml:space="preserve"> e não utilizarão</w:t>
      </w:r>
      <w:r w:rsidR="005446C2" w:rsidRPr="006170E2">
        <w:rPr>
          <w:rFonts w:cs="Tahoma"/>
        </w:rPr>
        <w:t xml:space="preserve"> trabalho infantil ou análogo a escravo</w:t>
      </w:r>
      <w:r w:rsidR="00641806" w:rsidRPr="006170E2">
        <w:rPr>
          <w:rFonts w:cs="Tahoma"/>
        </w:rPr>
        <w:t>, não incentivam e não incentivarão</w:t>
      </w:r>
      <w:r w:rsidR="005446C2" w:rsidRPr="006170E2">
        <w:rPr>
          <w:rFonts w:cs="Tahoma"/>
        </w:rPr>
        <w:t xml:space="preserve"> a prostituição</w:t>
      </w:r>
      <w:r w:rsidR="00641806" w:rsidRPr="006170E2">
        <w:rPr>
          <w:rFonts w:cs="Tahoma"/>
        </w:rPr>
        <w:t>, não desrespeitam e não desrespeitarão os direitos dos indígenas</w:t>
      </w:r>
      <w:r w:rsidR="005446C2" w:rsidRPr="006170E2">
        <w:rPr>
          <w:rFonts w:cs="Tahoma"/>
        </w:rPr>
        <w:t xml:space="preserve">; (c) não há, nesta data, contra si, condenação em processos judiciais ou administrativos relacionados a crimes ambientais; (d) não </w:t>
      </w:r>
      <w:r w:rsidR="005446C2" w:rsidRPr="006170E2">
        <w:rPr>
          <w:rFonts w:cs="Tahoma"/>
        </w:rPr>
        <w:lastRenderedPageBreak/>
        <w:t>há, nesta data, contra si</w:t>
      </w:r>
      <w:r w:rsidR="00641806" w:rsidRPr="006170E2">
        <w:rPr>
          <w:rFonts w:cs="Tahoma"/>
        </w:rPr>
        <w:t xml:space="preserve">, suas Afiliadas e seus Representantes </w:t>
      </w:r>
      <w:r w:rsidR="005446C2" w:rsidRPr="006170E2">
        <w:rPr>
          <w:rFonts w:cs="Tahoma"/>
        </w:rPr>
        <w:t xml:space="preserve">condenação em processos judiciais ou administrativos relacionados a infrações ou crimes decorrentes de emprego de trabalho análogo a escravo ou infantil ou de incentivo a prostituição ou violação aos direitos dos silvícolas; </w:t>
      </w:r>
    </w:p>
    <w:p w14:paraId="405FD30F" w14:textId="3C10ABD8" w:rsidR="002C6341" w:rsidRPr="006170E2" w:rsidRDefault="000552AE" w:rsidP="000552AE">
      <w:pPr>
        <w:pStyle w:val="roman3"/>
        <w:rPr>
          <w:rFonts w:cs="Tahoma"/>
        </w:rPr>
      </w:pPr>
      <w:r w:rsidRPr="006170E2">
        <w:rPr>
          <w:rFonts w:cs="Tahoma"/>
        </w:rPr>
        <w:t xml:space="preserve">não </w:t>
      </w:r>
      <w:r w:rsidR="006754E8" w:rsidRPr="006170E2">
        <w:rPr>
          <w:rFonts w:cs="Tahoma"/>
        </w:rPr>
        <w:t xml:space="preserve">foram </w:t>
      </w:r>
      <w:r w:rsidRPr="006170E2">
        <w:rPr>
          <w:rFonts w:cs="Tahoma"/>
        </w:rPr>
        <w:t>condenada</w:t>
      </w:r>
      <w:r w:rsidR="006754E8" w:rsidRPr="006170E2">
        <w:rPr>
          <w:rFonts w:cs="Tahoma"/>
        </w:rPr>
        <w:t>s</w:t>
      </w:r>
      <w:r w:rsidRPr="006170E2">
        <w:rPr>
          <w:rFonts w:cs="Tahoma"/>
        </w:rPr>
        <w:t xml:space="preserve"> definitivamente na esfera judicial ou administrativa por crime contra o meio ambiente, ou utilização de trabalho em condição análoga à de escravo ou mão de obra infantil</w:t>
      </w:r>
      <w:r w:rsidR="006754E8" w:rsidRPr="006170E2">
        <w:rPr>
          <w:rFonts w:cs="Tahoma"/>
        </w:rPr>
        <w:t xml:space="preserve"> ou por incentivo à prostituição ou por violação dos direitos dos silvícolas</w:t>
      </w:r>
      <w:r w:rsidRPr="006170E2">
        <w:rPr>
          <w:rFonts w:cs="Tahoma"/>
        </w:rPr>
        <w:t xml:space="preserve">; </w:t>
      </w:r>
      <w:r w:rsidR="002C6341" w:rsidRPr="006170E2">
        <w:rPr>
          <w:rFonts w:cs="Tahoma"/>
        </w:rPr>
        <w:t>e</w:t>
      </w:r>
    </w:p>
    <w:p w14:paraId="3730B93F" w14:textId="77777777" w:rsidR="00C6294B" w:rsidRPr="006170E2" w:rsidRDefault="002C6341" w:rsidP="008009EB">
      <w:pPr>
        <w:pStyle w:val="roman3"/>
        <w:rPr>
          <w:rFonts w:cs="Tahoma"/>
        </w:rPr>
      </w:pPr>
      <w:r w:rsidRPr="006170E2">
        <w:rPr>
          <w:rFonts w:eastAsia="Arial Unicode MS" w:cs="Tahoma"/>
          <w:snapToGrid w:val="0"/>
          <w:w w:val="0"/>
        </w:rPr>
        <w:t xml:space="preserve">não tem qualquer ligação com o Agente Fiduciário, nem conhecimento de situação </w:t>
      </w:r>
      <w:r w:rsidRPr="006170E2">
        <w:rPr>
          <w:rFonts w:cs="Tahoma"/>
        </w:rPr>
        <w:t>de</w:t>
      </w:r>
      <w:r w:rsidRPr="006170E2">
        <w:rPr>
          <w:rFonts w:eastAsia="Arial Unicode MS" w:cs="Tahoma"/>
          <w:snapToGrid w:val="0"/>
          <w:w w:val="0"/>
        </w:rPr>
        <w:t xml:space="preserve"> conflito de interesses que impeça o Agente Fiduciário de exercer, plenamente, suas funções com relação à Oferta</w:t>
      </w:r>
      <w:r w:rsidR="00385F1D" w:rsidRPr="006170E2">
        <w:rPr>
          <w:rFonts w:cs="Tahoma"/>
        </w:rPr>
        <w:t>.</w:t>
      </w:r>
      <w:r w:rsidR="00245D84" w:rsidRPr="006170E2">
        <w:rPr>
          <w:rFonts w:cs="Tahoma"/>
        </w:rPr>
        <w:t xml:space="preserve"> </w:t>
      </w:r>
    </w:p>
    <w:p w14:paraId="633F74B6" w14:textId="77777777" w:rsidR="000D287F" w:rsidRPr="006170E2" w:rsidRDefault="000D287F" w:rsidP="00E366B4">
      <w:pPr>
        <w:pStyle w:val="Level1"/>
        <w:rPr>
          <w:rFonts w:cs="Tahoma"/>
        </w:rPr>
      </w:pPr>
      <w:bookmarkStart w:id="142" w:name="_DV_M357"/>
      <w:bookmarkStart w:id="143" w:name="_DV_M358"/>
      <w:bookmarkStart w:id="144" w:name="_DV_M359"/>
      <w:bookmarkStart w:id="145" w:name="_DV_M360"/>
      <w:bookmarkStart w:id="146" w:name="_DV_M361"/>
      <w:bookmarkStart w:id="147" w:name="_DV_M362"/>
      <w:bookmarkStart w:id="148" w:name="_DV_M363"/>
      <w:bookmarkStart w:id="149" w:name="_DV_M364"/>
      <w:bookmarkStart w:id="150" w:name="_DV_M365"/>
      <w:bookmarkStart w:id="151" w:name="_DV_M366"/>
      <w:bookmarkStart w:id="152" w:name="_DV_M367"/>
      <w:bookmarkStart w:id="153" w:name="_DV_M368"/>
      <w:bookmarkStart w:id="154" w:name="_DV_M369"/>
      <w:bookmarkStart w:id="155" w:name="_DV_M370"/>
      <w:bookmarkStart w:id="156" w:name="_DV_M371"/>
      <w:bookmarkStart w:id="157" w:name="_DV_M372"/>
      <w:bookmarkStart w:id="158" w:name="_DV_M373"/>
      <w:bookmarkStart w:id="159" w:name="_DV_M374"/>
      <w:bookmarkStart w:id="160" w:name="_DV_M161"/>
      <w:bookmarkStart w:id="161" w:name="_DV_M16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6170E2">
        <w:rPr>
          <w:rFonts w:cs="Tahoma"/>
        </w:rPr>
        <w:t>DISPOSIÇÕES GERAIS</w:t>
      </w:r>
    </w:p>
    <w:p w14:paraId="146D4742" w14:textId="77777777" w:rsidR="000D287F" w:rsidRPr="006170E2" w:rsidRDefault="000A2906" w:rsidP="00117D68">
      <w:pPr>
        <w:pStyle w:val="Level2"/>
        <w:keepNext/>
        <w:rPr>
          <w:rFonts w:cs="Tahoma"/>
          <w:b/>
          <w:bCs/>
        </w:rPr>
      </w:pPr>
      <w:r w:rsidRPr="006170E2">
        <w:rPr>
          <w:rFonts w:cs="Tahoma"/>
          <w:b/>
          <w:bCs/>
          <w:szCs w:val="20"/>
        </w:rPr>
        <w:t>C</w:t>
      </w:r>
      <w:r w:rsidR="000D287F" w:rsidRPr="006170E2">
        <w:rPr>
          <w:rFonts w:cs="Tahoma"/>
          <w:b/>
          <w:bCs/>
          <w:szCs w:val="20"/>
        </w:rPr>
        <w:t>omunicações:</w:t>
      </w:r>
      <w:r w:rsidR="000D287F" w:rsidRPr="006170E2">
        <w:rPr>
          <w:rFonts w:cs="Tahoma"/>
          <w:b/>
          <w:bCs/>
        </w:rPr>
        <w:t xml:space="preserve"> </w:t>
      </w:r>
    </w:p>
    <w:p w14:paraId="3F5359FC" w14:textId="77777777" w:rsidR="008466A8" w:rsidRPr="006170E2" w:rsidRDefault="008267A0" w:rsidP="00E366B4">
      <w:pPr>
        <w:pStyle w:val="Level3"/>
        <w:rPr>
          <w:rFonts w:ascii="Tahoma" w:hAnsi="Tahoma" w:cs="Tahoma"/>
        </w:rPr>
      </w:pPr>
      <w:r w:rsidRPr="006170E2">
        <w:rPr>
          <w:rFonts w:ascii="Tahoma" w:hAnsi="Tahoma" w:cs="Tahoma"/>
        </w:rPr>
        <w:t>Todas a</w:t>
      </w:r>
      <w:r w:rsidR="008466A8" w:rsidRPr="006170E2">
        <w:rPr>
          <w:rFonts w:ascii="Tahoma" w:hAnsi="Tahoma" w:cs="Tahoma"/>
        </w:rPr>
        <w:t xml:space="preserve">s comunicações a serem enviadas por qualquer das </w:t>
      </w:r>
      <w:r w:rsidR="00282ABA" w:rsidRPr="006170E2">
        <w:rPr>
          <w:rFonts w:ascii="Tahoma" w:hAnsi="Tahoma" w:cs="Tahoma"/>
        </w:rPr>
        <w:t>p</w:t>
      </w:r>
      <w:r w:rsidR="008466A8" w:rsidRPr="006170E2">
        <w:rPr>
          <w:rFonts w:ascii="Tahoma" w:hAnsi="Tahoma" w:cs="Tahoma"/>
        </w:rPr>
        <w:t xml:space="preserve">artes nos termos desta </w:t>
      </w:r>
      <w:r w:rsidR="006B1441" w:rsidRPr="006170E2">
        <w:rPr>
          <w:rFonts w:ascii="Tahoma" w:hAnsi="Tahoma" w:cs="Tahoma"/>
        </w:rPr>
        <w:t>Escritura de Emissão</w:t>
      </w:r>
      <w:r w:rsidR="008466A8" w:rsidRPr="006170E2">
        <w:rPr>
          <w:rFonts w:ascii="Tahoma" w:hAnsi="Tahoma" w:cs="Tahoma"/>
        </w:rPr>
        <w:t xml:space="preserve"> deverão </w:t>
      </w:r>
      <w:r w:rsidRPr="006170E2">
        <w:rPr>
          <w:rFonts w:ascii="Tahoma" w:hAnsi="Tahoma" w:cs="Tahoma"/>
        </w:rPr>
        <w:t xml:space="preserve">ser sempre realizadas por escrito e </w:t>
      </w:r>
      <w:r w:rsidR="008466A8" w:rsidRPr="006170E2">
        <w:rPr>
          <w:rFonts w:ascii="Tahoma" w:hAnsi="Tahoma" w:cs="Tahoma"/>
        </w:rPr>
        <w:t>ser encaminhadas para os seguintes endereços:</w:t>
      </w:r>
      <w:r w:rsidR="00B8703C" w:rsidRPr="006170E2">
        <w:rPr>
          <w:rFonts w:ascii="Tahoma" w:hAnsi="Tahoma" w:cs="Tahoma"/>
        </w:rPr>
        <w:t xml:space="preserve"> </w:t>
      </w:r>
    </w:p>
    <w:p w14:paraId="7BAFFC6C" w14:textId="77777777" w:rsidR="008466A8" w:rsidRPr="006170E2" w:rsidRDefault="00F11ED9" w:rsidP="00E366B4">
      <w:pPr>
        <w:pStyle w:val="roman4"/>
        <w:keepNext/>
        <w:numPr>
          <w:ilvl w:val="0"/>
          <w:numId w:val="554"/>
        </w:numPr>
        <w:rPr>
          <w:rFonts w:cs="Tahoma"/>
        </w:rPr>
      </w:pPr>
      <w:r w:rsidRPr="006170E2">
        <w:rPr>
          <w:rFonts w:cs="Tahoma"/>
          <w:u w:val="single"/>
        </w:rPr>
        <w:t>Para a Emissora</w:t>
      </w:r>
      <w:r w:rsidRPr="006170E2">
        <w:rPr>
          <w:rFonts w:cs="Tahoma"/>
        </w:rPr>
        <w:t>:</w:t>
      </w:r>
    </w:p>
    <w:p w14:paraId="2973C04F" w14:textId="77777777" w:rsidR="001B55EB" w:rsidRPr="006170E2" w:rsidRDefault="0008128F" w:rsidP="008009EB">
      <w:pPr>
        <w:pStyle w:val="Body4"/>
        <w:jc w:val="left"/>
        <w:rPr>
          <w:rFonts w:cs="Tahoma"/>
          <w:b/>
        </w:rPr>
      </w:pPr>
      <w:r w:rsidRPr="006170E2">
        <w:rPr>
          <w:rFonts w:cs="Tahoma"/>
          <w:b/>
          <w:bCs/>
        </w:rPr>
        <w:t xml:space="preserve">TOP Service Serviços e Sistemas S.A. </w:t>
      </w:r>
      <w:r w:rsidRPr="006170E2">
        <w:rPr>
          <w:rFonts w:cs="Tahoma"/>
        </w:rPr>
        <w:br/>
      </w:r>
      <w:r w:rsidRPr="006170E2">
        <w:rPr>
          <w:rFonts w:cs="Tahoma"/>
          <w:bCs/>
        </w:rPr>
        <w:t>Avenida Miguel Frias e Vasconcelos, nº 1205, 1º andar</w:t>
      </w:r>
      <w:r w:rsidRPr="006170E2">
        <w:rPr>
          <w:rFonts w:cs="Tahoma"/>
        </w:rPr>
        <w:br/>
        <w:t>São Paulo - SP CEP 05.345-0</w:t>
      </w:r>
      <w:r w:rsidRPr="006170E2">
        <w:rPr>
          <w:rFonts w:cs="Tahoma"/>
          <w:bCs/>
        </w:rPr>
        <w:br/>
      </w:r>
      <w:r w:rsidRPr="006170E2">
        <w:rPr>
          <w:rFonts w:cs="Tahoma"/>
        </w:rPr>
        <w:t>At.: Diego Sanches</w:t>
      </w:r>
      <w:r w:rsidRPr="006170E2">
        <w:rPr>
          <w:rFonts w:cs="Tahoma"/>
        </w:rPr>
        <w:br/>
        <w:t>Tel.: (11) 2197-8882</w:t>
      </w:r>
      <w:r w:rsidRPr="006170E2">
        <w:rPr>
          <w:rFonts w:cs="Tahoma"/>
        </w:rPr>
        <w:br/>
        <w:t>E-mail: fluxodecaixa@gpssa.com.br</w:t>
      </w:r>
      <w:r w:rsidR="00C42C55" w:rsidRPr="006170E2" w:rsidDel="00C42C55">
        <w:rPr>
          <w:rFonts w:cs="Tahoma"/>
        </w:rPr>
        <w:t xml:space="preserve"> </w:t>
      </w:r>
    </w:p>
    <w:p w14:paraId="58A560F4" w14:textId="77777777" w:rsidR="001B55EB" w:rsidRPr="006170E2" w:rsidRDefault="001B55EB" w:rsidP="00E366B4">
      <w:pPr>
        <w:pStyle w:val="roman4"/>
        <w:rPr>
          <w:rFonts w:cs="Tahoma"/>
        </w:rPr>
      </w:pPr>
      <w:r w:rsidRPr="006170E2">
        <w:rPr>
          <w:rFonts w:cs="Tahoma"/>
          <w:u w:val="single"/>
        </w:rPr>
        <w:t xml:space="preserve">Para </w:t>
      </w:r>
      <w:r w:rsidR="0008128F" w:rsidRPr="006170E2">
        <w:rPr>
          <w:rFonts w:cs="Tahoma"/>
          <w:u w:val="single"/>
        </w:rPr>
        <w:t>a Fiadora</w:t>
      </w:r>
      <w:r w:rsidRPr="006170E2">
        <w:rPr>
          <w:rFonts w:cs="Tahoma"/>
        </w:rPr>
        <w:t>:</w:t>
      </w:r>
    </w:p>
    <w:p w14:paraId="5B854AB4" w14:textId="77777777" w:rsidR="007B5417" w:rsidRPr="006170E2" w:rsidRDefault="0008128F" w:rsidP="008009EB">
      <w:pPr>
        <w:pStyle w:val="Body4"/>
        <w:jc w:val="left"/>
        <w:rPr>
          <w:rFonts w:cs="Tahoma"/>
          <w:b/>
        </w:rPr>
      </w:pPr>
      <w:r w:rsidRPr="006170E2">
        <w:rPr>
          <w:rFonts w:cs="Tahoma"/>
          <w:b/>
          <w:bCs/>
        </w:rPr>
        <w:t>GPS Participações e Empreendimentos S.A.</w:t>
      </w:r>
      <w:r w:rsidRPr="006170E2">
        <w:rPr>
          <w:rFonts w:cs="Tahoma"/>
        </w:rPr>
        <w:br/>
      </w:r>
      <w:r w:rsidRPr="006170E2">
        <w:rPr>
          <w:rFonts w:cs="Tahoma"/>
          <w:bCs/>
        </w:rPr>
        <w:t>Avenida Miguel Frias e Vasconcelos, nº 1205, 2º andar</w:t>
      </w:r>
      <w:r w:rsidRPr="006170E2">
        <w:rPr>
          <w:rFonts w:cs="Tahoma"/>
        </w:rPr>
        <w:br/>
        <w:t>São Paulo - SP CEP 05.345-0</w:t>
      </w:r>
      <w:r w:rsidRPr="006170E2">
        <w:rPr>
          <w:rFonts w:cs="Tahoma"/>
          <w:bCs/>
        </w:rPr>
        <w:br/>
      </w:r>
      <w:r w:rsidRPr="006170E2">
        <w:rPr>
          <w:rFonts w:cs="Tahoma"/>
        </w:rPr>
        <w:t>At.: Diego Sanches</w:t>
      </w:r>
      <w:r w:rsidRPr="006170E2">
        <w:rPr>
          <w:rFonts w:cs="Tahoma"/>
        </w:rPr>
        <w:br/>
        <w:t>Tel.: (11) 2197-8882</w:t>
      </w:r>
      <w:r w:rsidRPr="006170E2">
        <w:rPr>
          <w:rFonts w:cs="Tahoma"/>
        </w:rPr>
        <w:br/>
        <w:t>E-mail: fluxodecaixa@gpssa.com.br</w:t>
      </w:r>
      <w:r w:rsidR="000B2853" w:rsidRPr="006170E2" w:rsidDel="00C42C55">
        <w:rPr>
          <w:rFonts w:cs="Tahoma"/>
        </w:rPr>
        <w:t xml:space="preserve"> </w:t>
      </w:r>
    </w:p>
    <w:p w14:paraId="238FC1F8" w14:textId="77777777" w:rsidR="0052203E" w:rsidRPr="006170E2" w:rsidRDefault="0052203E" w:rsidP="00E366B4">
      <w:pPr>
        <w:pStyle w:val="roman4"/>
        <w:rPr>
          <w:rFonts w:cs="Tahoma"/>
        </w:rPr>
      </w:pPr>
      <w:r w:rsidRPr="006170E2">
        <w:rPr>
          <w:rFonts w:cs="Tahoma"/>
          <w:u w:val="single"/>
        </w:rPr>
        <w:t>Para o Agente Fiduciário</w:t>
      </w:r>
      <w:r w:rsidRPr="006170E2">
        <w:rPr>
          <w:rFonts w:cs="Tahoma"/>
        </w:rPr>
        <w:t>:</w:t>
      </w:r>
      <w:r w:rsidR="00AD5952" w:rsidRPr="006170E2">
        <w:rPr>
          <w:rFonts w:cs="Tahoma"/>
        </w:rPr>
        <w:t xml:space="preserve"> </w:t>
      </w:r>
    </w:p>
    <w:p w14:paraId="5D11141E" w14:textId="77777777" w:rsidR="00733DF8" w:rsidRPr="006170E2" w:rsidRDefault="00D66EF5" w:rsidP="008009EB">
      <w:pPr>
        <w:pStyle w:val="Body4"/>
        <w:jc w:val="left"/>
        <w:rPr>
          <w:rFonts w:cs="Tahoma"/>
          <w:b/>
        </w:rPr>
      </w:pPr>
      <w:r w:rsidRPr="006170E2">
        <w:rPr>
          <w:rFonts w:cs="Tahoma"/>
          <w:bCs/>
          <w:szCs w:val="20"/>
        </w:rPr>
        <w:t>Oliveira Trust Distribuidora de Títulos e Valores Mobiliários S.A.</w:t>
      </w:r>
      <w:r w:rsidR="008009EB" w:rsidRPr="006170E2">
        <w:rPr>
          <w:rFonts w:cs="Tahoma"/>
          <w:b/>
          <w:bCs/>
        </w:rPr>
        <w:br/>
      </w:r>
      <w:r w:rsidRPr="006170E2">
        <w:rPr>
          <w:rFonts w:cs="Tahoma"/>
          <w:szCs w:val="20"/>
        </w:rPr>
        <w:t>Avenida das Américas, 3.434, bloco 07, 2º andar, sala 201</w:t>
      </w:r>
      <w:r w:rsidR="008009EB" w:rsidRPr="006170E2">
        <w:rPr>
          <w:rFonts w:cs="Tahoma"/>
        </w:rPr>
        <w:br/>
      </w:r>
      <w:r w:rsidRPr="006170E2">
        <w:rPr>
          <w:rFonts w:cs="Tahoma"/>
          <w:szCs w:val="20"/>
        </w:rPr>
        <w:t>Rio de Janeiro – RJ - CEP 22640-102</w:t>
      </w:r>
      <w:r w:rsidR="008009EB" w:rsidRPr="006170E2">
        <w:rPr>
          <w:rFonts w:cs="Tahoma"/>
        </w:rPr>
        <w:br/>
      </w:r>
      <w:r w:rsidR="004101B5" w:rsidRPr="006170E2">
        <w:rPr>
          <w:rFonts w:cs="Tahoma"/>
        </w:rPr>
        <w:t xml:space="preserve">At.: </w:t>
      </w:r>
      <w:r w:rsidRPr="006170E2">
        <w:rPr>
          <w:rFonts w:cs="Tahoma"/>
          <w:szCs w:val="20"/>
        </w:rPr>
        <w:t>Antonio Amaro, Maria Carolina A. Lodi de Oliveira</w:t>
      </w:r>
      <w:r w:rsidR="008009EB" w:rsidRPr="006170E2">
        <w:rPr>
          <w:rFonts w:cs="Tahoma"/>
        </w:rPr>
        <w:br/>
      </w:r>
      <w:r w:rsidR="004101B5" w:rsidRPr="006170E2">
        <w:rPr>
          <w:rFonts w:cs="Tahoma"/>
        </w:rPr>
        <w:t xml:space="preserve">Telefone: </w:t>
      </w:r>
      <w:r w:rsidRPr="006170E2">
        <w:rPr>
          <w:rFonts w:cs="Tahoma"/>
          <w:szCs w:val="20"/>
        </w:rPr>
        <w:t>(21) 3514-0000</w:t>
      </w:r>
      <w:r w:rsidR="008009EB" w:rsidRPr="006170E2">
        <w:rPr>
          <w:rFonts w:cs="Tahoma"/>
        </w:rPr>
        <w:br/>
      </w:r>
      <w:r w:rsidR="004101B5" w:rsidRPr="006170E2">
        <w:rPr>
          <w:rFonts w:cs="Tahoma"/>
        </w:rPr>
        <w:t xml:space="preserve">E-mail: </w:t>
      </w:r>
      <w:r w:rsidRPr="006170E2">
        <w:rPr>
          <w:rFonts w:cs="Tahoma"/>
          <w:szCs w:val="20"/>
        </w:rPr>
        <w:t>ger2.agente@oliveiratrust.com.br</w:t>
      </w:r>
    </w:p>
    <w:p w14:paraId="733DB89C" w14:textId="77777777" w:rsidR="00CF6768" w:rsidRPr="006170E2" w:rsidRDefault="00CF6768" w:rsidP="00E366B4">
      <w:pPr>
        <w:pStyle w:val="roman4"/>
        <w:rPr>
          <w:rFonts w:cs="Tahoma"/>
        </w:rPr>
      </w:pPr>
      <w:r w:rsidRPr="006170E2">
        <w:rPr>
          <w:rFonts w:cs="Tahoma"/>
          <w:u w:val="single"/>
        </w:rPr>
        <w:t xml:space="preserve">Para o </w:t>
      </w:r>
      <w:r w:rsidR="004101B5" w:rsidRPr="006170E2">
        <w:rPr>
          <w:rFonts w:cs="Tahoma"/>
          <w:u w:val="single"/>
        </w:rPr>
        <w:t>Agente de Liquidação</w:t>
      </w:r>
      <w:r w:rsidRPr="006170E2">
        <w:rPr>
          <w:rFonts w:cs="Tahoma"/>
          <w:u w:val="single"/>
        </w:rPr>
        <w:t xml:space="preserve"> e </w:t>
      </w:r>
      <w:proofErr w:type="spellStart"/>
      <w:r w:rsidRPr="006170E2">
        <w:rPr>
          <w:rFonts w:cs="Tahoma"/>
          <w:u w:val="single"/>
        </w:rPr>
        <w:t>Escriturador</w:t>
      </w:r>
      <w:proofErr w:type="spellEnd"/>
      <w:r w:rsidRPr="006170E2">
        <w:rPr>
          <w:rFonts w:cs="Tahoma"/>
        </w:rPr>
        <w:t xml:space="preserve">: </w:t>
      </w:r>
    </w:p>
    <w:p w14:paraId="21E0203A" w14:textId="77777777" w:rsidR="00D06286" w:rsidRPr="006170E2" w:rsidRDefault="00D66EF5" w:rsidP="008009EB">
      <w:pPr>
        <w:pStyle w:val="Body4"/>
        <w:jc w:val="left"/>
        <w:rPr>
          <w:rFonts w:cs="Tahoma"/>
          <w:b/>
        </w:rPr>
      </w:pPr>
      <w:r w:rsidRPr="006170E2">
        <w:rPr>
          <w:rFonts w:cs="Tahoma"/>
          <w:bCs/>
          <w:szCs w:val="20"/>
        </w:rPr>
        <w:lastRenderedPageBreak/>
        <w:t>Oliveira Trust Distribuidora de Títulos e Valores Mobiliários S.A.</w:t>
      </w:r>
      <w:r w:rsidR="008009EB" w:rsidRPr="006170E2">
        <w:rPr>
          <w:rFonts w:cs="Tahoma"/>
          <w:b/>
          <w:bCs/>
        </w:rPr>
        <w:br/>
      </w:r>
      <w:r w:rsidRPr="006170E2">
        <w:rPr>
          <w:rFonts w:cs="Tahoma"/>
          <w:szCs w:val="20"/>
        </w:rPr>
        <w:t>Avenida das Américas, 3.434, bloco 07, 2º andar, sala 201</w:t>
      </w:r>
      <w:r w:rsidR="008009EB" w:rsidRPr="006170E2">
        <w:rPr>
          <w:rFonts w:cs="Tahoma"/>
        </w:rPr>
        <w:br/>
      </w:r>
      <w:r w:rsidRPr="006170E2">
        <w:rPr>
          <w:rFonts w:cs="Tahoma"/>
          <w:szCs w:val="20"/>
        </w:rPr>
        <w:t>Rio de Janeiro – RJ - CEP 22640-102</w:t>
      </w:r>
      <w:r w:rsidR="008009EB" w:rsidRPr="006170E2">
        <w:rPr>
          <w:rFonts w:cs="Tahoma"/>
        </w:rPr>
        <w:br/>
      </w:r>
      <w:r w:rsidR="004101B5" w:rsidRPr="006170E2">
        <w:rPr>
          <w:rFonts w:cs="Tahoma"/>
        </w:rPr>
        <w:t xml:space="preserve">At.: </w:t>
      </w:r>
      <w:r w:rsidR="000A7BFF" w:rsidRPr="006170E2">
        <w:rPr>
          <w:rFonts w:cs="Tahoma"/>
        </w:rPr>
        <w:t>Rafael Morgado</w:t>
      </w:r>
      <w:r w:rsidRPr="006170E2">
        <w:rPr>
          <w:rFonts w:cs="Tahoma"/>
          <w:szCs w:val="20"/>
        </w:rPr>
        <w:t>, João Bezerra</w:t>
      </w:r>
      <w:r w:rsidR="008009EB" w:rsidRPr="006170E2">
        <w:rPr>
          <w:rFonts w:cs="Tahoma"/>
        </w:rPr>
        <w:br/>
      </w:r>
      <w:r w:rsidR="004101B5" w:rsidRPr="006170E2">
        <w:rPr>
          <w:rFonts w:cs="Tahoma"/>
        </w:rPr>
        <w:t xml:space="preserve">Telefone: </w:t>
      </w:r>
      <w:r w:rsidRPr="006170E2">
        <w:rPr>
          <w:rFonts w:cs="Tahoma"/>
          <w:szCs w:val="20"/>
        </w:rPr>
        <w:t>(21) 3514-0000</w:t>
      </w:r>
      <w:r w:rsidR="008009EB" w:rsidRPr="006170E2">
        <w:rPr>
          <w:rFonts w:cs="Tahoma"/>
        </w:rPr>
        <w:br/>
      </w:r>
      <w:r w:rsidR="004101B5" w:rsidRPr="006170E2">
        <w:rPr>
          <w:rFonts w:cs="Tahoma"/>
        </w:rPr>
        <w:t xml:space="preserve">E-mail: </w:t>
      </w:r>
      <w:r w:rsidRPr="006170E2">
        <w:rPr>
          <w:rFonts w:cs="Tahoma"/>
          <w:szCs w:val="20"/>
        </w:rPr>
        <w:t>sqescrituracao@oliveiratrust.com.br</w:t>
      </w:r>
    </w:p>
    <w:p w14:paraId="2E4105BF" w14:textId="77777777" w:rsidR="00F75877" w:rsidRPr="006170E2" w:rsidRDefault="008466A8" w:rsidP="00E366B4">
      <w:pPr>
        <w:pStyle w:val="Level3"/>
        <w:rPr>
          <w:rFonts w:ascii="Tahoma" w:hAnsi="Tahoma" w:cs="Tahoma"/>
        </w:rPr>
      </w:pPr>
      <w:r w:rsidRPr="006170E2">
        <w:rPr>
          <w:rFonts w:ascii="Tahoma" w:hAnsi="Tahoma" w:cs="Tahoma"/>
        </w:rPr>
        <w:t>As comunicações</w:t>
      </w:r>
      <w:r w:rsidR="00864E7B" w:rsidRPr="006170E2">
        <w:rPr>
          <w:rFonts w:ascii="Tahoma" w:hAnsi="Tahoma" w:cs="Tahoma"/>
        </w:rPr>
        <w:t xml:space="preserve">, avisos ou notificações </w:t>
      </w:r>
      <w:r w:rsidRPr="006170E2">
        <w:rPr>
          <w:rFonts w:ascii="Tahoma" w:hAnsi="Tahoma" w:cs="Tahoma"/>
        </w:rPr>
        <w:t xml:space="preserve">referentes a esta </w:t>
      </w:r>
      <w:r w:rsidR="006B1441" w:rsidRPr="006170E2">
        <w:rPr>
          <w:rFonts w:ascii="Tahoma" w:hAnsi="Tahoma" w:cs="Tahoma"/>
        </w:rPr>
        <w:t>Escritura de Emissão</w:t>
      </w:r>
      <w:r w:rsidRPr="006170E2">
        <w:rPr>
          <w:rFonts w:ascii="Tahoma" w:hAnsi="Tahoma" w:cs="Tahoma"/>
        </w:rPr>
        <w:t xml:space="preserve"> serão consideradas entregues quando recebidas </w:t>
      </w:r>
      <w:r w:rsidR="00864E7B" w:rsidRPr="006170E2">
        <w:rPr>
          <w:rFonts w:ascii="Tahoma" w:hAnsi="Tahoma" w:cs="Tahoma"/>
        </w:rPr>
        <w:t xml:space="preserve">por qualquer empregado, preposto ou representante de qualquer das Partes, </w:t>
      </w:r>
      <w:r w:rsidRPr="006170E2">
        <w:rPr>
          <w:rFonts w:ascii="Tahoma" w:hAnsi="Tahoma" w:cs="Tahoma"/>
        </w:rPr>
        <w:t xml:space="preserve">sob protocolo ou com </w:t>
      </w:r>
      <w:r w:rsidR="008E75F8" w:rsidRPr="006170E2">
        <w:rPr>
          <w:rFonts w:ascii="Tahoma" w:hAnsi="Tahoma" w:cs="Tahoma"/>
        </w:rPr>
        <w:t>“</w:t>
      </w:r>
      <w:r w:rsidRPr="006170E2">
        <w:rPr>
          <w:rFonts w:ascii="Tahoma" w:hAnsi="Tahoma" w:cs="Tahoma"/>
        </w:rPr>
        <w:t>aviso de recebimento</w:t>
      </w:r>
      <w:r w:rsidR="008E75F8" w:rsidRPr="006170E2">
        <w:rPr>
          <w:rFonts w:ascii="Tahoma" w:hAnsi="Tahoma" w:cs="Tahoma"/>
        </w:rPr>
        <w:t>”</w:t>
      </w:r>
      <w:r w:rsidRPr="006170E2">
        <w:rPr>
          <w:rFonts w:ascii="Tahoma" w:hAnsi="Tahoma" w:cs="Tahoma"/>
        </w:rPr>
        <w:t xml:space="preserve"> expedido pela Empresa Brasileira de Correios, ou por telegrama</w:t>
      </w:r>
      <w:r w:rsidR="0039265C" w:rsidRPr="006170E2">
        <w:rPr>
          <w:rFonts w:ascii="Tahoma" w:hAnsi="Tahoma" w:cs="Tahoma"/>
        </w:rPr>
        <w:t>, ou por correio eletrônico</w:t>
      </w:r>
      <w:r w:rsidRPr="006170E2">
        <w:rPr>
          <w:rFonts w:ascii="Tahoma" w:hAnsi="Tahoma" w:cs="Tahoma"/>
        </w:rPr>
        <w:t xml:space="preserve"> nos endereços acima. As comunicações </w:t>
      </w:r>
      <w:r w:rsidR="005B4471" w:rsidRPr="006170E2">
        <w:rPr>
          <w:rFonts w:ascii="Tahoma" w:hAnsi="Tahoma" w:cs="Tahoma"/>
        </w:rPr>
        <w:t>eletrônicas</w:t>
      </w:r>
      <w:r w:rsidRPr="006170E2">
        <w:rPr>
          <w:rFonts w:ascii="Tahoma" w:hAnsi="Tahoma" w:cs="Tahoma"/>
        </w:rPr>
        <w:t xml:space="preserve"> ou correio eletrônico serão consideradas recebidas na data de seu envio, desde que seu recebimento seja confirmado por meio de recibo emitido pela máquina utilizada pelo remetente. </w:t>
      </w:r>
    </w:p>
    <w:p w14:paraId="0F863E77" w14:textId="77777777" w:rsidR="008466A8" w:rsidRPr="006170E2" w:rsidRDefault="008466A8" w:rsidP="00E366B4">
      <w:pPr>
        <w:pStyle w:val="Level3"/>
        <w:rPr>
          <w:rFonts w:ascii="Tahoma" w:hAnsi="Tahoma" w:cs="Tahoma"/>
        </w:rPr>
      </w:pPr>
      <w:bookmarkStart w:id="162" w:name="_Ref440279089"/>
      <w:r w:rsidRPr="006170E2">
        <w:rPr>
          <w:rFonts w:ascii="Tahoma" w:hAnsi="Tahoma" w:cs="Tahoma"/>
        </w:rPr>
        <w:t xml:space="preserve">A mudança de qualquer dos endereços acima deverá ser comunicada imediatamente pela </w:t>
      </w:r>
      <w:r w:rsidR="007C5CF6" w:rsidRPr="006170E2">
        <w:rPr>
          <w:rFonts w:ascii="Tahoma" w:hAnsi="Tahoma" w:cs="Tahoma"/>
        </w:rPr>
        <w:t>p</w:t>
      </w:r>
      <w:r w:rsidRPr="006170E2">
        <w:rPr>
          <w:rFonts w:ascii="Tahoma" w:hAnsi="Tahoma" w:cs="Tahoma"/>
        </w:rPr>
        <w:t>arte que tiver seu endereço alterado.</w:t>
      </w:r>
      <w:bookmarkEnd w:id="162"/>
    </w:p>
    <w:p w14:paraId="2C17190C" w14:textId="742D03BC" w:rsidR="001D480A" w:rsidRPr="006170E2" w:rsidRDefault="001D480A" w:rsidP="00E366B4">
      <w:pPr>
        <w:pStyle w:val="Level3"/>
        <w:rPr>
          <w:rFonts w:ascii="Tahoma" w:hAnsi="Tahoma" w:cs="Tahoma"/>
        </w:rPr>
      </w:pPr>
      <w:r w:rsidRPr="006170E2">
        <w:rPr>
          <w:rFonts w:ascii="Tahoma" w:hAnsi="Tahoma" w:cs="Tahoma"/>
        </w:rPr>
        <w:t xml:space="preserve">Eventuais prejuízos decorrentes da não observância do disposto na Cláusula </w:t>
      </w:r>
      <w:r w:rsidR="00175C7A" w:rsidRPr="006170E2">
        <w:rPr>
          <w:rFonts w:ascii="Tahoma" w:hAnsi="Tahoma" w:cs="Tahoma"/>
        </w:rPr>
        <w:fldChar w:fldCharType="begin"/>
      </w:r>
      <w:r w:rsidR="00175C7A" w:rsidRPr="006170E2">
        <w:rPr>
          <w:rFonts w:ascii="Tahoma" w:hAnsi="Tahoma" w:cs="Tahoma"/>
        </w:rPr>
        <w:instrText xml:space="preserve"> REF _Ref440279089 \r \h </w:instrText>
      </w:r>
      <w:r w:rsidR="00B523D4" w:rsidRPr="006170E2">
        <w:rPr>
          <w:rFonts w:ascii="Tahoma" w:hAnsi="Tahoma" w:cs="Tahoma"/>
        </w:rPr>
        <w:instrText xml:space="preserve"> \* MERGEFORMAT </w:instrText>
      </w:r>
      <w:r w:rsidR="00175C7A" w:rsidRPr="006170E2">
        <w:rPr>
          <w:rFonts w:ascii="Tahoma" w:hAnsi="Tahoma" w:cs="Tahoma"/>
        </w:rPr>
      </w:r>
      <w:r w:rsidR="00175C7A" w:rsidRPr="006170E2">
        <w:rPr>
          <w:rFonts w:ascii="Tahoma" w:hAnsi="Tahoma" w:cs="Tahoma"/>
        </w:rPr>
        <w:fldChar w:fldCharType="separate"/>
      </w:r>
      <w:r w:rsidR="00AB524F" w:rsidRPr="006170E2">
        <w:rPr>
          <w:rFonts w:ascii="Tahoma" w:hAnsi="Tahoma" w:cs="Tahoma"/>
        </w:rPr>
        <w:t>11.1.3</w:t>
      </w:r>
      <w:r w:rsidR="00175C7A" w:rsidRPr="006170E2">
        <w:rPr>
          <w:rFonts w:ascii="Tahoma" w:hAnsi="Tahoma" w:cs="Tahoma"/>
        </w:rPr>
        <w:fldChar w:fldCharType="end"/>
      </w:r>
      <w:r w:rsidRPr="006170E2">
        <w:rPr>
          <w:rFonts w:ascii="Tahoma" w:hAnsi="Tahoma" w:cs="Tahoma"/>
        </w:rPr>
        <w:t xml:space="preserve"> acima serão arcados pela Parte inadimplente.</w:t>
      </w:r>
    </w:p>
    <w:p w14:paraId="0D28B595" w14:textId="77777777" w:rsidR="008466A8" w:rsidRPr="006170E2" w:rsidRDefault="008466A8" w:rsidP="00E366B4">
      <w:pPr>
        <w:pStyle w:val="Level2"/>
        <w:keepNext/>
        <w:rPr>
          <w:rFonts w:cs="Tahoma"/>
          <w:b/>
          <w:bCs/>
        </w:rPr>
      </w:pPr>
      <w:bookmarkStart w:id="163" w:name="_DV_M428"/>
      <w:bookmarkEnd w:id="163"/>
      <w:r w:rsidRPr="006170E2">
        <w:rPr>
          <w:rFonts w:cs="Tahoma"/>
          <w:b/>
          <w:bCs/>
        </w:rPr>
        <w:t>Renúncia</w:t>
      </w:r>
    </w:p>
    <w:p w14:paraId="6DCACEE5" w14:textId="77777777" w:rsidR="008466A8" w:rsidRPr="006170E2" w:rsidRDefault="008466A8" w:rsidP="00E366B4">
      <w:pPr>
        <w:pStyle w:val="Level3"/>
        <w:rPr>
          <w:rFonts w:ascii="Tahoma" w:hAnsi="Tahoma" w:cs="Tahoma"/>
        </w:rPr>
      </w:pPr>
      <w:r w:rsidRPr="006170E2">
        <w:rPr>
          <w:rFonts w:ascii="Tahoma" w:hAnsi="Tahoma" w:cs="Tahoma"/>
        </w:rPr>
        <w:t xml:space="preserve">Não se presume a renúncia a qualquer dos direitos decorrentes da presente </w:t>
      </w:r>
      <w:r w:rsidR="006B1441" w:rsidRPr="006170E2">
        <w:rPr>
          <w:rFonts w:ascii="Tahoma" w:hAnsi="Tahoma" w:cs="Tahoma"/>
        </w:rPr>
        <w:t>Escritura de Emissão</w:t>
      </w:r>
      <w:r w:rsidR="00F75877" w:rsidRPr="006170E2">
        <w:rPr>
          <w:rFonts w:ascii="Tahoma" w:hAnsi="Tahoma" w:cs="Tahoma"/>
        </w:rPr>
        <w:t>.</w:t>
      </w:r>
      <w:r w:rsidRPr="006170E2">
        <w:rPr>
          <w:rFonts w:ascii="Tahoma" w:hAnsi="Tahoma" w:cs="Tahoma"/>
        </w:rPr>
        <w:t xml:space="preserve"> </w:t>
      </w:r>
      <w:r w:rsidR="00F75877" w:rsidRPr="006170E2">
        <w:rPr>
          <w:rFonts w:ascii="Tahoma" w:hAnsi="Tahoma" w:cs="Tahoma"/>
        </w:rPr>
        <w:t>D</w:t>
      </w:r>
      <w:r w:rsidRPr="006170E2">
        <w:rPr>
          <w:rFonts w:ascii="Tahoma" w:hAnsi="Tahoma" w:cs="Tahoma"/>
        </w:rPr>
        <w:t>esta forma, nenhum atraso, omissão ou liberalidade no exercício de qualquer direito, faculdade ou remédio que caiba ao Agente Fiduciário e/ou aos Debenturistas em razão de qualquer inadimplemento da Emissora</w:t>
      </w:r>
      <w:r w:rsidR="00683BB0" w:rsidRPr="006170E2">
        <w:rPr>
          <w:rFonts w:ascii="Tahoma" w:hAnsi="Tahoma" w:cs="Tahoma"/>
        </w:rPr>
        <w:t xml:space="preserve"> e/ou </w:t>
      </w:r>
      <w:r w:rsidR="00273592" w:rsidRPr="006170E2">
        <w:rPr>
          <w:rFonts w:ascii="Tahoma" w:hAnsi="Tahoma" w:cs="Tahoma"/>
        </w:rPr>
        <w:t xml:space="preserve">da Fiadora </w:t>
      </w:r>
      <w:r w:rsidRPr="006170E2">
        <w:rPr>
          <w:rFonts w:ascii="Tahoma" w:hAnsi="Tahoma" w:cs="Tahoma"/>
        </w:rPr>
        <w:t>prejudicará tais direitos, faculdades ou remédios, ou será interpretado como constituindo uma renúncia aos mesmos ou concordância com tal inadimplemento, nem constituirá novação ou modificação de quaisquer outras obrigações assumidas pela Emissora</w:t>
      </w:r>
      <w:r w:rsidR="00683BB0" w:rsidRPr="006170E2">
        <w:rPr>
          <w:rFonts w:ascii="Tahoma" w:hAnsi="Tahoma" w:cs="Tahoma"/>
        </w:rPr>
        <w:t xml:space="preserve"> e/ou pel</w:t>
      </w:r>
      <w:r w:rsidR="00273592" w:rsidRPr="006170E2">
        <w:rPr>
          <w:rFonts w:ascii="Tahoma" w:hAnsi="Tahoma" w:cs="Tahoma"/>
        </w:rPr>
        <w:t>a</w:t>
      </w:r>
      <w:r w:rsidR="00683BB0" w:rsidRPr="006170E2">
        <w:rPr>
          <w:rFonts w:ascii="Tahoma" w:hAnsi="Tahoma" w:cs="Tahoma"/>
        </w:rPr>
        <w:t xml:space="preserve"> </w:t>
      </w:r>
      <w:r w:rsidR="00273592" w:rsidRPr="006170E2">
        <w:rPr>
          <w:rFonts w:ascii="Tahoma" w:hAnsi="Tahoma" w:cs="Tahoma"/>
        </w:rPr>
        <w:t xml:space="preserve">Fiadora </w:t>
      </w:r>
      <w:r w:rsidRPr="006170E2">
        <w:rPr>
          <w:rFonts w:ascii="Tahoma" w:hAnsi="Tahoma" w:cs="Tahoma"/>
        </w:rPr>
        <w:t xml:space="preserve">nesta </w:t>
      </w:r>
      <w:r w:rsidR="006B1441" w:rsidRPr="006170E2">
        <w:rPr>
          <w:rFonts w:ascii="Tahoma" w:hAnsi="Tahoma" w:cs="Tahoma"/>
        </w:rPr>
        <w:t>Escritura de Emissão</w:t>
      </w:r>
      <w:r w:rsidRPr="006170E2">
        <w:rPr>
          <w:rFonts w:ascii="Tahoma" w:hAnsi="Tahoma" w:cs="Tahoma"/>
        </w:rPr>
        <w:t xml:space="preserve"> ou precedente no tocante a qualquer outro inadimplemento ou atraso.</w:t>
      </w:r>
    </w:p>
    <w:p w14:paraId="1870291F" w14:textId="77777777" w:rsidR="00F75877" w:rsidRPr="006170E2" w:rsidRDefault="00F75877" w:rsidP="00E366B4">
      <w:pPr>
        <w:pStyle w:val="Level2"/>
        <w:keepNext/>
        <w:rPr>
          <w:rFonts w:cs="Tahoma"/>
          <w:b/>
          <w:bCs/>
          <w:w w:val="0"/>
        </w:rPr>
      </w:pPr>
      <w:bookmarkStart w:id="164" w:name="_DV_M430"/>
      <w:bookmarkEnd w:id="164"/>
      <w:r w:rsidRPr="006170E2">
        <w:rPr>
          <w:rFonts w:cs="Tahoma"/>
          <w:b/>
          <w:bCs/>
        </w:rPr>
        <w:t>Veracidade da Documentação</w:t>
      </w:r>
    </w:p>
    <w:p w14:paraId="21E63C8A" w14:textId="77777777" w:rsidR="00F75877" w:rsidRPr="006170E2" w:rsidRDefault="00F75877" w:rsidP="00E366B4">
      <w:pPr>
        <w:pStyle w:val="Level3"/>
        <w:rPr>
          <w:rFonts w:ascii="Tahoma" w:hAnsi="Tahoma" w:cs="Tahoma"/>
        </w:rPr>
      </w:pPr>
      <w:r w:rsidRPr="006170E2">
        <w:rPr>
          <w:rFonts w:ascii="Tahoma" w:hAnsi="Tahoma" w:cs="Tahoma"/>
        </w:rPr>
        <w:t>Sem prejuízo do dever de diligência do Agente Fiduciário, o Agente Fiduciário assumirá que os documentos originais ou cópias autenticadas de documentos encaminhados pela Emissora</w:t>
      </w:r>
      <w:r w:rsidR="00683BB0" w:rsidRPr="006170E2">
        <w:rPr>
          <w:rFonts w:ascii="Tahoma" w:hAnsi="Tahoma" w:cs="Tahoma"/>
        </w:rPr>
        <w:t xml:space="preserve">, </w:t>
      </w:r>
      <w:r w:rsidR="00273592" w:rsidRPr="006170E2">
        <w:rPr>
          <w:rFonts w:ascii="Tahoma" w:hAnsi="Tahoma" w:cs="Tahoma"/>
        </w:rPr>
        <w:t xml:space="preserve">pela Fiadora </w:t>
      </w:r>
      <w:r w:rsidRPr="006170E2">
        <w:rPr>
          <w:rFonts w:ascii="Tahoma" w:hAnsi="Tahoma" w:cs="Tahoma"/>
        </w:rPr>
        <w:t>ou por terceiros a seu pedido não foram objeto de fraude ou adulteração. O Agente Fiduciário não será ainda, sob qualquer hipótese, responsável pela elaboração de documentos societários da Emissora</w:t>
      </w:r>
      <w:r w:rsidR="00683BB0" w:rsidRPr="006170E2">
        <w:rPr>
          <w:rFonts w:ascii="Tahoma" w:hAnsi="Tahoma" w:cs="Tahoma"/>
        </w:rPr>
        <w:t xml:space="preserve"> e/ou </w:t>
      </w:r>
      <w:r w:rsidR="00273592" w:rsidRPr="006170E2">
        <w:rPr>
          <w:rFonts w:ascii="Tahoma" w:hAnsi="Tahoma" w:cs="Tahoma"/>
        </w:rPr>
        <w:t>da Fiadora</w:t>
      </w:r>
      <w:r w:rsidRPr="006170E2">
        <w:rPr>
          <w:rFonts w:ascii="Tahoma" w:hAnsi="Tahoma" w:cs="Tahoma"/>
        </w:rPr>
        <w:t>, que permanecer</w:t>
      </w:r>
      <w:r w:rsidR="00CA5FE0" w:rsidRPr="006170E2">
        <w:rPr>
          <w:rFonts w:ascii="Tahoma" w:hAnsi="Tahoma" w:cs="Tahoma"/>
        </w:rPr>
        <w:t>á</w:t>
      </w:r>
      <w:r w:rsidRPr="006170E2">
        <w:rPr>
          <w:rFonts w:ascii="Tahoma" w:hAnsi="Tahoma" w:cs="Tahoma"/>
        </w:rPr>
        <w:t xml:space="preserve"> sob obrigação legal e regulamentar da Emissora</w:t>
      </w:r>
      <w:r w:rsidR="00683BB0" w:rsidRPr="006170E2">
        <w:rPr>
          <w:rFonts w:ascii="Tahoma" w:hAnsi="Tahoma" w:cs="Tahoma"/>
        </w:rPr>
        <w:t xml:space="preserve"> e/ou </w:t>
      </w:r>
      <w:r w:rsidR="00273592" w:rsidRPr="006170E2">
        <w:rPr>
          <w:rFonts w:ascii="Tahoma" w:hAnsi="Tahoma" w:cs="Tahoma"/>
        </w:rPr>
        <w:t>da Fiadora</w:t>
      </w:r>
      <w:r w:rsidRPr="006170E2">
        <w:rPr>
          <w:rFonts w:ascii="Tahoma" w:hAnsi="Tahoma" w:cs="Tahoma"/>
        </w:rPr>
        <w:t>, nos termos da legislação aplicável.</w:t>
      </w:r>
    </w:p>
    <w:p w14:paraId="18AD4F67" w14:textId="77777777" w:rsidR="00F75877" w:rsidRPr="006170E2" w:rsidRDefault="00F75877" w:rsidP="00E366B4">
      <w:pPr>
        <w:pStyle w:val="Level3"/>
        <w:rPr>
          <w:rFonts w:ascii="Tahoma" w:hAnsi="Tahoma" w:cs="Tahoma"/>
        </w:rPr>
      </w:pPr>
      <w:r w:rsidRPr="006170E2">
        <w:rPr>
          <w:rFonts w:ascii="Tahoma" w:hAnsi="Tahoma" w:cs="Tahoma"/>
        </w:rPr>
        <w:t xml:space="preserve">Para prestar os serviços especificados e tomar as decisões necessárias com relação ao disposto nesta </w:t>
      </w:r>
      <w:r w:rsidR="006B1441" w:rsidRPr="006170E2">
        <w:rPr>
          <w:rFonts w:ascii="Tahoma" w:hAnsi="Tahoma" w:cs="Tahoma"/>
        </w:rPr>
        <w:t>Escritura de Emissão</w:t>
      </w:r>
      <w:r w:rsidRPr="006170E2">
        <w:rPr>
          <w:rFonts w:ascii="Tahoma" w:hAnsi="Tahoma" w:cs="Tahoma"/>
        </w:rPr>
        <w:t>, o Agente Fiduciário não será responsável por verificar a suficiência, validade, qualidade, veracidade ou completude das deliberações societárias, dos atos da administração ou de qualquer documento ou registro da Emissora</w:t>
      </w:r>
      <w:r w:rsidR="00683BB0" w:rsidRPr="006170E2">
        <w:rPr>
          <w:rFonts w:ascii="Tahoma" w:hAnsi="Tahoma" w:cs="Tahoma"/>
        </w:rPr>
        <w:t xml:space="preserve"> e/ou </w:t>
      </w:r>
      <w:r w:rsidR="00273592" w:rsidRPr="006170E2">
        <w:rPr>
          <w:rFonts w:ascii="Tahoma" w:hAnsi="Tahoma" w:cs="Tahoma"/>
        </w:rPr>
        <w:t xml:space="preserve">da Fiadora </w:t>
      </w:r>
      <w:r w:rsidRPr="006170E2">
        <w:rPr>
          <w:rFonts w:ascii="Tahoma" w:hAnsi="Tahoma" w:cs="Tahoma"/>
        </w:rPr>
        <w:t xml:space="preserve">que considere autêntico </w:t>
      </w:r>
      <w:r w:rsidR="00CA5FE0" w:rsidRPr="006170E2">
        <w:rPr>
          <w:rFonts w:ascii="Tahoma" w:hAnsi="Tahoma" w:cs="Tahoma"/>
        </w:rPr>
        <w:t xml:space="preserve">e </w:t>
      </w:r>
      <w:r w:rsidRPr="006170E2">
        <w:rPr>
          <w:rFonts w:ascii="Tahoma" w:hAnsi="Tahoma" w:cs="Tahoma"/>
        </w:rPr>
        <w:t xml:space="preserve">que lhe tenha sido </w:t>
      </w:r>
      <w:r w:rsidRPr="006170E2">
        <w:rPr>
          <w:rFonts w:ascii="Tahoma" w:hAnsi="Tahoma" w:cs="Tahoma"/>
        </w:rPr>
        <w:lastRenderedPageBreak/>
        <w:t>ou</w:t>
      </w:r>
      <w:r w:rsidR="00CA5FE0" w:rsidRPr="006170E2">
        <w:rPr>
          <w:rFonts w:ascii="Tahoma" w:hAnsi="Tahoma" w:cs="Tahoma"/>
        </w:rPr>
        <w:t xml:space="preserve"> venha a ser</w:t>
      </w:r>
      <w:r w:rsidRPr="006170E2">
        <w:rPr>
          <w:rFonts w:ascii="Tahoma" w:hAnsi="Tahoma" w:cs="Tahoma"/>
        </w:rPr>
        <w:t xml:space="preserve"> encaminhado pela Emissora</w:t>
      </w:r>
      <w:r w:rsidR="00683BB0" w:rsidRPr="006170E2">
        <w:rPr>
          <w:rFonts w:ascii="Tahoma" w:hAnsi="Tahoma" w:cs="Tahoma"/>
        </w:rPr>
        <w:t xml:space="preserve"> e/ou </w:t>
      </w:r>
      <w:r w:rsidR="00273592" w:rsidRPr="006170E2">
        <w:rPr>
          <w:rFonts w:ascii="Tahoma" w:hAnsi="Tahoma" w:cs="Tahoma"/>
        </w:rPr>
        <w:t xml:space="preserve">pela Fiadora </w:t>
      </w:r>
      <w:r w:rsidRPr="006170E2">
        <w:rPr>
          <w:rFonts w:ascii="Tahoma" w:hAnsi="Tahoma" w:cs="Tahoma"/>
        </w:rPr>
        <w:t xml:space="preserve">ou por </w:t>
      </w:r>
      <w:r w:rsidR="0039265C" w:rsidRPr="006170E2">
        <w:rPr>
          <w:rFonts w:ascii="Tahoma" w:hAnsi="Tahoma" w:cs="Tahoma"/>
        </w:rPr>
        <w:t>terceiros a seu pedido</w:t>
      </w:r>
      <w:r w:rsidRPr="006170E2">
        <w:rPr>
          <w:rFonts w:ascii="Tahoma" w:hAnsi="Tahoma" w:cs="Tahoma"/>
        </w:rPr>
        <w:t>.</w:t>
      </w:r>
    </w:p>
    <w:p w14:paraId="4BCBF104" w14:textId="77777777" w:rsidR="004B5CF9" w:rsidRPr="006170E2" w:rsidRDefault="004B5CF9" w:rsidP="00E366B4">
      <w:pPr>
        <w:pStyle w:val="Level2"/>
        <w:keepNext/>
        <w:rPr>
          <w:rFonts w:cs="Tahoma"/>
          <w:b/>
          <w:bCs/>
        </w:rPr>
      </w:pPr>
      <w:r w:rsidRPr="006170E2">
        <w:rPr>
          <w:rFonts w:cs="Tahoma"/>
          <w:b/>
          <w:bCs/>
        </w:rPr>
        <w:t xml:space="preserve">Independência das Disposições da </w:t>
      </w:r>
      <w:r w:rsidR="006B1441" w:rsidRPr="006170E2">
        <w:rPr>
          <w:rFonts w:cs="Tahoma"/>
          <w:b/>
          <w:bCs/>
        </w:rPr>
        <w:t>Escritura de Emissão</w:t>
      </w:r>
    </w:p>
    <w:p w14:paraId="69EA150C" w14:textId="77777777" w:rsidR="004B5CF9" w:rsidRPr="006170E2" w:rsidRDefault="004B5CF9" w:rsidP="00E366B4">
      <w:pPr>
        <w:pStyle w:val="Level3"/>
        <w:rPr>
          <w:rFonts w:ascii="Tahoma" w:hAnsi="Tahoma" w:cs="Tahoma"/>
        </w:rPr>
      </w:pPr>
      <w:r w:rsidRPr="006170E2">
        <w:rPr>
          <w:rFonts w:ascii="Tahoma" w:hAnsi="Tahoma" w:cs="Tahoma"/>
        </w:rPr>
        <w:t xml:space="preserve">Caso qualquer das disposições desta </w:t>
      </w:r>
      <w:r w:rsidR="006B1441" w:rsidRPr="006170E2">
        <w:rPr>
          <w:rFonts w:ascii="Tahoma" w:hAnsi="Tahoma" w:cs="Tahoma"/>
        </w:rPr>
        <w:t>Escritura de Emissão</w:t>
      </w:r>
      <w:r w:rsidRPr="006170E2">
        <w:rPr>
          <w:rFonts w:ascii="Tahoma" w:hAnsi="Tahoma" w:cs="Tahoma"/>
        </w:rPr>
        <w:t xml:space="preserve"> venha a ser julgada ilegal, inválida ou ineficaz, prevalecerão todas as demais disposições não afetadas por tal julgamento, comprometendo-se as </w:t>
      </w:r>
      <w:r w:rsidR="007C5CF6" w:rsidRPr="006170E2">
        <w:rPr>
          <w:rFonts w:ascii="Tahoma" w:hAnsi="Tahoma" w:cs="Tahoma"/>
        </w:rPr>
        <w:t>p</w:t>
      </w:r>
      <w:r w:rsidRPr="006170E2">
        <w:rPr>
          <w:rFonts w:ascii="Tahoma" w:hAnsi="Tahoma" w:cs="Tahoma"/>
        </w:rPr>
        <w:t>artes, em boa-fé, a substituírem a disposição afetada por outra que, na medida do possível, produza o mesmo efeito.</w:t>
      </w:r>
    </w:p>
    <w:p w14:paraId="54364B18" w14:textId="77777777" w:rsidR="008466A8" w:rsidRPr="006170E2" w:rsidRDefault="008466A8" w:rsidP="00E366B4">
      <w:pPr>
        <w:pStyle w:val="Level2"/>
        <w:keepNext/>
        <w:rPr>
          <w:rFonts w:cs="Tahoma"/>
          <w:b/>
          <w:bCs/>
        </w:rPr>
      </w:pPr>
      <w:r w:rsidRPr="006170E2">
        <w:rPr>
          <w:rFonts w:cs="Tahoma"/>
          <w:b/>
          <w:bCs/>
        </w:rPr>
        <w:t>Título Executivo Extrajudicial e Execução Específica</w:t>
      </w:r>
    </w:p>
    <w:p w14:paraId="41EBBA79" w14:textId="77777777" w:rsidR="00BB081F" w:rsidRPr="006170E2" w:rsidRDefault="008466A8" w:rsidP="00E366B4">
      <w:pPr>
        <w:pStyle w:val="Level3"/>
        <w:rPr>
          <w:rFonts w:ascii="Tahoma" w:hAnsi="Tahoma" w:cs="Tahoma"/>
        </w:rPr>
      </w:pPr>
      <w:r w:rsidRPr="006170E2">
        <w:rPr>
          <w:rFonts w:ascii="Tahoma" w:hAnsi="Tahoma" w:cs="Tahoma"/>
        </w:rPr>
        <w:t xml:space="preserve">Esta </w:t>
      </w:r>
      <w:r w:rsidR="006B1441" w:rsidRPr="006170E2">
        <w:rPr>
          <w:rFonts w:ascii="Tahoma" w:hAnsi="Tahoma" w:cs="Tahoma"/>
        </w:rPr>
        <w:t>Escritura de Emissão</w:t>
      </w:r>
      <w:r w:rsidRPr="006170E2">
        <w:rPr>
          <w:rFonts w:ascii="Tahoma" w:hAnsi="Tahoma" w:cs="Tahoma"/>
        </w:rPr>
        <w:t xml:space="preserve"> e as Debêntures constituem títulos executivos extrajudiciais nos termos dos incisos I e II</w:t>
      </w:r>
      <w:r w:rsidR="006760D0" w:rsidRPr="006170E2">
        <w:rPr>
          <w:rFonts w:ascii="Tahoma" w:hAnsi="Tahoma" w:cs="Tahoma"/>
        </w:rPr>
        <w:t>I</w:t>
      </w:r>
      <w:r w:rsidRPr="006170E2">
        <w:rPr>
          <w:rFonts w:ascii="Tahoma" w:hAnsi="Tahoma" w:cs="Tahoma"/>
        </w:rPr>
        <w:t xml:space="preserve"> do artigo </w:t>
      </w:r>
      <w:r w:rsidR="006760D0" w:rsidRPr="006170E2">
        <w:rPr>
          <w:rFonts w:ascii="Tahoma" w:hAnsi="Tahoma" w:cs="Tahoma"/>
        </w:rPr>
        <w:t>784</w:t>
      </w:r>
      <w:r w:rsidRPr="006170E2">
        <w:rPr>
          <w:rFonts w:ascii="Tahoma" w:hAnsi="Tahoma" w:cs="Tahoma"/>
        </w:rPr>
        <w:t xml:space="preserve"> </w:t>
      </w:r>
      <w:r w:rsidR="00F433EC" w:rsidRPr="006170E2">
        <w:rPr>
          <w:rFonts w:ascii="Tahoma" w:hAnsi="Tahoma" w:cs="Tahoma"/>
        </w:rPr>
        <w:t xml:space="preserve">do </w:t>
      </w:r>
      <w:r w:rsidRPr="006170E2">
        <w:rPr>
          <w:rFonts w:ascii="Tahoma" w:hAnsi="Tahoma" w:cs="Tahoma"/>
        </w:rPr>
        <w:t xml:space="preserve">Código de Processo Civil, reconhecendo as </w:t>
      </w:r>
      <w:r w:rsidR="00297C38" w:rsidRPr="006170E2">
        <w:rPr>
          <w:rFonts w:ascii="Tahoma" w:hAnsi="Tahoma" w:cs="Tahoma"/>
        </w:rPr>
        <w:t>P</w:t>
      </w:r>
      <w:r w:rsidRPr="006170E2">
        <w:rPr>
          <w:rFonts w:ascii="Tahoma" w:hAnsi="Tahoma" w:cs="Tahoma"/>
        </w:rPr>
        <w:t xml:space="preserve">artes desde já que, independentemente de quaisquer outras medidas cabíveis, as obrigações assumidas nos termos desta </w:t>
      </w:r>
      <w:r w:rsidR="006B1441" w:rsidRPr="006170E2">
        <w:rPr>
          <w:rFonts w:ascii="Tahoma" w:hAnsi="Tahoma" w:cs="Tahoma"/>
        </w:rPr>
        <w:t>Escritura de Emissão</w:t>
      </w:r>
      <w:r w:rsidRPr="006170E2">
        <w:rPr>
          <w:rFonts w:ascii="Tahoma" w:hAnsi="Tahoma" w:cs="Tahoma"/>
        </w:rPr>
        <w:t xml:space="preserve"> comportam execução específica, submetendo se às disposições dos artigos </w:t>
      </w:r>
      <w:r w:rsidR="006760D0" w:rsidRPr="006170E2">
        <w:rPr>
          <w:rFonts w:ascii="Tahoma" w:hAnsi="Tahoma" w:cs="Tahoma"/>
        </w:rPr>
        <w:t>814</w:t>
      </w:r>
      <w:r w:rsidRPr="006170E2">
        <w:rPr>
          <w:rFonts w:ascii="Tahoma" w:hAnsi="Tahoma" w:cs="Tahoma"/>
        </w:rPr>
        <w:t xml:space="preserve"> e seguintes do Código de Processo Civil, sem prejuízo do direito de declarar o vencimento antecipado das Debêntures nos termos desta </w:t>
      </w:r>
      <w:r w:rsidR="006B1441" w:rsidRPr="006170E2">
        <w:rPr>
          <w:rFonts w:ascii="Tahoma" w:hAnsi="Tahoma" w:cs="Tahoma"/>
        </w:rPr>
        <w:t>Escritura de Emissão</w:t>
      </w:r>
      <w:r w:rsidRPr="006170E2">
        <w:rPr>
          <w:rFonts w:ascii="Tahoma" w:hAnsi="Tahoma" w:cs="Tahoma"/>
        </w:rPr>
        <w:t>.</w:t>
      </w:r>
    </w:p>
    <w:p w14:paraId="0B5D9D3C" w14:textId="77777777" w:rsidR="00CA5FE0" w:rsidRPr="006170E2" w:rsidRDefault="00C83538" w:rsidP="00E366B4">
      <w:pPr>
        <w:pStyle w:val="Level3"/>
        <w:rPr>
          <w:rFonts w:ascii="Tahoma" w:hAnsi="Tahoma" w:cs="Tahoma"/>
        </w:rPr>
      </w:pPr>
      <w:r w:rsidRPr="006170E2">
        <w:rPr>
          <w:rFonts w:ascii="Tahoma" w:hAnsi="Tahoma" w:cs="Tahoma"/>
        </w:rPr>
        <w:t xml:space="preserve">As </w:t>
      </w:r>
      <w:r w:rsidR="00297C38" w:rsidRPr="006170E2">
        <w:rPr>
          <w:rFonts w:ascii="Tahoma" w:hAnsi="Tahoma" w:cs="Tahoma"/>
        </w:rPr>
        <w:t>P</w:t>
      </w:r>
      <w:r w:rsidRPr="006170E2">
        <w:rPr>
          <w:rFonts w:ascii="Tahoma" w:hAnsi="Tahoma" w:cs="Tahoma"/>
        </w:rPr>
        <w:t xml:space="preserve">artes declaram, mútua e expressamente, que </w:t>
      </w:r>
      <w:proofErr w:type="spellStart"/>
      <w:r w:rsidRPr="006170E2">
        <w:rPr>
          <w:rFonts w:ascii="Tahoma" w:hAnsi="Tahoma" w:cs="Tahoma"/>
        </w:rPr>
        <w:t>esta</w:t>
      </w:r>
      <w:proofErr w:type="spellEnd"/>
      <w:r w:rsidRPr="006170E2">
        <w:rPr>
          <w:rFonts w:ascii="Tahoma" w:hAnsi="Tahoma" w:cs="Tahoma"/>
        </w:rPr>
        <w:t xml:space="preserve"> </w:t>
      </w:r>
      <w:r w:rsidR="006B1441" w:rsidRPr="006170E2">
        <w:rPr>
          <w:rFonts w:ascii="Tahoma" w:hAnsi="Tahoma" w:cs="Tahoma"/>
        </w:rPr>
        <w:t>Escritura de Emissão</w:t>
      </w:r>
      <w:r w:rsidRPr="006170E2">
        <w:rPr>
          <w:rFonts w:ascii="Tahoma" w:hAnsi="Tahoma" w:cs="Tahoma"/>
        </w:rPr>
        <w:t xml:space="preserve"> foi celebrada em caráter irrevogável e irretratável, obrigando seus sucessores a qualquer título e respeitando-se os princípios de probidade e de boa-fé, por livre, consciente e firme manifestação de vontade das </w:t>
      </w:r>
      <w:r w:rsidR="00297C38" w:rsidRPr="006170E2">
        <w:rPr>
          <w:rFonts w:ascii="Tahoma" w:hAnsi="Tahoma" w:cs="Tahoma"/>
        </w:rPr>
        <w:t>P</w:t>
      </w:r>
      <w:r w:rsidRPr="006170E2">
        <w:rPr>
          <w:rFonts w:ascii="Tahoma" w:hAnsi="Tahoma" w:cs="Tahoma"/>
        </w:rPr>
        <w:t>artes e em perfeita relação de equidade.</w:t>
      </w:r>
    </w:p>
    <w:p w14:paraId="2165C224" w14:textId="77777777" w:rsidR="00691157" w:rsidRPr="006170E2" w:rsidRDefault="00691157" w:rsidP="00E366B4">
      <w:pPr>
        <w:pStyle w:val="Level2"/>
        <w:keepNext/>
        <w:rPr>
          <w:rFonts w:cs="Tahoma"/>
          <w:b/>
          <w:bCs/>
        </w:rPr>
      </w:pPr>
      <w:r w:rsidRPr="006170E2">
        <w:rPr>
          <w:rFonts w:cs="Tahoma"/>
          <w:b/>
          <w:bCs/>
        </w:rPr>
        <w:t xml:space="preserve">Modificações </w:t>
      </w:r>
    </w:p>
    <w:p w14:paraId="57D5B385" w14:textId="3A59790B" w:rsidR="00691157" w:rsidRPr="006170E2" w:rsidRDefault="00691157" w:rsidP="00E366B4">
      <w:pPr>
        <w:pStyle w:val="Level3"/>
        <w:rPr>
          <w:rFonts w:ascii="Tahoma" w:hAnsi="Tahoma" w:cs="Tahoma"/>
        </w:rPr>
      </w:pPr>
      <w:r w:rsidRPr="006170E2">
        <w:rPr>
          <w:rFonts w:ascii="Tahoma" w:hAnsi="Tahoma" w:cs="Tahoma"/>
        </w:rPr>
        <w:t xml:space="preserve">Qualquer modificação aos termos e condições desta Escritura de Emissão será eficaz apenas mediante sua formalização por meio de aditamento a ser firmado por todas as Partes, o qual deverá </w:t>
      </w:r>
      <w:r w:rsidR="00683BB0" w:rsidRPr="006170E2">
        <w:rPr>
          <w:rFonts w:ascii="Tahoma" w:hAnsi="Tahoma" w:cs="Tahoma"/>
        </w:rPr>
        <w:t>observar as formalidades previstas na</w:t>
      </w:r>
      <w:r w:rsidR="002510A0" w:rsidRPr="006170E2">
        <w:rPr>
          <w:rFonts w:ascii="Tahoma" w:hAnsi="Tahoma" w:cs="Tahoma"/>
        </w:rPr>
        <w:t>s</w:t>
      </w:r>
      <w:r w:rsidR="00683BB0" w:rsidRPr="006170E2">
        <w:rPr>
          <w:rFonts w:ascii="Tahoma" w:hAnsi="Tahoma" w:cs="Tahoma"/>
        </w:rPr>
        <w:t xml:space="preserve"> Cláusula</w:t>
      </w:r>
      <w:r w:rsidR="002510A0" w:rsidRPr="006170E2">
        <w:rPr>
          <w:rFonts w:ascii="Tahoma" w:hAnsi="Tahoma" w:cs="Tahoma"/>
        </w:rPr>
        <w:t xml:space="preserve">s </w:t>
      </w:r>
      <w:r w:rsidR="002510A0" w:rsidRPr="006170E2">
        <w:rPr>
          <w:rFonts w:ascii="Tahoma" w:hAnsi="Tahoma" w:cs="Tahoma"/>
        </w:rPr>
        <w:fldChar w:fldCharType="begin"/>
      </w:r>
      <w:r w:rsidR="002510A0" w:rsidRPr="006170E2">
        <w:rPr>
          <w:rFonts w:ascii="Tahoma" w:hAnsi="Tahoma" w:cs="Tahoma"/>
        </w:rPr>
        <w:instrText xml:space="preserve"> REF _Ref508981152 \r \h </w:instrText>
      </w:r>
      <w:r w:rsidR="008D4ED0" w:rsidRPr="006170E2">
        <w:rPr>
          <w:rFonts w:ascii="Tahoma" w:hAnsi="Tahoma" w:cs="Tahoma"/>
        </w:rPr>
        <w:instrText xml:space="preserve"> \* MERGEFORMAT </w:instrText>
      </w:r>
      <w:r w:rsidR="002510A0" w:rsidRPr="006170E2">
        <w:rPr>
          <w:rFonts w:ascii="Tahoma" w:hAnsi="Tahoma" w:cs="Tahoma"/>
        </w:rPr>
      </w:r>
      <w:r w:rsidR="002510A0" w:rsidRPr="006170E2">
        <w:rPr>
          <w:rFonts w:ascii="Tahoma" w:hAnsi="Tahoma" w:cs="Tahoma"/>
        </w:rPr>
        <w:fldChar w:fldCharType="separate"/>
      </w:r>
      <w:r w:rsidR="00AB524F" w:rsidRPr="006170E2">
        <w:rPr>
          <w:rFonts w:ascii="Tahoma" w:hAnsi="Tahoma" w:cs="Tahoma"/>
        </w:rPr>
        <w:t>2.3</w:t>
      </w:r>
      <w:r w:rsidR="002510A0" w:rsidRPr="006170E2">
        <w:rPr>
          <w:rFonts w:ascii="Tahoma" w:hAnsi="Tahoma" w:cs="Tahoma"/>
        </w:rPr>
        <w:fldChar w:fldCharType="end"/>
      </w:r>
      <w:r w:rsidR="002510A0" w:rsidRPr="006170E2">
        <w:rPr>
          <w:rFonts w:ascii="Tahoma" w:hAnsi="Tahoma" w:cs="Tahoma"/>
        </w:rPr>
        <w:t xml:space="preserve"> e </w:t>
      </w:r>
      <w:r w:rsidR="002510A0" w:rsidRPr="006170E2">
        <w:rPr>
          <w:rFonts w:ascii="Tahoma" w:hAnsi="Tahoma" w:cs="Tahoma"/>
        </w:rPr>
        <w:fldChar w:fldCharType="begin"/>
      </w:r>
      <w:r w:rsidR="002510A0" w:rsidRPr="006170E2">
        <w:rPr>
          <w:rFonts w:ascii="Tahoma" w:hAnsi="Tahoma" w:cs="Tahoma"/>
        </w:rPr>
        <w:instrText xml:space="preserve"> REF _Ref508981161 \r \h </w:instrText>
      </w:r>
      <w:r w:rsidR="008D4ED0" w:rsidRPr="006170E2">
        <w:rPr>
          <w:rFonts w:ascii="Tahoma" w:hAnsi="Tahoma" w:cs="Tahoma"/>
        </w:rPr>
        <w:instrText xml:space="preserve"> \* MERGEFORMAT </w:instrText>
      </w:r>
      <w:r w:rsidR="002510A0" w:rsidRPr="006170E2">
        <w:rPr>
          <w:rFonts w:ascii="Tahoma" w:hAnsi="Tahoma" w:cs="Tahoma"/>
        </w:rPr>
      </w:r>
      <w:r w:rsidR="002510A0" w:rsidRPr="006170E2">
        <w:rPr>
          <w:rFonts w:ascii="Tahoma" w:hAnsi="Tahoma" w:cs="Tahoma"/>
        </w:rPr>
        <w:fldChar w:fldCharType="separate"/>
      </w:r>
      <w:r w:rsidR="00AB524F" w:rsidRPr="006170E2">
        <w:rPr>
          <w:rFonts w:ascii="Tahoma" w:hAnsi="Tahoma" w:cs="Tahoma"/>
        </w:rPr>
        <w:t>2.5</w:t>
      </w:r>
      <w:r w:rsidR="002510A0" w:rsidRPr="006170E2">
        <w:rPr>
          <w:rFonts w:ascii="Tahoma" w:hAnsi="Tahoma" w:cs="Tahoma"/>
        </w:rPr>
        <w:fldChar w:fldCharType="end"/>
      </w:r>
      <w:r w:rsidRPr="006170E2">
        <w:rPr>
          <w:rFonts w:ascii="Tahoma" w:hAnsi="Tahoma" w:cs="Tahoma"/>
        </w:rPr>
        <w:t>.</w:t>
      </w:r>
    </w:p>
    <w:p w14:paraId="3C54EA5B" w14:textId="77777777" w:rsidR="00C16549" w:rsidRPr="006170E2" w:rsidRDefault="00C16549" w:rsidP="00E366B4">
      <w:pPr>
        <w:pStyle w:val="Level3"/>
        <w:rPr>
          <w:rFonts w:ascii="Tahoma" w:hAnsi="Tahoma" w:cs="Tahoma"/>
        </w:rPr>
      </w:pPr>
      <w:r w:rsidRPr="006170E2">
        <w:rPr>
          <w:rFonts w:ascii="Tahoma" w:hAnsi="Tahoma" w:cs="Tahoma"/>
        </w:rPr>
        <w:t xml:space="preserve">Fica desde já dispensada a realização de Assembleia Geral para deliberar sobre: </w:t>
      </w:r>
      <w:r w:rsidRPr="006170E2">
        <w:rPr>
          <w:rFonts w:ascii="Tahoma" w:hAnsi="Tahoma" w:cs="Tahoma"/>
          <w:b/>
        </w:rPr>
        <w:t>(i)</w:t>
      </w:r>
      <w:r w:rsidRPr="006170E2">
        <w:rPr>
          <w:rFonts w:ascii="Tahoma" w:hAnsi="Tahoma" w:cs="Tahoma"/>
        </w:rPr>
        <w:t xml:space="preserve"> a correção de erros materiais, seja ele um erro grosseiro, de digitação ou aritmético</w:t>
      </w:r>
      <w:r w:rsidR="00683BB0" w:rsidRPr="006170E2">
        <w:rPr>
          <w:rFonts w:ascii="Tahoma" w:hAnsi="Tahoma" w:cs="Tahoma"/>
        </w:rPr>
        <w:t xml:space="preserve">; </w:t>
      </w:r>
      <w:r w:rsidRPr="006170E2">
        <w:rPr>
          <w:rFonts w:ascii="Tahoma" w:hAnsi="Tahoma" w:cs="Tahoma"/>
          <w:b/>
        </w:rPr>
        <w:t>(</w:t>
      </w:r>
      <w:proofErr w:type="spellStart"/>
      <w:r w:rsidRPr="006170E2">
        <w:rPr>
          <w:rFonts w:ascii="Tahoma" w:hAnsi="Tahoma" w:cs="Tahoma"/>
          <w:b/>
        </w:rPr>
        <w:t>ii</w:t>
      </w:r>
      <w:proofErr w:type="spellEnd"/>
      <w:r w:rsidRPr="006170E2">
        <w:rPr>
          <w:rFonts w:ascii="Tahoma" w:hAnsi="Tahoma" w:cs="Tahoma"/>
          <w:b/>
        </w:rPr>
        <w:t>)</w:t>
      </w:r>
      <w:r w:rsidRPr="006170E2">
        <w:rPr>
          <w:rFonts w:ascii="Tahoma" w:hAnsi="Tahoma" w:cs="Tahoma"/>
        </w:rPr>
        <w:t xml:space="preserve"> alterações </w:t>
      </w:r>
      <w:r w:rsidR="00683BB0" w:rsidRPr="006170E2">
        <w:rPr>
          <w:rFonts w:ascii="Tahoma" w:hAnsi="Tahoma" w:cs="Tahoma"/>
        </w:rPr>
        <w:t xml:space="preserve">da Escritura de Emissão </w:t>
      </w:r>
      <w:r w:rsidRPr="006170E2">
        <w:rPr>
          <w:rFonts w:ascii="Tahoma" w:hAnsi="Tahoma" w:cs="Tahoma"/>
        </w:rPr>
        <w:t xml:space="preserve">já expressamente permitidas nos termos </w:t>
      </w:r>
      <w:r w:rsidR="00683BB0" w:rsidRPr="006170E2">
        <w:rPr>
          <w:rFonts w:ascii="Tahoma" w:hAnsi="Tahoma" w:cs="Tahoma"/>
        </w:rPr>
        <w:t xml:space="preserve">da Escritura de Emissão; </w:t>
      </w:r>
      <w:r w:rsidRPr="006170E2">
        <w:rPr>
          <w:rFonts w:ascii="Tahoma" w:hAnsi="Tahoma" w:cs="Tahoma"/>
          <w:b/>
        </w:rPr>
        <w:t>(</w:t>
      </w:r>
      <w:proofErr w:type="spellStart"/>
      <w:r w:rsidRPr="006170E2">
        <w:rPr>
          <w:rFonts w:ascii="Tahoma" w:hAnsi="Tahoma" w:cs="Tahoma"/>
          <w:b/>
        </w:rPr>
        <w:t>iii</w:t>
      </w:r>
      <w:proofErr w:type="spellEnd"/>
      <w:r w:rsidRPr="006170E2">
        <w:rPr>
          <w:rFonts w:ascii="Tahoma" w:hAnsi="Tahoma" w:cs="Tahoma"/>
          <w:b/>
        </w:rPr>
        <w:t>)</w:t>
      </w:r>
      <w:r w:rsidRPr="006170E2">
        <w:rPr>
          <w:rFonts w:ascii="Tahoma" w:hAnsi="Tahoma" w:cs="Tahoma"/>
        </w:rPr>
        <w:t xml:space="preserve"> alterações </w:t>
      </w:r>
      <w:r w:rsidR="00683BB0" w:rsidRPr="006170E2">
        <w:rPr>
          <w:rFonts w:ascii="Tahoma" w:hAnsi="Tahoma" w:cs="Tahoma"/>
        </w:rPr>
        <w:t xml:space="preserve">da Escritura de Emissão </w:t>
      </w:r>
      <w:r w:rsidRPr="006170E2">
        <w:rPr>
          <w:rFonts w:ascii="Tahoma" w:hAnsi="Tahoma" w:cs="Tahoma"/>
        </w:rPr>
        <w:t xml:space="preserve">em razão de exigências formuladas pela CVM, pela </w:t>
      </w:r>
      <w:r w:rsidR="00D75353" w:rsidRPr="006170E2">
        <w:rPr>
          <w:rFonts w:ascii="Tahoma" w:hAnsi="Tahoma" w:cs="Tahoma"/>
        </w:rPr>
        <w:t>B3,</w:t>
      </w:r>
      <w:r w:rsidRPr="006170E2">
        <w:rPr>
          <w:rFonts w:ascii="Tahoma" w:hAnsi="Tahoma" w:cs="Tahoma"/>
        </w:rPr>
        <w:t xml:space="preserve"> pela ANBIMA</w:t>
      </w:r>
      <w:r w:rsidR="002510A0" w:rsidRPr="006170E2">
        <w:rPr>
          <w:rFonts w:ascii="Tahoma" w:hAnsi="Tahoma" w:cs="Tahoma"/>
        </w:rPr>
        <w:t>,</w:t>
      </w:r>
      <w:r w:rsidR="0097140C" w:rsidRPr="006170E2">
        <w:rPr>
          <w:rFonts w:ascii="Tahoma" w:hAnsi="Tahoma" w:cs="Tahoma"/>
        </w:rPr>
        <w:t xml:space="preserve"> pelo Cartório de RTD</w:t>
      </w:r>
      <w:r w:rsidR="00683BB0" w:rsidRPr="006170E2">
        <w:rPr>
          <w:rFonts w:ascii="Tahoma" w:hAnsi="Tahoma" w:cs="Tahoma"/>
        </w:rPr>
        <w:t>;</w:t>
      </w:r>
      <w:r w:rsidR="009A24A3" w:rsidRPr="006170E2">
        <w:rPr>
          <w:rFonts w:ascii="Tahoma" w:hAnsi="Tahoma" w:cs="Tahoma"/>
        </w:rPr>
        <w:t xml:space="preserve"> </w:t>
      </w:r>
      <w:r w:rsidRPr="006170E2">
        <w:rPr>
          <w:rFonts w:ascii="Tahoma" w:hAnsi="Tahoma" w:cs="Tahoma"/>
        </w:rPr>
        <w:t xml:space="preserve">ou </w:t>
      </w:r>
      <w:r w:rsidRPr="006170E2">
        <w:rPr>
          <w:rFonts w:ascii="Tahoma" w:hAnsi="Tahoma" w:cs="Tahoma"/>
          <w:b/>
        </w:rPr>
        <w:t>(</w:t>
      </w:r>
      <w:proofErr w:type="spellStart"/>
      <w:r w:rsidRPr="006170E2">
        <w:rPr>
          <w:rFonts w:ascii="Tahoma" w:hAnsi="Tahoma" w:cs="Tahoma"/>
          <w:b/>
        </w:rPr>
        <w:t>iv</w:t>
      </w:r>
      <w:proofErr w:type="spellEnd"/>
      <w:r w:rsidR="0038381B" w:rsidRPr="006170E2">
        <w:rPr>
          <w:rFonts w:ascii="Tahoma" w:hAnsi="Tahoma" w:cs="Tahoma"/>
          <w:b/>
        </w:rPr>
        <w:t>) </w:t>
      </w:r>
      <w:r w:rsidRPr="006170E2">
        <w:rPr>
          <w:rFonts w:ascii="Tahoma" w:hAnsi="Tahoma" w:cs="Tahoma"/>
        </w:rPr>
        <w:t>em virtude da atualização do dados cadastrais das Partes, tais como alteração na razão social, endereço e telefone, entre outros, desde que as alterações ou correções referidas nos itens (i), (</w:t>
      </w:r>
      <w:proofErr w:type="spellStart"/>
      <w:r w:rsidRPr="006170E2">
        <w:rPr>
          <w:rFonts w:ascii="Tahoma" w:hAnsi="Tahoma" w:cs="Tahoma"/>
        </w:rPr>
        <w:t>ii</w:t>
      </w:r>
      <w:proofErr w:type="spellEnd"/>
      <w:r w:rsidRPr="006170E2">
        <w:rPr>
          <w:rFonts w:ascii="Tahoma" w:hAnsi="Tahoma" w:cs="Tahoma"/>
        </w:rPr>
        <w:t>), (</w:t>
      </w:r>
      <w:proofErr w:type="spellStart"/>
      <w:r w:rsidRPr="006170E2">
        <w:rPr>
          <w:rFonts w:ascii="Tahoma" w:hAnsi="Tahoma" w:cs="Tahoma"/>
        </w:rPr>
        <w:t>iii</w:t>
      </w:r>
      <w:proofErr w:type="spellEnd"/>
      <w:r w:rsidRPr="006170E2">
        <w:rPr>
          <w:rFonts w:ascii="Tahoma" w:hAnsi="Tahoma" w:cs="Tahoma"/>
        </w:rPr>
        <w:t>) e (</w:t>
      </w:r>
      <w:proofErr w:type="spellStart"/>
      <w:r w:rsidRPr="006170E2">
        <w:rPr>
          <w:rFonts w:ascii="Tahoma" w:hAnsi="Tahoma" w:cs="Tahoma"/>
        </w:rPr>
        <w:t>iv</w:t>
      </w:r>
      <w:proofErr w:type="spellEnd"/>
      <w:r w:rsidRPr="006170E2">
        <w:rPr>
          <w:rFonts w:ascii="Tahoma" w:hAnsi="Tahoma" w:cs="Tahoma"/>
        </w:rPr>
        <w:t>) acima, não possam acarretar qualquer prejuízo aos Debenturistas ou qualquer alteração no fluxo das Deb</w:t>
      </w:r>
      <w:r w:rsidR="00BD525F" w:rsidRPr="006170E2">
        <w:rPr>
          <w:rFonts w:ascii="Tahoma" w:hAnsi="Tahoma" w:cs="Tahoma"/>
        </w:rPr>
        <w:t>ê</w:t>
      </w:r>
      <w:r w:rsidRPr="006170E2">
        <w:rPr>
          <w:rFonts w:ascii="Tahoma" w:hAnsi="Tahoma" w:cs="Tahoma"/>
        </w:rPr>
        <w:t>ntur</w:t>
      </w:r>
      <w:r w:rsidR="00BD525F" w:rsidRPr="006170E2">
        <w:rPr>
          <w:rFonts w:ascii="Tahoma" w:hAnsi="Tahoma" w:cs="Tahoma"/>
        </w:rPr>
        <w:t>es</w:t>
      </w:r>
      <w:r w:rsidRPr="006170E2">
        <w:rPr>
          <w:rFonts w:ascii="Tahoma" w:hAnsi="Tahoma" w:cs="Tahoma"/>
        </w:rPr>
        <w:t>, e desde que não haja qualquer custo ou despesa adicional para os Debenturistas.</w:t>
      </w:r>
    </w:p>
    <w:p w14:paraId="20AF7443" w14:textId="77777777" w:rsidR="004B5CF9" w:rsidRPr="006170E2" w:rsidRDefault="004B5CF9" w:rsidP="00E366B4">
      <w:pPr>
        <w:pStyle w:val="Level2"/>
        <w:keepNext/>
        <w:rPr>
          <w:rFonts w:cs="Tahoma"/>
          <w:b/>
          <w:bCs/>
        </w:rPr>
      </w:pPr>
      <w:r w:rsidRPr="006170E2">
        <w:rPr>
          <w:rFonts w:cs="Tahoma"/>
          <w:b/>
          <w:bCs/>
        </w:rPr>
        <w:t>Lei Aplicável</w:t>
      </w:r>
      <w:r w:rsidR="00B84CC2" w:rsidRPr="006170E2">
        <w:rPr>
          <w:rFonts w:cs="Tahoma"/>
          <w:b/>
          <w:bCs/>
        </w:rPr>
        <w:t xml:space="preserve"> e Foro</w:t>
      </w:r>
    </w:p>
    <w:p w14:paraId="060BE198" w14:textId="77777777" w:rsidR="001D480A" w:rsidRPr="006170E2" w:rsidRDefault="001D480A" w:rsidP="00E366B4">
      <w:pPr>
        <w:pStyle w:val="Level3"/>
        <w:rPr>
          <w:rFonts w:ascii="Tahoma" w:hAnsi="Tahoma" w:cs="Tahoma"/>
        </w:rPr>
      </w:pPr>
      <w:r w:rsidRPr="006170E2">
        <w:rPr>
          <w:rFonts w:ascii="Tahoma" w:hAnsi="Tahoma" w:cs="Tahoma"/>
        </w:rPr>
        <w:t>Esta Escritura de Emissão é regida pelas Leis da República Federativa do Brasil.</w:t>
      </w:r>
    </w:p>
    <w:p w14:paraId="10DA40FD" w14:textId="77777777" w:rsidR="00D271E1" w:rsidRPr="006170E2" w:rsidRDefault="000E7CD7" w:rsidP="00E366B4">
      <w:pPr>
        <w:pStyle w:val="Level3"/>
        <w:rPr>
          <w:rFonts w:ascii="Tahoma" w:hAnsi="Tahoma" w:cs="Tahoma"/>
        </w:rPr>
      </w:pPr>
      <w:r w:rsidRPr="006170E2">
        <w:rPr>
          <w:rFonts w:ascii="Tahoma" w:hAnsi="Tahoma" w:cs="Tahoma"/>
        </w:rPr>
        <w:lastRenderedPageBreak/>
        <w:t xml:space="preserve">Fica eleito o foro da Cidade </w:t>
      </w:r>
      <w:r w:rsidR="00273592" w:rsidRPr="006170E2">
        <w:rPr>
          <w:rFonts w:ascii="Tahoma" w:hAnsi="Tahoma" w:cs="Tahoma"/>
        </w:rPr>
        <w:t>de São Paulo</w:t>
      </w:r>
      <w:r w:rsidRPr="006170E2">
        <w:rPr>
          <w:rFonts w:ascii="Tahoma" w:hAnsi="Tahoma" w:cs="Tahoma"/>
        </w:rPr>
        <w:t xml:space="preserve">, Estado </w:t>
      </w:r>
      <w:r w:rsidR="00273592" w:rsidRPr="006170E2">
        <w:rPr>
          <w:rFonts w:ascii="Tahoma" w:hAnsi="Tahoma" w:cs="Tahoma"/>
        </w:rPr>
        <w:t>de São Paulo</w:t>
      </w:r>
      <w:r w:rsidRPr="006170E2">
        <w:rPr>
          <w:rFonts w:ascii="Tahoma" w:hAnsi="Tahoma" w:cs="Tahoma"/>
        </w:rPr>
        <w:t>, para dirimir quaisquer dúvidas ou controvérsias oriundas desta Escritura de Emissão, com renúncia a qualquer outro, por mais privilegiado que seja.</w:t>
      </w:r>
    </w:p>
    <w:p w14:paraId="1FFBE94D" w14:textId="77777777" w:rsidR="0028355B" w:rsidRPr="006170E2" w:rsidRDefault="0028355B" w:rsidP="008009EB">
      <w:pPr>
        <w:pStyle w:val="Body"/>
        <w:rPr>
          <w:rFonts w:cs="Tahoma"/>
        </w:rPr>
      </w:pPr>
      <w:r w:rsidRPr="006170E2">
        <w:rPr>
          <w:rFonts w:cs="Tahoma"/>
        </w:rPr>
        <w:t xml:space="preserve">As Partes desde já acordam, que a presente Escritura de Emissão, bem como demais documentos correlatos, poderão ser assinados eletronicamente, caso em que todos os signatários deverão assinar pela plataforma </w:t>
      </w:r>
      <w:proofErr w:type="spellStart"/>
      <w:r w:rsidRPr="006170E2">
        <w:rPr>
          <w:rFonts w:cs="Tahoma"/>
        </w:rPr>
        <w:t>DocuSign</w:t>
      </w:r>
      <w:proofErr w:type="spellEnd"/>
      <w:r w:rsidRPr="006170E2">
        <w:rPr>
          <w:rFonts w:cs="Tahoma"/>
        </w:rPr>
        <w:t xml:space="preserve"> ou ICP, nos termos do artigo 10º, parágrafo segundo, da Medida Provisória 2.200-2 de 24 de agosto de 2001 e demais alterações posteriores desde que seja certificada pela ICP-Brasil.</w:t>
      </w:r>
    </w:p>
    <w:p w14:paraId="1E31FC14" w14:textId="77777777" w:rsidR="0052203E" w:rsidRPr="006170E2" w:rsidRDefault="0052203E" w:rsidP="008009EB">
      <w:pPr>
        <w:pStyle w:val="Body"/>
        <w:rPr>
          <w:rFonts w:cs="Tahoma"/>
        </w:rPr>
      </w:pPr>
      <w:r w:rsidRPr="006170E2">
        <w:rPr>
          <w:rFonts w:cs="Tahoma"/>
        </w:rPr>
        <w:t xml:space="preserve">E, por estarem assim </w:t>
      </w:r>
      <w:r w:rsidR="0048230B" w:rsidRPr="006170E2">
        <w:rPr>
          <w:rFonts w:cs="Tahoma"/>
        </w:rPr>
        <w:t xml:space="preserve">justas </w:t>
      </w:r>
      <w:r w:rsidRPr="006170E2">
        <w:rPr>
          <w:rFonts w:cs="Tahoma"/>
        </w:rPr>
        <w:t>e contratadas, celebram a presente Escritura de Emissão a Emissora</w:t>
      </w:r>
      <w:r w:rsidR="00E07D51" w:rsidRPr="006170E2">
        <w:rPr>
          <w:rFonts w:cs="Tahoma"/>
        </w:rPr>
        <w:t>,</w:t>
      </w:r>
      <w:r w:rsidRPr="006170E2">
        <w:rPr>
          <w:rFonts w:cs="Tahoma"/>
        </w:rPr>
        <w:t xml:space="preserve"> o Agente Fiduciário </w:t>
      </w:r>
      <w:r w:rsidR="00E07D51" w:rsidRPr="006170E2">
        <w:rPr>
          <w:rFonts w:cs="Tahoma"/>
        </w:rPr>
        <w:t xml:space="preserve">e </w:t>
      </w:r>
      <w:r w:rsidR="00273592" w:rsidRPr="006170E2">
        <w:rPr>
          <w:rFonts w:cs="Tahoma"/>
        </w:rPr>
        <w:t>a Fiadora</w:t>
      </w:r>
      <w:r w:rsidR="00206443" w:rsidRPr="006170E2">
        <w:rPr>
          <w:rFonts w:cs="Tahoma"/>
        </w:rPr>
        <w:t xml:space="preserve"> de forma eletrônica</w:t>
      </w:r>
      <w:r w:rsidRPr="006170E2">
        <w:rPr>
          <w:rFonts w:cs="Tahoma"/>
        </w:rPr>
        <w:t>, em conjunto com as 2 (duas) testemunhas abaixo assinadas.</w:t>
      </w:r>
      <w:r w:rsidR="000D287F" w:rsidRPr="006170E2">
        <w:rPr>
          <w:rFonts w:cs="Tahoma"/>
        </w:rPr>
        <w:t xml:space="preserve"> </w:t>
      </w:r>
    </w:p>
    <w:p w14:paraId="7EA03B37" w14:textId="3BC8FA13" w:rsidR="0052203E" w:rsidRPr="006170E2" w:rsidRDefault="00273592" w:rsidP="008009EB">
      <w:pPr>
        <w:pStyle w:val="Body"/>
        <w:jc w:val="center"/>
        <w:rPr>
          <w:rFonts w:cs="Tahoma"/>
          <w:i/>
        </w:rPr>
      </w:pPr>
      <w:r w:rsidRPr="006170E2">
        <w:rPr>
          <w:rFonts w:cs="Tahoma"/>
        </w:rPr>
        <w:t>São Paulo</w:t>
      </w:r>
      <w:r w:rsidR="00C71AE6" w:rsidRPr="006170E2">
        <w:rPr>
          <w:rFonts w:cs="Tahoma"/>
        </w:rPr>
        <w:t xml:space="preserve">, </w:t>
      </w:r>
      <w:r w:rsidR="007F0A21">
        <w:rPr>
          <w:rFonts w:cs="Tahoma"/>
        </w:rPr>
        <w:t>13</w:t>
      </w:r>
      <w:r w:rsidR="007F0A21" w:rsidRPr="006170E2">
        <w:rPr>
          <w:rFonts w:cs="Tahoma"/>
        </w:rPr>
        <w:t xml:space="preserve"> </w:t>
      </w:r>
      <w:r w:rsidR="0039506D" w:rsidRPr="006170E2">
        <w:rPr>
          <w:rFonts w:cs="Tahoma"/>
        </w:rPr>
        <w:t>de</w:t>
      </w:r>
      <w:r w:rsidR="0052203E" w:rsidRPr="006170E2">
        <w:rPr>
          <w:rFonts w:cs="Tahoma"/>
        </w:rPr>
        <w:t xml:space="preserve"> </w:t>
      </w:r>
      <w:r w:rsidR="00355A02">
        <w:rPr>
          <w:rFonts w:cs="Tahoma"/>
        </w:rPr>
        <w:t>dezembro</w:t>
      </w:r>
      <w:r w:rsidR="00355A02" w:rsidRPr="006170E2">
        <w:rPr>
          <w:rFonts w:cs="Tahoma"/>
        </w:rPr>
        <w:t xml:space="preserve"> </w:t>
      </w:r>
      <w:r w:rsidR="000E6C6F" w:rsidRPr="006170E2">
        <w:rPr>
          <w:rFonts w:cs="Tahoma"/>
        </w:rPr>
        <w:t xml:space="preserve">de </w:t>
      </w:r>
      <w:r w:rsidR="002210C7" w:rsidRPr="006170E2">
        <w:rPr>
          <w:rFonts w:cs="Tahoma"/>
        </w:rPr>
        <w:t>20</w:t>
      </w:r>
      <w:r w:rsidR="000D287F" w:rsidRPr="006170E2">
        <w:rPr>
          <w:rFonts w:cs="Tahoma"/>
        </w:rPr>
        <w:t>2</w:t>
      </w:r>
      <w:r w:rsidR="002210C7" w:rsidRPr="006170E2">
        <w:rPr>
          <w:rFonts w:cs="Tahoma"/>
        </w:rPr>
        <w:t>1</w:t>
      </w:r>
      <w:r w:rsidR="008466A8" w:rsidRPr="006170E2">
        <w:rPr>
          <w:rFonts w:cs="Tahoma"/>
        </w:rPr>
        <w:t>.</w:t>
      </w:r>
      <w:r w:rsidR="005E76BD" w:rsidRPr="006170E2">
        <w:rPr>
          <w:rFonts w:cs="Tahoma"/>
        </w:rPr>
        <w:br/>
      </w:r>
      <w:r w:rsidR="0052203E" w:rsidRPr="006170E2">
        <w:rPr>
          <w:rFonts w:cs="Tahoma"/>
          <w:i/>
        </w:rPr>
        <w:t>(</w:t>
      </w:r>
      <w:r w:rsidR="00D53C78" w:rsidRPr="006170E2">
        <w:rPr>
          <w:rFonts w:cs="Tahoma"/>
          <w:i/>
        </w:rPr>
        <w:t>R</w:t>
      </w:r>
      <w:r w:rsidR="006E16C6" w:rsidRPr="006170E2">
        <w:rPr>
          <w:rFonts w:cs="Tahoma"/>
          <w:i/>
        </w:rPr>
        <w:t>estante da página foi intencionalmente deixado em branco.</w:t>
      </w:r>
      <w:r w:rsidR="0052203E" w:rsidRPr="006170E2">
        <w:rPr>
          <w:rFonts w:cs="Tahoma"/>
          <w:i/>
        </w:rPr>
        <w:t>)</w:t>
      </w:r>
    </w:p>
    <w:p w14:paraId="640CB6C6" w14:textId="77777777" w:rsidR="008009EB" w:rsidRPr="006170E2" w:rsidRDefault="008009EB" w:rsidP="008009EB">
      <w:pPr>
        <w:pStyle w:val="Body"/>
        <w:rPr>
          <w:rFonts w:cs="Tahoma"/>
          <w:i/>
        </w:rPr>
      </w:pPr>
    </w:p>
    <w:p w14:paraId="56CCA544" w14:textId="77777777" w:rsidR="008009EB" w:rsidRPr="006170E2" w:rsidRDefault="008009EB" w:rsidP="008009EB">
      <w:pPr>
        <w:pStyle w:val="Body"/>
        <w:rPr>
          <w:rFonts w:cs="Tahoma"/>
          <w:i/>
        </w:rPr>
      </w:pPr>
    </w:p>
    <w:p w14:paraId="03ED0BA8" w14:textId="77777777" w:rsidR="00146D2E" w:rsidRPr="006170E2" w:rsidRDefault="00146D2E" w:rsidP="00117D68">
      <w:pPr>
        <w:pStyle w:val="Body"/>
        <w:pageBreakBefore/>
        <w:rPr>
          <w:rFonts w:cs="Tahoma"/>
          <w:i/>
          <w:iCs/>
          <w:w w:val="0"/>
        </w:rPr>
      </w:pPr>
      <w:r w:rsidRPr="006170E2">
        <w:rPr>
          <w:rFonts w:cs="Tahoma"/>
          <w:i/>
          <w:iCs/>
          <w:w w:val="0"/>
        </w:rPr>
        <w:lastRenderedPageBreak/>
        <w:t xml:space="preserve">(Página de assinaturas </w:t>
      </w:r>
      <w:r w:rsidR="004101B5" w:rsidRPr="006170E2">
        <w:rPr>
          <w:rFonts w:cs="Tahoma"/>
          <w:i/>
          <w:iCs/>
          <w:w w:val="0"/>
        </w:rPr>
        <w:t xml:space="preserve">1/4 </w:t>
      </w:r>
      <w:r w:rsidRPr="006170E2">
        <w:rPr>
          <w:rFonts w:cs="Tahoma"/>
          <w:i/>
          <w:iCs/>
          <w:w w:val="0"/>
        </w:rPr>
        <w:t>do</w:t>
      </w:r>
      <w:r w:rsidR="00F37E49" w:rsidRPr="006170E2">
        <w:rPr>
          <w:rFonts w:cs="Tahoma"/>
          <w:i/>
          <w:iCs/>
        </w:rPr>
        <w:t xml:space="preserve"> </w:t>
      </w:r>
      <w:r w:rsidR="00F37E49" w:rsidRPr="006170E2">
        <w:rPr>
          <w:rFonts w:cs="Tahoma"/>
          <w:i/>
          <w:iCs/>
          <w:w w:val="0"/>
        </w:rPr>
        <w:t xml:space="preserve">Instrumento Particular de Escritura da </w:t>
      </w:r>
      <w:r w:rsidR="000D287F" w:rsidRPr="006170E2">
        <w:rPr>
          <w:rFonts w:cs="Tahoma"/>
          <w:i/>
          <w:iCs/>
          <w:w w:val="0"/>
        </w:rPr>
        <w:t>2</w:t>
      </w:r>
      <w:r w:rsidR="00F37E49" w:rsidRPr="006170E2">
        <w:rPr>
          <w:rFonts w:cs="Tahoma"/>
          <w:i/>
          <w:iCs/>
          <w:w w:val="0"/>
        </w:rPr>
        <w:t>ª (</w:t>
      </w:r>
      <w:r w:rsidR="000D287F" w:rsidRPr="006170E2">
        <w:rPr>
          <w:rFonts w:cs="Tahoma"/>
          <w:i/>
          <w:iCs/>
          <w:w w:val="0"/>
        </w:rPr>
        <w:t>Segunda</w:t>
      </w:r>
      <w:r w:rsidR="00F37E49" w:rsidRPr="006170E2">
        <w:rPr>
          <w:rFonts w:cs="Tahoma"/>
          <w:i/>
          <w:iCs/>
          <w:w w:val="0"/>
        </w:rPr>
        <w:t>) Emissão de Debêntures Simples, Não Conversíveis em Ações, da Espécie</w:t>
      </w:r>
      <w:r w:rsidR="000D287F" w:rsidRPr="006170E2">
        <w:rPr>
          <w:rFonts w:cs="Tahoma"/>
          <w:i/>
          <w:iCs/>
          <w:w w:val="0"/>
        </w:rPr>
        <w:t xml:space="preserve"> Quirografária</w:t>
      </w:r>
      <w:r w:rsidR="00273592" w:rsidRPr="006170E2">
        <w:rPr>
          <w:rFonts w:cs="Tahoma"/>
          <w:i/>
          <w:iCs/>
          <w:w w:val="0"/>
        </w:rPr>
        <w:t>, Com Garantia</w:t>
      </w:r>
      <w:r w:rsidR="00746876" w:rsidRPr="006170E2">
        <w:rPr>
          <w:rFonts w:cs="Tahoma"/>
          <w:i/>
          <w:iCs/>
          <w:w w:val="0"/>
        </w:rPr>
        <w:t xml:space="preserve"> </w:t>
      </w:r>
      <w:r w:rsidR="00F37E49" w:rsidRPr="006170E2">
        <w:rPr>
          <w:rFonts w:cs="Tahoma"/>
          <w:i/>
          <w:iCs/>
          <w:w w:val="0"/>
        </w:rPr>
        <w:t xml:space="preserve">Adicional Fidejussória, em Série Única, Para Distribuição Pública, Com Esforços Restritos de Distribuição, da </w:t>
      </w:r>
      <w:r w:rsidR="00273592" w:rsidRPr="006170E2">
        <w:rPr>
          <w:rFonts w:cs="Tahoma"/>
          <w:i/>
          <w:iCs/>
          <w:w w:val="0"/>
        </w:rPr>
        <w:t>Top Service Serviços e Sistemas</w:t>
      </w:r>
      <w:r w:rsidR="00F37E49" w:rsidRPr="006170E2">
        <w:rPr>
          <w:rFonts w:cs="Tahoma"/>
          <w:i/>
          <w:iCs/>
          <w:w w:val="0"/>
        </w:rPr>
        <w:t xml:space="preserve"> S.A.</w:t>
      </w:r>
      <w:r w:rsidRPr="006170E2">
        <w:rPr>
          <w:rFonts w:cs="Tahoma"/>
          <w:i/>
          <w:iCs/>
          <w:w w:val="0"/>
        </w:rPr>
        <w:t>)</w:t>
      </w:r>
    </w:p>
    <w:p w14:paraId="37E4D95D" w14:textId="77777777" w:rsidR="008466A8" w:rsidRPr="006170E2" w:rsidRDefault="008466A8" w:rsidP="008009EB">
      <w:pPr>
        <w:pStyle w:val="Body"/>
        <w:rPr>
          <w:rFonts w:cs="Tahoma"/>
          <w:b/>
          <w:smallCaps/>
        </w:rPr>
      </w:pPr>
    </w:p>
    <w:p w14:paraId="61739A80" w14:textId="77777777" w:rsidR="004E78CB" w:rsidRPr="006170E2" w:rsidRDefault="004E78CB" w:rsidP="008009EB">
      <w:pPr>
        <w:pStyle w:val="Body"/>
        <w:rPr>
          <w:rFonts w:cs="Tahoma"/>
          <w:smallCaps/>
        </w:rPr>
      </w:pPr>
    </w:p>
    <w:p w14:paraId="2AFB18E9" w14:textId="77777777" w:rsidR="008466A8" w:rsidRPr="006170E2" w:rsidRDefault="00273592" w:rsidP="00117D68">
      <w:pPr>
        <w:pStyle w:val="Body"/>
        <w:jc w:val="center"/>
        <w:rPr>
          <w:rFonts w:cs="Tahoma"/>
          <w:b/>
          <w:bCs/>
        </w:rPr>
      </w:pPr>
      <w:r w:rsidRPr="006170E2">
        <w:rPr>
          <w:rFonts w:cs="Tahoma"/>
          <w:b/>
          <w:bCs/>
        </w:rPr>
        <w:t>TOP SERVICE SERVIÇOS E SISTEMAS</w:t>
      </w:r>
      <w:r w:rsidR="00E07D51" w:rsidRPr="006170E2">
        <w:rPr>
          <w:rFonts w:cs="Tahoma"/>
          <w:b/>
          <w:bCs/>
        </w:rPr>
        <w:t xml:space="preserve"> S.A.</w:t>
      </w:r>
    </w:p>
    <w:p w14:paraId="7DF77882" w14:textId="77777777" w:rsidR="004E78CB" w:rsidRPr="006170E2" w:rsidRDefault="004E78CB" w:rsidP="008009EB">
      <w:pPr>
        <w:pStyle w:val="Body"/>
        <w:rPr>
          <w:rFonts w:cs="Tahoma"/>
        </w:rPr>
      </w:pPr>
    </w:p>
    <w:p w14:paraId="19D71993" w14:textId="77777777" w:rsidR="004E78CB" w:rsidRPr="006170E2" w:rsidRDefault="004E78CB" w:rsidP="008009EB">
      <w:pPr>
        <w:pStyle w:val="Body"/>
        <w:rPr>
          <w:rFonts w:cs="Tahoma"/>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6170E2" w14:paraId="06F0A745" w14:textId="77777777" w:rsidTr="003E0EF9">
        <w:tc>
          <w:tcPr>
            <w:tcW w:w="4489" w:type="dxa"/>
          </w:tcPr>
          <w:p w14:paraId="6BFCEA1A" w14:textId="77777777" w:rsidR="003E0EF9" w:rsidRPr="006170E2" w:rsidRDefault="003E0EF9"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584CBA" w:rsidRPr="006170E2">
              <w:rPr>
                <w:rFonts w:cs="Tahoma"/>
              </w:rPr>
              <w:t xml:space="preserve"> </w:t>
            </w:r>
            <w:r w:rsidR="00117D68" w:rsidRPr="006170E2">
              <w:rPr>
                <w:rFonts w:cs="Tahoma"/>
              </w:rPr>
              <w:br/>
            </w:r>
            <w:r w:rsidRPr="006170E2">
              <w:rPr>
                <w:rFonts w:cs="Tahoma"/>
              </w:rPr>
              <w:t>Cargo:</w:t>
            </w:r>
            <w:r w:rsidR="00584CBA" w:rsidRPr="006170E2">
              <w:rPr>
                <w:rFonts w:cs="Tahoma"/>
              </w:rPr>
              <w:t xml:space="preserve"> </w:t>
            </w:r>
          </w:p>
        </w:tc>
        <w:tc>
          <w:tcPr>
            <w:tcW w:w="4761" w:type="dxa"/>
          </w:tcPr>
          <w:p w14:paraId="60ADCF25" w14:textId="77777777" w:rsidR="003E0EF9" w:rsidRPr="006170E2" w:rsidRDefault="003E0EF9"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Cargo:</w:t>
            </w:r>
          </w:p>
        </w:tc>
      </w:tr>
    </w:tbl>
    <w:p w14:paraId="594DB9F6" w14:textId="77777777" w:rsidR="008009EB" w:rsidRPr="006170E2" w:rsidRDefault="008009EB" w:rsidP="008009EB">
      <w:pPr>
        <w:pStyle w:val="Body"/>
        <w:rPr>
          <w:rFonts w:cs="Tahoma"/>
          <w:w w:val="0"/>
        </w:rPr>
      </w:pPr>
    </w:p>
    <w:p w14:paraId="15E3FF8A" w14:textId="77777777" w:rsidR="0056107D" w:rsidRPr="006170E2" w:rsidRDefault="0056107D" w:rsidP="008009EB">
      <w:pPr>
        <w:pStyle w:val="Body"/>
        <w:rPr>
          <w:rFonts w:cs="Tahoma"/>
          <w:w w:val="0"/>
        </w:rPr>
      </w:pPr>
    </w:p>
    <w:p w14:paraId="66CF1D8F" w14:textId="77777777" w:rsidR="00146D2E" w:rsidRPr="006170E2" w:rsidRDefault="00146D2E" w:rsidP="00117D68">
      <w:pPr>
        <w:pStyle w:val="Body"/>
        <w:pageBreakBefore/>
        <w:rPr>
          <w:rFonts w:cs="Tahoma"/>
          <w:i/>
          <w:iCs/>
          <w:w w:val="0"/>
        </w:rPr>
      </w:pPr>
      <w:r w:rsidRPr="006170E2">
        <w:rPr>
          <w:rFonts w:cs="Tahoma"/>
          <w:i/>
          <w:iCs/>
          <w:w w:val="0"/>
        </w:rPr>
        <w:lastRenderedPageBreak/>
        <w:t>(</w:t>
      </w:r>
      <w:r w:rsidR="00273592" w:rsidRPr="006170E2">
        <w:rPr>
          <w:rFonts w:cs="Tahoma"/>
          <w:i/>
          <w:iCs/>
          <w:w w:val="0"/>
        </w:rPr>
        <w:t xml:space="preserve">Página de assinaturas </w:t>
      </w:r>
      <w:r w:rsidR="004101B5" w:rsidRPr="006170E2">
        <w:rPr>
          <w:rFonts w:cs="Tahoma"/>
          <w:i/>
          <w:iCs/>
          <w:w w:val="0"/>
        </w:rPr>
        <w:t xml:space="preserve">2/4 </w:t>
      </w:r>
      <w:r w:rsidR="00273592" w:rsidRPr="006170E2">
        <w:rPr>
          <w:rFonts w:cs="Tahoma"/>
          <w:i/>
          <w:iCs/>
          <w:w w:val="0"/>
        </w:rPr>
        <w:t>do</w:t>
      </w:r>
      <w:r w:rsidR="00273592" w:rsidRPr="006170E2">
        <w:rPr>
          <w:rFonts w:cs="Tahoma"/>
          <w:i/>
          <w:iCs/>
        </w:rPr>
        <w:t xml:space="preserve"> </w:t>
      </w:r>
      <w:r w:rsidR="00273592" w:rsidRPr="006170E2">
        <w:rPr>
          <w:rFonts w:cs="Tahoma"/>
          <w:i/>
          <w:iCs/>
          <w:w w:val="0"/>
        </w:rPr>
        <w:t xml:space="preserve">Instrumento Particular de Escritura da </w:t>
      </w:r>
      <w:r w:rsidR="000D287F" w:rsidRPr="006170E2">
        <w:rPr>
          <w:rFonts w:cs="Tahoma"/>
          <w:i/>
          <w:iCs/>
          <w:w w:val="0"/>
        </w:rPr>
        <w:t>2ª (Segunda) Emissão de Debêntures Simples, Não Conversíveis em Ações, da Espécie Quirografária</w:t>
      </w:r>
      <w:r w:rsidR="00273592" w:rsidRPr="006170E2">
        <w:rPr>
          <w:rFonts w:cs="Tahoma"/>
          <w:i/>
          <w:iCs/>
          <w:w w:val="0"/>
        </w:rPr>
        <w:t>, Com Garantia Adicional Fidejussória, em Série Única, Para Distribuição Pública, Com Esforços Restritos de Distribuição, da Top Service Serviços e Sistemas S.A.</w:t>
      </w:r>
      <w:r w:rsidRPr="006170E2">
        <w:rPr>
          <w:rFonts w:cs="Tahoma"/>
          <w:i/>
          <w:iCs/>
        </w:rPr>
        <w:t>)</w:t>
      </w:r>
    </w:p>
    <w:p w14:paraId="32ADDB48" w14:textId="77777777" w:rsidR="00766E29" w:rsidRPr="006170E2" w:rsidRDefault="00766E29" w:rsidP="008009EB">
      <w:pPr>
        <w:pStyle w:val="Body"/>
        <w:rPr>
          <w:rFonts w:cs="Tahoma"/>
          <w:b/>
          <w:w w:val="0"/>
        </w:rPr>
      </w:pPr>
    </w:p>
    <w:p w14:paraId="52C214F3" w14:textId="77777777" w:rsidR="003E0EF9" w:rsidRPr="006170E2" w:rsidRDefault="003E0EF9" w:rsidP="008009EB">
      <w:pPr>
        <w:pStyle w:val="Body"/>
        <w:rPr>
          <w:rFonts w:cs="Tahoma"/>
          <w:b/>
          <w:smallCaps/>
        </w:rPr>
      </w:pPr>
    </w:p>
    <w:p w14:paraId="7AAA862A" w14:textId="77777777" w:rsidR="004101B5" w:rsidRPr="006170E2" w:rsidRDefault="00D66EF5" w:rsidP="00117D68">
      <w:pPr>
        <w:pStyle w:val="Body"/>
        <w:jc w:val="center"/>
        <w:rPr>
          <w:rFonts w:cs="Tahoma"/>
          <w:b/>
          <w:bCs/>
        </w:rPr>
      </w:pPr>
      <w:r w:rsidRPr="006170E2">
        <w:rPr>
          <w:rFonts w:cs="Tahoma"/>
          <w:b/>
          <w:bCs/>
        </w:rPr>
        <w:t>OLIVEIRA TRUST DISTRIBUIDORA DE TÍTULOS E VALORES MOBILIÁRIOS S.A.</w:t>
      </w:r>
    </w:p>
    <w:p w14:paraId="7AE9FBEE" w14:textId="77777777" w:rsidR="00D06286" w:rsidRPr="006170E2" w:rsidRDefault="00D06286" w:rsidP="008009EB">
      <w:pPr>
        <w:pStyle w:val="Body"/>
        <w:rPr>
          <w:rFonts w:cs="Tahoma"/>
        </w:rPr>
      </w:pPr>
    </w:p>
    <w:p w14:paraId="7D72D145" w14:textId="77777777" w:rsidR="00733DF8" w:rsidRPr="006170E2" w:rsidRDefault="00733DF8" w:rsidP="008009EB">
      <w:pPr>
        <w:pStyle w:val="Body"/>
        <w:rPr>
          <w:rFonts w:cs="Tahoma"/>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273592" w:rsidRPr="006170E2" w14:paraId="5F7C7EF8" w14:textId="77777777" w:rsidTr="00CA54A6">
        <w:tc>
          <w:tcPr>
            <w:tcW w:w="4489" w:type="dxa"/>
          </w:tcPr>
          <w:p w14:paraId="38D32EFD" w14:textId="77777777" w:rsidR="00273592" w:rsidRPr="006170E2" w:rsidRDefault="00273592"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 xml:space="preserve">Nome: </w:t>
            </w:r>
            <w:r w:rsidR="00117D68" w:rsidRPr="006170E2">
              <w:rPr>
                <w:rFonts w:cs="Tahoma"/>
              </w:rPr>
              <w:br/>
            </w:r>
            <w:r w:rsidRPr="006170E2">
              <w:rPr>
                <w:rFonts w:cs="Tahoma"/>
              </w:rPr>
              <w:t xml:space="preserve">Cargo: </w:t>
            </w:r>
          </w:p>
        </w:tc>
        <w:tc>
          <w:tcPr>
            <w:tcW w:w="4761" w:type="dxa"/>
          </w:tcPr>
          <w:p w14:paraId="18BE818B" w14:textId="77777777" w:rsidR="00273592" w:rsidRPr="006170E2" w:rsidRDefault="00273592"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Cargo:</w:t>
            </w:r>
          </w:p>
        </w:tc>
      </w:tr>
    </w:tbl>
    <w:p w14:paraId="461FE941" w14:textId="77777777" w:rsidR="00273592" w:rsidRPr="006170E2" w:rsidRDefault="00273592" w:rsidP="008009EB">
      <w:pPr>
        <w:pStyle w:val="Body"/>
        <w:rPr>
          <w:rFonts w:cs="Tahoma"/>
          <w:w w:val="0"/>
        </w:rPr>
      </w:pPr>
    </w:p>
    <w:p w14:paraId="51443170" w14:textId="77777777" w:rsidR="00146D2E" w:rsidRPr="006170E2" w:rsidRDefault="00146D2E" w:rsidP="00117D68">
      <w:pPr>
        <w:pStyle w:val="Body"/>
        <w:pageBreakBefore/>
        <w:rPr>
          <w:rFonts w:cs="Tahoma"/>
          <w:i/>
          <w:iCs/>
          <w:w w:val="0"/>
        </w:rPr>
      </w:pPr>
      <w:r w:rsidRPr="006170E2">
        <w:rPr>
          <w:rFonts w:cs="Tahoma"/>
          <w:i/>
          <w:iCs/>
          <w:w w:val="0"/>
        </w:rPr>
        <w:lastRenderedPageBreak/>
        <w:t>(</w:t>
      </w:r>
      <w:r w:rsidR="00273592" w:rsidRPr="006170E2">
        <w:rPr>
          <w:rFonts w:cs="Tahoma"/>
          <w:i/>
          <w:iCs/>
          <w:w w:val="0"/>
        </w:rPr>
        <w:t xml:space="preserve">Página de assinaturas </w:t>
      </w:r>
      <w:r w:rsidR="004101B5" w:rsidRPr="006170E2">
        <w:rPr>
          <w:rFonts w:cs="Tahoma"/>
          <w:i/>
          <w:iCs/>
          <w:w w:val="0"/>
        </w:rPr>
        <w:t xml:space="preserve">3/4 </w:t>
      </w:r>
      <w:r w:rsidR="00273592" w:rsidRPr="006170E2">
        <w:rPr>
          <w:rFonts w:cs="Tahoma"/>
          <w:i/>
          <w:iCs/>
          <w:w w:val="0"/>
        </w:rPr>
        <w:t>do</w:t>
      </w:r>
      <w:r w:rsidR="00273592" w:rsidRPr="006170E2">
        <w:rPr>
          <w:rFonts w:cs="Tahoma"/>
          <w:i/>
          <w:iCs/>
        </w:rPr>
        <w:t xml:space="preserve"> </w:t>
      </w:r>
      <w:r w:rsidR="00273592" w:rsidRPr="006170E2">
        <w:rPr>
          <w:rFonts w:cs="Tahoma"/>
          <w:i/>
          <w:iCs/>
          <w:w w:val="0"/>
        </w:rPr>
        <w:t xml:space="preserve">Instrumento Particular de Escritura da </w:t>
      </w:r>
      <w:r w:rsidR="000D287F" w:rsidRPr="006170E2">
        <w:rPr>
          <w:rFonts w:cs="Tahoma"/>
          <w:i/>
          <w:iCs/>
          <w:w w:val="0"/>
        </w:rPr>
        <w:t>2ª (Segunda) Emissão de Debêntures Simples, Não Conversíveis em Ações, da Espécie Quirografária</w:t>
      </w:r>
      <w:r w:rsidR="00273592" w:rsidRPr="006170E2">
        <w:rPr>
          <w:rFonts w:cs="Tahoma"/>
          <w:i/>
          <w:iCs/>
          <w:w w:val="0"/>
        </w:rPr>
        <w:t>, Com Garantia Adicional Fidejussória, em Série Única, Para Distribuição Pública, Com Esforços Restritos de Distribuição, da Top Service Serviços e Sistemas S.A.</w:t>
      </w:r>
      <w:r w:rsidRPr="006170E2">
        <w:rPr>
          <w:rFonts w:cs="Tahoma"/>
          <w:i/>
          <w:iCs/>
        </w:rPr>
        <w:t>)</w:t>
      </w:r>
    </w:p>
    <w:p w14:paraId="402972D3" w14:textId="77777777" w:rsidR="009949C8" w:rsidRPr="006170E2" w:rsidRDefault="009949C8" w:rsidP="008009EB">
      <w:pPr>
        <w:pStyle w:val="Body"/>
        <w:rPr>
          <w:rFonts w:cs="Tahoma"/>
          <w:b/>
        </w:rPr>
      </w:pPr>
    </w:p>
    <w:p w14:paraId="1126DA07" w14:textId="77777777" w:rsidR="009949C8" w:rsidRPr="006170E2" w:rsidRDefault="009949C8" w:rsidP="008009EB">
      <w:pPr>
        <w:pStyle w:val="Body"/>
        <w:rPr>
          <w:rFonts w:cs="Tahoma"/>
          <w:b/>
        </w:rPr>
      </w:pPr>
    </w:p>
    <w:p w14:paraId="1A86FC10" w14:textId="77777777" w:rsidR="009949C8" w:rsidRPr="006170E2" w:rsidRDefault="00273592" w:rsidP="00117D68">
      <w:pPr>
        <w:pStyle w:val="Body"/>
        <w:jc w:val="center"/>
        <w:rPr>
          <w:rFonts w:cs="Tahoma"/>
          <w:caps/>
        </w:rPr>
      </w:pPr>
      <w:r w:rsidRPr="006170E2">
        <w:rPr>
          <w:rFonts w:cs="Tahoma"/>
          <w:b/>
          <w:caps/>
        </w:rPr>
        <w:t>gps empreendimentos e participações s.a</w:t>
      </w:r>
      <w:r w:rsidR="009949C8" w:rsidRPr="006170E2">
        <w:rPr>
          <w:rFonts w:cs="Tahoma"/>
          <w:b/>
          <w:caps/>
        </w:rPr>
        <w:t>.</w:t>
      </w:r>
    </w:p>
    <w:p w14:paraId="4780AA29" w14:textId="77777777" w:rsidR="009949C8" w:rsidRPr="006170E2" w:rsidRDefault="009949C8" w:rsidP="008009EB">
      <w:pPr>
        <w:pStyle w:val="Body"/>
        <w:rPr>
          <w:rFonts w:cs="Tahoma"/>
        </w:rPr>
      </w:pPr>
    </w:p>
    <w:p w14:paraId="2E0CB126" w14:textId="77777777" w:rsidR="009949C8" w:rsidRPr="006170E2" w:rsidRDefault="009949C8" w:rsidP="008009EB">
      <w:pPr>
        <w:pStyle w:val="Body"/>
        <w:rPr>
          <w:rFonts w:cs="Tahoma"/>
        </w:rPr>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9949C8" w:rsidRPr="006170E2" w14:paraId="2FF2B519" w14:textId="77777777" w:rsidTr="00A92481">
        <w:tc>
          <w:tcPr>
            <w:tcW w:w="4489" w:type="dxa"/>
          </w:tcPr>
          <w:p w14:paraId="37F4D8DF" w14:textId="77777777" w:rsidR="009949C8" w:rsidRPr="006170E2" w:rsidRDefault="009949C8"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Cargo:</w:t>
            </w:r>
          </w:p>
        </w:tc>
        <w:tc>
          <w:tcPr>
            <w:tcW w:w="4761" w:type="dxa"/>
          </w:tcPr>
          <w:p w14:paraId="4730A33A" w14:textId="77777777" w:rsidR="009949C8" w:rsidRPr="006170E2" w:rsidRDefault="009949C8"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Cargo:</w:t>
            </w:r>
          </w:p>
        </w:tc>
      </w:tr>
    </w:tbl>
    <w:p w14:paraId="0D1A4F6F" w14:textId="77777777" w:rsidR="003E0EF9" w:rsidRPr="006170E2" w:rsidRDefault="003E0EF9" w:rsidP="008009EB">
      <w:pPr>
        <w:pStyle w:val="Body"/>
        <w:rPr>
          <w:rFonts w:cs="Tahoma"/>
          <w:b/>
        </w:rPr>
      </w:pPr>
    </w:p>
    <w:p w14:paraId="45661683" w14:textId="77777777" w:rsidR="00273592" w:rsidRPr="006170E2" w:rsidRDefault="00273592" w:rsidP="008009EB">
      <w:pPr>
        <w:pStyle w:val="Body"/>
        <w:rPr>
          <w:rFonts w:cs="Tahoma"/>
          <w:b/>
        </w:rPr>
      </w:pPr>
    </w:p>
    <w:p w14:paraId="787A7A7A" w14:textId="77777777" w:rsidR="00273592" w:rsidRPr="006170E2" w:rsidRDefault="00273592" w:rsidP="00117D68">
      <w:pPr>
        <w:pStyle w:val="Body"/>
        <w:pageBreakBefore/>
        <w:rPr>
          <w:rFonts w:cs="Tahoma"/>
          <w:i/>
          <w:iCs/>
          <w:w w:val="0"/>
        </w:rPr>
      </w:pPr>
      <w:r w:rsidRPr="006170E2">
        <w:rPr>
          <w:rFonts w:cs="Tahoma"/>
          <w:i/>
          <w:iCs/>
          <w:w w:val="0"/>
        </w:rPr>
        <w:lastRenderedPageBreak/>
        <w:t xml:space="preserve">(Página de assinaturas </w:t>
      </w:r>
      <w:r w:rsidR="004101B5" w:rsidRPr="006170E2">
        <w:rPr>
          <w:rFonts w:cs="Tahoma"/>
          <w:i/>
          <w:iCs/>
          <w:w w:val="0"/>
        </w:rPr>
        <w:t xml:space="preserve">4/4 </w:t>
      </w:r>
      <w:r w:rsidRPr="006170E2">
        <w:rPr>
          <w:rFonts w:cs="Tahoma"/>
          <w:i/>
          <w:iCs/>
          <w:w w:val="0"/>
        </w:rPr>
        <w:t>do</w:t>
      </w:r>
      <w:r w:rsidRPr="006170E2">
        <w:rPr>
          <w:rFonts w:cs="Tahoma"/>
          <w:i/>
          <w:iCs/>
        </w:rPr>
        <w:t xml:space="preserve"> </w:t>
      </w:r>
      <w:r w:rsidRPr="006170E2">
        <w:rPr>
          <w:rFonts w:cs="Tahoma"/>
          <w:i/>
          <w:iCs/>
          <w:w w:val="0"/>
        </w:rPr>
        <w:t xml:space="preserve">Instrumento Particular de Escritura da </w:t>
      </w:r>
      <w:r w:rsidR="000D287F" w:rsidRPr="006170E2">
        <w:rPr>
          <w:rFonts w:cs="Tahoma"/>
          <w:i/>
          <w:iCs/>
          <w:w w:val="0"/>
        </w:rPr>
        <w:t>2ª (Segunda) Emissão de Debêntures Simples, Não Conversíveis em Ações, da Espécie Quirografária</w:t>
      </w:r>
      <w:r w:rsidRPr="006170E2">
        <w:rPr>
          <w:rFonts w:cs="Tahoma"/>
          <w:i/>
          <w:iCs/>
          <w:w w:val="0"/>
        </w:rPr>
        <w:t>, Com Garantia Adicional Fidejussória, em Série Única, Para Distribuição Pública, Com Esforços Restritos de Distribuição, da Top Service Serviços e Sistemas S.A.</w:t>
      </w:r>
      <w:r w:rsidRPr="006170E2">
        <w:rPr>
          <w:rFonts w:cs="Tahoma"/>
          <w:i/>
          <w:iCs/>
        </w:rPr>
        <w:t>)</w:t>
      </w:r>
    </w:p>
    <w:p w14:paraId="0DB980D3" w14:textId="77777777" w:rsidR="009949C8" w:rsidRPr="006170E2" w:rsidRDefault="009949C8" w:rsidP="008009EB">
      <w:pPr>
        <w:pStyle w:val="Body"/>
        <w:rPr>
          <w:rFonts w:cs="Tahoma"/>
          <w:b/>
        </w:rPr>
      </w:pPr>
    </w:p>
    <w:p w14:paraId="208FE4B6" w14:textId="77777777" w:rsidR="00D06286" w:rsidRPr="006170E2" w:rsidRDefault="00D06286" w:rsidP="008009EB">
      <w:pPr>
        <w:pStyle w:val="Body"/>
        <w:rPr>
          <w:rFonts w:cs="Tahoma"/>
          <w:b/>
        </w:rPr>
      </w:pPr>
    </w:p>
    <w:p w14:paraId="4B45ED96" w14:textId="77777777" w:rsidR="003E0EF9" w:rsidRPr="006170E2" w:rsidRDefault="00D06286" w:rsidP="008009EB">
      <w:pPr>
        <w:pStyle w:val="Body"/>
        <w:rPr>
          <w:rFonts w:cs="Tahoma"/>
        </w:rPr>
      </w:pPr>
      <w:r w:rsidRPr="006170E2">
        <w:rPr>
          <w:rFonts w:cs="Tahoma"/>
        </w:rPr>
        <w:t>TESTEMUNHAS</w:t>
      </w:r>
    </w:p>
    <w:p w14:paraId="54B87AAB" w14:textId="77777777" w:rsidR="003E0EF9" w:rsidRPr="006170E2" w:rsidRDefault="003E0EF9" w:rsidP="008009EB">
      <w:pPr>
        <w:pStyle w:val="Body"/>
        <w:rPr>
          <w:rFonts w:cs="Tahoma"/>
        </w:rPr>
      </w:pPr>
    </w:p>
    <w:p w14:paraId="4446D088" w14:textId="77777777" w:rsidR="003E0EF9" w:rsidRPr="006170E2" w:rsidRDefault="003E0EF9" w:rsidP="008009EB">
      <w:pPr>
        <w:pStyle w:val="Body"/>
        <w:rPr>
          <w:rFonts w:cs="Tahoma"/>
        </w:rPr>
      </w:pPr>
    </w:p>
    <w:tbl>
      <w:tblPr>
        <w:tblW w:w="0" w:type="auto"/>
        <w:jc w:val="center"/>
        <w:tblLook w:val="01E0" w:firstRow="1" w:lastRow="1" w:firstColumn="1" w:lastColumn="1" w:noHBand="0" w:noVBand="0"/>
      </w:tblPr>
      <w:tblGrid>
        <w:gridCol w:w="4365"/>
        <w:gridCol w:w="4365"/>
      </w:tblGrid>
      <w:tr w:rsidR="003E0EF9" w:rsidRPr="006170E2" w14:paraId="67D883EC" w14:textId="77777777" w:rsidTr="006F4841">
        <w:trPr>
          <w:jc w:val="center"/>
        </w:trPr>
        <w:tc>
          <w:tcPr>
            <w:tcW w:w="4773" w:type="dxa"/>
          </w:tcPr>
          <w:p w14:paraId="6BBAC626" w14:textId="77777777" w:rsidR="003E0EF9" w:rsidRPr="006170E2" w:rsidRDefault="003E0EF9"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CPF:</w:t>
            </w:r>
            <w:r w:rsidR="00117D68" w:rsidRPr="006170E2">
              <w:rPr>
                <w:rFonts w:cs="Tahoma"/>
              </w:rPr>
              <w:br/>
            </w:r>
            <w:r w:rsidRPr="006170E2">
              <w:rPr>
                <w:rFonts w:cs="Tahoma"/>
              </w:rPr>
              <w:t>R.G.:</w:t>
            </w:r>
          </w:p>
        </w:tc>
        <w:tc>
          <w:tcPr>
            <w:tcW w:w="4773" w:type="dxa"/>
          </w:tcPr>
          <w:p w14:paraId="77508A5A" w14:textId="77777777" w:rsidR="003E0EF9" w:rsidRPr="006170E2" w:rsidRDefault="003E0EF9" w:rsidP="00117D68">
            <w:pPr>
              <w:pStyle w:val="Body"/>
              <w:rPr>
                <w:rFonts w:cs="Tahoma"/>
              </w:rPr>
            </w:pPr>
            <w:r w:rsidRPr="006170E2">
              <w:rPr>
                <w:rFonts w:cs="Tahoma"/>
              </w:rPr>
              <w:t>___________________________________</w:t>
            </w:r>
            <w:r w:rsidR="00117D68" w:rsidRPr="006170E2">
              <w:rPr>
                <w:rFonts w:cs="Tahoma"/>
              </w:rPr>
              <w:br/>
            </w:r>
            <w:r w:rsidRPr="006170E2">
              <w:rPr>
                <w:rFonts w:cs="Tahoma"/>
              </w:rPr>
              <w:t>Nome:</w:t>
            </w:r>
            <w:r w:rsidR="00117D68" w:rsidRPr="006170E2">
              <w:rPr>
                <w:rFonts w:cs="Tahoma"/>
              </w:rPr>
              <w:br/>
            </w:r>
            <w:r w:rsidRPr="006170E2">
              <w:rPr>
                <w:rFonts w:cs="Tahoma"/>
              </w:rPr>
              <w:t>CPF:</w:t>
            </w:r>
            <w:r w:rsidR="00117D68" w:rsidRPr="006170E2">
              <w:rPr>
                <w:rFonts w:cs="Tahoma"/>
              </w:rPr>
              <w:br/>
            </w:r>
            <w:r w:rsidRPr="006170E2">
              <w:rPr>
                <w:rFonts w:cs="Tahoma"/>
              </w:rPr>
              <w:t>R.G.:</w:t>
            </w:r>
          </w:p>
        </w:tc>
      </w:tr>
    </w:tbl>
    <w:p w14:paraId="7849DDDB" w14:textId="77777777" w:rsidR="008F0537" w:rsidRPr="006170E2" w:rsidRDefault="008F0537" w:rsidP="008009EB">
      <w:pPr>
        <w:pStyle w:val="Body"/>
        <w:rPr>
          <w:rFonts w:cs="Tahoma"/>
        </w:rPr>
      </w:pPr>
      <w:bookmarkStart w:id="165" w:name="_DV_M783"/>
      <w:bookmarkStart w:id="166" w:name="_DV_M784"/>
      <w:bookmarkStart w:id="167" w:name="_DV_M785"/>
      <w:bookmarkStart w:id="168" w:name="_DV_M786"/>
      <w:bookmarkStart w:id="169" w:name="_DV_M787"/>
      <w:bookmarkStart w:id="170" w:name="_DV_M788"/>
      <w:bookmarkStart w:id="171" w:name="_DV_M789"/>
      <w:bookmarkStart w:id="172" w:name="_DV_M790"/>
      <w:bookmarkStart w:id="173" w:name="_DV_M791"/>
      <w:bookmarkStart w:id="174" w:name="_DV_M792"/>
      <w:bookmarkStart w:id="175" w:name="_DV_M793"/>
      <w:bookmarkStart w:id="176" w:name="_DV_M794"/>
      <w:bookmarkStart w:id="177" w:name="_DV_M795"/>
      <w:bookmarkStart w:id="178" w:name="_DV_M796"/>
      <w:bookmarkStart w:id="179" w:name="_DV_M797"/>
      <w:bookmarkStart w:id="180" w:name="_DV_M798"/>
      <w:bookmarkStart w:id="181" w:name="_DV_M799"/>
      <w:bookmarkStart w:id="182" w:name="_DV_M800"/>
      <w:bookmarkStart w:id="183" w:name="_DV_M801"/>
      <w:bookmarkStart w:id="184" w:name="_DV_M802"/>
      <w:bookmarkStart w:id="185" w:name="_DV_M803"/>
      <w:bookmarkStart w:id="186" w:name="_DV_M80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sectPr w:rsidR="008F0537" w:rsidRPr="006170E2" w:rsidSect="00725455">
      <w:headerReference w:type="default" r:id="rId17"/>
      <w:footerReference w:type="default" r:id="rId18"/>
      <w:headerReference w:type="first" r:id="rId19"/>
      <w:pgSz w:w="11906" w:h="16838" w:code="9"/>
      <w:pgMar w:top="2694" w:right="1588" w:bottom="1304" w:left="1588" w:header="765"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4237" w14:textId="77777777" w:rsidR="004133E2" w:rsidRDefault="004133E2">
      <w:r>
        <w:separator/>
      </w:r>
    </w:p>
  </w:endnote>
  <w:endnote w:type="continuationSeparator" w:id="0">
    <w:p w14:paraId="49FFABC8" w14:textId="77777777" w:rsidR="004133E2" w:rsidRDefault="004133E2">
      <w:r>
        <w:continuationSeparator/>
      </w:r>
    </w:p>
  </w:endnote>
  <w:endnote w:type="continuationNotice" w:id="1">
    <w:p w14:paraId="4677340E" w14:textId="77777777" w:rsidR="004133E2" w:rsidRDefault="00413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variable"/>
    <w:sig w:usb0="00000003" w:usb1="00000000" w:usb2="00000000" w:usb3="00000000" w:csb0="00000001" w:csb1="00000000"/>
  </w:font>
  <w:font w:name="Frutiger 45 Light">
    <w:charset w:val="00"/>
    <w:family w:val="auto"/>
    <w:pitch w:val="default"/>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72662680"/>
      <w:docPartObj>
        <w:docPartGallery w:val="Page Numbers (Bottom of Page)"/>
        <w:docPartUnique/>
      </w:docPartObj>
    </w:sdtPr>
    <w:sdtEndPr/>
    <w:sdtContent>
      <w:p w14:paraId="3EEF4006" w14:textId="77777777" w:rsidR="009E42EF" w:rsidRPr="00117D68" w:rsidRDefault="009E42EF" w:rsidP="00117D68">
        <w:pPr>
          <w:pStyle w:val="Rodap"/>
          <w:spacing w:after="0" w:line="240" w:lineRule="auto"/>
          <w:jc w:val="center"/>
          <w:rPr>
            <w:sz w:val="20"/>
            <w:szCs w:val="20"/>
          </w:rPr>
        </w:pPr>
        <w:r w:rsidRPr="00117D68">
          <w:rPr>
            <w:sz w:val="20"/>
            <w:szCs w:val="20"/>
          </w:rPr>
          <w:fldChar w:fldCharType="begin"/>
        </w:r>
        <w:r w:rsidRPr="00117D68">
          <w:rPr>
            <w:sz w:val="20"/>
            <w:szCs w:val="20"/>
          </w:rPr>
          <w:instrText>PAGE   \* MERGEFORMAT</w:instrText>
        </w:r>
        <w:r w:rsidRPr="00117D68">
          <w:rPr>
            <w:sz w:val="20"/>
            <w:szCs w:val="20"/>
          </w:rPr>
          <w:fldChar w:fldCharType="separate"/>
        </w:r>
        <w:r w:rsidRPr="00117D68">
          <w:rPr>
            <w:sz w:val="20"/>
            <w:szCs w:val="20"/>
          </w:rPr>
          <w:t>2</w:t>
        </w:r>
        <w:r w:rsidRPr="00117D68">
          <w:rPr>
            <w:sz w:val="20"/>
            <w:szCs w:val="20"/>
          </w:rPr>
          <w:fldChar w:fldCharType="end"/>
        </w:r>
      </w:p>
    </w:sdtContent>
  </w:sdt>
  <w:p w14:paraId="7B7805DC" w14:textId="77777777" w:rsidR="009E42EF" w:rsidRPr="00965D27" w:rsidRDefault="009E42EF" w:rsidP="00965D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E714" w14:textId="77777777" w:rsidR="004133E2" w:rsidRDefault="004133E2">
      <w:r>
        <w:separator/>
      </w:r>
    </w:p>
  </w:footnote>
  <w:footnote w:type="continuationSeparator" w:id="0">
    <w:p w14:paraId="1D7B464E" w14:textId="77777777" w:rsidR="004133E2" w:rsidRDefault="004133E2">
      <w:r>
        <w:continuationSeparator/>
      </w:r>
    </w:p>
  </w:footnote>
  <w:footnote w:type="continuationNotice" w:id="1">
    <w:p w14:paraId="75D2B77B" w14:textId="77777777" w:rsidR="004133E2" w:rsidRDefault="00413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8D2B" w14:textId="77777777" w:rsidR="009E42EF" w:rsidRDefault="009E42EF">
    <w:pPr>
      <w:pStyle w:val="Cabealho"/>
    </w:pPr>
    <w:r>
      <w:rPr>
        <w:noProof/>
        <w:lang w:eastAsia="pt-BR"/>
      </w:rPr>
      <w:drawing>
        <wp:anchor distT="0" distB="0" distL="114300" distR="114300" simplePos="0" relativeHeight="251665408" behindDoc="0" locked="0" layoutInCell="1" allowOverlap="1" wp14:anchorId="311068D2" wp14:editId="5D9203CC">
          <wp:simplePos x="0" y="0"/>
          <wp:positionH relativeFrom="margin">
            <wp:align>right</wp:align>
          </wp:positionH>
          <wp:positionV relativeFrom="paragraph">
            <wp:posOffset>-38100</wp:posOffset>
          </wp:positionV>
          <wp:extent cx="1042035" cy="600075"/>
          <wp:effectExtent l="0" t="0" r="5715" b="9525"/>
          <wp:wrapThrough wrapText="bothSides">
            <wp:wrapPolygon edited="0">
              <wp:start x="0" y="0"/>
              <wp:lineTo x="0" y="21257"/>
              <wp:lineTo x="21324" y="21257"/>
              <wp:lineTo x="21324" y="0"/>
              <wp:lineTo x="0" y="0"/>
            </wp:wrapPolygon>
          </wp:wrapThrough>
          <wp:docPr id="69" name="Imagem 7"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7"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8546" w14:textId="77777777" w:rsidR="009E42EF" w:rsidRDefault="009E42EF">
    <w:pPr>
      <w:pStyle w:val="Cabealho"/>
    </w:pPr>
    <w:r>
      <w:rPr>
        <w:noProof/>
        <w:lang w:eastAsia="pt-BR"/>
      </w:rPr>
      <w:drawing>
        <wp:anchor distT="0" distB="0" distL="114300" distR="114300" simplePos="0" relativeHeight="251659264" behindDoc="0" locked="0" layoutInCell="1" allowOverlap="1" wp14:anchorId="45A89C33" wp14:editId="707D2A5D">
          <wp:simplePos x="0" y="0"/>
          <wp:positionH relativeFrom="column">
            <wp:posOffset>4600575</wp:posOffset>
          </wp:positionH>
          <wp:positionV relativeFrom="paragraph">
            <wp:posOffset>-28575</wp:posOffset>
          </wp:positionV>
          <wp:extent cx="1042035" cy="600075"/>
          <wp:effectExtent l="0" t="0" r="5715" b="9525"/>
          <wp:wrapThrough wrapText="bothSides">
            <wp:wrapPolygon edited="0">
              <wp:start x="0" y="0"/>
              <wp:lineTo x="0" y="21257"/>
              <wp:lineTo x="21324" y="21257"/>
              <wp:lineTo x="21324" y="0"/>
              <wp:lineTo x="0" y="0"/>
            </wp:wrapPolygon>
          </wp:wrapThrough>
          <wp:docPr id="72" name="Imagem 7"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7"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203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0A2B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4CA7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CA10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0D3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366B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FE73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F637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1AFB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92CB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4013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F"/>
    <w:multiLevelType w:val="hybridMultilevel"/>
    <w:tmpl w:val="23107F34"/>
    <w:lvl w:ilvl="0" w:tplc="7B3288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1" w15:restartNumberingAfterBreak="0">
    <w:nsid w:val="0000008E"/>
    <w:multiLevelType w:val="multilevel"/>
    <w:tmpl w:val="56DE00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4"/>
        <w:szCs w:val="24"/>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6"/>
        <w:szCs w:val="16"/>
        <w:vertAlign w:val="baseline"/>
      </w:rPr>
    </w:lvl>
    <w:lvl w:ilvl="3">
      <w:start w:val="1"/>
      <w:numFmt w:val="lowerRoman"/>
      <w:lvlText w:val="(%4)"/>
      <w:lvlJc w:val="left"/>
      <w:pPr>
        <w:tabs>
          <w:tab w:val="num" w:pos="2041"/>
        </w:tabs>
        <w:ind w:left="2041" w:hanging="680"/>
      </w:pPr>
      <w:rPr>
        <w:rFonts w:ascii="Arial" w:hAnsi="Arial" w:cs="Arial" w:hint="default"/>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12" w15:restartNumberingAfterBreak="0">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924F70"/>
    <w:multiLevelType w:val="multilevel"/>
    <w:tmpl w:val="00365616"/>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ahoma" w:hAnsi="Tahoma" w:cs="Tahoma"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Tahoma" w:hAnsi="Tahoma" w:cs="Tahoma" w:hint="default"/>
        <w:b/>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73A7AFB"/>
    <w:multiLevelType w:val="hybridMultilevel"/>
    <w:tmpl w:val="819CDED6"/>
    <w:lvl w:ilvl="0" w:tplc="0AF84E1E">
      <w:start w:val="1"/>
      <w:numFmt w:val="lowerLetter"/>
      <w:lvlText w:val="(%1)"/>
      <w:lvlJc w:val="left"/>
      <w:pPr>
        <w:tabs>
          <w:tab w:val="num" w:pos="6234"/>
        </w:tabs>
        <w:ind w:left="6234" w:hanging="705"/>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08A54E2A"/>
    <w:multiLevelType w:val="multilevel"/>
    <w:tmpl w:val="533EF88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auto"/>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B863F16"/>
    <w:multiLevelType w:val="multilevel"/>
    <w:tmpl w:val="8A7ACC9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C48645C"/>
    <w:multiLevelType w:val="hybridMultilevel"/>
    <w:tmpl w:val="F3743AB6"/>
    <w:lvl w:ilvl="0" w:tplc="79148EAC">
      <w:start w:val="1"/>
      <w:numFmt w:val="decimal"/>
      <w:pStyle w:val="Parties"/>
      <w:lvlText w:val="(%1)"/>
      <w:lvlJc w:val="left"/>
      <w:pPr>
        <w:tabs>
          <w:tab w:val="num" w:pos="567"/>
        </w:tabs>
        <w:ind w:left="0" w:firstLine="0"/>
      </w:pPr>
      <w:rPr>
        <w:rFonts w:hint="default"/>
        <w:b/>
        <w:i w:val="0"/>
      </w:rPr>
    </w:lvl>
    <w:lvl w:ilvl="1" w:tplc="EB92CE22" w:tentative="1">
      <w:start w:val="1"/>
      <w:numFmt w:val="lowerLetter"/>
      <w:lvlText w:val="%2."/>
      <w:lvlJc w:val="left"/>
      <w:pPr>
        <w:tabs>
          <w:tab w:val="num" w:pos="1440"/>
        </w:tabs>
        <w:ind w:left="1440" w:hanging="360"/>
      </w:pPr>
    </w:lvl>
    <w:lvl w:ilvl="2" w:tplc="87EE2DE8" w:tentative="1">
      <w:start w:val="1"/>
      <w:numFmt w:val="lowerRoman"/>
      <w:lvlText w:val="%3."/>
      <w:lvlJc w:val="right"/>
      <w:pPr>
        <w:tabs>
          <w:tab w:val="num" w:pos="2160"/>
        </w:tabs>
        <w:ind w:left="2160" w:hanging="180"/>
      </w:pPr>
    </w:lvl>
    <w:lvl w:ilvl="3" w:tplc="7B6E9596" w:tentative="1">
      <w:start w:val="1"/>
      <w:numFmt w:val="decimal"/>
      <w:lvlText w:val="%4."/>
      <w:lvlJc w:val="left"/>
      <w:pPr>
        <w:tabs>
          <w:tab w:val="num" w:pos="2880"/>
        </w:tabs>
        <w:ind w:left="2880" w:hanging="360"/>
      </w:pPr>
    </w:lvl>
    <w:lvl w:ilvl="4" w:tplc="2FE6E700" w:tentative="1">
      <w:start w:val="1"/>
      <w:numFmt w:val="lowerLetter"/>
      <w:lvlText w:val="%5."/>
      <w:lvlJc w:val="left"/>
      <w:pPr>
        <w:tabs>
          <w:tab w:val="num" w:pos="3600"/>
        </w:tabs>
        <w:ind w:left="3600" w:hanging="360"/>
      </w:pPr>
    </w:lvl>
    <w:lvl w:ilvl="5" w:tplc="81D2CEAC" w:tentative="1">
      <w:start w:val="1"/>
      <w:numFmt w:val="lowerRoman"/>
      <w:lvlText w:val="%6."/>
      <w:lvlJc w:val="right"/>
      <w:pPr>
        <w:tabs>
          <w:tab w:val="num" w:pos="4320"/>
        </w:tabs>
        <w:ind w:left="4320" w:hanging="180"/>
      </w:pPr>
    </w:lvl>
    <w:lvl w:ilvl="6" w:tplc="216A545A" w:tentative="1">
      <w:start w:val="1"/>
      <w:numFmt w:val="decimal"/>
      <w:lvlText w:val="%7."/>
      <w:lvlJc w:val="left"/>
      <w:pPr>
        <w:tabs>
          <w:tab w:val="num" w:pos="5040"/>
        </w:tabs>
        <w:ind w:left="5040" w:hanging="360"/>
      </w:pPr>
    </w:lvl>
    <w:lvl w:ilvl="7" w:tplc="72EAEDDE" w:tentative="1">
      <w:start w:val="1"/>
      <w:numFmt w:val="lowerLetter"/>
      <w:lvlText w:val="%8."/>
      <w:lvlJc w:val="left"/>
      <w:pPr>
        <w:tabs>
          <w:tab w:val="num" w:pos="5760"/>
        </w:tabs>
        <w:ind w:left="5760" w:hanging="360"/>
      </w:pPr>
    </w:lvl>
    <w:lvl w:ilvl="8" w:tplc="FA529DD4" w:tentative="1">
      <w:start w:val="1"/>
      <w:numFmt w:val="lowerRoman"/>
      <w:lvlText w:val="%9."/>
      <w:lvlJc w:val="right"/>
      <w:pPr>
        <w:tabs>
          <w:tab w:val="num" w:pos="6480"/>
        </w:tabs>
        <w:ind w:left="6480" w:hanging="180"/>
      </w:pPr>
    </w:lvl>
  </w:abstractNum>
  <w:abstractNum w:abstractNumId="19"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DA1196B"/>
    <w:multiLevelType w:val="multilevel"/>
    <w:tmpl w:val="BEEE59C2"/>
    <w:lvl w:ilvl="0">
      <w:start w:val="1"/>
      <w:numFmt w:val="upperRoman"/>
      <w:lvlText w:val="%1."/>
      <w:lvlJc w:val="left"/>
      <w:pPr>
        <w:ind w:left="810" w:hanging="708"/>
      </w:pPr>
      <w:rPr>
        <w:rFonts w:ascii="Tahoma" w:eastAsia="Palatino Linotype" w:hAnsi="Tahoma" w:cs="Tahoma" w:hint="default"/>
        <w:b/>
        <w:w w:val="100"/>
        <w:sz w:val="22"/>
        <w:szCs w:val="22"/>
      </w:rPr>
    </w:lvl>
    <w:lvl w:ilvl="1">
      <w:start w:val="1"/>
      <w:numFmt w:val="decimal"/>
      <w:lvlText w:val="%2."/>
      <w:lvlJc w:val="left"/>
      <w:pPr>
        <w:ind w:left="810" w:hanging="708"/>
      </w:pPr>
      <w:rPr>
        <w:rFonts w:ascii="Verdana" w:eastAsia="Palatino Linotype" w:hAnsi="Verdana" w:cs="Tahoma" w:hint="default"/>
        <w:b/>
        <w:w w:val="100"/>
        <w:sz w:val="20"/>
        <w:szCs w:val="20"/>
      </w:rPr>
    </w:lvl>
    <w:lvl w:ilvl="2">
      <w:start w:val="1"/>
      <w:numFmt w:val="decimal"/>
      <w:lvlText w:val="%2.%3"/>
      <w:lvlJc w:val="left"/>
      <w:pPr>
        <w:ind w:left="810" w:hanging="708"/>
      </w:pPr>
      <w:rPr>
        <w:rFonts w:ascii="Verdana" w:eastAsia="Palatino Linotype" w:hAnsi="Verdana" w:cs="Tahoma" w:hint="default"/>
        <w:b/>
        <w:i w:val="0"/>
        <w:w w:val="100"/>
        <w:sz w:val="20"/>
        <w:szCs w:val="20"/>
      </w:rPr>
    </w:lvl>
    <w:lvl w:ilvl="3">
      <w:start w:val="1"/>
      <w:numFmt w:val="decimal"/>
      <w:lvlText w:val="%2.%3.%4"/>
      <w:lvlJc w:val="left"/>
      <w:pPr>
        <w:ind w:left="822" w:hanging="720"/>
      </w:pPr>
      <w:rPr>
        <w:rFonts w:ascii="Verdana" w:eastAsia="Palatino Linotype" w:hAnsi="Verdana" w:cs="Tahoma" w:hint="default"/>
        <w:b/>
        <w:w w:val="100"/>
        <w:sz w:val="20"/>
        <w:szCs w:val="20"/>
      </w:rPr>
    </w:lvl>
    <w:lvl w:ilvl="4">
      <w:start w:val="1"/>
      <w:numFmt w:val="upperRoman"/>
      <w:lvlText w:val="%5."/>
      <w:lvlJc w:val="left"/>
      <w:pPr>
        <w:ind w:left="994" w:hanging="994"/>
      </w:pPr>
      <w:rPr>
        <w:rFonts w:ascii="Tahoma" w:eastAsia="Palatino Linotype" w:hAnsi="Tahoma" w:cs="Tahoma" w:hint="default"/>
        <w:b/>
        <w:w w:val="100"/>
        <w:sz w:val="22"/>
        <w:szCs w:val="22"/>
      </w:rPr>
    </w:lvl>
    <w:lvl w:ilvl="5">
      <w:numFmt w:val="bullet"/>
      <w:lvlText w:val="•"/>
      <w:lvlJc w:val="left"/>
      <w:pPr>
        <w:ind w:left="5027" w:hanging="994"/>
      </w:pPr>
      <w:rPr>
        <w:rFonts w:hint="default"/>
      </w:rPr>
    </w:lvl>
    <w:lvl w:ilvl="6">
      <w:numFmt w:val="bullet"/>
      <w:lvlText w:val="•"/>
      <w:lvlJc w:val="left"/>
      <w:pPr>
        <w:ind w:left="5834" w:hanging="994"/>
      </w:pPr>
      <w:rPr>
        <w:rFonts w:hint="default"/>
      </w:rPr>
    </w:lvl>
    <w:lvl w:ilvl="7">
      <w:numFmt w:val="bullet"/>
      <w:lvlText w:val="•"/>
      <w:lvlJc w:val="left"/>
      <w:pPr>
        <w:ind w:left="6641" w:hanging="994"/>
      </w:pPr>
      <w:rPr>
        <w:rFonts w:hint="default"/>
      </w:rPr>
    </w:lvl>
    <w:lvl w:ilvl="8">
      <w:numFmt w:val="bullet"/>
      <w:lvlText w:val="•"/>
      <w:lvlJc w:val="left"/>
      <w:pPr>
        <w:ind w:left="7448" w:hanging="994"/>
      </w:pPr>
      <w:rPr>
        <w:rFonts w:hint="default"/>
      </w:rPr>
    </w:lvl>
  </w:abstractNum>
  <w:abstractNum w:abstractNumId="21" w15:restartNumberingAfterBreak="0">
    <w:nsid w:val="0E226A04"/>
    <w:multiLevelType w:val="multilevel"/>
    <w:tmpl w:val="31C481F6"/>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3" w15:restartNumberingAfterBreak="0">
    <w:nsid w:val="12673F3C"/>
    <w:multiLevelType w:val="multilevel"/>
    <w:tmpl w:val="44864D2E"/>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Tahoma" w:hAnsi="Tahoma" w:cs="Tahoma" w:hint="default"/>
        <w:b/>
        <w:i w:val="0"/>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b/>
        <w:i w:val="0"/>
        <w:sz w:val="17"/>
      </w:rPr>
    </w:lvl>
    <w:lvl w:ilvl="7">
      <w:start w:val="1"/>
      <w:numFmt w:val="lowerLetter"/>
      <w:lvlText w:val="%8."/>
      <w:lvlJc w:val="left"/>
      <w:pPr>
        <w:ind w:left="2880" w:hanging="360"/>
      </w:pPr>
      <w:rPr>
        <w:rFonts w:hint="default"/>
        <w:b/>
        <w:i w:val="0"/>
        <w:sz w:val="17"/>
      </w:rPr>
    </w:lvl>
    <w:lvl w:ilvl="8">
      <w:start w:val="1"/>
      <w:numFmt w:val="lowerRoman"/>
      <w:lvlText w:val="%9."/>
      <w:lvlJc w:val="left"/>
      <w:pPr>
        <w:ind w:left="3240" w:hanging="360"/>
      </w:pPr>
      <w:rPr>
        <w:rFonts w:hint="default"/>
        <w:b/>
        <w:i w:val="0"/>
        <w:sz w:val="17"/>
      </w:rPr>
    </w:lvl>
  </w:abstractNum>
  <w:abstractNum w:abstractNumId="24" w15:restartNumberingAfterBreak="0">
    <w:nsid w:val="129A514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413588A"/>
    <w:multiLevelType w:val="multilevel"/>
    <w:tmpl w:val="82B8614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7" w15:restartNumberingAfterBreak="0">
    <w:nsid w:val="156E5486"/>
    <w:multiLevelType w:val="multilevel"/>
    <w:tmpl w:val="B1CA0932"/>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30"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33" w15:restartNumberingAfterBreak="0">
    <w:nsid w:val="2004011C"/>
    <w:multiLevelType w:val="multilevel"/>
    <w:tmpl w:val="56903B62"/>
    <w:lvl w:ilvl="0">
      <w:start w:val="5"/>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34" w15:restartNumberingAfterBreak="0">
    <w:nsid w:val="213939FD"/>
    <w:multiLevelType w:val="multilevel"/>
    <w:tmpl w:val="BC64CE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216A15C2"/>
    <w:multiLevelType w:val="multilevel"/>
    <w:tmpl w:val="7062E034"/>
    <w:lvl w:ilvl="0">
      <w:start w:val="8"/>
      <w:numFmt w:val="decimal"/>
      <w:lvlText w:val="%1."/>
      <w:lvlJc w:val="left"/>
      <w:pPr>
        <w:ind w:left="380" w:hanging="3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ahoma" w:eastAsia="MS Mincho" w:hAnsi="Tahoma" w:cs="Tahoma"/>
        <w:b/>
      </w:rPr>
    </w:lvl>
    <w:lvl w:ilvl="4">
      <w:start w:val="1"/>
      <w:numFmt w:val="lowerLetter"/>
      <w:lvlText w:val="(%5)"/>
      <w:lvlJc w:val="left"/>
      <w:pPr>
        <w:ind w:left="1080" w:hanging="1080"/>
      </w:pPr>
      <w:rPr>
        <w:rFonts w:ascii="Tahoma" w:eastAsia="MS Mincho" w:hAnsi="Tahoma" w:cs="Tahoma"/>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7" w15:restartNumberingAfterBreak="0">
    <w:nsid w:val="22524F54"/>
    <w:multiLevelType w:val="multilevel"/>
    <w:tmpl w:val="3B28ECF2"/>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2FC5C7F"/>
    <w:multiLevelType w:val="multilevel"/>
    <w:tmpl w:val="9228925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5781D0F"/>
    <w:multiLevelType w:val="multilevel"/>
    <w:tmpl w:val="FCEC7F3A"/>
    <w:lvl w:ilvl="0">
      <w:start w:val="6"/>
      <w:numFmt w:val="decimal"/>
      <w:lvlText w:val="%1"/>
      <w:lvlJc w:val="left"/>
      <w:pPr>
        <w:ind w:left="360" w:hanging="360"/>
      </w:pPr>
      <w:rPr>
        <w:rFonts w:hint="default"/>
      </w:rPr>
    </w:lvl>
    <w:lvl w:ilvl="1">
      <w:start w:val="1"/>
      <w:numFmt w:val="decimal"/>
      <w:lvlText w:val="%1.%2"/>
      <w:lvlJc w:val="left"/>
      <w:pPr>
        <w:ind w:left="1721" w:hanging="360"/>
      </w:pPr>
      <w:rPr>
        <w:rFonts w:hint="default"/>
      </w:rPr>
    </w:lvl>
    <w:lvl w:ilvl="2">
      <w:start w:val="1"/>
      <w:numFmt w:val="decimal"/>
      <w:lvlText w:val="%1.%2.%3"/>
      <w:lvlJc w:val="left"/>
      <w:pPr>
        <w:ind w:left="3442" w:hanging="720"/>
      </w:pPr>
      <w:rPr>
        <w:rFonts w:hint="default"/>
      </w:rPr>
    </w:lvl>
    <w:lvl w:ilvl="3">
      <w:start w:val="1"/>
      <w:numFmt w:val="decimal"/>
      <w:lvlText w:val="%1.%2.%3.%4"/>
      <w:lvlJc w:val="left"/>
      <w:pPr>
        <w:ind w:left="4803" w:hanging="720"/>
      </w:pPr>
      <w:rPr>
        <w:rFonts w:hint="default"/>
      </w:rPr>
    </w:lvl>
    <w:lvl w:ilvl="4">
      <w:start w:val="1"/>
      <w:numFmt w:val="decimal"/>
      <w:lvlText w:val="%1.%2.%3.%4.%5"/>
      <w:lvlJc w:val="left"/>
      <w:pPr>
        <w:ind w:left="6524" w:hanging="1080"/>
      </w:pPr>
      <w:rPr>
        <w:rFonts w:hint="default"/>
      </w:rPr>
    </w:lvl>
    <w:lvl w:ilvl="5">
      <w:start w:val="1"/>
      <w:numFmt w:val="decimal"/>
      <w:lvlText w:val="%1.%2.%3.%4.%5.%6"/>
      <w:lvlJc w:val="left"/>
      <w:pPr>
        <w:ind w:left="7885" w:hanging="1080"/>
      </w:pPr>
      <w:rPr>
        <w:rFonts w:hint="default"/>
      </w:rPr>
    </w:lvl>
    <w:lvl w:ilvl="6">
      <w:start w:val="1"/>
      <w:numFmt w:val="decimal"/>
      <w:lvlText w:val="%1.%2.%3.%4.%5.%6.%7"/>
      <w:lvlJc w:val="left"/>
      <w:pPr>
        <w:ind w:left="9606" w:hanging="1440"/>
      </w:pPr>
      <w:rPr>
        <w:rFonts w:hint="default"/>
      </w:rPr>
    </w:lvl>
    <w:lvl w:ilvl="7">
      <w:start w:val="1"/>
      <w:numFmt w:val="decimal"/>
      <w:lvlText w:val="%1.%2.%3.%4.%5.%6.%7.%8"/>
      <w:lvlJc w:val="left"/>
      <w:pPr>
        <w:ind w:left="10967" w:hanging="1440"/>
      </w:pPr>
      <w:rPr>
        <w:rFonts w:hint="default"/>
      </w:rPr>
    </w:lvl>
    <w:lvl w:ilvl="8">
      <w:start w:val="1"/>
      <w:numFmt w:val="decimal"/>
      <w:lvlText w:val="%1.%2.%3.%4.%5.%6.%7.%8.%9"/>
      <w:lvlJc w:val="left"/>
      <w:pPr>
        <w:ind w:left="12688" w:hanging="1800"/>
      </w:pPr>
      <w:rPr>
        <w:rFonts w:hint="default"/>
      </w:rPr>
    </w:lvl>
  </w:abstractNum>
  <w:abstractNum w:abstractNumId="43"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44" w15:restartNumberingAfterBreak="0">
    <w:nsid w:val="27C55E87"/>
    <w:multiLevelType w:val="multilevel"/>
    <w:tmpl w:val="76C25D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46"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8" w15:restartNumberingAfterBreak="0">
    <w:nsid w:val="36E538D4"/>
    <w:multiLevelType w:val="multilevel"/>
    <w:tmpl w:val="4700553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6"/>
        <w:szCs w:val="16"/>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49"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3814139E"/>
    <w:multiLevelType w:val="multilevel"/>
    <w:tmpl w:val="00C8417A"/>
    <w:lvl w:ilvl="0">
      <w:start w:val="1"/>
      <w:numFmt w:val="upperRoman"/>
      <w:lvlText w:val="%1."/>
      <w:lvlJc w:val="righ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52" w15:restartNumberingAfterBreak="0">
    <w:nsid w:val="3BA160BD"/>
    <w:multiLevelType w:val="multilevel"/>
    <w:tmpl w:val="0570D314"/>
    <w:lvl w:ilvl="0">
      <w:start w:val="6"/>
      <w:numFmt w:val="decimal"/>
      <w:lvlText w:val="%1"/>
      <w:lvlJc w:val="left"/>
      <w:pPr>
        <w:ind w:left="360" w:hanging="360"/>
      </w:pPr>
      <w:rPr>
        <w:rFonts w:hint="default"/>
      </w:rPr>
    </w:lvl>
    <w:lvl w:ilvl="1">
      <w:start w:val="1"/>
      <w:numFmt w:val="decimal"/>
      <w:lvlText w:val="%1.%2"/>
      <w:lvlJc w:val="left"/>
      <w:pPr>
        <w:ind w:left="2401" w:hanging="360"/>
      </w:pPr>
      <w:rPr>
        <w:rFonts w:hint="default"/>
      </w:rPr>
    </w:lvl>
    <w:lvl w:ilvl="2">
      <w:start w:val="1"/>
      <w:numFmt w:val="decimal"/>
      <w:lvlText w:val="%1.%2.%3"/>
      <w:lvlJc w:val="left"/>
      <w:pPr>
        <w:ind w:left="4802" w:hanging="720"/>
      </w:pPr>
      <w:rPr>
        <w:rFonts w:hint="default"/>
      </w:rPr>
    </w:lvl>
    <w:lvl w:ilvl="3">
      <w:start w:val="1"/>
      <w:numFmt w:val="decimal"/>
      <w:lvlText w:val="%1.%2.%3.%4"/>
      <w:lvlJc w:val="left"/>
      <w:pPr>
        <w:ind w:left="6843" w:hanging="720"/>
      </w:pPr>
      <w:rPr>
        <w:rFonts w:hint="default"/>
      </w:rPr>
    </w:lvl>
    <w:lvl w:ilvl="4">
      <w:start w:val="1"/>
      <w:numFmt w:val="decimal"/>
      <w:lvlText w:val="%1.%2.%3.%4.%5"/>
      <w:lvlJc w:val="left"/>
      <w:pPr>
        <w:ind w:left="9244" w:hanging="1080"/>
      </w:pPr>
      <w:rPr>
        <w:rFonts w:hint="default"/>
      </w:rPr>
    </w:lvl>
    <w:lvl w:ilvl="5">
      <w:start w:val="1"/>
      <w:numFmt w:val="decimal"/>
      <w:lvlText w:val="%1.%2.%3.%4.%5.%6"/>
      <w:lvlJc w:val="left"/>
      <w:pPr>
        <w:ind w:left="11285" w:hanging="1080"/>
      </w:pPr>
      <w:rPr>
        <w:rFonts w:hint="default"/>
      </w:rPr>
    </w:lvl>
    <w:lvl w:ilvl="6">
      <w:start w:val="1"/>
      <w:numFmt w:val="decimal"/>
      <w:lvlText w:val="%1.%2.%3.%4.%5.%6.%7"/>
      <w:lvlJc w:val="left"/>
      <w:pPr>
        <w:ind w:left="13686" w:hanging="1440"/>
      </w:pPr>
      <w:rPr>
        <w:rFonts w:hint="default"/>
      </w:rPr>
    </w:lvl>
    <w:lvl w:ilvl="7">
      <w:start w:val="1"/>
      <w:numFmt w:val="decimal"/>
      <w:lvlText w:val="%1.%2.%3.%4.%5.%6.%7.%8"/>
      <w:lvlJc w:val="left"/>
      <w:pPr>
        <w:ind w:left="15727" w:hanging="1440"/>
      </w:pPr>
      <w:rPr>
        <w:rFonts w:hint="default"/>
      </w:rPr>
    </w:lvl>
    <w:lvl w:ilvl="8">
      <w:start w:val="1"/>
      <w:numFmt w:val="decimal"/>
      <w:lvlText w:val="%1.%2.%3.%4.%5.%6.%7.%8.%9"/>
      <w:lvlJc w:val="left"/>
      <w:pPr>
        <w:ind w:left="18128" w:hanging="1800"/>
      </w:pPr>
      <w:rPr>
        <w:rFonts w:hint="default"/>
      </w:rPr>
    </w:lvl>
  </w:abstractNum>
  <w:abstractNum w:abstractNumId="53" w15:restartNumberingAfterBreak="0">
    <w:nsid w:val="3F695DD8"/>
    <w:multiLevelType w:val="multilevel"/>
    <w:tmpl w:val="477838FC"/>
    <w:lvl w:ilvl="0">
      <w:start w:val="3"/>
      <w:numFmt w:val="decimal"/>
      <w:lvlText w:val="%1."/>
      <w:lvlJc w:val="left"/>
      <w:pPr>
        <w:ind w:left="380" w:hanging="38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55" w15:restartNumberingAfterBreak="0">
    <w:nsid w:val="3F9E4546"/>
    <w:multiLevelType w:val="multilevel"/>
    <w:tmpl w:val="DAF0DE02"/>
    <w:lvl w:ilvl="0">
      <w:start w:val="5"/>
      <w:numFmt w:val="decimal"/>
      <w:lvlText w:val="%1"/>
      <w:lvlJc w:val="left"/>
      <w:pPr>
        <w:ind w:left="705" w:hanging="705"/>
      </w:pPr>
      <w:rPr>
        <w:rFonts w:hint="default"/>
        <w:color w:val="auto"/>
      </w:rPr>
    </w:lvl>
    <w:lvl w:ilvl="1">
      <w:start w:val="28"/>
      <w:numFmt w:val="decimal"/>
      <w:lvlText w:val="%1.%2"/>
      <w:lvlJc w:val="left"/>
      <w:pPr>
        <w:ind w:left="931" w:hanging="705"/>
      </w:pPr>
      <w:rPr>
        <w:rFonts w:hint="default"/>
        <w:color w:val="auto"/>
      </w:rPr>
    </w:lvl>
    <w:lvl w:ilvl="2">
      <w:start w:val="2"/>
      <w:numFmt w:val="decimal"/>
      <w:lvlText w:val="%1.%2.%3"/>
      <w:lvlJc w:val="left"/>
      <w:pPr>
        <w:ind w:left="1172" w:hanging="720"/>
      </w:pPr>
      <w:rPr>
        <w:rFonts w:hint="default"/>
        <w:color w:val="auto"/>
      </w:rPr>
    </w:lvl>
    <w:lvl w:ilvl="3">
      <w:start w:val="1"/>
      <w:numFmt w:val="decimal"/>
      <w:lvlText w:val="%1.%2.%3.%4"/>
      <w:lvlJc w:val="left"/>
      <w:pPr>
        <w:ind w:left="1398" w:hanging="720"/>
      </w:pPr>
      <w:rPr>
        <w:rFonts w:hint="default"/>
        <w:b/>
        <w:color w:val="auto"/>
        <w:sz w:val="16"/>
        <w:szCs w:val="16"/>
      </w:rPr>
    </w:lvl>
    <w:lvl w:ilvl="4">
      <w:start w:val="1"/>
      <w:numFmt w:val="decimal"/>
      <w:lvlText w:val="%1.%2.%3.%4.%5"/>
      <w:lvlJc w:val="left"/>
      <w:pPr>
        <w:ind w:left="1984" w:hanging="1080"/>
      </w:pPr>
      <w:rPr>
        <w:rFonts w:hint="default"/>
        <w:color w:val="auto"/>
      </w:rPr>
    </w:lvl>
    <w:lvl w:ilvl="5">
      <w:start w:val="1"/>
      <w:numFmt w:val="decimal"/>
      <w:lvlText w:val="%1.%2.%3.%4.%5.%6"/>
      <w:lvlJc w:val="left"/>
      <w:pPr>
        <w:ind w:left="2210" w:hanging="1080"/>
      </w:pPr>
      <w:rPr>
        <w:rFonts w:hint="default"/>
        <w:color w:val="auto"/>
      </w:rPr>
    </w:lvl>
    <w:lvl w:ilvl="6">
      <w:start w:val="1"/>
      <w:numFmt w:val="decimal"/>
      <w:lvlText w:val="%1.%2.%3.%4.%5.%6.%7"/>
      <w:lvlJc w:val="left"/>
      <w:pPr>
        <w:ind w:left="2796" w:hanging="1440"/>
      </w:pPr>
      <w:rPr>
        <w:rFonts w:hint="default"/>
        <w:color w:val="auto"/>
      </w:rPr>
    </w:lvl>
    <w:lvl w:ilvl="7">
      <w:start w:val="1"/>
      <w:numFmt w:val="decimal"/>
      <w:lvlText w:val="%1.%2.%3.%4.%5.%6.%7.%8"/>
      <w:lvlJc w:val="left"/>
      <w:pPr>
        <w:ind w:left="3022" w:hanging="1440"/>
      </w:pPr>
      <w:rPr>
        <w:rFonts w:hint="default"/>
        <w:color w:val="auto"/>
      </w:rPr>
    </w:lvl>
    <w:lvl w:ilvl="8">
      <w:start w:val="1"/>
      <w:numFmt w:val="decimal"/>
      <w:lvlText w:val="%1.%2.%3.%4.%5.%6.%7.%8.%9"/>
      <w:lvlJc w:val="left"/>
      <w:pPr>
        <w:ind w:left="3608" w:hanging="1800"/>
      </w:pPr>
      <w:rPr>
        <w:rFonts w:hint="default"/>
        <w:color w:val="auto"/>
      </w:rPr>
    </w:lvl>
  </w:abstractNum>
  <w:abstractNum w:abstractNumId="56"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CD1C39"/>
    <w:multiLevelType w:val="multilevel"/>
    <w:tmpl w:val="06AC538E"/>
    <w:name w:val="Bullets_House_Style"/>
    <w:lvl w:ilvl="0">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45E06DBF"/>
    <w:multiLevelType w:val="multilevel"/>
    <w:tmpl w:val="7842EC8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0"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48692AA3"/>
    <w:multiLevelType w:val="multilevel"/>
    <w:tmpl w:val="750495D0"/>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4C940FA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65"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0E94E78"/>
    <w:multiLevelType w:val="multilevel"/>
    <w:tmpl w:val="876232B6"/>
    <w:lvl w:ilvl="0">
      <w:start w:val="1"/>
      <w:numFmt w:val="upperRoman"/>
      <w:suff w:val="nothing"/>
      <w:lvlText w:val="CLÁUSULA %1"/>
      <w:lvlJc w:val="left"/>
      <w:pPr>
        <w:ind w:left="0" w:firstLine="0"/>
      </w:pPr>
      <w:rPr>
        <w:rFonts w:ascii="Verdana" w:hAnsi="Verdana" w:cs="Tahoma" w:hint="default"/>
        <w:b/>
        <w:i w:val="0"/>
        <w:sz w:val="20"/>
        <w:szCs w:val="20"/>
      </w:rPr>
    </w:lvl>
    <w:lvl w:ilvl="1">
      <w:start w:val="1"/>
      <w:numFmt w:val="decimal"/>
      <w:isLgl/>
      <w:lvlText w:val="%1.%2."/>
      <w:lvlJc w:val="left"/>
      <w:pPr>
        <w:ind w:left="792" w:hanging="432"/>
      </w:pPr>
      <w:rPr>
        <w:rFonts w:ascii="Verdana" w:hAnsi="Verdana" w:cs="Tahoma" w:hint="default"/>
        <w:b/>
        <w:sz w:val="20"/>
        <w:szCs w:val="20"/>
      </w:rPr>
    </w:lvl>
    <w:lvl w:ilvl="2">
      <w:start w:val="1"/>
      <w:numFmt w:val="decimal"/>
      <w:isLgl/>
      <w:lvlText w:val="%1.%2.%3."/>
      <w:lvlJc w:val="left"/>
      <w:pPr>
        <w:ind w:left="1418" w:firstLine="0"/>
      </w:pPr>
      <w:rPr>
        <w:rFonts w:ascii="Verdana" w:hAnsi="Verdana" w:cs="Tahoma" w:hint="default"/>
        <w:b/>
        <w:i w:val="0"/>
        <w:sz w:val="20"/>
        <w:szCs w:val="20"/>
      </w:rPr>
    </w:lvl>
    <w:lvl w:ilvl="3">
      <w:start w:val="1"/>
      <w:numFmt w:val="decimal"/>
      <w:isLgl/>
      <w:lvlText w:val="%1.%2.%3.%4."/>
      <w:lvlJc w:val="left"/>
      <w:pPr>
        <w:ind w:left="1418" w:firstLine="0"/>
      </w:pPr>
      <w:rPr>
        <w:rFonts w:ascii="Verdana" w:hAnsi="Verdana" w:cs="Tahoma" w:hint="default"/>
        <w:b/>
        <w:i w:val="0"/>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68" w15:restartNumberingAfterBreak="0">
    <w:nsid w:val="5255514E"/>
    <w:multiLevelType w:val="multilevel"/>
    <w:tmpl w:val="D5A261BE"/>
    <w:lvl w:ilvl="0">
      <w:start w:val="1"/>
      <w:numFmt w:val="decimal"/>
      <w:lvlText w:val="%1."/>
      <w:lvlJc w:val="left"/>
      <w:pPr>
        <w:ind w:left="390" w:hanging="390"/>
      </w:pPr>
      <w:rPr>
        <w:rFonts w:eastAsia="Verdana" w:cs="Verdana" w:hint="default"/>
        <w:b/>
        <w:sz w:val="18"/>
      </w:rPr>
    </w:lvl>
    <w:lvl w:ilvl="1">
      <w:start w:val="1"/>
      <w:numFmt w:val="decimal"/>
      <w:lvlText w:val="%1.%2."/>
      <w:lvlJc w:val="left"/>
      <w:pPr>
        <w:ind w:left="720" w:hanging="720"/>
      </w:pPr>
      <w:rPr>
        <w:rFonts w:eastAsia="Verdana" w:cs="Verdana" w:hint="default"/>
        <w:b/>
        <w:sz w:val="18"/>
      </w:rPr>
    </w:lvl>
    <w:lvl w:ilvl="2">
      <w:start w:val="1"/>
      <w:numFmt w:val="decimal"/>
      <w:lvlText w:val="%1.%2.%3."/>
      <w:lvlJc w:val="left"/>
      <w:pPr>
        <w:ind w:left="1080" w:hanging="1080"/>
      </w:pPr>
      <w:rPr>
        <w:rFonts w:eastAsia="Verdana" w:cs="Verdana" w:hint="default"/>
        <w:b w:val="0"/>
        <w:i w:val="0"/>
        <w:sz w:val="18"/>
      </w:rPr>
    </w:lvl>
    <w:lvl w:ilvl="3">
      <w:start w:val="1"/>
      <w:numFmt w:val="decimal"/>
      <w:lvlText w:val="%1.%2.%3.%4."/>
      <w:lvlJc w:val="left"/>
      <w:pPr>
        <w:ind w:left="1440" w:hanging="1440"/>
      </w:pPr>
      <w:rPr>
        <w:rFonts w:eastAsia="Verdana" w:cs="Verdana" w:hint="default"/>
        <w:b w:val="0"/>
        <w:sz w:val="18"/>
      </w:rPr>
    </w:lvl>
    <w:lvl w:ilvl="4">
      <w:start w:val="1"/>
      <w:numFmt w:val="decimal"/>
      <w:lvlText w:val="%1.%2.%3.%4.%5."/>
      <w:lvlJc w:val="left"/>
      <w:pPr>
        <w:ind w:left="1440" w:hanging="1440"/>
      </w:pPr>
      <w:rPr>
        <w:rFonts w:eastAsia="Verdana" w:cs="Verdana" w:hint="default"/>
        <w:b/>
        <w:sz w:val="18"/>
      </w:rPr>
    </w:lvl>
    <w:lvl w:ilvl="5">
      <w:start w:val="1"/>
      <w:numFmt w:val="decimal"/>
      <w:lvlText w:val="%1.%2.%3.%4.%5.%6."/>
      <w:lvlJc w:val="left"/>
      <w:pPr>
        <w:ind w:left="1800" w:hanging="1800"/>
      </w:pPr>
      <w:rPr>
        <w:rFonts w:eastAsia="Verdana" w:cs="Verdana" w:hint="default"/>
        <w:b/>
        <w:sz w:val="18"/>
      </w:rPr>
    </w:lvl>
    <w:lvl w:ilvl="6">
      <w:start w:val="1"/>
      <w:numFmt w:val="decimal"/>
      <w:lvlText w:val="%1.%2.%3.%4.%5.%6.%7."/>
      <w:lvlJc w:val="left"/>
      <w:pPr>
        <w:ind w:left="2160" w:hanging="2160"/>
      </w:pPr>
      <w:rPr>
        <w:rFonts w:eastAsia="Verdana" w:cs="Verdana" w:hint="default"/>
        <w:b/>
        <w:sz w:val="18"/>
      </w:rPr>
    </w:lvl>
    <w:lvl w:ilvl="7">
      <w:start w:val="1"/>
      <w:numFmt w:val="decimal"/>
      <w:lvlText w:val="%1.%2.%3.%4.%5.%6.%7.%8."/>
      <w:lvlJc w:val="left"/>
      <w:pPr>
        <w:ind w:left="2520" w:hanging="2520"/>
      </w:pPr>
      <w:rPr>
        <w:rFonts w:eastAsia="Verdana" w:cs="Verdana" w:hint="default"/>
        <w:b/>
        <w:sz w:val="18"/>
      </w:rPr>
    </w:lvl>
    <w:lvl w:ilvl="8">
      <w:start w:val="1"/>
      <w:numFmt w:val="decimal"/>
      <w:lvlText w:val="%1.%2.%3.%4.%5.%6.%7.%8.%9."/>
      <w:lvlJc w:val="left"/>
      <w:pPr>
        <w:ind w:left="2880" w:hanging="2880"/>
      </w:pPr>
      <w:rPr>
        <w:rFonts w:eastAsia="Verdana" w:cs="Verdana" w:hint="default"/>
        <w:b/>
        <w:sz w:val="18"/>
      </w:rPr>
    </w:lvl>
  </w:abstractNum>
  <w:abstractNum w:abstractNumId="69"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549344AC"/>
    <w:multiLevelType w:val="multilevel"/>
    <w:tmpl w:val="50B0EAC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4"/>
        <w:u w:val="none"/>
        <w:effect w:val="none"/>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4"/>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4"/>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4"/>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szCs w:val="24"/>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56391708"/>
    <w:multiLevelType w:val="multilevel"/>
    <w:tmpl w:val="7E505EC6"/>
    <w:lvl w:ilvl="0">
      <w:start w:val="1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56C50C4D"/>
    <w:multiLevelType w:val="multilevel"/>
    <w:tmpl w:val="0792D9B2"/>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76"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77" w15:restartNumberingAfterBreak="0">
    <w:nsid w:val="57A1004F"/>
    <w:multiLevelType w:val="multilevel"/>
    <w:tmpl w:val="083E6FCA"/>
    <w:lvl w:ilvl="0">
      <w:start w:val="2"/>
      <w:numFmt w:val="decimal"/>
      <w:lvlText w:val="%1"/>
      <w:lvlJc w:val="left"/>
      <w:pPr>
        <w:ind w:left="705" w:hanging="705"/>
      </w:pPr>
      <w:rPr>
        <w:rFonts w:hint="default"/>
      </w:rPr>
    </w:lvl>
    <w:lvl w:ilvl="1">
      <w:start w:val="28"/>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78"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79"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F4F1DF8"/>
    <w:multiLevelType w:val="multilevel"/>
    <w:tmpl w:val="9B2C8DC8"/>
    <w:lvl w:ilvl="0">
      <w:start w:val="6"/>
      <w:numFmt w:val="decimal"/>
      <w:lvlText w:val="%1"/>
      <w:lvlJc w:val="left"/>
      <w:pPr>
        <w:ind w:left="660" w:hanging="660"/>
      </w:pPr>
      <w:rPr>
        <w:rFonts w:hint="default"/>
      </w:rPr>
    </w:lvl>
    <w:lvl w:ilvl="1">
      <w:start w:val="19"/>
      <w:numFmt w:val="decimal"/>
      <w:lvlText w:val="%1.%2"/>
      <w:lvlJc w:val="left"/>
      <w:pPr>
        <w:ind w:left="1014" w:hanging="660"/>
      </w:pPr>
      <w:rPr>
        <w:rFonts w:hint="default"/>
      </w:rPr>
    </w:lvl>
    <w:lvl w:ilvl="2">
      <w:start w:val="1"/>
      <w:numFmt w:val="upperRoman"/>
      <w:lvlText w:val="%3."/>
      <w:lvlJc w:val="left"/>
      <w:pPr>
        <w:ind w:left="1428" w:hanging="720"/>
      </w:pPr>
      <w:rPr>
        <w:rFonts w:ascii="Times New Roman" w:eastAsia="Times New Roman" w:hAnsi="Times New Roman" w:cs="Times New Roman"/>
      </w:rPr>
    </w:lvl>
    <w:lvl w:ilvl="3">
      <w:start w:val="1"/>
      <w:numFmt w:val="lowerLetter"/>
      <w:lvlText w:val="%4)"/>
      <w:lvlJc w:val="left"/>
      <w:pPr>
        <w:ind w:left="1782" w:hanging="720"/>
      </w:pPr>
      <w:rPr>
        <w:rFonts w:ascii="Times New Roman" w:eastAsia="Times New Roman" w:hAnsi="Times New Roman" w:cs="Times New Roman"/>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83"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5"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7"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9" w15:restartNumberingAfterBreak="0">
    <w:nsid w:val="648B7F35"/>
    <w:multiLevelType w:val="multilevel"/>
    <w:tmpl w:val="B1988D06"/>
    <w:lvl w:ilvl="0">
      <w:start w:val="4"/>
      <w:numFmt w:val="decimal"/>
      <w:lvlText w:val="%1."/>
      <w:lvlJc w:val="left"/>
      <w:pPr>
        <w:ind w:left="380" w:hanging="3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0"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91"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2" w15:restartNumberingAfterBreak="0">
    <w:nsid w:val="67377BBC"/>
    <w:multiLevelType w:val="multilevel"/>
    <w:tmpl w:val="7D524D98"/>
    <w:lvl w:ilvl="0">
      <w:start w:val="5"/>
      <w:numFmt w:val="decimal"/>
      <w:lvlText w:val="%1"/>
      <w:lvlJc w:val="left"/>
      <w:pPr>
        <w:ind w:left="705" w:hanging="705"/>
      </w:pPr>
      <w:rPr>
        <w:rFonts w:hint="default"/>
      </w:rPr>
    </w:lvl>
    <w:lvl w:ilvl="1">
      <w:start w:val="17"/>
      <w:numFmt w:val="decimal"/>
      <w:lvlText w:val="%1.%2"/>
      <w:lvlJc w:val="left"/>
      <w:pPr>
        <w:ind w:left="1177" w:hanging="705"/>
      </w:pPr>
      <w:rPr>
        <w:rFonts w:hint="default"/>
      </w:rPr>
    </w:lvl>
    <w:lvl w:ilvl="2">
      <w:start w:val="2"/>
      <w:numFmt w:val="decimal"/>
      <w:lvlText w:val="%1.%2.%3"/>
      <w:lvlJc w:val="left"/>
      <w:pPr>
        <w:ind w:left="1664" w:hanging="720"/>
      </w:pPr>
      <w:rPr>
        <w:rFonts w:hint="default"/>
      </w:rPr>
    </w:lvl>
    <w:lvl w:ilvl="3">
      <w:start w:val="1"/>
      <w:numFmt w:val="decimal"/>
      <w:lvlText w:val="%1.%2.%3.%4"/>
      <w:lvlJc w:val="left"/>
      <w:pPr>
        <w:ind w:left="2136" w:hanging="720"/>
      </w:pPr>
      <w:rPr>
        <w:rFonts w:hint="default"/>
        <w:b/>
        <w:sz w:val="17"/>
        <w:szCs w:val="17"/>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93" w15:restartNumberingAfterBreak="0">
    <w:nsid w:val="67D658D3"/>
    <w:multiLevelType w:val="multilevel"/>
    <w:tmpl w:val="9F6EAFF0"/>
    <w:lvl w:ilvl="0">
      <w:start w:val="1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680E29D4"/>
    <w:multiLevelType w:val="hybridMultilevel"/>
    <w:tmpl w:val="DA582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5"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6B1D1232"/>
    <w:multiLevelType w:val="multilevel"/>
    <w:tmpl w:val="2A9C293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sz w:val="22"/>
        <w:vertAlign w:val="baseline"/>
      </w:rPr>
    </w:lvl>
    <w:lvl w:ilvl="1">
      <w:start w:val="1"/>
      <w:numFmt w:val="decimal"/>
      <w:lvlText w:val="%1.%2"/>
      <w:lvlJc w:val="left"/>
      <w:pPr>
        <w:tabs>
          <w:tab w:val="num" w:pos="680"/>
        </w:tabs>
        <w:ind w:left="680" w:hanging="680"/>
      </w:pPr>
      <w:rPr>
        <w:rFonts w:ascii="Arial" w:hAnsi="Arial" w:cs="Arial" w:hint="default"/>
        <w:b/>
        <w:i w:val="0"/>
        <w:sz w:val="21"/>
      </w:rPr>
    </w:lvl>
    <w:lvl w:ilvl="2">
      <w:start w:val="1"/>
      <w:numFmt w:val="decimal"/>
      <w:lvlText w:val="%1.%2.%3"/>
      <w:lvlJc w:val="left"/>
      <w:pPr>
        <w:tabs>
          <w:tab w:val="num" w:pos="1361"/>
        </w:tabs>
        <w:ind w:left="1361" w:hanging="681"/>
      </w:pPr>
      <w:rPr>
        <w:rFonts w:ascii="Arial" w:hAnsi="Arial" w:cs="Arial" w:hint="default"/>
        <w:b/>
        <w:i w:val="0"/>
        <w:sz w:val="17"/>
        <w:lang w:val="pt-BR"/>
      </w:rPr>
    </w:lvl>
    <w:lvl w:ilvl="3">
      <w:start w:val="1"/>
      <w:numFmt w:val="lowerRoman"/>
      <w:lvlText w:val="(%4)"/>
      <w:lvlJc w:val="left"/>
      <w:pPr>
        <w:tabs>
          <w:tab w:val="num" w:pos="2041"/>
        </w:tabs>
        <w:ind w:left="2041" w:hanging="680"/>
      </w:pPr>
      <w:rPr>
        <w:rFonts w:ascii="Arial" w:hAnsi="Arial" w:cs="Arial" w:hint="default"/>
        <w:b w:val="0"/>
        <w:i w:val="0"/>
        <w:sz w:val="20"/>
        <w:lang w:val="pt-BR"/>
      </w:rPr>
    </w:lvl>
    <w:lvl w:ilvl="4">
      <w:start w:val="1"/>
      <w:numFmt w:val="lowerLetter"/>
      <w:lvlText w:val="(%5)"/>
      <w:lvlJc w:val="left"/>
      <w:pPr>
        <w:tabs>
          <w:tab w:val="num" w:pos="2721"/>
        </w:tabs>
        <w:ind w:left="2721" w:hanging="680"/>
      </w:pPr>
      <w:rPr>
        <w:rFonts w:ascii="Arial" w:hAnsi="Arial" w:cs="Arial" w:hint="default"/>
        <w:b w:val="0"/>
        <w:i w:val="0"/>
        <w:sz w:val="20"/>
      </w:rPr>
    </w:lvl>
    <w:lvl w:ilvl="5">
      <w:start w:val="1"/>
      <w:numFmt w:val="upperRoman"/>
      <w:lvlText w:val="(%6)"/>
      <w:lvlJc w:val="left"/>
      <w:pPr>
        <w:tabs>
          <w:tab w:val="num" w:pos="3402"/>
        </w:tabs>
        <w:ind w:left="3402" w:hanging="681"/>
      </w:pPr>
      <w:rPr>
        <w:rFonts w:ascii="Arial" w:hAnsi="Arial" w:cs="Arial" w:hint="default"/>
        <w:b w:val="0"/>
        <w:i w:val="0"/>
        <w:sz w:val="20"/>
      </w:rPr>
    </w:lvl>
    <w:lvl w:ilvl="6">
      <w:start w:val="1"/>
      <w:numFmt w:val="none"/>
      <w:lvlText w:val=""/>
      <w:lvlJc w:val="left"/>
      <w:pPr>
        <w:ind w:left="2517" w:hanging="357"/>
      </w:pPr>
      <w:rPr>
        <w:rFonts w:hint="default"/>
      </w:rPr>
    </w:lvl>
    <w:lvl w:ilvl="7">
      <w:start w:val="1"/>
      <w:numFmt w:val="none"/>
      <w:lvlText w:val=""/>
      <w:lvlJc w:val="left"/>
      <w:pPr>
        <w:ind w:left="2880" w:hanging="363"/>
      </w:pPr>
      <w:rPr>
        <w:rFonts w:hint="default"/>
      </w:rPr>
    </w:lvl>
    <w:lvl w:ilvl="8">
      <w:start w:val="1"/>
      <w:numFmt w:val="none"/>
      <w:lvlText w:val=""/>
      <w:lvlJc w:val="left"/>
      <w:pPr>
        <w:ind w:left="3237" w:hanging="357"/>
      </w:pPr>
      <w:rPr>
        <w:rFonts w:hint="default"/>
      </w:rPr>
    </w:lvl>
  </w:abstractNum>
  <w:abstractNum w:abstractNumId="97"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B850BA4"/>
    <w:multiLevelType w:val="multilevel"/>
    <w:tmpl w:val="298A1078"/>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101" w15:restartNumberingAfterBreak="0">
    <w:nsid w:val="6C5721C1"/>
    <w:multiLevelType w:val="multilevel"/>
    <w:tmpl w:val="F4F60DE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03"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4"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106"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107" w15:restartNumberingAfterBreak="0">
    <w:nsid w:val="749839E2"/>
    <w:multiLevelType w:val="hybridMultilevel"/>
    <w:tmpl w:val="B7A26012"/>
    <w:lvl w:ilvl="0" w:tplc="2766E81A">
      <w:start w:val="1"/>
      <w:numFmt w:val="lowerLetter"/>
      <w:lvlText w:val="(%1)"/>
      <w:lvlJc w:val="left"/>
      <w:pPr>
        <w:ind w:left="720" w:hanging="360"/>
      </w:pPr>
      <w:rPr>
        <w:rFonts w:cs="Times New Roman"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0"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8331B30"/>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8355D7B"/>
    <w:multiLevelType w:val="multilevel"/>
    <w:tmpl w:val="3CCE2352"/>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Letter"/>
      <w:lvlText w:val="%2)"/>
      <w:lvlJc w:val="left"/>
      <w:pPr>
        <w:ind w:left="720" w:hanging="360"/>
      </w:pPr>
      <w:rPr>
        <w:rFonts w:hint="default"/>
        <w:b/>
        <w:caps w:val="0"/>
        <w:strike w:val="0"/>
        <w:dstrike w:val="0"/>
        <w:vanish w:val="0"/>
        <w:color w:val="000000"/>
        <w:sz w:val="21"/>
        <w:szCs w:val="20"/>
        <w:vertAlign w:val="baseline"/>
      </w:rPr>
    </w:lvl>
    <w:lvl w:ilvl="2">
      <w:start w:val="1"/>
      <w:numFmt w:val="lowerRoman"/>
      <w:lvlText w:val="%3)"/>
      <w:lvlJc w:val="left"/>
      <w:pPr>
        <w:ind w:left="1080" w:hanging="360"/>
      </w:pPr>
      <w:rPr>
        <w:rFonts w:hint="default"/>
        <w:b/>
        <w:caps w:val="0"/>
        <w:strike w:val="0"/>
        <w:dstrike w:val="0"/>
        <w:vanish w:val="0"/>
        <w:color w:val="000000"/>
        <w:sz w:val="17"/>
        <w:szCs w:val="20"/>
        <w:vertAlign w:val="baseline"/>
      </w:rPr>
    </w:lvl>
    <w:lvl w:ilvl="3">
      <w:start w:val="1"/>
      <w:numFmt w:val="decimal"/>
      <w:lvlText w:val="(%4)"/>
      <w:lvlJc w:val="left"/>
      <w:pPr>
        <w:ind w:left="1440" w:hanging="360"/>
      </w:pPr>
      <w:rPr>
        <w:rFonts w:hint="default"/>
        <w:b w:val="0"/>
        <w:caps w:val="0"/>
        <w:strike w:val="0"/>
        <w:dstrike w:val="0"/>
        <w:vanish w:val="0"/>
        <w:color w:val="000000"/>
        <w:sz w:val="20"/>
        <w:szCs w:val="16"/>
        <w:vertAlign w:val="baseline"/>
      </w:rPr>
    </w:lvl>
    <w:lvl w:ilvl="4">
      <w:start w:val="1"/>
      <w:numFmt w:val="lowerLetter"/>
      <w:lvlText w:val="(%5)"/>
      <w:lvlJc w:val="left"/>
      <w:pPr>
        <w:ind w:left="1800" w:hanging="360"/>
      </w:pPr>
      <w:rPr>
        <w:rFonts w:hint="default"/>
        <w:b w:val="0"/>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114"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16"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7D783BE4"/>
    <w:multiLevelType w:val="multilevel"/>
    <w:tmpl w:val="C180E92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15:restartNumberingAfterBreak="0">
    <w:nsid w:val="7E54319B"/>
    <w:multiLevelType w:val="multilevel"/>
    <w:tmpl w:val="FB84A5CA"/>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7"/>
  </w:num>
  <w:num w:numId="2">
    <w:abstractNumId w:val="112"/>
  </w:num>
  <w:num w:numId="3">
    <w:abstractNumId w:val="58"/>
  </w:num>
  <w:num w:numId="4">
    <w:abstractNumId w:val="102"/>
  </w:num>
  <w:num w:numId="5">
    <w:abstractNumId w:val="92"/>
  </w:num>
  <w:num w:numId="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4"/>
  </w:num>
  <w:num w:numId="11">
    <w:abstractNumId w:val="12"/>
  </w:num>
  <w:num w:numId="12">
    <w:abstractNumId w:val="68"/>
  </w:num>
  <w:num w:numId="13">
    <w:abstractNumId w:val="112"/>
  </w:num>
  <w:num w:numId="14">
    <w:abstractNumId w:val="112"/>
  </w:num>
  <w:num w:numId="15">
    <w:abstractNumId w:val="112"/>
  </w:num>
  <w:num w:numId="16">
    <w:abstractNumId w:val="48"/>
  </w:num>
  <w:num w:numId="17">
    <w:abstractNumId w:val="77"/>
  </w:num>
  <w:num w:numId="18">
    <w:abstractNumId w:val="33"/>
  </w:num>
  <w:num w:numId="19">
    <w:abstractNumId w:val="112"/>
  </w:num>
  <w:num w:numId="20">
    <w:abstractNumId w:val="55"/>
  </w:num>
  <w:num w:numId="21">
    <w:abstractNumId w:val="112"/>
  </w:num>
  <w:num w:numId="22">
    <w:abstractNumId w:val="112"/>
  </w:num>
  <w:num w:numId="23">
    <w:abstractNumId w:val="112"/>
  </w:num>
  <w:num w:numId="24">
    <w:abstractNumId w:val="112"/>
  </w:num>
  <w:num w:numId="25">
    <w:abstractNumId w:val="112"/>
  </w:num>
  <w:num w:numId="26">
    <w:abstractNumId w:val="112"/>
  </w:num>
  <w:num w:numId="27">
    <w:abstractNumId w:val="112"/>
  </w:num>
  <w:num w:numId="28">
    <w:abstractNumId w:val="112"/>
  </w:num>
  <w:num w:numId="29">
    <w:abstractNumId w:val="112"/>
  </w:num>
  <w:num w:numId="30">
    <w:abstractNumId w:val="112"/>
  </w:num>
  <w:num w:numId="31">
    <w:abstractNumId w:val="112"/>
  </w:num>
  <w:num w:numId="32">
    <w:abstractNumId w:val="112"/>
  </w:num>
  <w:num w:numId="33">
    <w:abstractNumId w:val="112"/>
  </w:num>
  <w:num w:numId="34">
    <w:abstractNumId w:val="112"/>
  </w:num>
  <w:num w:numId="35">
    <w:abstractNumId w:val="112"/>
  </w:num>
  <w:num w:numId="36">
    <w:abstractNumId w:val="112"/>
  </w:num>
  <w:num w:numId="37">
    <w:abstractNumId w:val="112"/>
  </w:num>
  <w:num w:numId="38">
    <w:abstractNumId w:val="112"/>
    <w:lvlOverride w:ilvl="0">
      <w:startOverride w:val="12"/>
    </w:lvlOverride>
    <w:lvlOverride w:ilvl="1">
      <w:startOverride w:val="2"/>
    </w:lvlOverride>
  </w:num>
  <w:num w:numId="39">
    <w:abstractNumId w:val="112"/>
  </w:num>
  <w:num w:numId="40">
    <w:abstractNumId w:val="112"/>
  </w:num>
  <w:num w:numId="41">
    <w:abstractNumId w:val="112"/>
    <w:lvlOverride w:ilvl="0">
      <w:startOverride w:val="13"/>
    </w:lvlOverride>
    <w:lvlOverride w:ilvl="1">
      <w:startOverride w:val="1"/>
    </w:lvlOverride>
  </w:num>
  <w:num w:numId="42">
    <w:abstractNumId w:val="112"/>
  </w:num>
  <w:num w:numId="43">
    <w:abstractNumId w:val="112"/>
  </w:num>
  <w:num w:numId="44">
    <w:abstractNumId w:val="112"/>
  </w:num>
  <w:num w:numId="45">
    <w:abstractNumId w:val="112"/>
  </w:num>
  <w:num w:numId="46">
    <w:abstractNumId w:val="112"/>
  </w:num>
  <w:num w:numId="47">
    <w:abstractNumId w:val="112"/>
  </w:num>
  <w:num w:numId="48">
    <w:abstractNumId w:val="112"/>
  </w:num>
  <w:num w:numId="49">
    <w:abstractNumId w:val="112"/>
  </w:num>
  <w:num w:numId="50">
    <w:abstractNumId w:val="112"/>
  </w:num>
  <w:num w:numId="51">
    <w:abstractNumId w:val="44"/>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2"/>
  </w:num>
  <w:num w:numId="56">
    <w:abstractNumId w:val="112"/>
  </w:num>
  <w:num w:numId="57">
    <w:abstractNumId w:val="112"/>
  </w:num>
  <w:num w:numId="58">
    <w:abstractNumId w:val="112"/>
  </w:num>
  <w:num w:numId="59">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2"/>
  </w:num>
  <w:num w:numId="61">
    <w:abstractNumId w:val="112"/>
  </w:num>
  <w:num w:numId="62">
    <w:abstractNumId w:val="112"/>
  </w:num>
  <w:num w:numId="63">
    <w:abstractNumId w:val="112"/>
  </w:num>
  <w:num w:numId="64">
    <w:abstractNumId w:val="112"/>
  </w:num>
  <w:num w:numId="65">
    <w:abstractNumId w:val="112"/>
  </w:num>
  <w:num w:numId="66">
    <w:abstractNumId w:val="112"/>
  </w:num>
  <w:num w:numId="67">
    <w:abstractNumId w:val="112"/>
  </w:num>
  <w:num w:numId="68">
    <w:abstractNumId w:val="112"/>
  </w:num>
  <w:num w:numId="69">
    <w:abstractNumId w:val="112"/>
  </w:num>
  <w:num w:numId="70">
    <w:abstractNumId w:val="112"/>
  </w:num>
  <w:num w:numId="71">
    <w:abstractNumId w:val="112"/>
  </w:num>
  <w:num w:numId="72">
    <w:abstractNumId w:val="111"/>
  </w:num>
  <w:num w:numId="73">
    <w:abstractNumId w:val="37"/>
  </w:num>
  <w:num w:numId="74">
    <w:abstractNumId w:val="112"/>
  </w:num>
  <w:num w:numId="75">
    <w:abstractNumId w:val="112"/>
  </w:num>
  <w:num w:numId="76">
    <w:abstractNumId w:val="112"/>
  </w:num>
  <w:num w:numId="77">
    <w:abstractNumId w:val="112"/>
  </w:num>
  <w:num w:numId="78">
    <w:abstractNumId w:val="112"/>
  </w:num>
  <w:num w:numId="79">
    <w:abstractNumId w:val="112"/>
  </w:num>
  <w:num w:numId="80">
    <w:abstractNumId w:val="112"/>
  </w:num>
  <w:num w:numId="81">
    <w:abstractNumId w:val="37"/>
  </w:num>
  <w:num w:numId="82">
    <w:abstractNumId w:val="18"/>
  </w:num>
  <w:num w:numId="83">
    <w:abstractNumId w:val="37"/>
  </w:num>
  <w:num w:numId="84">
    <w:abstractNumId w:val="112"/>
  </w:num>
  <w:num w:numId="85">
    <w:abstractNumId w:val="112"/>
  </w:num>
  <w:num w:numId="86">
    <w:abstractNumId w:val="112"/>
  </w:num>
  <w:num w:numId="87">
    <w:abstractNumId w:val="112"/>
  </w:num>
  <w:num w:numId="88">
    <w:abstractNumId w:val="112"/>
  </w:num>
  <w:num w:numId="89">
    <w:abstractNumId w:val="112"/>
  </w:num>
  <w:num w:numId="90">
    <w:abstractNumId w:val="11"/>
  </w:num>
  <w:num w:numId="91">
    <w:abstractNumId w:val="112"/>
  </w:num>
  <w:num w:numId="92">
    <w:abstractNumId w:val="112"/>
  </w:num>
  <w:num w:numId="93">
    <w:abstractNumId w:val="112"/>
  </w:num>
  <w:num w:numId="94">
    <w:abstractNumId w:val="112"/>
  </w:num>
  <w:num w:numId="95">
    <w:abstractNumId w:val="112"/>
  </w:num>
  <w:num w:numId="96">
    <w:abstractNumId w:val="112"/>
  </w:num>
  <w:num w:numId="97">
    <w:abstractNumId w:val="112"/>
  </w:num>
  <w:num w:numId="98">
    <w:abstractNumId w:val="112"/>
  </w:num>
  <w:num w:numId="99">
    <w:abstractNumId w:val="112"/>
  </w:num>
  <w:num w:numId="100">
    <w:abstractNumId w:val="112"/>
  </w:num>
  <w:num w:numId="101">
    <w:abstractNumId w:val="112"/>
  </w:num>
  <w:num w:numId="102">
    <w:abstractNumId w:val="112"/>
  </w:num>
  <w:num w:numId="103">
    <w:abstractNumId w:val="112"/>
  </w:num>
  <w:num w:numId="104">
    <w:abstractNumId w:val="113"/>
  </w:num>
  <w:num w:numId="105">
    <w:abstractNumId w:val="113"/>
    <w:lvlOverride w:ilvl="0">
      <w:startOverride w:val="1"/>
    </w:lvlOverride>
  </w:num>
  <w:num w:numId="106">
    <w:abstractNumId w:val="112"/>
  </w:num>
  <w:num w:numId="107">
    <w:abstractNumId w:val="112"/>
  </w:num>
  <w:num w:numId="108">
    <w:abstractNumId w:val="112"/>
  </w:num>
  <w:num w:numId="109">
    <w:abstractNumId w:val="112"/>
  </w:num>
  <w:num w:numId="110">
    <w:abstractNumId w:val="112"/>
  </w:num>
  <w:num w:numId="111">
    <w:abstractNumId w:val="112"/>
  </w:num>
  <w:num w:numId="112">
    <w:abstractNumId w:val="112"/>
  </w:num>
  <w:num w:numId="113">
    <w:abstractNumId w:val="82"/>
  </w:num>
  <w:num w:numId="114">
    <w:abstractNumId w:val="112"/>
  </w:num>
  <w:num w:numId="115">
    <w:abstractNumId w:val="112"/>
  </w:num>
  <w:num w:numId="116">
    <w:abstractNumId w:val="112"/>
  </w:num>
  <w:num w:numId="117">
    <w:abstractNumId w:val="112"/>
  </w:num>
  <w:num w:numId="118">
    <w:abstractNumId w:val="112"/>
  </w:num>
  <w:num w:numId="119">
    <w:abstractNumId w:val="112"/>
  </w:num>
  <w:num w:numId="120">
    <w:abstractNumId w:val="112"/>
  </w:num>
  <w:num w:numId="121">
    <w:abstractNumId w:val="112"/>
  </w:num>
  <w:num w:numId="122">
    <w:abstractNumId w:val="47"/>
  </w:num>
  <w:num w:numId="123">
    <w:abstractNumId w:val="16"/>
  </w:num>
  <w:num w:numId="124">
    <w:abstractNumId w:val="112"/>
  </w:num>
  <w:num w:numId="125">
    <w:abstractNumId w:val="112"/>
  </w:num>
  <w:num w:numId="126">
    <w:abstractNumId w:val="112"/>
  </w:num>
  <w:num w:numId="127">
    <w:abstractNumId w:val="50"/>
  </w:num>
  <w:num w:numId="128">
    <w:abstractNumId w:val="118"/>
  </w:num>
  <w:num w:numId="129">
    <w:abstractNumId w:val="112"/>
  </w:num>
  <w:num w:numId="130">
    <w:abstractNumId w:val="96"/>
  </w:num>
  <w:num w:numId="131">
    <w:abstractNumId w:val="112"/>
  </w:num>
  <w:num w:numId="132">
    <w:abstractNumId w:val="70"/>
  </w:num>
  <w:num w:numId="133">
    <w:abstractNumId w:val="15"/>
  </w:num>
  <w:num w:numId="134">
    <w:abstractNumId w:val="54"/>
  </w:num>
  <w:num w:numId="135">
    <w:abstractNumId w:val="74"/>
  </w:num>
  <w:num w:numId="136">
    <w:abstractNumId w:val="112"/>
  </w:num>
  <w:num w:numId="137">
    <w:abstractNumId w:val="112"/>
  </w:num>
  <w:num w:numId="138">
    <w:abstractNumId w:val="112"/>
  </w:num>
  <w:num w:numId="139">
    <w:abstractNumId w:val="112"/>
  </w:num>
  <w:num w:numId="140">
    <w:abstractNumId w:val="112"/>
  </w:num>
  <w:num w:numId="141">
    <w:abstractNumId w:val="112"/>
  </w:num>
  <w:num w:numId="142">
    <w:abstractNumId w:val="112"/>
  </w:num>
  <w:num w:numId="143">
    <w:abstractNumId w:val="112"/>
  </w:num>
  <w:num w:numId="144">
    <w:abstractNumId w:val="112"/>
  </w:num>
  <w:num w:numId="145">
    <w:abstractNumId w:val="112"/>
  </w:num>
  <w:num w:numId="146">
    <w:abstractNumId w:val="112"/>
  </w:num>
  <w:num w:numId="147">
    <w:abstractNumId w:val="91"/>
  </w:num>
  <w:num w:numId="148">
    <w:abstractNumId w:val="21"/>
  </w:num>
  <w:num w:numId="149">
    <w:abstractNumId w:val="112"/>
  </w:num>
  <w:num w:numId="150">
    <w:abstractNumId w:val="40"/>
  </w:num>
  <w:num w:numId="1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12"/>
  </w:num>
  <w:num w:numId="155">
    <w:abstractNumId w:val="112"/>
  </w:num>
  <w:num w:numId="156">
    <w:abstractNumId w:val="112"/>
  </w:num>
  <w:num w:numId="157">
    <w:abstractNumId w:val="112"/>
  </w:num>
  <w:num w:numId="158">
    <w:abstractNumId w:val="112"/>
  </w:num>
  <w:num w:numId="159">
    <w:abstractNumId w:val="112"/>
  </w:num>
  <w:num w:numId="160">
    <w:abstractNumId w:val="112"/>
  </w:num>
  <w:num w:numId="161">
    <w:abstractNumId w:val="112"/>
  </w:num>
  <w:num w:numId="162">
    <w:abstractNumId w:val="112"/>
  </w:num>
  <w:num w:numId="163">
    <w:abstractNumId w:val="112"/>
  </w:num>
  <w:num w:numId="164">
    <w:abstractNumId w:val="112"/>
  </w:num>
  <w:num w:numId="165">
    <w:abstractNumId w:val="112"/>
  </w:num>
  <w:num w:numId="16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12"/>
  </w:num>
  <w:num w:numId="16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12"/>
  </w:num>
  <w:num w:numId="170">
    <w:abstractNumId w:val="112"/>
  </w:num>
  <w:num w:numId="171">
    <w:abstractNumId w:val="112"/>
  </w:num>
  <w:num w:numId="172">
    <w:abstractNumId w:val="112"/>
  </w:num>
  <w:num w:numId="173">
    <w:abstractNumId w:val="52"/>
  </w:num>
  <w:num w:numId="174">
    <w:abstractNumId w:val="42"/>
  </w:num>
  <w:num w:numId="175">
    <w:abstractNumId w:val="25"/>
  </w:num>
  <w:num w:numId="176">
    <w:abstractNumId w:val="14"/>
  </w:num>
  <w:num w:numId="1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4"/>
  </w:num>
  <w:num w:numId="179">
    <w:abstractNumId w:val="14"/>
  </w:num>
  <w:num w:numId="180">
    <w:abstractNumId w:val="14"/>
  </w:num>
  <w:num w:numId="181">
    <w:abstractNumId w:val="37"/>
  </w:num>
  <w:num w:numId="182">
    <w:abstractNumId w:val="14"/>
  </w:num>
  <w:num w:numId="183">
    <w:abstractNumId w:val="14"/>
  </w:num>
  <w:num w:numId="184">
    <w:abstractNumId w:val="14"/>
  </w:num>
  <w:num w:numId="185">
    <w:abstractNumId w:val="14"/>
  </w:num>
  <w:num w:numId="186">
    <w:abstractNumId w:val="17"/>
  </w:num>
  <w:num w:numId="187">
    <w:abstractNumId w:val="59"/>
  </w:num>
  <w:num w:numId="188">
    <w:abstractNumId w:val="10"/>
  </w:num>
  <w:num w:numId="189">
    <w:abstractNumId w:val="37"/>
  </w:num>
  <w:num w:numId="190">
    <w:abstractNumId w:val="14"/>
  </w:num>
  <w:num w:numId="191">
    <w:abstractNumId w:val="37"/>
  </w:num>
  <w:num w:numId="192">
    <w:abstractNumId w:val="37"/>
  </w:num>
  <w:num w:numId="193">
    <w:abstractNumId w:val="37"/>
  </w:num>
  <w:num w:numId="194">
    <w:abstractNumId w:val="37"/>
  </w:num>
  <w:num w:numId="195">
    <w:abstractNumId w:val="14"/>
  </w:num>
  <w:num w:numId="196">
    <w:abstractNumId w:val="62"/>
  </w:num>
  <w:num w:numId="197">
    <w:abstractNumId w:val="14"/>
  </w:num>
  <w:num w:numId="198">
    <w:abstractNumId w:val="14"/>
  </w:num>
  <w:num w:numId="199">
    <w:abstractNumId w:val="14"/>
  </w:num>
  <w:num w:numId="200">
    <w:abstractNumId w:val="14"/>
  </w:num>
  <w:num w:numId="2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4"/>
  </w:num>
  <w:num w:numId="203">
    <w:abstractNumId w:val="14"/>
  </w:num>
  <w:num w:numId="204">
    <w:abstractNumId w:val="14"/>
  </w:num>
  <w:num w:numId="205">
    <w:abstractNumId w:val="14"/>
  </w:num>
  <w:num w:numId="206">
    <w:abstractNumId w:val="14"/>
  </w:num>
  <w:num w:numId="207">
    <w:abstractNumId w:val="14"/>
  </w:num>
  <w:num w:numId="208">
    <w:abstractNumId w:val="14"/>
  </w:num>
  <w:num w:numId="209">
    <w:abstractNumId w:val="14"/>
  </w:num>
  <w:num w:numId="210">
    <w:abstractNumId w:val="14"/>
  </w:num>
  <w:num w:numId="2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4"/>
  </w:num>
  <w:num w:numId="215">
    <w:abstractNumId w:val="14"/>
  </w:num>
  <w:num w:numId="216">
    <w:abstractNumId w:val="14"/>
  </w:num>
  <w:num w:numId="217">
    <w:abstractNumId w:val="14"/>
  </w:num>
  <w:num w:numId="218">
    <w:abstractNumId w:val="14"/>
  </w:num>
  <w:num w:numId="219">
    <w:abstractNumId w:val="14"/>
  </w:num>
  <w:num w:numId="220">
    <w:abstractNumId w:val="14"/>
  </w:num>
  <w:num w:numId="221">
    <w:abstractNumId w:val="14"/>
  </w:num>
  <w:num w:numId="222">
    <w:abstractNumId w:val="14"/>
  </w:num>
  <w:num w:numId="223">
    <w:abstractNumId w:val="14"/>
  </w:num>
  <w:num w:numId="224">
    <w:abstractNumId w:val="14"/>
  </w:num>
  <w:num w:numId="225">
    <w:abstractNumId w:val="14"/>
  </w:num>
  <w:num w:numId="226">
    <w:abstractNumId w:val="14"/>
  </w:num>
  <w:num w:numId="227">
    <w:abstractNumId w:val="14"/>
  </w:num>
  <w:num w:numId="228">
    <w:abstractNumId w:val="14"/>
  </w:num>
  <w:num w:numId="229">
    <w:abstractNumId w:val="14"/>
  </w:num>
  <w:num w:numId="230">
    <w:abstractNumId w:val="14"/>
  </w:num>
  <w:num w:numId="231">
    <w:abstractNumId w:val="14"/>
  </w:num>
  <w:num w:numId="232">
    <w:abstractNumId w:val="14"/>
  </w:num>
  <w:num w:numId="233">
    <w:abstractNumId w:val="14"/>
  </w:num>
  <w:num w:numId="234">
    <w:abstractNumId w:val="14"/>
  </w:num>
  <w:num w:numId="235">
    <w:abstractNumId w:val="14"/>
  </w:num>
  <w:num w:numId="236">
    <w:abstractNumId w:val="14"/>
  </w:num>
  <w:num w:numId="237">
    <w:abstractNumId w:val="14"/>
  </w:num>
  <w:num w:numId="238">
    <w:abstractNumId w:val="14"/>
  </w:num>
  <w:num w:numId="239">
    <w:abstractNumId w:val="14"/>
  </w:num>
  <w:num w:numId="240">
    <w:abstractNumId w:val="14"/>
  </w:num>
  <w:num w:numId="241">
    <w:abstractNumId w:val="101"/>
  </w:num>
  <w:num w:numId="242">
    <w:abstractNumId w:val="14"/>
  </w:num>
  <w:num w:numId="243">
    <w:abstractNumId w:val="107"/>
  </w:num>
  <w:num w:numId="244">
    <w:abstractNumId w:val="14"/>
  </w:num>
  <w:num w:numId="245">
    <w:abstractNumId w:val="14"/>
  </w:num>
  <w:num w:numId="246">
    <w:abstractNumId w:val="14"/>
  </w:num>
  <w:num w:numId="247">
    <w:abstractNumId w:val="37"/>
  </w:num>
  <w:num w:numId="248">
    <w:abstractNumId w:val="14"/>
  </w:num>
  <w:num w:numId="249">
    <w:abstractNumId w:val="14"/>
  </w:num>
  <w:num w:numId="250">
    <w:abstractNumId w:val="14"/>
  </w:num>
  <w:num w:numId="251">
    <w:abstractNumId w:val="14"/>
  </w:num>
  <w:num w:numId="252">
    <w:abstractNumId w:val="14"/>
  </w:num>
  <w:num w:numId="2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4"/>
  </w:num>
  <w:num w:numId="255">
    <w:abstractNumId w:val="14"/>
  </w:num>
  <w:num w:numId="256">
    <w:abstractNumId w:val="14"/>
  </w:num>
  <w:num w:numId="25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37"/>
  </w:num>
  <w:num w:numId="259">
    <w:abstractNumId w:val="37"/>
  </w:num>
  <w:num w:numId="2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4"/>
  </w:num>
  <w:num w:numId="262">
    <w:abstractNumId w:val="14"/>
  </w:num>
  <w:num w:numId="263">
    <w:abstractNumId w:val="14"/>
  </w:num>
  <w:num w:numId="264">
    <w:abstractNumId w:val="14"/>
  </w:num>
  <w:num w:numId="265">
    <w:abstractNumId w:val="14"/>
  </w:num>
  <w:num w:numId="266">
    <w:abstractNumId w:val="115"/>
  </w:num>
  <w:num w:numId="267">
    <w:abstractNumId w:val="14"/>
  </w:num>
  <w:num w:numId="268">
    <w:abstractNumId w:val="14"/>
  </w:num>
  <w:num w:numId="269">
    <w:abstractNumId w:val="14"/>
  </w:num>
  <w:num w:numId="270">
    <w:abstractNumId w:val="14"/>
  </w:num>
  <w:num w:numId="271">
    <w:abstractNumId w:val="14"/>
  </w:num>
  <w:num w:numId="272">
    <w:abstractNumId w:val="14"/>
  </w:num>
  <w:num w:numId="273">
    <w:abstractNumId w:val="14"/>
  </w:num>
  <w:num w:numId="274">
    <w:abstractNumId w:val="14"/>
  </w:num>
  <w:num w:numId="275">
    <w:abstractNumId w:val="14"/>
  </w:num>
  <w:num w:numId="276">
    <w:abstractNumId w:val="14"/>
  </w:num>
  <w:num w:numId="277">
    <w:abstractNumId w:val="14"/>
  </w:num>
  <w:num w:numId="278">
    <w:abstractNumId w:val="14"/>
  </w:num>
  <w:num w:numId="279">
    <w:abstractNumId w:val="14"/>
  </w:num>
  <w:num w:numId="280">
    <w:abstractNumId w:val="14"/>
  </w:num>
  <w:num w:numId="281">
    <w:abstractNumId w:val="14"/>
  </w:num>
  <w:num w:numId="282">
    <w:abstractNumId w:val="14"/>
  </w:num>
  <w:num w:numId="283">
    <w:abstractNumId w:val="45"/>
  </w:num>
  <w:num w:numId="284">
    <w:abstractNumId w:val="29"/>
  </w:num>
  <w:num w:numId="285">
    <w:abstractNumId w:val="45"/>
    <w:lvlOverride w:ilvl="0">
      <w:startOverride w:val="1"/>
    </w:lvlOverride>
  </w:num>
  <w:num w:numId="286">
    <w:abstractNumId w:val="29"/>
    <w:lvlOverride w:ilvl="0">
      <w:startOverride w:val="1"/>
    </w:lvlOverride>
  </w:num>
  <w:num w:numId="287">
    <w:abstractNumId w:val="14"/>
  </w:num>
  <w:num w:numId="288">
    <w:abstractNumId w:val="14"/>
  </w:num>
  <w:num w:numId="289">
    <w:abstractNumId w:val="14"/>
  </w:num>
  <w:num w:numId="290">
    <w:abstractNumId w:val="14"/>
  </w:num>
  <w:num w:numId="291">
    <w:abstractNumId w:val="14"/>
  </w:num>
  <w:num w:numId="292">
    <w:abstractNumId w:val="14"/>
  </w:num>
  <w:num w:numId="293">
    <w:abstractNumId w:val="14"/>
  </w:num>
  <w:num w:numId="294">
    <w:abstractNumId w:val="14"/>
  </w:num>
  <w:num w:numId="295">
    <w:abstractNumId w:val="14"/>
  </w:num>
  <w:num w:numId="296">
    <w:abstractNumId w:val="14"/>
  </w:num>
  <w:num w:numId="297">
    <w:abstractNumId w:val="14"/>
  </w:num>
  <w:num w:numId="298">
    <w:abstractNumId w:val="14"/>
  </w:num>
  <w:num w:numId="299">
    <w:abstractNumId w:val="14"/>
  </w:num>
  <w:num w:numId="300">
    <w:abstractNumId w:val="14"/>
  </w:num>
  <w:num w:numId="301">
    <w:abstractNumId w:val="14"/>
  </w:num>
  <w:num w:numId="302">
    <w:abstractNumId w:val="14"/>
  </w:num>
  <w:num w:numId="303">
    <w:abstractNumId w:val="14"/>
  </w:num>
  <w:num w:numId="304">
    <w:abstractNumId w:val="14"/>
  </w:num>
  <w:num w:numId="305">
    <w:abstractNumId w:val="14"/>
  </w:num>
  <w:num w:numId="306">
    <w:abstractNumId w:val="14"/>
  </w:num>
  <w:num w:numId="307">
    <w:abstractNumId w:val="14"/>
  </w:num>
  <w:num w:numId="308">
    <w:abstractNumId w:val="14"/>
  </w:num>
  <w:num w:numId="309">
    <w:abstractNumId w:val="14"/>
  </w:num>
  <w:num w:numId="310">
    <w:abstractNumId w:val="14"/>
  </w:num>
  <w:num w:numId="311">
    <w:abstractNumId w:val="14"/>
  </w:num>
  <w:num w:numId="312">
    <w:abstractNumId w:val="14"/>
  </w:num>
  <w:num w:numId="313">
    <w:abstractNumId w:val="14"/>
  </w:num>
  <w:num w:numId="314">
    <w:abstractNumId w:val="14"/>
  </w:num>
  <w:num w:numId="315">
    <w:abstractNumId w:val="14"/>
  </w:num>
  <w:num w:numId="316">
    <w:abstractNumId w:val="14"/>
  </w:num>
  <w:num w:numId="317">
    <w:abstractNumId w:val="14"/>
  </w:num>
  <w:num w:numId="318">
    <w:abstractNumId w:val="14"/>
  </w:num>
  <w:num w:numId="319">
    <w:abstractNumId w:val="115"/>
  </w:num>
  <w:num w:numId="320">
    <w:abstractNumId w:val="14"/>
  </w:num>
  <w:num w:numId="321">
    <w:abstractNumId w:val="115"/>
  </w:num>
  <w:num w:numId="322">
    <w:abstractNumId w:val="115"/>
  </w:num>
  <w:num w:numId="323">
    <w:abstractNumId w:val="115"/>
  </w:num>
  <w:num w:numId="324">
    <w:abstractNumId w:val="115"/>
  </w:num>
  <w:num w:numId="325">
    <w:abstractNumId w:val="115"/>
  </w:num>
  <w:num w:numId="326">
    <w:abstractNumId w:val="115"/>
  </w:num>
  <w:num w:numId="327">
    <w:abstractNumId w:val="115"/>
  </w:num>
  <w:num w:numId="328">
    <w:abstractNumId w:val="115"/>
  </w:num>
  <w:num w:numId="329">
    <w:abstractNumId w:val="115"/>
  </w:num>
  <w:num w:numId="330">
    <w:abstractNumId w:val="115"/>
  </w:num>
  <w:num w:numId="331">
    <w:abstractNumId w:val="115"/>
  </w:num>
  <w:num w:numId="332">
    <w:abstractNumId w:val="115"/>
  </w:num>
  <w:num w:numId="333">
    <w:abstractNumId w:val="115"/>
  </w:num>
  <w:num w:numId="334">
    <w:abstractNumId w:val="115"/>
  </w:num>
  <w:num w:numId="335">
    <w:abstractNumId w:val="115"/>
  </w:num>
  <w:num w:numId="336">
    <w:abstractNumId w:val="115"/>
  </w:num>
  <w:num w:numId="337">
    <w:abstractNumId w:val="115"/>
  </w:num>
  <w:num w:numId="338">
    <w:abstractNumId w:val="115"/>
  </w:num>
  <w:num w:numId="339">
    <w:abstractNumId w:val="115"/>
  </w:num>
  <w:num w:numId="340">
    <w:abstractNumId w:val="115"/>
  </w:num>
  <w:num w:numId="341">
    <w:abstractNumId w:val="115"/>
  </w:num>
  <w:num w:numId="342">
    <w:abstractNumId w:val="115"/>
  </w:num>
  <w:num w:numId="343">
    <w:abstractNumId w:val="115"/>
  </w:num>
  <w:num w:numId="344">
    <w:abstractNumId w:val="115"/>
  </w:num>
  <w:num w:numId="345">
    <w:abstractNumId w:val="115"/>
  </w:num>
  <w:num w:numId="346">
    <w:abstractNumId w:val="115"/>
  </w:num>
  <w:num w:numId="347">
    <w:abstractNumId w:val="115"/>
  </w:num>
  <w:num w:numId="348">
    <w:abstractNumId w:val="115"/>
  </w:num>
  <w:num w:numId="349">
    <w:abstractNumId w:val="115"/>
  </w:num>
  <w:num w:numId="350">
    <w:abstractNumId w:val="115"/>
  </w:num>
  <w:num w:numId="351">
    <w:abstractNumId w:val="115"/>
  </w:num>
  <w:num w:numId="352">
    <w:abstractNumId w:val="14"/>
  </w:num>
  <w:num w:numId="35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14"/>
  </w:num>
  <w:num w:numId="355">
    <w:abstractNumId w:val="14"/>
  </w:num>
  <w:num w:numId="356">
    <w:abstractNumId w:val="14"/>
  </w:num>
  <w:num w:numId="357">
    <w:abstractNumId w:val="14"/>
  </w:num>
  <w:num w:numId="35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
  </w:num>
  <w:num w:numId="360">
    <w:abstractNumId w:val="14"/>
  </w:num>
  <w:num w:numId="36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15"/>
  </w:num>
  <w:num w:numId="363">
    <w:abstractNumId w:val="115"/>
  </w:num>
  <w:num w:numId="364">
    <w:abstractNumId w:val="115"/>
  </w:num>
  <w:num w:numId="365">
    <w:abstractNumId w:val="115"/>
  </w:num>
  <w:num w:numId="366">
    <w:abstractNumId w:val="115"/>
  </w:num>
  <w:num w:numId="367">
    <w:abstractNumId w:val="115"/>
  </w:num>
  <w:num w:numId="368">
    <w:abstractNumId w:val="115"/>
  </w:num>
  <w:num w:numId="369">
    <w:abstractNumId w:val="115"/>
  </w:num>
  <w:num w:numId="370">
    <w:abstractNumId w:val="115"/>
  </w:num>
  <w:num w:numId="371">
    <w:abstractNumId w:val="115"/>
  </w:num>
  <w:num w:numId="372">
    <w:abstractNumId w:val="115"/>
  </w:num>
  <w:num w:numId="373">
    <w:abstractNumId w:val="115"/>
  </w:num>
  <w:num w:numId="374">
    <w:abstractNumId w:val="14"/>
  </w:num>
  <w:num w:numId="375">
    <w:abstractNumId w:val="37"/>
  </w:num>
  <w:num w:numId="376">
    <w:abstractNumId w:val="14"/>
  </w:num>
  <w:num w:numId="377">
    <w:abstractNumId w:val="14"/>
  </w:num>
  <w:num w:numId="378">
    <w:abstractNumId w:val="94"/>
  </w:num>
  <w:num w:numId="379">
    <w:abstractNumId w:val="14"/>
  </w:num>
  <w:num w:numId="380">
    <w:abstractNumId w:val="14"/>
  </w:num>
  <w:num w:numId="381">
    <w:abstractNumId w:val="34"/>
  </w:num>
  <w:num w:numId="382">
    <w:abstractNumId w:val="14"/>
  </w:num>
  <w:num w:numId="383">
    <w:abstractNumId w:val="14"/>
  </w:num>
  <w:num w:numId="384">
    <w:abstractNumId w:val="119"/>
  </w:num>
  <w:num w:numId="385">
    <w:abstractNumId w:val="23"/>
  </w:num>
  <w:num w:numId="386">
    <w:abstractNumId w:val="14"/>
  </w:num>
  <w:num w:numId="387">
    <w:abstractNumId w:val="14"/>
  </w:num>
  <w:num w:numId="388">
    <w:abstractNumId w:val="14"/>
  </w:num>
  <w:num w:numId="389">
    <w:abstractNumId w:val="14"/>
  </w:num>
  <w:num w:numId="390">
    <w:abstractNumId w:val="14"/>
  </w:num>
  <w:num w:numId="391">
    <w:abstractNumId w:val="14"/>
  </w:num>
  <w:num w:numId="392">
    <w:abstractNumId w:val="14"/>
  </w:num>
  <w:num w:numId="393">
    <w:abstractNumId w:val="14"/>
  </w:num>
  <w:num w:numId="394">
    <w:abstractNumId w:val="14"/>
  </w:num>
  <w:num w:numId="395">
    <w:abstractNumId w:val="14"/>
  </w:num>
  <w:num w:numId="396">
    <w:abstractNumId w:val="20"/>
  </w:num>
  <w:num w:numId="397">
    <w:abstractNumId w:val="14"/>
  </w:num>
  <w:num w:numId="398">
    <w:abstractNumId w:val="14"/>
  </w:num>
  <w:num w:numId="399">
    <w:abstractNumId w:val="14"/>
  </w:num>
  <w:num w:numId="400">
    <w:abstractNumId w:val="64"/>
  </w:num>
  <w:num w:numId="401">
    <w:abstractNumId w:val="14"/>
  </w:num>
  <w:num w:numId="402">
    <w:abstractNumId w:val="64"/>
  </w:num>
  <w:num w:numId="403">
    <w:abstractNumId w:val="64"/>
  </w:num>
  <w:num w:numId="404">
    <w:abstractNumId w:val="64"/>
  </w:num>
  <w:num w:numId="405">
    <w:abstractNumId w:val="64"/>
  </w:num>
  <w:num w:numId="406">
    <w:abstractNumId w:val="64"/>
  </w:num>
  <w:num w:numId="407">
    <w:abstractNumId w:val="64"/>
  </w:num>
  <w:num w:numId="408">
    <w:abstractNumId w:val="14"/>
  </w:num>
  <w:num w:numId="409">
    <w:abstractNumId w:val="14"/>
  </w:num>
  <w:num w:numId="410">
    <w:abstractNumId w:val="14"/>
  </w:num>
  <w:num w:numId="411">
    <w:abstractNumId w:val="53"/>
  </w:num>
  <w:num w:numId="412">
    <w:abstractNumId w:val="14"/>
  </w:num>
  <w:num w:numId="413">
    <w:abstractNumId w:val="14"/>
  </w:num>
  <w:num w:numId="414">
    <w:abstractNumId w:val="14"/>
  </w:num>
  <w:num w:numId="415">
    <w:abstractNumId w:val="14"/>
  </w:num>
  <w:num w:numId="416">
    <w:abstractNumId w:val="89"/>
  </w:num>
  <w:num w:numId="417">
    <w:abstractNumId w:val="14"/>
  </w:num>
  <w:num w:numId="418">
    <w:abstractNumId w:val="14"/>
  </w:num>
  <w:num w:numId="419">
    <w:abstractNumId w:val="14"/>
  </w:num>
  <w:num w:numId="420">
    <w:abstractNumId w:val="14"/>
  </w:num>
  <w:num w:numId="421">
    <w:abstractNumId w:val="14"/>
  </w:num>
  <w:num w:numId="422">
    <w:abstractNumId w:val="14"/>
  </w:num>
  <w:num w:numId="423">
    <w:abstractNumId w:val="14"/>
  </w:num>
  <w:num w:numId="424">
    <w:abstractNumId w:val="14"/>
  </w:num>
  <w:num w:numId="425">
    <w:abstractNumId w:val="14"/>
  </w:num>
  <w:num w:numId="426">
    <w:abstractNumId w:val="14"/>
  </w:num>
  <w:num w:numId="427">
    <w:abstractNumId w:val="14"/>
  </w:num>
  <w:num w:numId="428">
    <w:abstractNumId w:val="14"/>
  </w:num>
  <w:num w:numId="429">
    <w:abstractNumId w:val="14"/>
  </w:num>
  <w:num w:numId="430">
    <w:abstractNumId w:val="14"/>
  </w:num>
  <w:num w:numId="431">
    <w:abstractNumId w:val="14"/>
  </w:num>
  <w:num w:numId="432">
    <w:abstractNumId w:val="14"/>
  </w:num>
  <w:num w:numId="433">
    <w:abstractNumId w:val="14"/>
  </w:num>
  <w:num w:numId="434">
    <w:abstractNumId w:val="14"/>
  </w:num>
  <w:num w:numId="435">
    <w:abstractNumId w:val="14"/>
  </w:num>
  <w:num w:numId="436">
    <w:abstractNumId w:val="14"/>
  </w:num>
  <w:num w:numId="437">
    <w:abstractNumId w:val="14"/>
  </w:num>
  <w:num w:numId="438">
    <w:abstractNumId w:val="98"/>
  </w:num>
  <w:num w:numId="439">
    <w:abstractNumId w:val="14"/>
  </w:num>
  <w:num w:numId="440">
    <w:abstractNumId w:val="14"/>
  </w:num>
  <w:num w:numId="441">
    <w:abstractNumId w:val="14"/>
  </w:num>
  <w:num w:numId="442">
    <w:abstractNumId w:val="14"/>
  </w:num>
  <w:num w:numId="443">
    <w:abstractNumId w:val="14"/>
  </w:num>
  <w:num w:numId="444">
    <w:abstractNumId w:val="14"/>
  </w:num>
  <w:num w:numId="445">
    <w:abstractNumId w:val="14"/>
  </w:num>
  <w:num w:numId="446">
    <w:abstractNumId w:val="14"/>
  </w:num>
  <w:num w:numId="447">
    <w:abstractNumId w:val="27"/>
  </w:num>
  <w:num w:numId="448">
    <w:abstractNumId w:val="61"/>
  </w:num>
  <w:num w:numId="449">
    <w:abstractNumId w:val="36"/>
  </w:num>
  <w:num w:numId="450">
    <w:abstractNumId w:val="14"/>
  </w:num>
  <w:num w:numId="451">
    <w:abstractNumId w:val="14"/>
  </w:num>
  <w:num w:numId="452">
    <w:abstractNumId w:val="14"/>
  </w:num>
  <w:num w:numId="453">
    <w:abstractNumId w:val="14"/>
  </w:num>
  <w:num w:numId="454">
    <w:abstractNumId w:val="23"/>
    <w:lvlOverride w:ilvl="0">
      <w:startOverride w:val="10"/>
    </w:lvlOverride>
    <w:lvlOverride w:ilvl="1">
      <w:startOverride w:val="1"/>
    </w:lvlOverride>
  </w:num>
  <w:num w:numId="455">
    <w:abstractNumId w:val="73"/>
  </w:num>
  <w:num w:numId="456">
    <w:abstractNumId w:val="93"/>
  </w:num>
  <w:num w:numId="457">
    <w:abstractNumId w:val="14"/>
  </w:num>
  <w:num w:numId="458">
    <w:abstractNumId w:val="14"/>
  </w:num>
  <w:num w:numId="459">
    <w:abstractNumId w:val="9"/>
  </w:num>
  <w:num w:numId="460">
    <w:abstractNumId w:val="7"/>
  </w:num>
  <w:num w:numId="461">
    <w:abstractNumId w:val="6"/>
  </w:num>
  <w:num w:numId="462">
    <w:abstractNumId w:val="5"/>
  </w:num>
  <w:num w:numId="463">
    <w:abstractNumId w:val="4"/>
  </w:num>
  <w:num w:numId="464">
    <w:abstractNumId w:val="8"/>
  </w:num>
  <w:num w:numId="465">
    <w:abstractNumId w:val="3"/>
  </w:num>
  <w:num w:numId="466">
    <w:abstractNumId w:val="2"/>
  </w:num>
  <w:num w:numId="467">
    <w:abstractNumId w:val="1"/>
  </w:num>
  <w:num w:numId="468">
    <w:abstractNumId w:val="0"/>
  </w:num>
  <w:num w:numId="469">
    <w:abstractNumId w:val="67"/>
  </w:num>
  <w:num w:numId="470">
    <w:abstractNumId w:val="105"/>
  </w:num>
  <w:num w:numId="471">
    <w:abstractNumId w:val="45"/>
  </w:num>
  <w:num w:numId="472">
    <w:abstractNumId w:val="29"/>
  </w:num>
  <w:num w:numId="473">
    <w:abstractNumId w:val="64"/>
  </w:num>
  <w:num w:numId="474">
    <w:abstractNumId w:val="51"/>
  </w:num>
  <w:num w:numId="475">
    <w:abstractNumId w:val="115"/>
  </w:num>
  <w:num w:numId="476">
    <w:abstractNumId w:val="115"/>
  </w:num>
  <w:num w:numId="477">
    <w:abstractNumId w:val="115"/>
  </w:num>
  <w:num w:numId="478">
    <w:abstractNumId w:val="115"/>
  </w:num>
  <w:num w:numId="479">
    <w:abstractNumId w:val="115"/>
  </w:num>
  <w:num w:numId="480">
    <w:abstractNumId w:val="115"/>
  </w:num>
  <w:num w:numId="481">
    <w:abstractNumId w:val="110"/>
  </w:num>
  <w:num w:numId="482">
    <w:abstractNumId w:val="114"/>
  </w:num>
  <w:num w:numId="483">
    <w:abstractNumId w:val="63"/>
  </w:num>
  <w:num w:numId="484">
    <w:abstractNumId w:val="71"/>
  </w:num>
  <w:num w:numId="485">
    <w:abstractNumId w:val="65"/>
  </w:num>
  <w:num w:numId="486">
    <w:abstractNumId w:val="28"/>
  </w:num>
  <w:num w:numId="487">
    <w:abstractNumId w:val="108"/>
  </w:num>
  <w:num w:numId="488">
    <w:abstractNumId w:val="116"/>
  </w:num>
  <w:num w:numId="489">
    <w:abstractNumId w:val="79"/>
  </w:num>
  <w:num w:numId="490">
    <w:abstractNumId w:val="57"/>
  </w:num>
  <w:num w:numId="491">
    <w:abstractNumId w:val="117"/>
  </w:num>
  <w:num w:numId="492">
    <w:abstractNumId w:val="104"/>
  </w:num>
  <w:num w:numId="493">
    <w:abstractNumId w:val="97"/>
  </w:num>
  <w:num w:numId="494">
    <w:abstractNumId w:val="23"/>
  </w:num>
  <w:num w:numId="495">
    <w:abstractNumId w:val="23"/>
  </w:num>
  <w:num w:numId="496">
    <w:abstractNumId w:val="23"/>
  </w:num>
  <w:num w:numId="497">
    <w:abstractNumId w:val="23"/>
  </w:num>
  <w:num w:numId="498">
    <w:abstractNumId w:val="23"/>
  </w:num>
  <w:num w:numId="499">
    <w:abstractNumId w:val="23"/>
  </w:num>
  <w:num w:numId="500">
    <w:abstractNumId w:val="23"/>
  </w:num>
  <w:num w:numId="501">
    <w:abstractNumId w:val="23"/>
  </w:num>
  <w:num w:numId="502">
    <w:abstractNumId w:val="23"/>
  </w:num>
  <w:num w:numId="503">
    <w:abstractNumId w:val="18"/>
  </w:num>
  <w:num w:numId="504">
    <w:abstractNumId w:val="75"/>
  </w:num>
  <w:num w:numId="505">
    <w:abstractNumId w:val="75"/>
  </w:num>
  <w:num w:numId="506">
    <w:abstractNumId w:val="75"/>
  </w:num>
  <w:num w:numId="507">
    <w:abstractNumId w:val="83"/>
  </w:num>
  <w:num w:numId="508">
    <w:abstractNumId w:val="60"/>
  </w:num>
  <w:num w:numId="509">
    <w:abstractNumId w:val="69"/>
  </w:num>
  <w:num w:numId="510">
    <w:abstractNumId w:val="30"/>
  </w:num>
  <w:num w:numId="511">
    <w:abstractNumId w:val="109"/>
  </w:num>
  <w:num w:numId="512">
    <w:abstractNumId w:val="87"/>
  </w:num>
  <w:num w:numId="513">
    <w:abstractNumId w:val="103"/>
  </w:num>
  <w:num w:numId="514">
    <w:abstractNumId w:val="86"/>
  </w:num>
  <w:num w:numId="515">
    <w:abstractNumId w:val="85"/>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16">
    <w:abstractNumId w:val="26"/>
  </w:num>
  <w:num w:numId="517">
    <w:abstractNumId w:val="85"/>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18">
    <w:abstractNumId w:val="88"/>
  </w:num>
  <w:num w:numId="519">
    <w:abstractNumId w:val="88"/>
  </w:num>
  <w:num w:numId="520">
    <w:abstractNumId w:val="88"/>
  </w:num>
  <w:num w:numId="521">
    <w:abstractNumId w:val="88"/>
  </w:num>
  <w:num w:numId="522">
    <w:abstractNumId w:val="88"/>
  </w:num>
  <w:num w:numId="523">
    <w:abstractNumId w:val="35"/>
  </w:num>
  <w:num w:numId="524">
    <w:abstractNumId w:val="80"/>
  </w:num>
  <w:num w:numId="525">
    <w:abstractNumId w:val="31"/>
  </w:num>
  <w:num w:numId="526">
    <w:abstractNumId w:val="78"/>
  </w:num>
  <w:num w:numId="527">
    <w:abstractNumId w:val="113"/>
  </w:num>
  <w:num w:numId="528">
    <w:abstractNumId w:val="84"/>
  </w:num>
  <w:num w:numId="529">
    <w:abstractNumId w:val="76"/>
  </w:num>
  <w:num w:numId="530">
    <w:abstractNumId w:val="106"/>
  </w:num>
  <w:num w:numId="531">
    <w:abstractNumId w:val="100"/>
  </w:num>
  <w:num w:numId="532">
    <w:abstractNumId w:val="22"/>
  </w:num>
  <w:num w:numId="533">
    <w:abstractNumId w:val="22"/>
  </w:num>
  <w:num w:numId="534">
    <w:abstractNumId w:val="22"/>
  </w:num>
  <w:num w:numId="535">
    <w:abstractNumId w:val="22"/>
  </w:num>
  <w:num w:numId="536">
    <w:abstractNumId w:val="22"/>
  </w:num>
  <w:num w:numId="537">
    <w:abstractNumId w:val="22"/>
  </w:num>
  <w:num w:numId="538">
    <w:abstractNumId w:val="43"/>
  </w:num>
  <w:num w:numId="539">
    <w:abstractNumId w:val="81"/>
  </w:num>
  <w:num w:numId="540">
    <w:abstractNumId w:val="90"/>
  </w:num>
  <w:num w:numId="541">
    <w:abstractNumId w:val="13"/>
  </w:num>
  <w:num w:numId="542">
    <w:abstractNumId w:val="46"/>
  </w:num>
  <w:num w:numId="543">
    <w:abstractNumId w:val="95"/>
  </w:num>
  <w:num w:numId="544">
    <w:abstractNumId w:val="41"/>
  </w:num>
  <w:num w:numId="545">
    <w:abstractNumId w:val="56"/>
  </w:num>
  <w:num w:numId="546">
    <w:abstractNumId w:val="99"/>
  </w:num>
  <w:num w:numId="547">
    <w:abstractNumId w:val="39"/>
  </w:num>
  <w:num w:numId="548">
    <w:abstractNumId w:val="72"/>
  </w:num>
  <w:num w:numId="549">
    <w:abstractNumId w:val="84"/>
    <w:lvlOverride w:ilvl="0">
      <w:startOverride w:val="1"/>
    </w:lvlOverride>
  </w:num>
  <w:num w:numId="550">
    <w:abstractNumId w:val="29"/>
    <w:lvlOverride w:ilvl="0">
      <w:startOverride w:val="1"/>
    </w:lvlOverride>
  </w:num>
  <w:num w:numId="551">
    <w:abstractNumId w:val="29"/>
    <w:lvlOverride w:ilvl="0">
      <w:startOverride w:val="1"/>
    </w:lvlOverride>
  </w:num>
  <w:num w:numId="552">
    <w:abstractNumId w:val="76"/>
    <w:lvlOverride w:ilvl="0">
      <w:startOverride w:val="1"/>
    </w:lvlOverride>
  </w:num>
  <w:num w:numId="553">
    <w:abstractNumId w:val="84"/>
    <w:lvlOverride w:ilvl="0">
      <w:startOverride w:val="1"/>
    </w:lvlOverride>
  </w:num>
  <w:num w:numId="554">
    <w:abstractNumId w:val="76"/>
    <w:lvlOverride w:ilvl="0">
      <w:startOverride w:val="1"/>
    </w:lvlOverride>
  </w:num>
  <w:num w:numId="555">
    <w:abstractNumId w:val="23"/>
  </w:num>
  <w:num w:numId="556">
    <w:abstractNumId w:val="23"/>
  </w:num>
  <w:num w:numId="557">
    <w:abstractNumId w:val="23"/>
  </w:num>
  <w:num w:numId="558">
    <w:abstractNumId w:val="23"/>
  </w:num>
  <w:num w:numId="559">
    <w:abstractNumId w:val="23"/>
  </w:num>
  <w:num w:numId="560">
    <w:abstractNumId w:val="66"/>
  </w:num>
  <w:num w:numId="561">
    <w:abstractNumId w:val="23"/>
  </w:num>
  <w:num w:numId="562">
    <w:abstractNumId w:val="23"/>
  </w:num>
  <w:num w:numId="563">
    <w:abstractNumId w:val="23"/>
  </w:num>
  <w:num w:numId="564">
    <w:abstractNumId w:val="23"/>
  </w:num>
  <w:num w:numId="565">
    <w:abstractNumId w:val="23"/>
  </w:num>
  <w:num w:numId="5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23"/>
  </w:num>
  <w:num w:numId="568">
    <w:abstractNumId w:val="23"/>
  </w:num>
  <w:num w:numId="569">
    <w:abstractNumId w:val="23"/>
  </w:num>
  <w:num w:numId="570">
    <w:abstractNumId w:val="84"/>
  </w:num>
  <w:num w:numId="571">
    <w:abstractNumId w:val="84"/>
  </w:num>
  <w:num w:numId="572">
    <w:abstractNumId w:val="84"/>
  </w:num>
  <w:num w:numId="573">
    <w:abstractNumId w:val="84"/>
  </w:num>
  <w:num w:numId="574">
    <w:abstractNumId w:val="84"/>
  </w:num>
  <w:num w:numId="575">
    <w:abstractNumId w:val="84"/>
  </w:num>
  <w:num w:numId="576">
    <w:abstractNumId w:val="23"/>
  </w:num>
  <w:num w:numId="577">
    <w:abstractNumId w:val="84"/>
  </w:num>
  <w:num w:numId="578">
    <w:abstractNumId w:val="84"/>
  </w:num>
  <w:num w:numId="579">
    <w:abstractNumId w:val="84"/>
  </w:num>
  <w:num w:numId="580">
    <w:abstractNumId w:val="84"/>
  </w:num>
  <w:num w:numId="581">
    <w:abstractNumId w:val="84"/>
  </w:num>
  <w:num w:numId="582">
    <w:abstractNumId w:val="84"/>
  </w:num>
  <w:num w:numId="583">
    <w:abstractNumId w:val="84"/>
  </w:num>
  <w:numIdMacAtCleanup w:val="5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Reference" w:val="11168465-v2\SPODMS"/>
    <w:docVar w:name="OfficeIni" w:val="Sao Paulo - PORTUGUESE.ini"/>
  </w:docVars>
  <w:rsids>
    <w:rsidRoot w:val="009A17A8"/>
    <w:rsid w:val="000005E7"/>
    <w:rsid w:val="000012F2"/>
    <w:rsid w:val="00002727"/>
    <w:rsid w:val="00002ED6"/>
    <w:rsid w:val="0000343B"/>
    <w:rsid w:val="00003939"/>
    <w:rsid w:val="00003C87"/>
    <w:rsid w:val="000049F4"/>
    <w:rsid w:val="00004BED"/>
    <w:rsid w:val="0000585E"/>
    <w:rsid w:val="000059A9"/>
    <w:rsid w:val="00005E43"/>
    <w:rsid w:val="00006139"/>
    <w:rsid w:val="000069FA"/>
    <w:rsid w:val="00006D7E"/>
    <w:rsid w:val="00006F8F"/>
    <w:rsid w:val="0000722F"/>
    <w:rsid w:val="00007359"/>
    <w:rsid w:val="00007777"/>
    <w:rsid w:val="00007A5A"/>
    <w:rsid w:val="0001025F"/>
    <w:rsid w:val="0001034B"/>
    <w:rsid w:val="00010661"/>
    <w:rsid w:val="000106EE"/>
    <w:rsid w:val="00010A0A"/>
    <w:rsid w:val="00011361"/>
    <w:rsid w:val="00011418"/>
    <w:rsid w:val="00011755"/>
    <w:rsid w:val="00012007"/>
    <w:rsid w:val="00012488"/>
    <w:rsid w:val="000126A2"/>
    <w:rsid w:val="00012CA3"/>
    <w:rsid w:val="000131DB"/>
    <w:rsid w:val="000132D1"/>
    <w:rsid w:val="00013349"/>
    <w:rsid w:val="000136F7"/>
    <w:rsid w:val="00013847"/>
    <w:rsid w:val="00013987"/>
    <w:rsid w:val="00013E4A"/>
    <w:rsid w:val="00013FE5"/>
    <w:rsid w:val="00014363"/>
    <w:rsid w:val="00014462"/>
    <w:rsid w:val="0001451B"/>
    <w:rsid w:val="00014A74"/>
    <w:rsid w:val="00014D00"/>
    <w:rsid w:val="00014F76"/>
    <w:rsid w:val="000151CE"/>
    <w:rsid w:val="0001521E"/>
    <w:rsid w:val="000160DE"/>
    <w:rsid w:val="000163B2"/>
    <w:rsid w:val="000170ED"/>
    <w:rsid w:val="0001713C"/>
    <w:rsid w:val="000174B9"/>
    <w:rsid w:val="00017602"/>
    <w:rsid w:val="00017DAA"/>
    <w:rsid w:val="00020124"/>
    <w:rsid w:val="00020366"/>
    <w:rsid w:val="0002040B"/>
    <w:rsid w:val="000206EB"/>
    <w:rsid w:val="00021663"/>
    <w:rsid w:val="000216AC"/>
    <w:rsid w:val="000219B4"/>
    <w:rsid w:val="00021D4D"/>
    <w:rsid w:val="00021EC6"/>
    <w:rsid w:val="00021F29"/>
    <w:rsid w:val="00022454"/>
    <w:rsid w:val="00022A40"/>
    <w:rsid w:val="00022FE0"/>
    <w:rsid w:val="0002353E"/>
    <w:rsid w:val="000237AB"/>
    <w:rsid w:val="00024107"/>
    <w:rsid w:val="000244C1"/>
    <w:rsid w:val="00024785"/>
    <w:rsid w:val="0002532C"/>
    <w:rsid w:val="0002537E"/>
    <w:rsid w:val="00026947"/>
    <w:rsid w:val="00026AE1"/>
    <w:rsid w:val="00026B53"/>
    <w:rsid w:val="00026EA0"/>
    <w:rsid w:val="00026F51"/>
    <w:rsid w:val="00026F58"/>
    <w:rsid w:val="00027B8D"/>
    <w:rsid w:val="00031124"/>
    <w:rsid w:val="00031576"/>
    <w:rsid w:val="00031633"/>
    <w:rsid w:val="00031A36"/>
    <w:rsid w:val="00031D96"/>
    <w:rsid w:val="000325D4"/>
    <w:rsid w:val="0003290C"/>
    <w:rsid w:val="00033B85"/>
    <w:rsid w:val="000341B6"/>
    <w:rsid w:val="0003420C"/>
    <w:rsid w:val="00034957"/>
    <w:rsid w:val="0003515E"/>
    <w:rsid w:val="00035169"/>
    <w:rsid w:val="00035444"/>
    <w:rsid w:val="0003625B"/>
    <w:rsid w:val="0003680C"/>
    <w:rsid w:val="0003682A"/>
    <w:rsid w:val="00036906"/>
    <w:rsid w:val="00036953"/>
    <w:rsid w:val="00036D7F"/>
    <w:rsid w:val="00037533"/>
    <w:rsid w:val="00037C3B"/>
    <w:rsid w:val="000401A8"/>
    <w:rsid w:val="0004052D"/>
    <w:rsid w:val="00040781"/>
    <w:rsid w:val="000407F6"/>
    <w:rsid w:val="00040E73"/>
    <w:rsid w:val="00041535"/>
    <w:rsid w:val="00041884"/>
    <w:rsid w:val="00042047"/>
    <w:rsid w:val="000426C4"/>
    <w:rsid w:val="00042A02"/>
    <w:rsid w:val="00043BB7"/>
    <w:rsid w:val="00044260"/>
    <w:rsid w:val="000447AD"/>
    <w:rsid w:val="00044883"/>
    <w:rsid w:val="000450BD"/>
    <w:rsid w:val="000453D0"/>
    <w:rsid w:val="000461A0"/>
    <w:rsid w:val="000464A1"/>
    <w:rsid w:val="00046CD2"/>
    <w:rsid w:val="00046D43"/>
    <w:rsid w:val="00046EE7"/>
    <w:rsid w:val="0004706E"/>
    <w:rsid w:val="00047B69"/>
    <w:rsid w:val="00047B7F"/>
    <w:rsid w:val="00047DBC"/>
    <w:rsid w:val="000501C1"/>
    <w:rsid w:val="0005043F"/>
    <w:rsid w:val="0005048B"/>
    <w:rsid w:val="000506CD"/>
    <w:rsid w:val="00050B2D"/>
    <w:rsid w:val="00050CDA"/>
    <w:rsid w:val="00051470"/>
    <w:rsid w:val="000515A5"/>
    <w:rsid w:val="00051BF5"/>
    <w:rsid w:val="00051DD8"/>
    <w:rsid w:val="00052581"/>
    <w:rsid w:val="00052720"/>
    <w:rsid w:val="00052B41"/>
    <w:rsid w:val="00052D23"/>
    <w:rsid w:val="00053468"/>
    <w:rsid w:val="00053A54"/>
    <w:rsid w:val="00053A8E"/>
    <w:rsid w:val="0005419E"/>
    <w:rsid w:val="000552AE"/>
    <w:rsid w:val="00055978"/>
    <w:rsid w:val="00055990"/>
    <w:rsid w:val="00055C6C"/>
    <w:rsid w:val="00056294"/>
    <w:rsid w:val="000563B1"/>
    <w:rsid w:val="0005696C"/>
    <w:rsid w:val="00056FEB"/>
    <w:rsid w:val="000576E1"/>
    <w:rsid w:val="00057D6B"/>
    <w:rsid w:val="00060312"/>
    <w:rsid w:val="000604B2"/>
    <w:rsid w:val="00060596"/>
    <w:rsid w:val="00060758"/>
    <w:rsid w:val="00060AB6"/>
    <w:rsid w:val="00060E40"/>
    <w:rsid w:val="000613AD"/>
    <w:rsid w:val="000615AD"/>
    <w:rsid w:val="00061E38"/>
    <w:rsid w:val="000624ED"/>
    <w:rsid w:val="0006281F"/>
    <w:rsid w:val="0006286D"/>
    <w:rsid w:val="00062931"/>
    <w:rsid w:val="00062A42"/>
    <w:rsid w:val="00062CEB"/>
    <w:rsid w:val="00062E73"/>
    <w:rsid w:val="00062FE7"/>
    <w:rsid w:val="000631F2"/>
    <w:rsid w:val="00063CCF"/>
    <w:rsid w:val="000643BD"/>
    <w:rsid w:val="000649A5"/>
    <w:rsid w:val="00064E78"/>
    <w:rsid w:val="00064FC4"/>
    <w:rsid w:val="0006559B"/>
    <w:rsid w:val="00065911"/>
    <w:rsid w:val="00065B24"/>
    <w:rsid w:val="000667CC"/>
    <w:rsid w:val="000667F1"/>
    <w:rsid w:val="0006682C"/>
    <w:rsid w:val="00066944"/>
    <w:rsid w:val="00066E9E"/>
    <w:rsid w:val="00066F64"/>
    <w:rsid w:val="00067556"/>
    <w:rsid w:val="000677FB"/>
    <w:rsid w:val="000679AD"/>
    <w:rsid w:val="00067A99"/>
    <w:rsid w:val="00067B7E"/>
    <w:rsid w:val="000702A9"/>
    <w:rsid w:val="00070354"/>
    <w:rsid w:val="000705A7"/>
    <w:rsid w:val="00070FC8"/>
    <w:rsid w:val="0007195E"/>
    <w:rsid w:val="000721C6"/>
    <w:rsid w:val="000722DA"/>
    <w:rsid w:val="000730B4"/>
    <w:rsid w:val="000732E2"/>
    <w:rsid w:val="000735FE"/>
    <w:rsid w:val="0007429C"/>
    <w:rsid w:val="00074F3D"/>
    <w:rsid w:val="00075294"/>
    <w:rsid w:val="000757D2"/>
    <w:rsid w:val="00075A71"/>
    <w:rsid w:val="00075DAB"/>
    <w:rsid w:val="0007627C"/>
    <w:rsid w:val="0007629B"/>
    <w:rsid w:val="00076A4F"/>
    <w:rsid w:val="00077018"/>
    <w:rsid w:val="0007709C"/>
    <w:rsid w:val="00077C01"/>
    <w:rsid w:val="00077E41"/>
    <w:rsid w:val="00077F80"/>
    <w:rsid w:val="000803FD"/>
    <w:rsid w:val="00080883"/>
    <w:rsid w:val="00080F72"/>
    <w:rsid w:val="00081135"/>
    <w:rsid w:val="0008128F"/>
    <w:rsid w:val="00081453"/>
    <w:rsid w:val="00081EAA"/>
    <w:rsid w:val="00082821"/>
    <w:rsid w:val="000832C1"/>
    <w:rsid w:val="000832DE"/>
    <w:rsid w:val="00083740"/>
    <w:rsid w:val="000838D1"/>
    <w:rsid w:val="00084923"/>
    <w:rsid w:val="00084A50"/>
    <w:rsid w:val="00084E08"/>
    <w:rsid w:val="000852D6"/>
    <w:rsid w:val="000856FA"/>
    <w:rsid w:val="000859B9"/>
    <w:rsid w:val="000859EC"/>
    <w:rsid w:val="0008624F"/>
    <w:rsid w:val="00086D01"/>
    <w:rsid w:val="00086DFF"/>
    <w:rsid w:val="000877AE"/>
    <w:rsid w:val="00087948"/>
    <w:rsid w:val="00087C0F"/>
    <w:rsid w:val="00090138"/>
    <w:rsid w:val="0009030A"/>
    <w:rsid w:val="00090576"/>
    <w:rsid w:val="000908C7"/>
    <w:rsid w:val="00090C15"/>
    <w:rsid w:val="00091309"/>
    <w:rsid w:val="00091CFC"/>
    <w:rsid w:val="00091F89"/>
    <w:rsid w:val="0009242E"/>
    <w:rsid w:val="00092483"/>
    <w:rsid w:val="000926F9"/>
    <w:rsid w:val="00092D36"/>
    <w:rsid w:val="000931E5"/>
    <w:rsid w:val="00093803"/>
    <w:rsid w:val="000942FF"/>
    <w:rsid w:val="00094471"/>
    <w:rsid w:val="00094BE4"/>
    <w:rsid w:val="0009577E"/>
    <w:rsid w:val="00095A0D"/>
    <w:rsid w:val="0009655C"/>
    <w:rsid w:val="000965C0"/>
    <w:rsid w:val="00097182"/>
    <w:rsid w:val="0009726E"/>
    <w:rsid w:val="0009784D"/>
    <w:rsid w:val="000A10E8"/>
    <w:rsid w:val="000A166D"/>
    <w:rsid w:val="000A1C2B"/>
    <w:rsid w:val="000A21CB"/>
    <w:rsid w:val="000A24DD"/>
    <w:rsid w:val="000A2898"/>
    <w:rsid w:val="000A2906"/>
    <w:rsid w:val="000A2FB0"/>
    <w:rsid w:val="000A4B6E"/>
    <w:rsid w:val="000A4C7A"/>
    <w:rsid w:val="000A4D26"/>
    <w:rsid w:val="000A4DC7"/>
    <w:rsid w:val="000A626D"/>
    <w:rsid w:val="000A6336"/>
    <w:rsid w:val="000A6BF8"/>
    <w:rsid w:val="000A6E2C"/>
    <w:rsid w:val="000A72C9"/>
    <w:rsid w:val="000A74D0"/>
    <w:rsid w:val="000A7500"/>
    <w:rsid w:val="000A7988"/>
    <w:rsid w:val="000A7B6E"/>
    <w:rsid w:val="000A7BFF"/>
    <w:rsid w:val="000A7C36"/>
    <w:rsid w:val="000B0339"/>
    <w:rsid w:val="000B08B5"/>
    <w:rsid w:val="000B0CCE"/>
    <w:rsid w:val="000B0FDC"/>
    <w:rsid w:val="000B1560"/>
    <w:rsid w:val="000B185F"/>
    <w:rsid w:val="000B1986"/>
    <w:rsid w:val="000B1E2C"/>
    <w:rsid w:val="000B2350"/>
    <w:rsid w:val="000B23F9"/>
    <w:rsid w:val="000B2853"/>
    <w:rsid w:val="000B28A6"/>
    <w:rsid w:val="000B292C"/>
    <w:rsid w:val="000B293F"/>
    <w:rsid w:val="000B2D9F"/>
    <w:rsid w:val="000B2E0C"/>
    <w:rsid w:val="000B33C9"/>
    <w:rsid w:val="000B38D9"/>
    <w:rsid w:val="000B3ACF"/>
    <w:rsid w:val="000B3CC8"/>
    <w:rsid w:val="000B4177"/>
    <w:rsid w:val="000B4325"/>
    <w:rsid w:val="000B4BF9"/>
    <w:rsid w:val="000B5457"/>
    <w:rsid w:val="000B5765"/>
    <w:rsid w:val="000B5791"/>
    <w:rsid w:val="000B587F"/>
    <w:rsid w:val="000B5AB8"/>
    <w:rsid w:val="000B5F8A"/>
    <w:rsid w:val="000B6172"/>
    <w:rsid w:val="000B64A7"/>
    <w:rsid w:val="000B656A"/>
    <w:rsid w:val="000B688F"/>
    <w:rsid w:val="000B6A94"/>
    <w:rsid w:val="000B6C77"/>
    <w:rsid w:val="000B71CF"/>
    <w:rsid w:val="000B71DF"/>
    <w:rsid w:val="000B7369"/>
    <w:rsid w:val="000B765F"/>
    <w:rsid w:val="000B7DED"/>
    <w:rsid w:val="000C01A8"/>
    <w:rsid w:val="000C09EB"/>
    <w:rsid w:val="000C0B50"/>
    <w:rsid w:val="000C0CBB"/>
    <w:rsid w:val="000C0DFD"/>
    <w:rsid w:val="000C193D"/>
    <w:rsid w:val="000C1F53"/>
    <w:rsid w:val="000C2A4A"/>
    <w:rsid w:val="000C2BC0"/>
    <w:rsid w:val="000C2DF6"/>
    <w:rsid w:val="000C3636"/>
    <w:rsid w:val="000C42E3"/>
    <w:rsid w:val="000C4749"/>
    <w:rsid w:val="000C480A"/>
    <w:rsid w:val="000C5059"/>
    <w:rsid w:val="000C549F"/>
    <w:rsid w:val="000C572B"/>
    <w:rsid w:val="000C5CB7"/>
    <w:rsid w:val="000C5D12"/>
    <w:rsid w:val="000C5ECE"/>
    <w:rsid w:val="000C5F75"/>
    <w:rsid w:val="000C6751"/>
    <w:rsid w:val="000C6B00"/>
    <w:rsid w:val="000C7765"/>
    <w:rsid w:val="000C7C20"/>
    <w:rsid w:val="000D00C3"/>
    <w:rsid w:val="000D013B"/>
    <w:rsid w:val="000D0D58"/>
    <w:rsid w:val="000D0FDD"/>
    <w:rsid w:val="000D1D3D"/>
    <w:rsid w:val="000D1DE1"/>
    <w:rsid w:val="000D212B"/>
    <w:rsid w:val="000D221F"/>
    <w:rsid w:val="000D2702"/>
    <w:rsid w:val="000D287F"/>
    <w:rsid w:val="000D2C32"/>
    <w:rsid w:val="000D34C5"/>
    <w:rsid w:val="000D39C9"/>
    <w:rsid w:val="000D39F1"/>
    <w:rsid w:val="000D3AC4"/>
    <w:rsid w:val="000D3C8C"/>
    <w:rsid w:val="000D44D3"/>
    <w:rsid w:val="000D4606"/>
    <w:rsid w:val="000D491C"/>
    <w:rsid w:val="000D4A84"/>
    <w:rsid w:val="000D4B87"/>
    <w:rsid w:val="000D4D96"/>
    <w:rsid w:val="000D5638"/>
    <w:rsid w:val="000D586D"/>
    <w:rsid w:val="000D5A53"/>
    <w:rsid w:val="000D5A82"/>
    <w:rsid w:val="000D5AA1"/>
    <w:rsid w:val="000D5AFA"/>
    <w:rsid w:val="000D5C6B"/>
    <w:rsid w:val="000D6A9F"/>
    <w:rsid w:val="000D6F55"/>
    <w:rsid w:val="000D7091"/>
    <w:rsid w:val="000D7494"/>
    <w:rsid w:val="000D7850"/>
    <w:rsid w:val="000D7EDF"/>
    <w:rsid w:val="000E0366"/>
    <w:rsid w:val="000E04B2"/>
    <w:rsid w:val="000E07F2"/>
    <w:rsid w:val="000E0907"/>
    <w:rsid w:val="000E0ACB"/>
    <w:rsid w:val="000E1980"/>
    <w:rsid w:val="000E1A72"/>
    <w:rsid w:val="000E2390"/>
    <w:rsid w:val="000E25E7"/>
    <w:rsid w:val="000E27A6"/>
    <w:rsid w:val="000E27FB"/>
    <w:rsid w:val="000E2C69"/>
    <w:rsid w:val="000E2DCC"/>
    <w:rsid w:val="000E2E17"/>
    <w:rsid w:val="000E41E0"/>
    <w:rsid w:val="000E4203"/>
    <w:rsid w:val="000E4245"/>
    <w:rsid w:val="000E4802"/>
    <w:rsid w:val="000E4C15"/>
    <w:rsid w:val="000E4C50"/>
    <w:rsid w:val="000E51D2"/>
    <w:rsid w:val="000E58F8"/>
    <w:rsid w:val="000E5BA6"/>
    <w:rsid w:val="000E5D4A"/>
    <w:rsid w:val="000E5FFA"/>
    <w:rsid w:val="000E612C"/>
    <w:rsid w:val="000E66FA"/>
    <w:rsid w:val="000E6754"/>
    <w:rsid w:val="000E6789"/>
    <w:rsid w:val="000E67F2"/>
    <w:rsid w:val="000E69CE"/>
    <w:rsid w:val="000E6C6F"/>
    <w:rsid w:val="000E6CA8"/>
    <w:rsid w:val="000E6E53"/>
    <w:rsid w:val="000E71AB"/>
    <w:rsid w:val="000E72B9"/>
    <w:rsid w:val="000E799D"/>
    <w:rsid w:val="000E7AFD"/>
    <w:rsid w:val="000E7CD7"/>
    <w:rsid w:val="000E7DF7"/>
    <w:rsid w:val="000E7EF0"/>
    <w:rsid w:val="000F0423"/>
    <w:rsid w:val="000F1A9A"/>
    <w:rsid w:val="000F1E5C"/>
    <w:rsid w:val="000F2BE7"/>
    <w:rsid w:val="000F30F8"/>
    <w:rsid w:val="000F3660"/>
    <w:rsid w:val="000F3DD5"/>
    <w:rsid w:val="000F406C"/>
    <w:rsid w:val="000F42B0"/>
    <w:rsid w:val="000F42CA"/>
    <w:rsid w:val="000F456C"/>
    <w:rsid w:val="000F466F"/>
    <w:rsid w:val="000F484B"/>
    <w:rsid w:val="000F5B17"/>
    <w:rsid w:val="000F5DCB"/>
    <w:rsid w:val="000F5E32"/>
    <w:rsid w:val="000F6630"/>
    <w:rsid w:val="000F67C8"/>
    <w:rsid w:val="000F69F2"/>
    <w:rsid w:val="000F71C5"/>
    <w:rsid w:val="000F7952"/>
    <w:rsid w:val="000F7A2F"/>
    <w:rsid w:val="0010001A"/>
    <w:rsid w:val="001009A1"/>
    <w:rsid w:val="00100CD4"/>
    <w:rsid w:val="00101233"/>
    <w:rsid w:val="0010137B"/>
    <w:rsid w:val="00101732"/>
    <w:rsid w:val="001018F7"/>
    <w:rsid w:val="00101A79"/>
    <w:rsid w:val="00101CE4"/>
    <w:rsid w:val="00101E17"/>
    <w:rsid w:val="001022D3"/>
    <w:rsid w:val="00102AC0"/>
    <w:rsid w:val="00103581"/>
    <w:rsid w:val="00103E7B"/>
    <w:rsid w:val="00103F06"/>
    <w:rsid w:val="00104AE8"/>
    <w:rsid w:val="00104E61"/>
    <w:rsid w:val="00104E95"/>
    <w:rsid w:val="0010532D"/>
    <w:rsid w:val="0010535A"/>
    <w:rsid w:val="00105599"/>
    <w:rsid w:val="0010577D"/>
    <w:rsid w:val="00106059"/>
    <w:rsid w:val="001060ED"/>
    <w:rsid w:val="00106185"/>
    <w:rsid w:val="00106198"/>
    <w:rsid w:val="001064A5"/>
    <w:rsid w:val="00106C3E"/>
    <w:rsid w:val="00106E78"/>
    <w:rsid w:val="001073E6"/>
    <w:rsid w:val="00107771"/>
    <w:rsid w:val="001078E4"/>
    <w:rsid w:val="00107FE1"/>
    <w:rsid w:val="00110528"/>
    <w:rsid w:val="0011116A"/>
    <w:rsid w:val="0011146C"/>
    <w:rsid w:val="001116BD"/>
    <w:rsid w:val="00112266"/>
    <w:rsid w:val="0011272B"/>
    <w:rsid w:val="00112B0F"/>
    <w:rsid w:val="00112C24"/>
    <w:rsid w:val="00112FD0"/>
    <w:rsid w:val="001134A4"/>
    <w:rsid w:val="0011387F"/>
    <w:rsid w:val="001138F9"/>
    <w:rsid w:val="001145B0"/>
    <w:rsid w:val="00114622"/>
    <w:rsid w:val="00114750"/>
    <w:rsid w:val="0011499F"/>
    <w:rsid w:val="0011516F"/>
    <w:rsid w:val="00115E2D"/>
    <w:rsid w:val="001164A3"/>
    <w:rsid w:val="00116B2D"/>
    <w:rsid w:val="00116D1D"/>
    <w:rsid w:val="00116E78"/>
    <w:rsid w:val="00117A17"/>
    <w:rsid w:val="00117D68"/>
    <w:rsid w:val="00117EB5"/>
    <w:rsid w:val="00120629"/>
    <w:rsid w:val="00120AF7"/>
    <w:rsid w:val="001213AE"/>
    <w:rsid w:val="00121937"/>
    <w:rsid w:val="0012196D"/>
    <w:rsid w:val="00121FA8"/>
    <w:rsid w:val="00122064"/>
    <w:rsid w:val="00122307"/>
    <w:rsid w:val="00122467"/>
    <w:rsid w:val="0012282E"/>
    <w:rsid w:val="001228B6"/>
    <w:rsid w:val="00122B2D"/>
    <w:rsid w:val="00122FC4"/>
    <w:rsid w:val="001230B9"/>
    <w:rsid w:val="001233D7"/>
    <w:rsid w:val="00124575"/>
    <w:rsid w:val="00124CF3"/>
    <w:rsid w:val="00124EE5"/>
    <w:rsid w:val="00125093"/>
    <w:rsid w:val="00125293"/>
    <w:rsid w:val="00125685"/>
    <w:rsid w:val="00125FCB"/>
    <w:rsid w:val="001260BA"/>
    <w:rsid w:val="001261E0"/>
    <w:rsid w:val="00127044"/>
    <w:rsid w:val="00127194"/>
    <w:rsid w:val="00127CB2"/>
    <w:rsid w:val="00127F65"/>
    <w:rsid w:val="001306D1"/>
    <w:rsid w:val="00130DB4"/>
    <w:rsid w:val="00130DD0"/>
    <w:rsid w:val="001310C8"/>
    <w:rsid w:val="00132046"/>
    <w:rsid w:val="001323C2"/>
    <w:rsid w:val="001323E2"/>
    <w:rsid w:val="00133173"/>
    <w:rsid w:val="001331AA"/>
    <w:rsid w:val="00134EC5"/>
    <w:rsid w:val="001355DA"/>
    <w:rsid w:val="00135BDD"/>
    <w:rsid w:val="001363B2"/>
    <w:rsid w:val="001366DD"/>
    <w:rsid w:val="00136E61"/>
    <w:rsid w:val="001372C7"/>
    <w:rsid w:val="0013761C"/>
    <w:rsid w:val="001377BC"/>
    <w:rsid w:val="00137DCA"/>
    <w:rsid w:val="0014019E"/>
    <w:rsid w:val="001406C7"/>
    <w:rsid w:val="00140C38"/>
    <w:rsid w:val="00140D0D"/>
    <w:rsid w:val="00140F72"/>
    <w:rsid w:val="00141775"/>
    <w:rsid w:val="00143715"/>
    <w:rsid w:val="00143906"/>
    <w:rsid w:val="00143AE7"/>
    <w:rsid w:val="00143C5B"/>
    <w:rsid w:val="00143E69"/>
    <w:rsid w:val="001443E7"/>
    <w:rsid w:val="001443E9"/>
    <w:rsid w:val="0014444E"/>
    <w:rsid w:val="001445D9"/>
    <w:rsid w:val="001449B5"/>
    <w:rsid w:val="0014504C"/>
    <w:rsid w:val="001451ED"/>
    <w:rsid w:val="00145360"/>
    <w:rsid w:val="0014574D"/>
    <w:rsid w:val="001458F4"/>
    <w:rsid w:val="00145F9F"/>
    <w:rsid w:val="0014627B"/>
    <w:rsid w:val="00146D2E"/>
    <w:rsid w:val="001472EA"/>
    <w:rsid w:val="00147733"/>
    <w:rsid w:val="00147736"/>
    <w:rsid w:val="001478F9"/>
    <w:rsid w:val="00147D12"/>
    <w:rsid w:val="0015036F"/>
    <w:rsid w:val="0015046B"/>
    <w:rsid w:val="001506AE"/>
    <w:rsid w:val="00150CD6"/>
    <w:rsid w:val="00150F0F"/>
    <w:rsid w:val="00151C52"/>
    <w:rsid w:val="00152B0F"/>
    <w:rsid w:val="00152ED7"/>
    <w:rsid w:val="001531D1"/>
    <w:rsid w:val="00153559"/>
    <w:rsid w:val="0015368B"/>
    <w:rsid w:val="001536AB"/>
    <w:rsid w:val="0015445B"/>
    <w:rsid w:val="00154C9A"/>
    <w:rsid w:val="00155787"/>
    <w:rsid w:val="00155790"/>
    <w:rsid w:val="001562C7"/>
    <w:rsid w:val="0015673E"/>
    <w:rsid w:val="001567A0"/>
    <w:rsid w:val="0015681C"/>
    <w:rsid w:val="00156D16"/>
    <w:rsid w:val="00156EA6"/>
    <w:rsid w:val="00157614"/>
    <w:rsid w:val="00157623"/>
    <w:rsid w:val="00157874"/>
    <w:rsid w:val="00160910"/>
    <w:rsid w:val="00160F74"/>
    <w:rsid w:val="0016118E"/>
    <w:rsid w:val="00161255"/>
    <w:rsid w:val="00161710"/>
    <w:rsid w:val="00161BDE"/>
    <w:rsid w:val="001621BE"/>
    <w:rsid w:val="001629FF"/>
    <w:rsid w:val="001636B5"/>
    <w:rsid w:val="00163837"/>
    <w:rsid w:val="0016384B"/>
    <w:rsid w:val="0016458B"/>
    <w:rsid w:val="001648C8"/>
    <w:rsid w:val="001650AB"/>
    <w:rsid w:val="00165643"/>
    <w:rsid w:val="00165C40"/>
    <w:rsid w:val="00165C90"/>
    <w:rsid w:val="00165F24"/>
    <w:rsid w:val="00166022"/>
    <w:rsid w:val="001678D6"/>
    <w:rsid w:val="001700FA"/>
    <w:rsid w:val="00170303"/>
    <w:rsid w:val="0017058D"/>
    <w:rsid w:val="001706EB"/>
    <w:rsid w:val="00170E26"/>
    <w:rsid w:val="001714F0"/>
    <w:rsid w:val="0017154C"/>
    <w:rsid w:val="00171809"/>
    <w:rsid w:val="00171A2A"/>
    <w:rsid w:val="00171FC7"/>
    <w:rsid w:val="00172394"/>
    <w:rsid w:val="00172D71"/>
    <w:rsid w:val="001730D6"/>
    <w:rsid w:val="0017349B"/>
    <w:rsid w:val="001736D0"/>
    <w:rsid w:val="00173829"/>
    <w:rsid w:val="00173CB1"/>
    <w:rsid w:val="00173CF7"/>
    <w:rsid w:val="0017497E"/>
    <w:rsid w:val="001749B5"/>
    <w:rsid w:val="00174FAD"/>
    <w:rsid w:val="001752F1"/>
    <w:rsid w:val="00175C7A"/>
    <w:rsid w:val="0017635A"/>
    <w:rsid w:val="001766B4"/>
    <w:rsid w:val="001766BB"/>
    <w:rsid w:val="00176A66"/>
    <w:rsid w:val="00176CEA"/>
    <w:rsid w:val="00176F97"/>
    <w:rsid w:val="00177113"/>
    <w:rsid w:val="0017727A"/>
    <w:rsid w:val="00177377"/>
    <w:rsid w:val="00177F4A"/>
    <w:rsid w:val="00180511"/>
    <w:rsid w:val="0018051D"/>
    <w:rsid w:val="001808CB"/>
    <w:rsid w:val="00180E4F"/>
    <w:rsid w:val="0018111F"/>
    <w:rsid w:val="001816FD"/>
    <w:rsid w:val="00181777"/>
    <w:rsid w:val="0018187D"/>
    <w:rsid w:val="00181D89"/>
    <w:rsid w:val="00182054"/>
    <w:rsid w:val="0018267A"/>
    <w:rsid w:val="0018288F"/>
    <w:rsid w:val="001828E0"/>
    <w:rsid w:val="00182DA8"/>
    <w:rsid w:val="00183A2A"/>
    <w:rsid w:val="00183BBD"/>
    <w:rsid w:val="00183BE3"/>
    <w:rsid w:val="00184285"/>
    <w:rsid w:val="001844B8"/>
    <w:rsid w:val="00184985"/>
    <w:rsid w:val="00184EC7"/>
    <w:rsid w:val="001854D3"/>
    <w:rsid w:val="00185502"/>
    <w:rsid w:val="00185EA0"/>
    <w:rsid w:val="00186288"/>
    <w:rsid w:val="00186D2B"/>
    <w:rsid w:val="00186D51"/>
    <w:rsid w:val="00187047"/>
    <w:rsid w:val="0018724F"/>
    <w:rsid w:val="001900B6"/>
    <w:rsid w:val="00190110"/>
    <w:rsid w:val="001901CA"/>
    <w:rsid w:val="001902AE"/>
    <w:rsid w:val="0019031E"/>
    <w:rsid w:val="00190A9B"/>
    <w:rsid w:val="00190ADD"/>
    <w:rsid w:val="00190B73"/>
    <w:rsid w:val="00190D27"/>
    <w:rsid w:val="001914C3"/>
    <w:rsid w:val="00191507"/>
    <w:rsid w:val="001915BF"/>
    <w:rsid w:val="001915E4"/>
    <w:rsid w:val="00191B47"/>
    <w:rsid w:val="0019245A"/>
    <w:rsid w:val="00192DB4"/>
    <w:rsid w:val="00193011"/>
    <w:rsid w:val="00193344"/>
    <w:rsid w:val="001939AF"/>
    <w:rsid w:val="00193A37"/>
    <w:rsid w:val="00193F09"/>
    <w:rsid w:val="0019417B"/>
    <w:rsid w:val="00194182"/>
    <w:rsid w:val="00194365"/>
    <w:rsid w:val="00194FF2"/>
    <w:rsid w:val="001953AC"/>
    <w:rsid w:val="00195624"/>
    <w:rsid w:val="00195F45"/>
    <w:rsid w:val="001962A1"/>
    <w:rsid w:val="00196315"/>
    <w:rsid w:val="0019652C"/>
    <w:rsid w:val="00196758"/>
    <w:rsid w:val="001967B4"/>
    <w:rsid w:val="00196E7C"/>
    <w:rsid w:val="00197224"/>
    <w:rsid w:val="001973E4"/>
    <w:rsid w:val="00197657"/>
    <w:rsid w:val="00197BB3"/>
    <w:rsid w:val="001A01BE"/>
    <w:rsid w:val="001A0713"/>
    <w:rsid w:val="001A0806"/>
    <w:rsid w:val="001A09AF"/>
    <w:rsid w:val="001A0EE7"/>
    <w:rsid w:val="001A0FFF"/>
    <w:rsid w:val="001A1353"/>
    <w:rsid w:val="001A1525"/>
    <w:rsid w:val="001A1873"/>
    <w:rsid w:val="001A1D4D"/>
    <w:rsid w:val="001A2068"/>
    <w:rsid w:val="001A20A8"/>
    <w:rsid w:val="001A2998"/>
    <w:rsid w:val="001A2A23"/>
    <w:rsid w:val="001A2CF0"/>
    <w:rsid w:val="001A3376"/>
    <w:rsid w:val="001A382D"/>
    <w:rsid w:val="001A49FE"/>
    <w:rsid w:val="001A4B3D"/>
    <w:rsid w:val="001A4F70"/>
    <w:rsid w:val="001A5765"/>
    <w:rsid w:val="001A5B6C"/>
    <w:rsid w:val="001A5E93"/>
    <w:rsid w:val="001A5F11"/>
    <w:rsid w:val="001A6008"/>
    <w:rsid w:val="001A6D8D"/>
    <w:rsid w:val="001A6E7E"/>
    <w:rsid w:val="001A770D"/>
    <w:rsid w:val="001A7CE2"/>
    <w:rsid w:val="001A7EFE"/>
    <w:rsid w:val="001B0125"/>
    <w:rsid w:val="001B01D6"/>
    <w:rsid w:val="001B0292"/>
    <w:rsid w:val="001B1223"/>
    <w:rsid w:val="001B1292"/>
    <w:rsid w:val="001B1D0E"/>
    <w:rsid w:val="001B21FD"/>
    <w:rsid w:val="001B2451"/>
    <w:rsid w:val="001B2638"/>
    <w:rsid w:val="001B274A"/>
    <w:rsid w:val="001B2996"/>
    <w:rsid w:val="001B2F8A"/>
    <w:rsid w:val="001B3198"/>
    <w:rsid w:val="001B3273"/>
    <w:rsid w:val="001B376C"/>
    <w:rsid w:val="001B3943"/>
    <w:rsid w:val="001B3DD3"/>
    <w:rsid w:val="001B3E8C"/>
    <w:rsid w:val="001B4125"/>
    <w:rsid w:val="001B42C8"/>
    <w:rsid w:val="001B46C1"/>
    <w:rsid w:val="001B5247"/>
    <w:rsid w:val="001B55EB"/>
    <w:rsid w:val="001B5967"/>
    <w:rsid w:val="001B6C7A"/>
    <w:rsid w:val="001B6E4C"/>
    <w:rsid w:val="001B76E2"/>
    <w:rsid w:val="001C07F6"/>
    <w:rsid w:val="001C0807"/>
    <w:rsid w:val="001C1188"/>
    <w:rsid w:val="001C12ED"/>
    <w:rsid w:val="001C19CF"/>
    <w:rsid w:val="001C296E"/>
    <w:rsid w:val="001C30FE"/>
    <w:rsid w:val="001C34EB"/>
    <w:rsid w:val="001C3F7E"/>
    <w:rsid w:val="001C3F84"/>
    <w:rsid w:val="001C40CA"/>
    <w:rsid w:val="001C42D3"/>
    <w:rsid w:val="001C43A6"/>
    <w:rsid w:val="001C470D"/>
    <w:rsid w:val="001C47B4"/>
    <w:rsid w:val="001C4AB4"/>
    <w:rsid w:val="001C4E81"/>
    <w:rsid w:val="001C4F7B"/>
    <w:rsid w:val="001C5225"/>
    <w:rsid w:val="001C5F35"/>
    <w:rsid w:val="001C667C"/>
    <w:rsid w:val="001C6BCB"/>
    <w:rsid w:val="001C6D48"/>
    <w:rsid w:val="001C7794"/>
    <w:rsid w:val="001C786D"/>
    <w:rsid w:val="001C79AE"/>
    <w:rsid w:val="001D0207"/>
    <w:rsid w:val="001D03AC"/>
    <w:rsid w:val="001D06BF"/>
    <w:rsid w:val="001D0C48"/>
    <w:rsid w:val="001D1901"/>
    <w:rsid w:val="001D1C6E"/>
    <w:rsid w:val="001D2620"/>
    <w:rsid w:val="001D315C"/>
    <w:rsid w:val="001D3763"/>
    <w:rsid w:val="001D3784"/>
    <w:rsid w:val="001D37B4"/>
    <w:rsid w:val="001D3A0B"/>
    <w:rsid w:val="001D3D78"/>
    <w:rsid w:val="001D43A2"/>
    <w:rsid w:val="001D43DE"/>
    <w:rsid w:val="001D4469"/>
    <w:rsid w:val="001D44B6"/>
    <w:rsid w:val="001D480A"/>
    <w:rsid w:val="001D4B06"/>
    <w:rsid w:val="001D4FE5"/>
    <w:rsid w:val="001D51CE"/>
    <w:rsid w:val="001D57C3"/>
    <w:rsid w:val="001D5943"/>
    <w:rsid w:val="001D5B40"/>
    <w:rsid w:val="001D6230"/>
    <w:rsid w:val="001D6357"/>
    <w:rsid w:val="001D65B8"/>
    <w:rsid w:val="001D6C3E"/>
    <w:rsid w:val="001D6E65"/>
    <w:rsid w:val="001E0474"/>
    <w:rsid w:val="001E04F5"/>
    <w:rsid w:val="001E12D0"/>
    <w:rsid w:val="001E14A6"/>
    <w:rsid w:val="001E1A89"/>
    <w:rsid w:val="001E1AE9"/>
    <w:rsid w:val="001E20BE"/>
    <w:rsid w:val="001E2360"/>
    <w:rsid w:val="001E26DB"/>
    <w:rsid w:val="001E2AD3"/>
    <w:rsid w:val="001E2BD5"/>
    <w:rsid w:val="001E3962"/>
    <w:rsid w:val="001E3F4E"/>
    <w:rsid w:val="001E4364"/>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5D7"/>
    <w:rsid w:val="001E78F7"/>
    <w:rsid w:val="001F051D"/>
    <w:rsid w:val="001F0540"/>
    <w:rsid w:val="001F10BF"/>
    <w:rsid w:val="001F1705"/>
    <w:rsid w:val="001F1ABD"/>
    <w:rsid w:val="001F1AC2"/>
    <w:rsid w:val="001F1E75"/>
    <w:rsid w:val="001F2317"/>
    <w:rsid w:val="001F274F"/>
    <w:rsid w:val="001F2D5C"/>
    <w:rsid w:val="001F313E"/>
    <w:rsid w:val="001F3A8E"/>
    <w:rsid w:val="001F42DB"/>
    <w:rsid w:val="001F4E9D"/>
    <w:rsid w:val="001F5099"/>
    <w:rsid w:val="001F5497"/>
    <w:rsid w:val="001F55A6"/>
    <w:rsid w:val="001F5840"/>
    <w:rsid w:val="001F5ABC"/>
    <w:rsid w:val="001F5DAF"/>
    <w:rsid w:val="001F5EF9"/>
    <w:rsid w:val="001F5FD3"/>
    <w:rsid w:val="001F6397"/>
    <w:rsid w:val="001F652D"/>
    <w:rsid w:val="001F6900"/>
    <w:rsid w:val="001F6B54"/>
    <w:rsid w:val="001F6DAC"/>
    <w:rsid w:val="001F6E3E"/>
    <w:rsid w:val="001F6EBE"/>
    <w:rsid w:val="001F6FDC"/>
    <w:rsid w:val="001F7066"/>
    <w:rsid w:val="001F7457"/>
    <w:rsid w:val="001F74E6"/>
    <w:rsid w:val="001F76CB"/>
    <w:rsid w:val="001F7FC0"/>
    <w:rsid w:val="00200321"/>
    <w:rsid w:val="002004E2"/>
    <w:rsid w:val="002010F7"/>
    <w:rsid w:val="0020114F"/>
    <w:rsid w:val="0020116C"/>
    <w:rsid w:val="00201AB2"/>
    <w:rsid w:val="00201F1A"/>
    <w:rsid w:val="00202015"/>
    <w:rsid w:val="0020296D"/>
    <w:rsid w:val="00202D63"/>
    <w:rsid w:val="00202F83"/>
    <w:rsid w:val="002034D7"/>
    <w:rsid w:val="0020369D"/>
    <w:rsid w:val="00203DF3"/>
    <w:rsid w:val="00203E88"/>
    <w:rsid w:val="00204358"/>
    <w:rsid w:val="002049C7"/>
    <w:rsid w:val="002049F5"/>
    <w:rsid w:val="00204C85"/>
    <w:rsid w:val="00204FE7"/>
    <w:rsid w:val="00205105"/>
    <w:rsid w:val="002054A3"/>
    <w:rsid w:val="002055C3"/>
    <w:rsid w:val="0020571C"/>
    <w:rsid w:val="0020598D"/>
    <w:rsid w:val="00205D90"/>
    <w:rsid w:val="00205E6B"/>
    <w:rsid w:val="002062EB"/>
    <w:rsid w:val="00206443"/>
    <w:rsid w:val="002066B9"/>
    <w:rsid w:val="00206822"/>
    <w:rsid w:val="00207084"/>
    <w:rsid w:val="0020708A"/>
    <w:rsid w:val="002070F7"/>
    <w:rsid w:val="00207D82"/>
    <w:rsid w:val="00210C02"/>
    <w:rsid w:val="002110A5"/>
    <w:rsid w:val="0021123A"/>
    <w:rsid w:val="002114F2"/>
    <w:rsid w:val="00211C68"/>
    <w:rsid w:val="0021249F"/>
    <w:rsid w:val="002125EA"/>
    <w:rsid w:val="002126B9"/>
    <w:rsid w:val="00212ED2"/>
    <w:rsid w:val="00213506"/>
    <w:rsid w:val="002135C1"/>
    <w:rsid w:val="0021396D"/>
    <w:rsid w:val="00213C17"/>
    <w:rsid w:val="00214762"/>
    <w:rsid w:val="00214B68"/>
    <w:rsid w:val="00214F33"/>
    <w:rsid w:val="00215249"/>
    <w:rsid w:val="0021556F"/>
    <w:rsid w:val="00215C24"/>
    <w:rsid w:val="00215F8A"/>
    <w:rsid w:val="00215FEC"/>
    <w:rsid w:val="002160AE"/>
    <w:rsid w:val="002161BD"/>
    <w:rsid w:val="002161EB"/>
    <w:rsid w:val="002168FF"/>
    <w:rsid w:val="00216B00"/>
    <w:rsid w:val="00216BAF"/>
    <w:rsid w:val="00216DE1"/>
    <w:rsid w:val="00216E0B"/>
    <w:rsid w:val="00217889"/>
    <w:rsid w:val="0022000D"/>
    <w:rsid w:val="00220EF5"/>
    <w:rsid w:val="002210C7"/>
    <w:rsid w:val="0022122B"/>
    <w:rsid w:val="002212F8"/>
    <w:rsid w:val="00221732"/>
    <w:rsid w:val="00221E35"/>
    <w:rsid w:val="00222264"/>
    <w:rsid w:val="00222436"/>
    <w:rsid w:val="00222467"/>
    <w:rsid w:val="00222FAF"/>
    <w:rsid w:val="00223780"/>
    <w:rsid w:val="00223C43"/>
    <w:rsid w:val="00223DF5"/>
    <w:rsid w:val="0022417B"/>
    <w:rsid w:val="0022454F"/>
    <w:rsid w:val="00224769"/>
    <w:rsid w:val="0022476A"/>
    <w:rsid w:val="0022477C"/>
    <w:rsid w:val="00224A8F"/>
    <w:rsid w:val="00224AAB"/>
    <w:rsid w:val="00224AB2"/>
    <w:rsid w:val="00224E54"/>
    <w:rsid w:val="002250A9"/>
    <w:rsid w:val="0022545A"/>
    <w:rsid w:val="00225519"/>
    <w:rsid w:val="0022592E"/>
    <w:rsid w:val="00225CAF"/>
    <w:rsid w:val="00226208"/>
    <w:rsid w:val="00226872"/>
    <w:rsid w:val="002268EF"/>
    <w:rsid w:val="002269D9"/>
    <w:rsid w:val="00226F25"/>
    <w:rsid w:val="0022738F"/>
    <w:rsid w:val="00227700"/>
    <w:rsid w:val="0022779D"/>
    <w:rsid w:val="00227A55"/>
    <w:rsid w:val="00227B66"/>
    <w:rsid w:val="00227F69"/>
    <w:rsid w:val="00227FFE"/>
    <w:rsid w:val="0023000F"/>
    <w:rsid w:val="0023024B"/>
    <w:rsid w:val="00231656"/>
    <w:rsid w:val="0023196F"/>
    <w:rsid w:val="00231CF2"/>
    <w:rsid w:val="00233660"/>
    <w:rsid w:val="002341C9"/>
    <w:rsid w:val="00234EF5"/>
    <w:rsid w:val="00234F33"/>
    <w:rsid w:val="002354DF"/>
    <w:rsid w:val="002354F8"/>
    <w:rsid w:val="0023550B"/>
    <w:rsid w:val="00235C57"/>
    <w:rsid w:val="00236246"/>
    <w:rsid w:val="002363B2"/>
    <w:rsid w:val="00236DF1"/>
    <w:rsid w:val="00236EC0"/>
    <w:rsid w:val="00236F6A"/>
    <w:rsid w:val="002378FD"/>
    <w:rsid w:val="0023798C"/>
    <w:rsid w:val="00237D81"/>
    <w:rsid w:val="002403FE"/>
    <w:rsid w:val="00240529"/>
    <w:rsid w:val="002409E9"/>
    <w:rsid w:val="00240EFD"/>
    <w:rsid w:val="002415D0"/>
    <w:rsid w:val="00241968"/>
    <w:rsid w:val="00241AF5"/>
    <w:rsid w:val="00242CFA"/>
    <w:rsid w:val="002432F3"/>
    <w:rsid w:val="002434AD"/>
    <w:rsid w:val="0024398B"/>
    <w:rsid w:val="00243BA8"/>
    <w:rsid w:val="002446A9"/>
    <w:rsid w:val="00244A97"/>
    <w:rsid w:val="00244B13"/>
    <w:rsid w:val="00244C42"/>
    <w:rsid w:val="002455F0"/>
    <w:rsid w:val="00245625"/>
    <w:rsid w:val="0024573B"/>
    <w:rsid w:val="00245D84"/>
    <w:rsid w:val="00245DC0"/>
    <w:rsid w:val="0024658F"/>
    <w:rsid w:val="00246954"/>
    <w:rsid w:val="00246E86"/>
    <w:rsid w:val="0024708F"/>
    <w:rsid w:val="0024728D"/>
    <w:rsid w:val="0024763B"/>
    <w:rsid w:val="00247899"/>
    <w:rsid w:val="00247D9A"/>
    <w:rsid w:val="00247EC6"/>
    <w:rsid w:val="00250091"/>
    <w:rsid w:val="00250C78"/>
    <w:rsid w:val="00250D99"/>
    <w:rsid w:val="002510A0"/>
    <w:rsid w:val="002514AC"/>
    <w:rsid w:val="0025163A"/>
    <w:rsid w:val="00251FC3"/>
    <w:rsid w:val="00252669"/>
    <w:rsid w:val="00252929"/>
    <w:rsid w:val="00252E37"/>
    <w:rsid w:val="00253198"/>
    <w:rsid w:val="0025335B"/>
    <w:rsid w:val="00253C16"/>
    <w:rsid w:val="00253D01"/>
    <w:rsid w:val="00254104"/>
    <w:rsid w:val="002544F6"/>
    <w:rsid w:val="00254792"/>
    <w:rsid w:val="00254852"/>
    <w:rsid w:val="00254CA2"/>
    <w:rsid w:val="00254DFA"/>
    <w:rsid w:val="00255CE0"/>
    <w:rsid w:val="00255F0F"/>
    <w:rsid w:val="002561E5"/>
    <w:rsid w:val="00256683"/>
    <w:rsid w:val="002567BB"/>
    <w:rsid w:val="00256890"/>
    <w:rsid w:val="0025691F"/>
    <w:rsid w:val="002573AE"/>
    <w:rsid w:val="002573C9"/>
    <w:rsid w:val="00260806"/>
    <w:rsid w:val="00260E90"/>
    <w:rsid w:val="002616DC"/>
    <w:rsid w:val="00261798"/>
    <w:rsid w:val="002617BC"/>
    <w:rsid w:val="0026268B"/>
    <w:rsid w:val="00262A11"/>
    <w:rsid w:val="00262D52"/>
    <w:rsid w:val="00263151"/>
    <w:rsid w:val="00263C0E"/>
    <w:rsid w:val="002649F4"/>
    <w:rsid w:val="00264A3A"/>
    <w:rsid w:val="00264DD4"/>
    <w:rsid w:val="002658FD"/>
    <w:rsid w:val="00265AE0"/>
    <w:rsid w:val="00265D06"/>
    <w:rsid w:val="00265D92"/>
    <w:rsid w:val="00265DB2"/>
    <w:rsid w:val="00265E14"/>
    <w:rsid w:val="00266850"/>
    <w:rsid w:val="00267DA0"/>
    <w:rsid w:val="002703B3"/>
    <w:rsid w:val="0027082E"/>
    <w:rsid w:val="002714FC"/>
    <w:rsid w:val="002716D2"/>
    <w:rsid w:val="0027194B"/>
    <w:rsid w:val="00271A58"/>
    <w:rsid w:val="0027218B"/>
    <w:rsid w:val="002722A9"/>
    <w:rsid w:val="00272812"/>
    <w:rsid w:val="002729FA"/>
    <w:rsid w:val="002730F2"/>
    <w:rsid w:val="002732A9"/>
    <w:rsid w:val="00273592"/>
    <w:rsid w:val="0027384B"/>
    <w:rsid w:val="002738B9"/>
    <w:rsid w:val="0027399A"/>
    <w:rsid w:val="00273A1F"/>
    <w:rsid w:val="00273B2B"/>
    <w:rsid w:val="002752CE"/>
    <w:rsid w:val="002752D1"/>
    <w:rsid w:val="00275599"/>
    <w:rsid w:val="0027565D"/>
    <w:rsid w:val="00276221"/>
    <w:rsid w:val="002766C5"/>
    <w:rsid w:val="00276BA1"/>
    <w:rsid w:val="0027721B"/>
    <w:rsid w:val="00277414"/>
    <w:rsid w:val="002774FB"/>
    <w:rsid w:val="0027767C"/>
    <w:rsid w:val="00277AE9"/>
    <w:rsid w:val="00277B3B"/>
    <w:rsid w:val="00277BF6"/>
    <w:rsid w:val="00277CA5"/>
    <w:rsid w:val="00277D49"/>
    <w:rsid w:val="00277FD0"/>
    <w:rsid w:val="00280129"/>
    <w:rsid w:val="002802E1"/>
    <w:rsid w:val="0028081C"/>
    <w:rsid w:val="00280F84"/>
    <w:rsid w:val="0028106F"/>
    <w:rsid w:val="0028140B"/>
    <w:rsid w:val="00281969"/>
    <w:rsid w:val="002825AA"/>
    <w:rsid w:val="002829B4"/>
    <w:rsid w:val="00282ABA"/>
    <w:rsid w:val="002832E1"/>
    <w:rsid w:val="0028355B"/>
    <w:rsid w:val="00283811"/>
    <w:rsid w:val="0028392E"/>
    <w:rsid w:val="00283983"/>
    <w:rsid w:val="00283F88"/>
    <w:rsid w:val="002842DD"/>
    <w:rsid w:val="00284C2B"/>
    <w:rsid w:val="00284EEC"/>
    <w:rsid w:val="00285AFD"/>
    <w:rsid w:val="00285B9F"/>
    <w:rsid w:val="00285CAE"/>
    <w:rsid w:val="00285F79"/>
    <w:rsid w:val="00286A90"/>
    <w:rsid w:val="00287392"/>
    <w:rsid w:val="002873C5"/>
    <w:rsid w:val="002878C9"/>
    <w:rsid w:val="00287F19"/>
    <w:rsid w:val="002900AB"/>
    <w:rsid w:val="00290135"/>
    <w:rsid w:val="00290824"/>
    <w:rsid w:val="00291F23"/>
    <w:rsid w:val="002926B3"/>
    <w:rsid w:val="002928D9"/>
    <w:rsid w:val="00293494"/>
    <w:rsid w:val="00293E94"/>
    <w:rsid w:val="0029457C"/>
    <w:rsid w:val="00295191"/>
    <w:rsid w:val="002952A2"/>
    <w:rsid w:val="002952B6"/>
    <w:rsid w:val="002954BD"/>
    <w:rsid w:val="00295A29"/>
    <w:rsid w:val="00296409"/>
    <w:rsid w:val="0029652F"/>
    <w:rsid w:val="002971E1"/>
    <w:rsid w:val="00297325"/>
    <w:rsid w:val="00297641"/>
    <w:rsid w:val="0029764F"/>
    <w:rsid w:val="0029768C"/>
    <w:rsid w:val="0029781F"/>
    <w:rsid w:val="00297C38"/>
    <w:rsid w:val="002A0310"/>
    <w:rsid w:val="002A0765"/>
    <w:rsid w:val="002A1135"/>
    <w:rsid w:val="002A127E"/>
    <w:rsid w:val="002A1B6A"/>
    <w:rsid w:val="002A230F"/>
    <w:rsid w:val="002A273C"/>
    <w:rsid w:val="002A28CF"/>
    <w:rsid w:val="002A2904"/>
    <w:rsid w:val="002A2A0F"/>
    <w:rsid w:val="002A39B7"/>
    <w:rsid w:val="002A3A46"/>
    <w:rsid w:val="002A42B6"/>
    <w:rsid w:val="002A4634"/>
    <w:rsid w:val="002A4F7D"/>
    <w:rsid w:val="002A500D"/>
    <w:rsid w:val="002A5295"/>
    <w:rsid w:val="002A5333"/>
    <w:rsid w:val="002A53E0"/>
    <w:rsid w:val="002A6043"/>
    <w:rsid w:val="002A61A1"/>
    <w:rsid w:val="002A6203"/>
    <w:rsid w:val="002A621E"/>
    <w:rsid w:val="002A668C"/>
    <w:rsid w:val="002A66EA"/>
    <w:rsid w:val="002A67DD"/>
    <w:rsid w:val="002A6805"/>
    <w:rsid w:val="002A6D95"/>
    <w:rsid w:val="002A7243"/>
    <w:rsid w:val="002A7736"/>
    <w:rsid w:val="002A7AC6"/>
    <w:rsid w:val="002A7B75"/>
    <w:rsid w:val="002B0670"/>
    <w:rsid w:val="002B0EC1"/>
    <w:rsid w:val="002B1A44"/>
    <w:rsid w:val="002B1A71"/>
    <w:rsid w:val="002B1B82"/>
    <w:rsid w:val="002B1B88"/>
    <w:rsid w:val="002B1C54"/>
    <w:rsid w:val="002B21FD"/>
    <w:rsid w:val="002B246C"/>
    <w:rsid w:val="002B2854"/>
    <w:rsid w:val="002B2D71"/>
    <w:rsid w:val="002B30AC"/>
    <w:rsid w:val="002B35EA"/>
    <w:rsid w:val="002B36C6"/>
    <w:rsid w:val="002B508A"/>
    <w:rsid w:val="002B5B49"/>
    <w:rsid w:val="002B5F39"/>
    <w:rsid w:val="002B61F1"/>
    <w:rsid w:val="002B66C3"/>
    <w:rsid w:val="002B68D8"/>
    <w:rsid w:val="002B6A62"/>
    <w:rsid w:val="002B6AF3"/>
    <w:rsid w:val="002B6AFC"/>
    <w:rsid w:val="002B6CD8"/>
    <w:rsid w:val="002B6F4D"/>
    <w:rsid w:val="002B7388"/>
    <w:rsid w:val="002B7E4D"/>
    <w:rsid w:val="002C031E"/>
    <w:rsid w:val="002C074B"/>
    <w:rsid w:val="002C07E4"/>
    <w:rsid w:val="002C0833"/>
    <w:rsid w:val="002C09B2"/>
    <w:rsid w:val="002C137D"/>
    <w:rsid w:val="002C210C"/>
    <w:rsid w:val="002C2710"/>
    <w:rsid w:val="002C295F"/>
    <w:rsid w:val="002C3053"/>
    <w:rsid w:val="002C3124"/>
    <w:rsid w:val="002C328C"/>
    <w:rsid w:val="002C39D3"/>
    <w:rsid w:val="002C3AF4"/>
    <w:rsid w:val="002C3BB4"/>
    <w:rsid w:val="002C4164"/>
    <w:rsid w:val="002C494C"/>
    <w:rsid w:val="002C4C3E"/>
    <w:rsid w:val="002C4F06"/>
    <w:rsid w:val="002C54B3"/>
    <w:rsid w:val="002C54D9"/>
    <w:rsid w:val="002C54E5"/>
    <w:rsid w:val="002C5A08"/>
    <w:rsid w:val="002C5C05"/>
    <w:rsid w:val="002C5F0C"/>
    <w:rsid w:val="002C6341"/>
    <w:rsid w:val="002C646B"/>
    <w:rsid w:val="002C7181"/>
    <w:rsid w:val="002C7650"/>
    <w:rsid w:val="002D019A"/>
    <w:rsid w:val="002D0A94"/>
    <w:rsid w:val="002D12A4"/>
    <w:rsid w:val="002D13A9"/>
    <w:rsid w:val="002D1601"/>
    <w:rsid w:val="002D17C4"/>
    <w:rsid w:val="002D1839"/>
    <w:rsid w:val="002D23D2"/>
    <w:rsid w:val="002D2402"/>
    <w:rsid w:val="002D288C"/>
    <w:rsid w:val="002D2EEB"/>
    <w:rsid w:val="002D333D"/>
    <w:rsid w:val="002D335A"/>
    <w:rsid w:val="002D360D"/>
    <w:rsid w:val="002D386E"/>
    <w:rsid w:val="002D3A52"/>
    <w:rsid w:val="002D3A5B"/>
    <w:rsid w:val="002D3F48"/>
    <w:rsid w:val="002D3F85"/>
    <w:rsid w:val="002D44F7"/>
    <w:rsid w:val="002D46B7"/>
    <w:rsid w:val="002D46E5"/>
    <w:rsid w:val="002D4A9C"/>
    <w:rsid w:val="002D4D02"/>
    <w:rsid w:val="002D4D55"/>
    <w:rsid w:val="002D4E24"/>
    <w:rsid w:val="002D5BE2"/>
    <w:rsid w:val="002D5EF4"/>
    <w:rsid w:val="002D658B"/>
    <w:rsid w:val="002D6630"/>
    <w:rsid w:val="002D6A54"/>
    <w:rsid w:val="002D7532"/>
    <w:rsid w:val="002D7741"/>
    <w:rsid w:val="002E0122"/>
    <w:rsid w:val="002E04FF"/>
    <w:rsid w:val="002E0842"/>
    <w:rsid w:val="002E12B6"/>
    <w:rsid w:val="002E12CA"/>
    <w:rsid w:val="002E1415"/>
    <w:rsid w:val="002E1783"/>
    <w:rsid w:val="002E1BE1"/>
    <w:rsid w:val="002E1D38"/>
    <w:rsid w:val="002E1E2E"/>
    <w:rsid w:val="002E2926"/>
    <w:rsid w:val="002E3BFF"/>
    <w:rsid w:val="002E3CCD"/>
    <w:rsid w:val="002E3DD7"/>
    <w:rsid w:val="002E4A25"/>
    <w:rsid w:val="002E572E"/>
    <w:rsid w:val="002E5CB7"/>
    <w:rsid w:val="002E610A"/>
    <w:rsid w:val="002E6289"/>
    <w:rsid w:val="002E632C"/>
    <w:rsid w:val="002E6B98"/>
    <w:rsid w:val="002E6C9D"/>
    <w:rsid w:val="002E6FBA"/>
    <w:rsid w:val="002F088F"/>
    <w:rsid w:val="002F0999"/>
    <w:rsid w:val="002F0FE1"/>
    <w:rsid w:val="002F1120"/>
    <w:rsid w:val="002F1FB5"/>
    <w:rsid w:val="002F3206"/>
    <w:rsid w:val="002F34F0"/>
    <w:rsid w:val="002F370C"/>
    <w:rsid w:val="002F3984"/>
    <w:rsid w:val="002F39E7"/>
    <w:rsid w:val="002F4528"/>
    <w:rsid w:val="002F5470"/>
    <w:rsid w:val="002F54D5"/>
    <w:rsid w:val="002F5C72"/>
    <w:rsid w:val="002F6D54"/>
    <w:rsid w:val="002F6DB5"/>
    <w:rsid w:val="002F71AB"/>
    <w:rsid w:val="002F71FC"/>
    <w:rsid w:val="002F74AB"/>
    <w:rsid w:val="002F7575"/>
    <w:rsid w:val="002F7A15"/>
    <w:rsid w:val="002F7DA2"/>
    <w:rsid w:val="003007FC"/>
    <w:rsid w:val="003009E2"/>
    <w:rsid w:val="00300D2D"/>
    <w:rsid w:val="0030114C"/>
    <w:rsid w:val="00301576"/>
    <w:rsid w:val="003015C0"/>
    <w:rsid w:val="00301610"/>
    <w:rsid w:val="00301AD9"/>
    <w:rsid w:val="00301D7A"/>
    <w:rsid w:val="00302726"/>
    <w:rsid w:val="00302D75"/>
    <w:rsid w:val="00302EF8"/>
    <w:rsid w:val="0030343E"/>
    <w:rsid w:val="003044B3"/>
    <w:rsid w:val="003045D5"/>
    <w:rsid w:val="003046A1"/>
    <w:rsid w:val="00304B47"/>
    <w:rsid w:val="003053E8"/>
    <w:rsid w:val="003056D8"/>
    <w:rsid w:val="00305E38"/>
    <w:rsid w:val="00305E8D"/>
    <w:rsid w:val="0030616C"/>
    <w:rsid w:val="0030774A"/>
    <w:rsid w:val="00307965"/>
    <w:rsid w:val="00307A10"/>
    <w:rsid w:val="00307E48"/>
    <w:rsid w:val="00310388"/>
    <w:rsid w:val="003106D1"/>
    <w:rsid w:val="003108B2"/>
    <w:rsid w:val="00311DDF"/>
    <w:rsid w:val="00312143"/>
    <w:rsid w:val="003123B4"/>
    <w:rsid w:val="003125A9"/>
    <w:rsid w:val="0031264F"/>
    <w:rsid w:val="0031278C"/>
    <w:rsid w:val="00312BC4"/>
    <w:rsid w:val="00312C7A"/>
    <w:rsid w:val="00312D6F"/>
    <w:rsid w:val="00312D80"/>
    <w:rsid w:val="00313139"/>
    <w:rsid w:val="00313667"/>
    <w:rsid w:val="00313B16"/>
    <w:rsid w:val="00313BED"/>
    <w:rsid w:val="00313D5F"/>
    <w:rsid w:val="00313F6C"/>
    <w:rsid w:val="003141C7"/>
    <w:rsid w:val="003143C9"/>
    <w:rsid w:val="00315604"/>
    <w:rsid w:val="0031630E"/>
    <w:rsid w:val="0031640F"/>
    <w:rsid w:val="0031681F"/>
    <w:rsid w:val="00316824"/>
    <w:rsid w:val="003169FA"/>
    <w:rsid w:val="00316C61"/>
    <w:rsid w:val="00317365"/>
    <w:rsid w:val="003176DF"/>
    <w:rsid w:val="00317B94"/>
    <w:rsid w:val="00320C4E"/>
    <w:rsid w:val="003210E4"/>
    <w:rsid w:val="00321C98"/>
    <w:rsid w:val="00322073"/>
    <w:rsid w:val="00322894"/>
    <w:rsid w:val="00322A8B"/>
    <w:rsid w:val="003235B2"/>
    <w:rsid w:val="00323702"/>
    <w:rsid w:val="003238B0"/>
    <w:rsid w:val="00323C76"/>
    <w:rsid w:val="00323D28"/>
    <w:rsid w:val="00323FC8"/>
    <w:rsid w:val="0032402B"/>
    <w:rsid w:val="00324BF3"/>
    <w:rsid w:val="00324CDB"/>
    <w:rsid w:val="00324F0E"/>
    <w:rsid w:val="00325049"/>
    <w:rsid w:val="003250C1"/>
    <w:rsid w:val="00325497"/>
    <w:rsid w:val="00325586"/>
    <w:rsid w:val="00325897"/>
    <w:rsid w:val="00325E6F"/>
    <w:rsid w:val="00326154"/>
    <w:rsid w:val="0032659E"/>
    <w:rsid w:val="00327091"/>
    <w:rsid w:val="00327B05"/>
    <w:rsid w:val="00327B08"/>
    <w:rsid w:val="00327BA1"/>
    <w:rsid w:val="00327C36"/>
    <w:rsid w:val="003303A8"/>
    <w:rsid w:val="0033097C"/>
    <w:rsid w:val="00330E54"/>
    <w:rsid w:val="00331037"/>
    <w:rsid w:val="0033129A"/>
    <w:rsid w:val="00331611"/>
    <w:rsid w:val="00331D1E"/>
    <w:rsid w:val="00332930"/>
    <w:rsid w:val="00332B3F"/>
    <w:rsid w:val="00332CD6"/>
    <w:rsid w:val="00332D74"/>
    <w:rsid w:val="0033414B"/>
    <w:rsid w:val="00334F90"/>
    <w:rsid w:val="003360B5"/>
    <w:rsid w:val="00336203"/>
    <w:rsid w:val="00336387"/>
    <w:rsid w:val="003363CB"/>
    <w:rsid w:val="00337046"/>
    <w:rsid w:val="00337A34"/>
    <w:rsid w:val="00337AB6"/>
    <w:rsid w:val="003403C1"/>
    <w:rsid w:val="00340454"/>
    <w:rsid w:val="00340E11"/>
    <w:rsid w:val="00340F3D"/>
    <w:rsid w:val="003410F6"/>
    <w:rsid w:val="00341239"/>
    <w:rsid w:val="0034139E"/>
    <w:rsid w:val="003414ED"/>
    <w:rsid w:val="0034178C"/>
    <w:rsid w:val="00341989"/>
    <w:rsid w:val="00341DB1"/>
    <w:rsid w:val="0034207D"/>
    <w:rsid w:val="003421C6"/>
    <w:rsid w:val="0034255A"/>
    <w:rsid w:val="003429D7"/>
    <w:rsid w:val="00342C3B"/>
    <w:rsid w:val="00343573"/>
    <w:rsid w:val="0034364E"/>
    <w:rsid w:val="003440CE"/>
    <w:rsid w:val="0034413E"/>
    <w:rsid w:val="003445A5"/>
    <w:rsid w:val="0034492B"/>
    <w:rsid w:val="00344FC1"/>
    <w:rsid w:val="003450F2"/>
    <w:rsid w:val="003456E2"/>
    <w:rsid w:val="0034571A"/>
    <w:rsid w:val="0034576D"/>
    <w:rsid w:val="00345976"/>
    <w:rsid w:val="00345C27"/>
    <w:rsid w:val="00345F89"/>
    <w:rsid w:val="003466F8"/>
    <w:rsid w:val="00346B3F"/>
    <w:rsid w:val="0035035D"/>
    <w:rsid w:val="003506D5"/>
    <w:rsid w:val="00350BE7"/>
    <w:rsid w:val="00350F91"/>
    <w:rsid w:val="003517EB"/>
    <w:rsid w:val="003519FB"/>
    <w:rsid w:val="00351A44"/>
    <w:rsid w:val="00351A9F"/>
    <w:rsid w:val="00351AA9"/>
    <w:rsid w:val="00351C84"/>
    <w:rsid w:val="00351D86"/>
    <w:rsid w:val="00352823"/>
    <w:rsid w:val="00352D90"/>
    <w:rsid w:val="00354390"/>
    <w:rsid w:val="0035481F"/>
    <w:rsid w:val="003548FC"/>
    <w:rsid w:val="00354D23"/>
    <w:rsid w:val="00355A02"/>
    <w:rsid w:val="00355EDC"/>
    <w:rsid w:val="00356101"/>
    <w:rsid w:val="003566EB"/>
    <w:rsid w:val="003566F7"/>
    <w:rsid w:val="003567E4"/>
    <w:rsid w:val="003568B5"/>
    <w:rsid w:val="00356BF6"/>
    <w:rsid w:val="003571D1"/>
    <w:rsid w:val="003574D7"/>
    <w:rsid w:val="003577DF"/>
    <w:rsid w:val="003601E7"/>
    <w:rsid w:val="0036037B"/>
    <w:rsid w:val="003608FA"/>
    <w:rsid w:val="00360BC0"/>
    <w:rsid w:val="00362382"/>
    <w:rsid w:val="003626F9"/>
    <w:rsid w:val="00362A3F"/>
    <w:rsid w:val="00362EA5"/>
    <w:rsid w:val="003638E8"/>
    <w:rsid w:val="00363CF4"/>
    <w:rsid w:val="00363DF0"/>
    <w:rsid w:val="00364185"/>
    <w:rsid w:val="00364540"/>
    <w:rsid w:val="00364576"/>
    <w:rsid w:val="003648B0"/>
    <w:rsid w:val="0036536D"/>
    <w:rsid w:val="00365D7E"/>
    <w:rsid w:val="00366B98"/>
    <w:rsid w:val="00366EA5"/>
    <w:rsid w:val="0036761F"/>
    <w:rsid w:val="003676B6"/>
    <w:rsid w:val="00367774"/>
    <w:rsid w:val="003677B0"/>
    <w:rsid w:val="003677CE"/>
    <w:rsid w:val="00367FE1"/>
    <w:rsid w:val="0037062F"/>
    <w:rsid w:val="00370AEB"/>
    <w:rsid w:val="00370F23"/>
    <w:rsid w:val="003711F3"/>
    <w:rsid w:val="00371799"/>
    <w:rsid w:val="003718E6"/>
    <w:rsid w:val="00371CFF"/>
    <w:rsid w:val="003723DC"/>
    <w:rsid w:val="003724C3"/>
    <w:rsid w:val="0037254C"/>
    <w:rsid w:val="003725DF"/>
    <w:rsid w:val="00372C45"/>
    <w:rsid w:val="003735DF"/>
    <w:rsid w:val="00373BA3"/>
    <w:rsid w:val="00373E6A"/>
    <w:rsid w:val="00373EB3"/>
    <w:rsid w:val="00373F04"/>
    <w:rsid w:val="00373F41"/>
    <w:rsid w:val="00374391"/>
    <w:rsid w:val="003744FA"/>
    <w:rsid w:val="00374AC2"/>
    <w:rsid w:val="00374CC2"/>
    <w:rsid w:val="00374D60"/>
    <w:rsid w:val="00374E53"/>
    <w:rsid w:val="0037593D"/>
    <w:rsid w:val="0037638C"/>
    <w:rsid w:val="0037665E"/>
    <w:rsid w:val="00376891"/>
    <w:rsid w:val="00376A8E"/>
    <w:rsid w:val="0037761E"/>
    <w:rsid w:val="00377A69"/>
    <w:rsid w:val="00377ADF"/>
    <w:rsid w:val="003800E3"/>
    <w:rsid w:val="00380164"/>
    <w:rsid w:val="003803EE"/>
    <w:rsid w:val="00380557"/>
    <w:rsid w:val="00380AC1"/>
    <w:rsid w:val="00380C28"/>
    <w:rsid w:val="00380C5C"/>
    <w:rsid w:val="0038103A"/>
    <w:rsid w:val="0038169C"/>
    <w:rsid w:val="00381AD2"/>
    <w:rsid w:val="00381CD4"/>
    <w:rsid w:val="00381F50"/>
    <w:rsid w:val="00381FDA"/>
    <w:rsid w:val="00382A9E"/>
    <w:rsid w:val="00382BFE"/>
    <w:rsid w:val="00382D8F"/>
    <w:rsid w:val="0038322B"/>
    <w:rsid w:val="0038381B"/>
    <w:rsid w:val="00383B3E"/>
    <w:rsid w:val="00383DE7"/>
    <w:rsid w:val="00384369"/>
    <w:rsid w:val="00384935"/>
    <w:rsid w:val="00384DE4"/>
    <w:rsid w:val="00384F0F"/>
    <w:rsid w:val="003850E8"/>
    <w:rsid w:val="00385465"/>
    <w:rsid w:val="00385F1D"/>
    <w:rsid w:val="00385F7A"/>
    <w:rsid w:val="003861F6"/>
    <w:rsid w:val="003864B3"/>
    <w:rsid w:val="003870F2"/>
    <w:rsid w:val="00387A1B"/>
    <w:rsid w:val="0039001E"/>
    <w:rsid w:val="00390562"/>
    <w:rsid w:val="00390AC3"/>
    <w:rsid w:val="00390FBB"/>
    <w:rsid w:val="003910E3"/>
    <w:rsid w:val="003912B0"/>
    <w:rsid w:val="003912E3"/>
    <w:rsid w:val="003914E9"/>
    <w:rsid w:val="00391A50"/>
    <w:rsid w:val="00391E0A"/>
    <w:rsid w:val="00391F53"/>
    <w:rsid w:val="0039265C"/>
    <w:rsid w:val="003929D0"/>
    <w:rsid w:val="00393607"/>
    <w:rsid w:val="0039365D"/>
    <w:rsid w:val="0039392E"/>
    <w:rsid w:val="00393978"/>
    <w:rsid w:val="00393A4E"/>
    <w:rsid w:val="00394B2D"/>
    <w:rsid w:val="00394D06"/>
    <w:rsid w:val="00394DE5"/>
    <w:rsid w:val="0039506D"/>
    <w:rsid w:val="0039507E"/>
    <w:rsid w:val="003961D7"/>
    <w:rsid w:val="00396339"/>
    <w:rsid w:val="00396506"/>
    <w:rsid w:val="00396CD5"/>
    <w:rsid w:val="00396D0F"/>
    <w:rsid w:val="00396F9B"/>
    <w:rsid w:val="00397544"/>
    <w:rsid w:val="003976FB"/>
    <w:rsid w:val="003977A3"/>
    <w:rsid w:val="003979CB"/>
    <w:rsid w:val="00397D0E"/>
    <w:rsid w:val="003A05DA"/>
    <w:rsid w:val="003A06FF"/>
    <w:rsid w:val="003A0C74"/>
    <w:rsid w:val="003A0CAD"/>
    <w:rsid w:val="003A1072"/>
    <w:rsid w:val="003A113C"/>
    <w:rsid w:val="003A1263"/>
    <w:rsid w:val="003A1B87"/>
    <w:rsid w:val="003A1D9B"/>
    <w:rsid w:val="003A28AA"/>
    <w:rsid w:val="003A2A78"/>
    <w:rsid w:val="003A2B17"/>
    <w:rsid w:val="003A2CC9"/>
    <w:rsid w:val="003A3124"/>
    <w:rsid w:val="003A4116"/>
    <w:rsid w:val="003A4C1A"/>
    <w:rsid w:val="003A4EFE"/>
    <w:rsid w:val="003A4FD2"/>
    <w:rsid w:val="003A5523"/>
    <w:rsid w:val="003A5812"/>
    <w:rsid w:val="003A593A"/>
    <w:rsid w:val="003A61F5"/>
    <w:rsid w:val="003A65E3"/>
    <w:rsid w:val="003A66FC"/>
    <w:rsid w:val="003A6EDA"/>
    <w:rsid w:val="003A6F5C"/>
    <w:rsid w:val="003A7F2A"/>
    <w:rsid w:val="003B002D"/>
    <w:rsid w:val="003B0F12"/>
    <w:rsid w:val="003B1949"/>
    <w:rsid w:val="003B1E0E"/>
    <w:rsid w:val="003B20D6"/>
    <w:rsid w:val="003B21A2"/>
    <w:rsid w:val="003B220F"/>
    <w:rsid w:val="003B27A3"/>
    <w:rsid w:val="003B2A60"/>
    <w:rsid w:val="003B2B99"/>
    <w:rsid w:val="003B3009"/>
    <w:rsid w:val="003B3300"/>
    <w:rsid w:val="003B336C"/>
    <w:rsid w:val="003B39E9"/>
    <w:rsid w:val="003B3F95"/>
    <w:rsid w:val="003B41C7"/>
    <w:rsid w:val="003B4759"/>
    <w:rsid w:val="003B4871"/>
    <w:rsid w:val="003B4FFA"/>
    <w:rsid w:val="003B5176"/>
    <w:rsid w:val="003B58BE"/>
    <w:rsid w:val="003B5A82"/>
    <w:rsid w:val="003B5B52"/>
    <w:rsid w:val="003B5CE4"/>
    <w:rsid w:val="003B67A8"/>
    <w:rsid w:val="003B682E"/>
    <w:rsid w:val="003B6959"/>
    <w:rsid w:val="003B6C89"/>
    <w:rsid w:val="003B6E2B"/>
    <w:rsid w:val="003B76EC"/>
    <w:rsid w:val="003B79D0"/>
    <w:rsid w:val="003B7E13"/>
    <w:rsid w:val="003B7E46"/>
    <w:rsid w:val="003B7F16"/>
    <w:rsid w:val="003C008D"/>
    <w:rsid w:val="003C08B4"/>
    <w:rsid w:val="003C0B26"/>
    <w:rsid w:val="003C0BC9"/>
    <w:rsid w:val="003C0DFA"/>
    <w:rsid w:val="003C1158"/>
    <w:rsid w:val="003C11E7"/>
    <w:rsid w:val="003C1753"/>
    <w:rsid w:val="003C1993"/>
    <w:rsid w:val="003C1B3F"/>
    <w:rsid w:val="003C1EBC"/>
    <w:rsid w:val="003C1FE8"/>
    <w:rsid w:val="003C2D18"/>
    <w:rsid w:val="003C2F80"/>
    <w:rsid w:val="003C3123"/>
    <w:rsid w:val="003C39EA"/>
    <w:rsid w:val="003C45A4"/>
    <w:rsid w:val="003C45DD"/>
    <w:rsid w:val="003C4D9B"/>
    <w:rsid w:val="003C5955"/>
    <w:rsid w:val="003C5A5E"/>
    <w:rsid w:val="003C5A83"/>
    <w:rsid w:val="003C5F57"/>
    <w:rsid w:val="003C61E4"/>
    <w:rsid w:val="003C63F8"/>
    <w:rsid w:val="003C7A1E"/>
    <w:rsid w:val="003C7A97"/>
    <w:rsid w:val="003C7C1B"/>
    <w:rsid w:val="003D0579"/>
    <w:rsid w:val="003D0637"/>
    <w:rsid w:val="003D09DE"/>
    <w:rsid w:val="003D09E4"/>
    <w:rsid w:val="003D0FAA"/>
    <w:rsid w:val="003D182E"/>
    <w:rsid w:val="003D25AC"/>
    <w:rsid w:val="003D2982"/>
    <w:rsid w:val="003D30C3"/>
    <w:rsid w:val="003D37A4"/>
    <w:rsid w:val="003D3E13"/>
    <w:rsid w:val="003D4FDC"/>
    <w:rsid w:val="003D5170"/>
    <w:rsid w:val="003D53C0"/>
    <w:rsid w:val="003D5786"/>
    <w:rsid w:val="003D594A"/>
    <w:rsid w:val="003D5C84"/>
    <w:rsid w:val="003D5F57"/>
    <w:rsid w:val="003D696A"/>
    <w:rsid w:val="003D6B6E"/>
    <w:rsid w:val="003E022E"/>
    <w:rsid w:val="003E088D"/>
    <w:rsid w:val="003E09BF"/>
    <w:rsid w:val="003E0EF9"/>
    <w:rsid w:val="003E1541"/>
    <w:rsid w:val="003E1AF4"/>
    <w:rsid w:val="003E1C9A"/>
    <w:rsid w:val="003E2095"/>
    <w:rsid w:val="003E22FA"/>
    <w:rsid w:val="003E2399"/>
    <w:rsid w:val="003E29D4"/>
    <w:rsid w:val="003E2A70"/>
    <w:rsid w:val="003E2D92"/>
    <w:rsid w:val="003E3131"/>
    <w:rsid w:val="003E3813"/>
    <w:rsid w:val="003E3BC8"/>
    <w:rsid w:val="003E4253"/>
    <w:rsid w:val="003E4372"/>
    <w:rsid w:val="003E47E6"/>
    <w:rsid w:val="003E4C34"/>
    <w:rsid w:val="003E515E"/>
    <w:rsid w:val="003E52DB"/>
    <w:rsid w:val="003E5EF4"/>
    <w:rsid w:val="003E608D"/>
    <w:rsid w:val="003E61F4"/>
    <w:rsid w:val="003E69E3"/>
    <w:rsid w:val="003E6CC4"/>
    <w:rsid w:val="003E71A9"/>
    <w:rsid w:val="003E7AC6"/>
    <w:rsid w:val="003E7B57"/>
    <w:rsid w:val="003E7E55"/>
    <w:rsid w:val="003F0CCD"/>
    <w:rsid w:val="003F1967"/>
    <w:rsid w:val="003F2978"/>
    <w:rsid w:val="003F2CF2"/>
    <w:rsid w:val="003F2FDB"/>
    <w:rsid w:val="003F30B9"/>
    <w:rsid w:val="003F3627"/>
    <w:rsid w:val="003F368B"/>
    <w:rsid w:val="003F37C5"/>
    <w:rsid w:val="003F3F17"/>
    <w:rsid w:val="003F513E"/>
    <w:rsid w:val="003F5209"/>
    <w:rsid w:val="003F5550"/>
    <w:rsid w:val="003F5951"/>
    <w:rsid w:val="003F5F81"/>
    <w:rsid w:val="003F6061"/>
    <w:rsid w:val="003F6545"/>
    <w:rsid w:val="003F6C1E"/>
    <w:rsid w:val="00400C80"/>
    <w:rsid w:val="00400CD4"/>
    <w:rsid w:val="00401FBD"/>
    <w:rsid w:val="00402068"/>
    <w:rsid w:val="004028D7"/>
    <w:rsid w:val="00402C90"/>
    <w:rsid w:val="0040359D"/>
    <w:rsid w:val="00403ABD"/>
    <w:rsid w:val="00404049"/>
    <w:rsid w:val="00404958"/>
    <w:rsid w:val="00404D71"/>
    <w:rsid w:val="00404F97"/>
    <w:rsid w:val="00404FA5"/>
    <w:rsid w:val="00405D1E"/>
    <w:rsid w:val="00405E28"/>
    <w:rsid w:val="004060C3"/>
    <w:rsid w:val="00406281"/>
    <w:rsid w:val="0040639B"/>
    <w:rsid w:val="00406578"/>
    <w:rsid w:val="004065F4"/>
    <w:rsid w:val="00406A17"/>
    <w:rsid w:val="0040712A"/>
    <w:rsid w:val="00407241"/>
    <w:rsid w:val="004072EF"/>
    <w:rsid w:val="00407735"/>
    <w:rsid w:val="00407906"/>
    <w:rsid w:val="004079EE"/>
    <w:rsid w:val="00407C74"/>
    <w:rsid w:val="00407DBA"/>
    <w:rsid w:val="00407E3E"/>
    <w:rsid w:val="0041006E"/>
    <w:rsid w:val="004101B5"/>
    <w:rsid w:val="004107D4"/>
    <w:rsid w:val="00410BD2"/>
    <w:rsid w:val="00411646"/>
    <w:rsid w:val="00411900"/>
    <w:rsid w:val="004125FF"/>
    <w:rsid w:val="00412867"/>
    <w:rsid w:val="00412A2A"/>
    <w:rsid w:val="00412C07"/>
    <w:rsid w:val="004133E2"/>
    <w:rsid w:val="00413563"/>
    <w:rsid w:val="0041363F"/>
    <w:rsid w:val="00413876"/>
    <w:rsid w:val="004143F8"/>
    <w:rsid w:val="0041564D"/>
    <w:rsid w:val="00415F22"/>
    <w:rsid w:val="00416413"/>
    <w:rsid w:val="0041661C"/>
    <w:rsid w:val="00416997"/>
    <w:rsid w:val="00417123"/>
    <w:rsid w:val="004173B2"/>
    <w:rsid w:val="0041748A"/>
    <w:rsid w:val="00417827"/>
    <w:rsid w:val="00417ABA"/>
    <w:rsid w:val="00417B64"/>
    <w:rsid w:val="0042045F"/>
    <w:rsid w:val="00420539"/>
    <w:rsid w:val="00420763"/>
    <w:rsid w:val="00420807"/>
    <w:rsid w:val="0042089A"/>
    <w:rsid w:val="0042211D"/>
    <w:rsid w:val="0042277D"/>
    <w:rsid w:val="0042278C"/>
    <w:rsid w:val="00423449"/>
    <w:rsid w:val="004239B4"/>
    <w:rsid w:val="004239BE"/>
    <w:rsid w:val="00424557"/>
    <w:rsid w:val="00424AD2"/>
    <w:rsid w:val="004256C3"/>
    <w:rsid w:val="0042574F"/>
    <w:rsid w:val="00425A29"/>
    <w:rsid w:val="00425DD2"/>
    <w:rsid w:val="00426992"/>
    <w:rsid w:val="00426A01"/>
    <w:rsid w:val="00426A7C"/>
    <w:rsid w:val="00426FB6"/>
    <w:rsid w:val="00427079"/>
    <w:rsid w:val="004270DA"/>
    <w:rsid w:val="004273D4"/>
    <w:rsid w:val="00427756"/>
    <w:rsid w:val="00427DA9"/>
    <w:rsid w:val="00427F1A"/>
    <w:rsid w:val="004306BD"/>
    <w:rsid w:val="00430873"/>
    <w:rsid w:val="00430B47"/>
    <w:rsid w:val="00430D7C"/>
    <w:rsid w:val="00431343"/>
    <w:rsid w:val="00431508"/>
    <w:rsid w:val="004315BF"/>
    <w:rsid w:val="004315EB"/>
    <w:rsid w:val="00431885"/>
    <w:rsid w:val="00431A08"/>
    <w:rsid w:val="00431FF5"/>
    <w:rsid w:val="0043262B"/>
    <w:rsid w:val="004334F4"/>
    <w:rsid w:val="00433557"/>
    <w:rsid w:val="00433D82"/>
    <w:rsid w:val="004348E2"/>
    <w:rsid w:val="004349F8"/>
    <w:rsid w:val="00434B10"/>
    <w:rsid w:val="00435106"/>
    <w:rsid w:val="00435844"/>
    <w:rsid w:val="00435F78"/>
    <w:rsid w:val="004360A7"/>
    <w:rsid w:val="00436729"/>
    <w:rsid w:val="004367DA"/>
    <w:rsid w:val="004376FE"/>
    <w:rsid w:val="004378AE"/>
    <w:rsid w:val="004379F9"/>
    <w:rsid w:val="00437DB4"/>
    <w:rsid w:val="004400F3"/>
    <w:rsid w:val="0044011A"/>
    <w:rsid w:val="0044011E"/>
    <w:rsid w:val="004403E9"/>
    <w:rsid w:val="004405E6"/>
    <w:rsid w:val="004406F7"/>
    <w:rsid w:val="00440E0D"/>
    <w:rsid w:val="00440E3C"/>
    <w:rsid w:val="00440E45"/>
    <w:rsid w:val="00441265"/>
    <w:rsid w:val="004413B4"/>
    <w:rsid w:val="00441985"/>
    <w:rsid w:val="00441CB5"/>
    <w:rsid w:val="00442A14"/>
    <w:rsid w:val="00442BFE"/>
    <w:rsid w:val="0044304E"/>
    <w:rsid w:val="00443058"/>
    <w:rsid w:val="00443136"/>
    <w:rsid w:val="00443331"/>
    <w:rsid w:val="00443B19"/>
    <w:rsid w:val="00443D42"/>
    <w:rsid w:val="00443FE1"/>
    <w:rsid w:val="0044428E"/>
    <w:rsid w:val="0044433C"/>
    <w:rsid w:val="00444F04"/>
    <w:rsid w:val="00445363"/>
    <w:rsid w:val="00445870"/>
    <w:rsid w:val="004466DD"/>
    <w:rsid w:val="00446916"/>
    <w:rsid w:val="00446E1C"/>
    <w:rsid w:val="00447157"/>
    <w:rsid w:val="00447322"/>
    <w:rsid w:val="00447828"/>
    <w:rsid w:val="0044789B"/>
    <w:rsid w:val="00447DB3"/>
    <w:rsid w:val="00447EC7"/>
    <w:rsid w:val="00450179"/>
    <w:rsid w:val="00450412"/>
    <w:rsid w:val="004506D2"/>
    <w:rsid w:val="00450830"/>
    <w:rsid w:val="0045110B"/>
    <w:rsid w:val="0045124F"/>
    <w:rsid w:val="00451619"/>
    <w:rsid w:val="00451BD6"/>
    <w:rsid w:val="00451CB8"/>
    <w:rsid w:val="00451D04"/>
    <w:rsid w:val="0045243B"/>
    <w:rsid w:val="004529A1"/>
    <w:rsid w:val="00452FF0"/>
    <w:rsid w:val="004535BD"/>
    <w:rsid w:val="00453686"/>
    <w:rsid w:val="00454569"/>
    <w:rsid w:val="00454C8A"/>
    <w:rsid w:val="0045535A"/>
    <w:rsid w:val="0045539C"/>
    <w:rsid w:val="0045564A"/>
    <w:rsid w:val="00455787"/>
    <w:rsid w:val="004559AC"/>
    <w:rsid w:val="00455A0B"/>
    <w:rsid w:val="00455D73"/>
    <w:rsid w:val="004565C4"/>
    <w:rsid w:val="00456C06"/>
    <w:rsid w:val="00456D71"/>
    <w:rsid w:val="00457570"/>
    <w:rsid w:val="00457970"/>
    <w:rsid w:val="0045797D"/>
    <w:rsid w:val="00457E16"/>
    <w:rsid w:val="00457E30"/>
    <w:rsid w:val="004603AC"/>
    <w:rsid w:val="004607E4"/>
    <w:rsid w:val="004611C2"/>
    <w:rsid w:val="0046153C"/>
    <w:rsid w:val="00461957"/>
    <w:rsid w:val="00462342"/>
    <w:rsid w:val="00462707"/>
    <w:rsid w:val="00462BD9"/>
    <w:rsid w:val="00462EAB"/>
    <w:rsid w:val="004630FC"/>
    <w:rsid w:val="00463B12"/>
    <w:rsid w:val="00463BDA"/>
    <w:rsid w:val="00464D9B"/>
    <w:rsid w:val="004657DC"/>
    <w:rsid w:val="0046595F"/>
    <w:rsid w:val="00465BF5"/>
    <w:rsid w:val="00465CF0"/>
    <w:rsid w:val="00465F1F"/>
    <w:rsid w:val="0046612F"/>
    <w:rsid w:val="00466B9E"/>
    <w:rsid w:val="00466C49"/>
    <w:rsid w:val="00466D97"/>
    <w:rsid w:val="004672BD"/>
    <w:rsid w:val="00467517"/>
    <w:rsid w:val="004677B3"/>
    <w:rsid w:val="00470078"/>
    <w:rsid w:val="004700E7"/>
    <w:rsid w:val="004707BD"/>
    <w:rsid w:val="00471625"/>
    <w:rsid w:val="0047171C"/>
    <w:rsid w:val="004718F5"/>
    <w:rsid w:val="0047232F"/>
    <w:rsid w:val="00472478"/>
    <w:rsid w:val="00472F1F"/>
    <w:rsid w:val="004730EE"/>
    <w:rsid w:val="00473116"/>
    <w:rsid w:val="00473277"/>
    <w:rsid w:val="00473F57"/>
    <w:rsid w:val="004745A6"/>
    <w:rsid w:val="004745EA"/>
    <w:rsid w:val="0047533F"/>
    <w:rsid w:val="00475D07"/>
    <w:rsid w:val="004762A1"/>
    <w:rsid w:val="00476FAC"/>
    <w:rsid w:val="004770CA"/>
    <w:rsid w:val="00477580"/>
    <w:rsid w:val="00477869"/>
    <w:rsid w:val="00480461"/>
    <w:rsid w:val="00480990"/>
    <w:rsid w:val="004809E5"/>
    <w:rsid w:val="00480A16"/>
    <w:rsid w:val="00480BCB"/>
    <w:rsid w:val="00481228"/>
    <w:rsid w:val="00481624"/>
    <w:rsid w:val="00481F86"/>
    <w:rsid w:val="004822AD"/>
    <w:rsid w:val="0048230B"/>
    <w:rsid w:val="0048247A"/>
    <w:rsid w:val="00482519"/>
    <w:rsid w:val="00482AD5"/>
    <w:rsid w:val="00483618"/>
    <w:rsid w:val="004840E8"/>
    <w:rsid w:val="004842ED"/>
    <w:rsid w:val="004848E0"/>
    <w:rsid w:val="004848EB"/>
    <w:rsid w:val="00484D3B"/>
    <w:rsid w:val="00485155"/>
    <w:rsid w:val="004852B3"/>
    <w:rsid w:val="004853D8"/>
    <w:rsid w:val="004858FF"/>
    <w:rsid w:val="00485B42"/>
    <w:rsid w:val="00485C3C"/>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D15"/>
    <w:rsid w:val="00490F47"/>
    <w:rsid w:val="004912C1"/>
    <w:rsid w:val="004917F9"/>
    <w:rsid w:val="00491A13"/>
    <w:rsid w:val="00491AD8"/>
    <w:rsid w:val="00491E2D"/>
    <w:rsid w:val="00491FF6"/>
    <w:rsid w:val="0049212D"/>
    <w:rsid w:val="004922A6"/>
    <w:rsid w:val="00492ED0"/>
    <w:rsid w:val="004938F9"/>
    <w:rsid w:val="00493BBA"/>
    <w:rsid w:val="004948D0"/>
    <w:rsid w:val="00495372"/>
    <w:rsid w:val="0049544E"/>
    <w:rsid w:val="00495A1B"/>
    <w:rsid w:val="004960D7"/>
    <w:rsid w:val="004965FC"/>
    <w:rsid w:val="0049693A"/>
    <w:rsid w:val="00496C4B"/>
    <w:rsid w:val="00496F7E"/>
    <w:rsid w:val="00496FEB"/>
    <w:rsid w:val="00497594"/>
    <w:rsid w:val="0049793A"/>
    <w:rsid w:val="00497A83"/>
    <w:rsid w:val="004A1790"/>
    <w:rsid w:val="004A19AB"/>
    <w:rsid w:val="004A1C8D"/>
    <w:rsid w:val="004A1F7B"/>
    <w:rsid w:val="004A2390"/>
    <w:rsid w:val="004A2C53"/>
    <w:rsid w:val="004A3734"/>
    <w:rsid w:val="004A4460"/>
    <w:rsid w:val="004A4718"/>
    <w:rsid w:val="004A4B7D"/>
    <w:rsid w:val="004A4DA0"/>
    <w:rsid w:val="004A4E86"/>
    <w:rsid w:val="004A52F7"/>
    <w:rsid w:val="004A53FA"/>
    <w:rsid w:val="004A566F"/>
    <w:rsid w:val="004A5A9E"/>
    <w:rsid w:val="004A6381"/>
    <w:rsid w:val="004A64FB"/>
    <w:rsid w:val="004A66C2"/>
    <w:rsid w:val="004A67AD"/>
    <w:rsid w:val="004A6A3E"/>
    <w:rsid w:val="004A6F8F"/>
    <w:rsid w:val="004A755B"/>
    <w:rsid w:val="004A7CC1"/>
    <w:rsid w:val="004A7E2A"/>
    <w:rsid w:val="004A7EB2"/>
    <w:rsid w:val="004B0393"/>
    <w:rsid w:val="004B03E8"/>
    <w:rsid w:val="004B04D3"/>
    <w:rsid w:val="004B06EE"/>
    <w:rsid w:val="004B0874"/>
    <w:rsid w:val="004B0F87"/>
    <w:rsid w:val="004B143F"/>
    <w:rsid w:val="004B1794"/>
    <w:rsid w:val="004B1DD4"/>
    <w:rsid w:val="004B21A8"/>
    <w:rsid w:val="004B271C"/>
    <w:rsid w:val="004B2794"/>
    <w:rsid w:val="004B2AE4"/>
    <w:rsid w:val="004B4272"/>
    <w:rsid w:val="004B46A4"/>
    <w:rsid w:val="004B4A98"/>
    <w:rsid w:val="004B4B78"/>
    <w:rsid w:val="004B52AE"/>
    <w:rsid w:val="004B561C"/>
    <w:rsid w:val="004B57AB"/>
    <w:rsid w:val="004B5CF9"/>
    <w:rsid w:val="004B64A8"/>
    <w:rsid w:val="004B6E38"/>
    <w:rsid w:val="004B7128"/>
    <w:rsid w:val="004B732F"/>
    <w:rsid w:val="004B75EA"/>
    <w:rsid w:val="004B7702"/>
    <w:rsid w:val="004B7CB2"/>
    <w:rsid w:val="004B7F3F"/>
    <w:rsid w:val="004C073D"/>
    <w:rsid w:val="004C0C32"/>
    <w:rsid w:val="004C0CB6"/>
    <w:rsid w:val="004C0CE3"/>
    <w:rsid w:val="004C0E40"/>
    <w:rsid w:val="004C0ECA"/>
    <w:rsid w:val="004C1397"/>
    <w:rsid w:val="004C1780"/>
    <w:rsid w:val="004C17A8"/>
    <w:rsid w:val="004C229D"/>
    <w:rsid w:val="004C2496"/>
    <w:rsid w:val="004C2616"/>
    <w:rsid w:val="004C282D"/>
    <w:rsid w:val="004C3B64"/>
    <w:rsid w:val="004C3E25"/>
    <w:rsid w:val="004C4279"/>
    <w:rsid w:val="004C4355"/>
    <w:rsid w:val="004C4462"/>
    <w:rsid w:val="004C44D5"/>
    <w:rsid w:val="004C4811"/>
    <w:rsid w:val="004C4959"/>
    <w:rsid w:val="004C4BF5"/>
    <w:rsid w:val="004C4D04"/>
    <w:rsid w:val="004C4FAF"/>
    <w:rsid w:val="004C501D"/>
    <w:rsid w:val="004C5144"/>
    <w:rsid w:val="004C54FA"/>
    <w:rsid w:val="004C58D6"/>
    <w:rsid w:val="004C61BB"/>
    <w:rsid w:val="004C6718"/>
    <w:rsid w:val="004C6BAF"/>
    <w:rsid w:val="004C6C32"/>
    <w:rsid w:val="004C6F8D"/>
    <w:rsid w:val="004C78E9"/>
    <w:rsid w:val="004C7AAE"/>
    <w:rsid w:val="004C7E00"/>
    <w:rsid w:val="004D05EE"/>
    <w:rsid w:val="004D0720"/>
    <w:rsid w:val="004D09E2"/>
    <w:rsid w:val="004D0A46"/>
    <w:rsid w:val="004D1FD5"/>
    <w:rsid w:val="004D2067"/>
    <w:rsid w:val="004D24A5"/>
    <w:rsid w:val="004D2513"/>
    <w:rsid w:val="004D2BD8"/>
    <w:rsid w:val="004D302C"/>
    <w:rsid w:val="004D3342"/>
    <w:rsid w:val="004D3560"/>
    <w:rsid w:val="004D37BA"/>
    <w:rsid w:val="004D3A6B"/>
    <w:rsid w:val="004D3D7C"/>
    <w:rsid w:val="004D3FD3"/>
    <w:rsid w:val="004D44BB"/>
    <w:rsid w:val="004D493A"/>
    <w:rsid w:val="004D4977"/>
    <w:rsid w:val="004D5570"/>
    <w:rsid w:val="004D5AC2"/>
    <w:rsid w:val="004D5BB9"/>
    <w:rsid w:val="004D5D15"/>
    <w:rsid w:val="004D5F59"/>
    <w:rsid w:val="004D63B1"/>
    <w:rsid w:val="004D6828"/>
    <w:rsid w:val="004D69E6"/>
    <w:rsid w:val="004D6B58"/>
    <w:rsid w:val="004D6B7B"/>
    <w:rsid w:val="004D6CDB"/>
    <w:rsid w:val="004D6F0C"/>
    <w:rsid w:val="004D6FF3"/>
    <w:rsid w:val="004D7759"/>
    <w:rsid w:val="004D7E36"/>
    <w:rsid w:val="004E033A"/>
    <w:rsid w:val="004E1C09"/>
    <w:rsid w:val="004E1F3E"/>
    <w:rsid w:val="004E240C"/>
    <w:rsid w:val="004E2BEF"/>
    <w:rsid w:val="004E2D84"/>
    <w:rsid w:val="004E2E32"/>
    <w:rsid w:val="004E35EE"/>
    <w:rsid w:val="004E36DD"/>
    <w:rsid w:val="004E3D0F"/>
    <w:rsid w:val="004E4046"/>
    <w:rsid w:val="004E4775"/>
    <w:rsid w:val="004E4D3B"/>
    <w:rsid w:val="004E5165"/>
    <w:rsid w:val="004E5369"/>
    <w:rsid w:val="004E591E"/>
    <w:rsid w:val="004E5BA7"/>
    <w:rsid w:val="004E5DCD"/>
    <w:rsid w:val="004E6354"/>
    <w:rsid w:val="004E63D8"/>
    <w:rsid w:val="004E6481"/>
    <w:rsid w:val="004E6FA2"/>
    <w:rsid w:val="004E78CB"/>
    <w:rsid w:val="004E7C52"/>
    <w:rsid w:val="004E7FB0"/>
    <w:rsid w:val="004F032E"/>
    <w:rsid w:val="004F05BD"/>
    <w:rsid w:val="004F0FBE"/>
    <w:rsid w:val="004F184D"/>
    <w:rsid w:val="004F19AC"/>
    <w:rsid w:val="004F19F0"/>
    <w:rsid w:val="004F2A42"/>
    <w:rsid w:val="004F2E77"/>
    <w:rsid w:val="004F335F"/>
    <w:rsid w:val="004F3450"/>
    <w:rsid w:val="004F34A6"/>
    <w:rsid w:val="004F3529"/>
    <w:rsid w:val="004F3537"/>
    <w:rsid w:val="004F3F6D"/>
    <w:rsid w:val="004F3FCD"/>
    <w:rsid w:val="004F4023"/>
    <w:rsid w:val="004F465E"/>
    <w:rsid w:val="004F47E2"/>
    <w:rsid w:val="004F4DAC"/>
    <w:rsid w:val="004F4E09"/>
    <w:rsid w:val="004F58AB"/>
    <w:rsid w:val="004F58BA"/>
    <w:rsid w:val="004F5C0E"/>
    <w:rsid w:val="004F63EE"/>
    <w:rsid w:val="004F6420"/>
    <w:rsid w:val="004F64AE"/>
    <w:rsid w:val="00500017"/>
    <w:rsid w:val="0050003A"/>
    <w:rsid w:val="005005E2"/>
    <w:rsid w:val="00500753"/>
    <w:rsid w:val="00500B4D"/>
    <w:rsid w:val="005011B7"/>
    <w:rsid w:val="00501273"/>
    <w:rsid w:val="00501773"/>
    <w:rsid w:val="005023F1"/>
    <w:rsid w:val="0050250C"/>
    <w:rsid w:val="005029C8"/>
    <w:rsid w:val="0050461E"/>
    <w:rsid w:val="005048F9"/>
    <w:rsid w:val="005049AC"/>
    <w:rsid w:val="00504F20"/>
    <w:rsid w:val="00505405"/>
    <w:rsid w:val="005054D9"/>
    <w:rsid w:val="00506316"/>
    <w:rsid w:val="0050696A"/>
    <w:rsid w:val="00506F5B"/>
    <w:rsid w:val="005079F7"/>
    <w:rsid w:val="00507ADC"/>
    <w:rsid w:val="00510096"/>
    <w:rsid w:val="005102F7"/>
    <w:rsid w:val="005103C9"/>
    <w:rsid w:val="00510771"/>
    <w:rsid w:val="00510837"/>
    <w:rsid w:val="00510BE8"/>
    <w:rsid w:val="00510CB1"/>
    <w:rsid w:val="00510CFA"/>
    <w:rsid w:val="00511035"/>
    <w:rsid w:val="005111E9"/>
    <w:rsid w:val="00511675"/>
    <w:rsid w:val="00511748"/>
    <w:rsid w:val="00511BC6"/>
    <w:rsid w:val="00512183"/>
    <w:rsid w:val="0051252A"/>
    <w:rsid w:val="0051262B"/>
    <w:rsid w:val="00512E2E"/>
    <w:rsid w:val="0051327C"/>
    <w:rsid w:val="00513824"/>
    <w:rsid w:val="005139A2"/>
    <w:rsid w:val="005139FC"/>
    <w:rsid w:val="00513F4E"/>
    <w:rsid w:val="00514315"/>
    <w:rsid w:val="0051462A"/>
    <w:rsid w:val="005147CB"/>
    <w:rsid w:val="005154F4"/>
    <w:rsid w:val="005155E6"/>
    <w:rsid w:val="005157B3"/>
    <w:rsid w:val="00515FA1"/>
    <w:rsid w:val="00516298"/>
    <w:rsid w:val="00517005"/>
    <w:rsid w:val="0051734B"/>
    <w:rsid w:val="005173F4"/>
    <w:rsid w:val="0051782D"/>
    <w:rsid w:val="005207E0"/>
    <w:rsid w:val="00520B41"/>
    <w:rsid w:val="00520C88"/>
    <w:rsid w:val="005219CA"/>
    <w:rsid w:val="00521AAE"/>
    <w:rsid w:val="0052203E"/>
    <w:rsid w:val="00522607"/>
    <w:rsid w:val="00522F90"/>
    <w:rsid w:val="00524E63"/>
    <w:rsid w:val="00524EB7"/>
    <w:rsid w:val="00524FB8"/>
    <w:rsid w:val="00525313"/>
    <w:rsid w:val="00525970"/>
    <w:rsid w:val="005261AB"/>
    <w:rsid w:val="005267B0"/>
    <w:rsid w:val="00526968"/>
    <w:rsid w:val="00526B26"/>
    <w:rsid w:val="00526FDC"/>
    <w:rsid w:val="00526FFA"/>
    <w:rsid w:val="00527929"/>
    <w:rsid w:val="00527CEE"/>
    <w:rsid w:val="00527D69"/>
    <w:rsid w:val="00530075"/>
    <w:rsid w:val="00530437"/>
    <w:rsid w:val="00530ED6"/>
    <w:rsid w:val="00531206"/>
    <w:rsid w:val="00531CEB"/>
    <w:rsid w:val="00531EB1"/>
    <w:rsid w:val="00532106"/>
    <w:rsid w:val="00532926"/>
    <w:rsid w:val="00532975"/>
    <w:rsid w:val="00532C3D"/>
    <w:rsid w:val="00532CD3"/>
    <w:rsid w:val="00532F04"/>
    <w:rsid w:val="005335A9"/>
    <w:rsid w:val="005335C0"/>
    <w:rsid w:val="00533664"/>
    <w:rsid w:val="00534792"/>
    <w:rsid w:val="00534BF3"/>
    <w:rsid w:val="00535344"/>
    <w:rsid w:val="00536078"/>
    <w:rsid w:val="00536088"/>
    <w:rsid w:val="0053660C"/>
    <w:rsid w:val="0053673D"/>
    <w:rsid w:val="005369D6"/>
    <w:rsid w:val="00536DFC"/>
    <w:rsid w:val="005370CF"/>
    <w:rsid w:val="00537495"/>
    <w:rsid w:val="005376B0"/>
    <w:rsid w:val="00537BBC"/>
    <w:rsid w:val="00537E04"/>
    <w:rsid w:val="00540478"/>
    <w:rsid w:val="005405A5"/>
    <w:rsid w:val="0054078A"/>
    <w:rsid w:val="00540D61"/>
    <w:rsid w:val="00541191"/>
    <w:rsid w:val="00541275"/>
    <w:rsid w:val="00541448"/>
    <w:rsid w:val="00541931"/>
    <w:rsid w:val="00541BB2"/>
    <w:rsid w:val="00541BD1"/>
    <w:rsid w:val="005427E5"/>
    <w:rsid w:val="00542A50"/>
    <w:rsid w:val="00542A7A"/>
    <w:rsid w:val="00542C1E"/>
    <w:rsid w:val="00543415"/>
    <w:rsid w:val="005446C2"/>
    <w:rsid w:val="00544A80"/>
    <w:rsid w:val="005454A0"/>
    <w:rsid w:val="00545A46"/>
    <w:rsid w:val="00545E2F"/>
    <w:rsid w:val="0054669F"/>
    <w:rsid w:val="00546AE7"/>
    <w:rsid w:val="005477BF"/>
    <w:rsid w:val="005477C5"/>
    <w:rsid w:val="00547BE9"/>
    <w:rsid w:val="00547C15"/>
    <w:rsid w:val="00550795"/>
    <w:rsid w:val="00550EFC"/>
    <w:rsid w:val="005513C5"/>
    <w:rsid w:val="0055205B"/>
    <w:rsid w:val="0055206A"/>
    <w:rsid w:val="00552354"/>
    <w:rsid w:val="00552465"/>
    <w:rsid w:val="005525C4"/>
    <w:rsid w:val="00552839"/>
    <w:rsid w:val="00552CF4"/>
    <w:rsid w:val="00552FE0"/>
    <w:rsid w:val="00553406"/>
    <w:rsid w:val="005536AD"/>
    <w:rsid w:val="00553741"/>
    <w:rsid w:val="00553EA5"/>
    <w:rsid w:val="0055471F"/>
    <w:rsid w:val="00554F03"/>
    <w:rsid w:val="0055531F"/>
    <w:rsid w:val="0055599A"/>
    <w:rsid w:val="005559F4"/>
    <w:rsid w:val="00555A14"/>
    <w:rsid w:val="00555B2E"/>
    <w:rsid w:val="005563FB"/>
    <w:rsid w:val="00556960"/>
    <w:rsid w:val="00556B91"/>
    <w:rsid w:val="00557086"/>
    <w:rsid w:val="005573DE"/>
    <w:rsid w:val="005575CF"/>
    <w:rsid w:val="00557E0C"/>
    <w:rsid w:val="005600B9"/>
    <w:rsid w:val="00560118"/>
    <w:rsid w:val="005608AB"/>
    <w:rsid w:val="0056107D"/>
    <w:rsid w:val="005612E5"/>
    <w:rsid w:val="005612ED"/>
    <w:rsid w:val="0056131F"/>
    <w:rsid w:val="00561A7B"/>
    <w:rsid w:val="00561C1B"/>
    <w:rsid w:val="00562036"/>
    <w:rsid w:val="0056210A"/>
    <w:rsid w:val="00563212"/>
    <w:rsid w:val="00563B94"/>
    <w:rsid w:val="00563D01"/>
    <w:rsid w:val="005640FC"/>
    <w:rsid w:val="005647FF"/>
    <w:rsid w:val="00564949"/>
    <w:rsid w:val="00565534"/>
    <w:rsid w:val="005659D2"/>
    <w:rsid w:val="00565A7E"/>
    <w:rsid w:val="00565CB1"/>
    <w:rsid w:val="005666ED"/>
    <w:rsid w:val="00567101"/>
    <w:rsid w:val="0056712C"/>
    <w:rsid w:val="005672A2"/>
    <w:rsid w:val="00567D94"/>
    <w:rsid w:val="00567E35"/>
    <w:rsid w:val="00570074"/>
    <w:rsid w:val="00570775"/>
    <w:rsid w:val="00570989"/>
    <w:rsid w:val="00570B95"/>
    <w:rsid w:val="00570D63"/>
    <w:rsid w:val="00570EBF"/>
    <w:rsid w:val="00571235"/>
    <w:rsid w:val="005713D5"/>
    <w:rsid w:val="00571BF4"/>
    <w:rsid w:val="00572296"/>
    <w:rsid w:val="005723D4"/>
    <w:rsid w:val="0057312F"/>
    <w:rsid w:val="0057334C"/>
    <w:rsid w:val="005733AD"/>
    <w:rsid w:val="00573A86"/>
    <w:rsid w:val="00573BBB"/>
    <w:rsid w:val="00573D92"/>
    <w:rsid w:val="00573F03"/>
    <w:rsid w:val="00574298"/>
    <w:rsid w:val="00574582"/>
    <w:rsid w:val="00574BE5"/>
    <w:rsid w:val="00574F86"/>
    <w:rsid w:val="0057574E"/>
    <w:rsid w:val="00575AD3"/>
    <w:rsid w:val="00575C9E"/>
    <w:rsid w:val="00575DE6"/>
    <w:rsid w:val="00576438"/>
    <w:rsid w:val="00576778"/>
    <w:rsid w:val="005769E4"/>
    <w:rsid w:val="00576D51"/>
    <w:rsid w:val="00576E90"/>
    <w:rsid w:val="00577AAD"/>
    <w:rsid w:val="00577D51"/>
    <w:rsid w:val="005809E4"/>
    <w:rsid w:val="00580A5D"/>
    <w:rsid w:val="0058122D"/>
    <w:rsid w:val="005819F9"/>
    <w:rsid w:val="00581C0E"/>
    <w:rsid w:val="00581C34"/>
    <w:rsid w:val="00582957"/>
    <w:rsid w:val="005829A0"/>
    <w:rsid w:val="005829B3"/>
    <w:rsid w:val="00582BD7"/>
    <w:rsid w:val="00582C45"/>
    <w:rsid w:val="00582EDE"/>
    <w:rsid w:val="005830F4"/>
    <w:rsid w:val="005835BD"/>
    <w:rsid w:val="00583E2F"/>
    <w:rsid w:val="00583FF5"/>
    <w:rsid w:val="005840EA"/>
    <w:rsid w:val="005841C9"/>
    <w:rsid w:val="00584538"/>
    <w:rsid w:val="00584807"/>
    <w:rsid w:val="00584952"/>
    <w:rsid w:val="00584CBA"/>
    <w:rsid w:val="00584D48"/>
    <w:rsid w:val="00585627"/>
    <w:rsid w:val="005856B7"/>
    <w:rsid w:val="005862F4"/>
    <w:rsid w:val="0058659D"/>
    <w:rsid w:val="00586AB7"/>
    <w:rsid w:val="00586F9A"/>
    <w:rsid w:val="0058703E"/>
    <w:rsid w:val="0058763C"/>
    <w:rsid w:val="00587774"/>
    <w:rsid w:val="00587F80"/>
    <w:rsid w:val="00587FDE"/>
    <w:rsid w:val="0059037C"/>
    <w:rsid w:val="00590925"/>
    <w:rsid w:val="0059095B"/>
    <w:rsid w:val="00590BE4"/>
    <w:rsid w:val="00590C4D"/>
    <w:rsid w:val="00590E7E"/>
    <w:rsid w:val="00592CA3"/>
    <w:rsid w:val="005931B3"/>
    <w:rsid w:val="00593297"/>
    <w:rsid w:val="00593A03"/>
    <w:rsid w:val="00593A85"/>
    <w:rsid w:val="00593F2E"/>
    <w:rsid w:val="005942E6"/>
    <w:rsid w:val="0059430A"/>
    <w:rsid w:val="00594682"/>
    <w:rsid w:val="005954EA"/>
    <w:rsid w:val="00595D71"/>
    <w:rsid w:val="0059618B"/>
    <w:rsid w:val="00596631"/>
    <w:rsid w:val="00596A46"/>
    <w:rsid w:val="00596BBF"/>
    <w:rsid w:val="00596E2E"/>
    <w:rsid w:val="0059788A"/>
    <w:rsid w:val="005A075E"/>
    <w:rsid w:val="005A0930"/>
    <w:rsid w:val="005A0A07"/>
    <w:rsid w:val="005A0B54"/>
    <w:rsid w:val="005A1070"/>
    <w:rsid w:val="005A1216"/>
    <w:rsid w:val="005A1975"/>
    <w:rsid w:val="005A20D7"/>
    <w:rsid w:val="005A249C"/>
    <w:rsid w:val="005A2C13"/>
    <w:rsid w:val="005A3036"/>
    <w:rsid w:val="005A332C"/>
    <w:rsid w:val="005A3429"/>
    <w:rsid w:val="005A3623"/>
    <w:rsid w:val="005A3629"/>
    <w:rsid w:val="005A3726"/>
    <w:rsid w:val="005A3743"/>
    <w:rsid w:val="005A3AB1"/>
    <w:rsid w:val="005A3BC2"/>
    <w:rsid w:val="005A4204"/>
    <w:rsid w:val="005A42C4"/>
    <w:rsid w:val="005A44E0"/>
    <w:rsid w:val="005A4DD4"/>
    <w:rsid w:val="005A5182"/>
    <w:rsid w:val="005A57C7"/>
    <w:rsid w:val="005A5FF7"/>
    <w:rsid w:val="005A606F"/>
    <w:rsid w:val="005A652E"/>
    <w:rsid w:val="005A7109"/>
    <w:rsid w:val="005A7A8F"/>
    <w:rsid w:val="005A7D1A"/>
    <w:rsid w:val="005B098F"/>
    <w:rsid w:val="005B0D4F"/>
    <w:rsid w:val="005B0EDD"/>
    <w:rsid w:val="005B1202"/>
    <w:rsid w:val="005B1876"/>
    <w:rsid w:val="005B1CD2"/>
    <w:rsid w:val="005B1F2C"/>
    <w:rsid w:val="005B22CF"/>
    <w:rsid w:val="005B2642"/>
    <w:rsid w:val="005B26DD"/>
    <w:rsid w:val="005B3273"/>
    <w:rsid w:val="005B331B"/>
    <w:rsid w:val="005B36F2"/>
    <w:rsid w:val="005B3927"/>
    <w:rsid w:val="005B433F"/>
    <w:rsid w:val="005B4471"/>
    <w:rsid w:val="005B47A9"/>
    <w:rsid w:val="005B4A62"/>
    <w:rsid w:val="005B50C6"/>
    <w:rsid w:val="005B533F"/>
    <w:rsid w:val="005B55E0"/>
    <w:rsid w:val="005B586E"/>
    <w:rsid w:val="005B58FE"/>
    <w:rsid w:val="005B59FD"/>
    <w:rsid w:val="005B5A25"/>
    <w:rsid w:val="005B6011"/>
    <w:rsid w:val="005B6023"/>
    <w:rsid w:val="005B6614"/>
    <w:rsid w:val="005B67F1"/>
    <w:rsid w:val="005B68AB"/>
    <w:rsid w:val="005B6AD0"/>
    <w:rsid w:val="005B6C6E"/>
    <w:rsid w:val="005B6FF8"/>
    <w:rsid w:val="005B784D"/>
    <w:rsid w:val="005B7C0F"/>
    <w:rsid w:val="005B7C97"/>
    <w:rsid w:val="005B7F17"/>
    <w:rsid w:val="005B7F81"/>
    <w:rsid w:val="005C02FF"/>
    <w:rsid w:val="005C1480"/>
    <w:rsid w:val="005C1915"/>
    <w:rsid w:val="005C1DE5"/>
    <w:rsid w:val="005C2EF4"/>
    <w:rsid w:val="005C3266"/>
    <w:rsid w:val="005C33A5"/>
    <w:rsid w:val="005C3D6D"/>
    <w:rsid w:val="005C44DF"/>
    <w:rsid w:val="005C52CB"/>
    <w:rsid w:val="005C5640"/>
    <w:rsid w:val="005C5C5E"/>
    <w:rsid w:val="005C5D3C"/>
    <w:rsid w:val="005C6782"/>
    <w:rsid w:val="005C7793"/>
    <w:rsid w:val="005C7F8E"/>
    <w:rsid w:val="005D01B0"/>
    <w:rsid w:val="005D09BD"/>
    <w:rsid w:val="005D0BBA"/>
    <w:rsid w:val="005D0D40"/>
    <w:rsid w:val="005D1370"/>
    <w:rsid w:val="005D1AAA"/>
    <w:rsid w:val="005D1B90"/>
    <w:rsid w:val="005D1CF1"/>
    <w:rsid w:val="005D2149"/>
    <w:rsid w:val="005D249A"/>
    <w:rsid w:val="005D2A5E"/>
    <w:rsid w:val="005D42FB"/>
    <w:rsid w:val="005D450E"/>
    <w:rsid w:val="005D4FFF"/>
    <w:rsid w:val="005D527E"/>
    <w:rsid w:val="005D5466"/>
    <w:rsid w:val="005D55DB"/>
    <w:rsid w:val="005D71C1"/>
    <w:rsid w:val="005D7347"/>
    <w:rsid w:val="005D7359"/>
    <w:rsid w:val="005D7457"/>
    <w:rsid w:val="005D7BDF"/>
    <w:rsid w:val="005D7BEE"/>
    <w:rsid w:val="005D7C01"/>
    <w:rsid w:val="005E031C"/>
    <w:rsid w:val="005E0450"/>
    <w:rsid w:val="005E1069"/>
    <w:rsid w:val="005E1100"/>
    <w:rsid w:val="005E16A7"/>
    <w:rsid w:val="005E17E7"/>
    <w:rsid w:val="005E1BF6"/>
    <w:rsid w:val="005E1C01"/>
    <w:rsid w:val="005E1EC1"/>
    <w:rsid w:val="005E1FF8"/>
    <w:rsid w:val="005E2043"/>
    <w:rsid w:val="005E2C0B"/>
    <w:rsid w:val="005E3674"/>
    <w:rsid w:val="005E38DE"/>
    <w:rsid w:val="005E4119"/>
    <w:rsid w:val="005E43F4"/>
    <w:rsid w:val="005E4676"/>
    <w:rsid w:val="005E5714"/>
    <w:rsid w:val="005E601C"/>
    <w:rsid w:val="005E63CF"/>
    <w:rsid w:val="005E6499"/>
    <w:rsid w:val="005E6604"/>
    <w:rsid w:val="005E691F"/>
    <w:rsid w:val="005E6DAD"/>
    <w:rsid w:val="005E76BD"/>
    <w:rsid w:val="005E7F0F"/>
    <w:rsid w:val="005E7F4E"/>
    <w:rsid w:val="005F0CAF"/>
    <w:rsid w:val="005F0D36"/>
    <w:rsid w:val="005F0FFA"/>
    <w:rsid w:val="005F1AD8"/>
    <w:rsid w:val="005F2658"/>
    <w:rsid w:val="005F27CE"/>
    <w:rsid w:val="005F2A62"/>
    <w:rsid w:val="005F2BF3"/>
    <w:rsid w:val="005F3B68"/>
    <w:rsid w:val="005F47D6"/>
    <w:rsid w:val="005F503C"/>
    <w:rsid w:val="005F57CF"/>
    <w:rsid w:val="005F6A06"/>
    <w:rsid w:val="005F7663"/>
    <w:rsid w:val="005F794C"/>
    <w:rsid w:val="005F7B11"/>
    <w:rsid w:val="0060012F"/>
    <w:rsid w:val="00600173"/>
    <w:rsid w:val="006001CD"/>
    <w:rsid w:val="00600244"/>
    <w:rsid w:val="006004C1"/>
    <w:rsid w:val="00600DB3"/>
    <w:rsid w:val="00600F08"/>
    <w:rsid w:val="006010A4"/>
    <w:rsid w:val="00601218"/>
    <w:rsid w:val="00601281"/>
    <w:rsid w:val="0060148D"/>
    <w:rsid w:val="006016AF"/>
    <w:rsid w:val="00601A94"/>
    <w:rsid w:val="006032A6"/>
    <w:rsid w:val="006032EE"/>
    <w:rsid w:val="00603852"/>
    <w:rsid w:val="00603F12"/>
    <w:rsid w:val="00604362"/>
    <w:rsid w:val="00604683"/>
    <w:rsid w:val="0060472E"/>
    <w:rsid w:val="00604A43"/>
    <w:rsid w:val="00604CD1"/>
    <w:rsid w:val="00605F2B"/>
    <w:rsid w:val="006063E5"/>
    <w:rsid w:val="0060655B"/>
    <w:rsid w:val="00606E2E"/>
    <w:rsid w:val="00607128"/>
    <w:rsid w:val="0060727A"/>
    <w:rsid w:val="00607701"/>
    <w:rsid w:val="00607710"/>
    <w:rsid w:val="00607848"/>
    <w:rsid w:val="00607BCD"/>
    <w:rsid w:val="00607D6C"/>
    <w:rsid w:val="00607E49"/>
    <w:rsid w:val="006101FB"/>
    <w:rsid w:val="00610499"/>
    <w:rsid w:val="0061082F"/>
    <w:rsid w:val="006109C3"/>
    <w:rsid w:val="00610DC8"/>
    <w:rsid w:val="00610E8E"/>
    <w:rsid w:val="0061100F"/>
    <w:rsid w:val="0061157F"/>
    <w:rsid w:val="00611730"/>
    <w:rsid w:val="00611ADC"/>
    <w:rsid w:val="00611B9B"/>
    <w:rsid w:val="00611F9D"/>
    <w:rsid w:val="0061228B"/>
    <w:rsid w:val="006127C2"/>
    <w:rsid w:val="006127D0"/>
    <w:rsid w:val="006127E4"/>
    <w:rsid w:val="0061302A"/>
    <w:rsid w:val="0061314A"/>
    <w:rsid w:val="00613165"/>
    <w:rsid w:val="0061364E"/>
    <w:rsid w:val="006140CE"/>
    <w:rsid w:val="0061418F"/>
    <w:rsid w:val="006146DF"/>
    <w:rsid w:val="006147AA"/>
    <w:rsid w:val="00615C33"/>
    <w:rsid w:val="006165B9"/>
    <w:rsid w:val="0061678A"/>
    <w:rsid w:val="006170E2"/>
    <w:rsid w:val="00617FCB"/>
    <w:rsid w:val="006205C9"/>
    <w:rsid w:val="006207A3"/>
    <w:rsid w:val="00620B7E"/>
    <w:rsid w:val="00620C3C"/>
    <w:rsid w:val="0062105E"/>
    <w:rsid w:val="006215A6"/>
    <w:rsid w:val="006217B8"/>
    <w:rsid w:val="00621C04"/>
    <w:rsid w:val="0062220B"/>
    <w:rsid w:val="006224B2"/>
    <w:rsid w:val="00622924"/>
    <w:rsid w:val="00622CE5"/>
    <w:rsid w:val="00622DEE"/>
    <w:rsid w:val="00623608"/>
    <w:rsid w:val="006239CF"/>
    <w:rsid w:val="00623B63"/>
    <w:rsid w:val="00623D49"/>
    <w:rsid w:val="00623D90"/>
    <w:rsid w:val="00623E50"/>
    <w:rsid w:val="00624219"/>
    <w:rsid w:val="006245AA"/>
    <w:rsid w:val="0062473D"/>
    <w:rsid w:val="0062537D"/>
    <w:rsid w:val="00625A52"/>
    <w:rsid w:val="00625B04"/>
    <w:rsid w:val="00625E86"/>
    <w:rsid w:val="00626E83"/>
    <w:rsid w:val="00627B44"/>
    <w:rsid w:val="00627BB4"/>
    <w:rsid w:val="00627CE4"/>
    <w:rsid w:val="00630375"/>
    <w:rsid w:val="00630A26"/>
    <w:rsid w:val="00630B86"/>
    <w:rsid w:val="006310B7"/>
    <w:rsid w:val="00631FC0"/>
    <w:rsid w:val="0063229B"/>
    <w:rsid w:val="006322D7"/>
    <w:rsid w:val="0063237C"/>
    <w:rsid w:val="00632A66"/>
    <w:rsid w:val="00632DFD"/>
    <w:rsid w:val="006331EE"/>
    <w:rsid w:val="00633ABC"/>
    <w:rsid w:val="006341C2"/>
    <w:rsid w:val="00634628"/>
    <w:rsid w:val="00634AE9"/>
    <w:rsid w:val="00634E7D"/>
    <w:rsid w:val="00634F32"/>
    <w:rsid w:val="006351CD"/>
    <w:rsid w:val="00635222"/>
    <w:rsid w:val="00635547"/>
    <w:rsid w:val="0063588F"/>
    <w:rsid w:val="00636537"/>
    <w:rsid w:val="006368B0"/>
    <w:rsid w:val="006369C3"/>
    <w:rsid w:val="00636E2C"/>
    <w:rsid w:val="00637026"/>
    <w:rsid w:val="00637420"/>
    <w:rsid w:val="0063768C"/>
    <w:rsid w:val="00640016"/>
    <w:rsid w:val="00640567"/>
    <w:rsid w:val="00640B79"/>
    <w:rsid w:val="006412D1"/>
    <w:rsid w:val="0064163B"/>
    <w:rsid w:val="00641806"/>
    <w:rsid w:val="00642180"/>
    <w:rsid w:val="006423D2"/>
    <w:rsid w:val="00643D7D"/>
    <w:rsid w:val="006444BF"/>
    <w:rsid w:val="0064468C"/>
    <w:rsid w:val="0064478D"/>
    <w:rsid w:val="006447A3"/>
    <w:rsid w:val="00644883"/>
    <w:rsid w:val="006449CF"/>
    <w:rsid w:val="006453C1"/>
    <w:rsid w:val="00645B24"/>
    <w:rsid w:val="006460FA"/>
    <w:rsid w:val="00646DFF"/>
    <w:rsid w:val="0064764F"/>
    <w:rsid w:val="006477CA"/>
    <w:rsid w:val="006477D6"/>
    <w:rsid w:val="00647C39"/>
    <w:rsid w:val="00647ED4"/>
    <w:rsid w:val="00650619"/>
    <w:rsid w:val="00650660"/>
    <w:rsid w:val="006517E0"/>
    <w:rsid w:val="0065189A"/>
    <w:rsid w:val="00651957"/>
    <w:rsid w:val="00651985"/>
    <w:rsid w:val="00651BD5"/>
    <w:rsid w:val="0065215A"/>
    <w:rsid w:val="006529C8"/>
    <w:rsid w:val="0065313B"/>
    <w:rsid w:val="00653827"/>
    <w:rsid w:val="00653921"/>
    <w:rsid w:val="006543BC"/>
    <w:rsid w:val="0065449B"/>
    <w:rsid w:val="00654862"/>
    <w:rsid w:val="006548C6"/>
    <w:rsid w:val="00655038"/>
    <w:rsid w:val="006557FC"/>
    <w:rsid w:val="00655F29"/>
    <w:rsid w:val="006561A6"/>
    <w:rsid w:val="00656DB6"/>
    <w:rsid w:val="00657143"/>
    <w:rsid w:val="00657858"/>
    <w:rsid w:val="0066025F"/>
    <w:rsid w:val="00660EB3"/>
    <w:rsid w:val="00660F04"/>
    <w:rsid w:val="006613A9"/>
    <w:rsid w:val="0066142F"/>
    <w:rsid w:val="0066164B"/>
    <w:rsid w:val="006617F1"/>
    <w:rsid w:val="00661944"/>
    <w:rsid w:val="0066206D"/>
    <w:rsid w:val="00662385"/>
    <w:rsid w:val="006624C7"/>
    <w:rsid w:val="00662525"/>
    <w:rsid w:val="006629D9"/>
    <w:rsid w:val="00662C98"/>
    <w:rsid w:val="00663310"/>
    <w:rsid w:val="00663662"/>
    <w:rsid w:val="0066390D"/>
    <w:rsid w:val="00663987"/>
    <w:rsid w:val="00663A7A"/>
    <w:rsid w:val="00663D54"/>
    <w:rsid w:val="00664102"/>
    <w:rsid w:val="006644A3"/>
    <w:rsid w:val="006647A3"/>
    <w:rsid w:val="00664CCB"/>
    <w:rsid w:val="00665164"/>
    <w:rsid w:val="006654A6"/>
    <w:rsid w:val="00665A04"/>
    <w:rsid w:val="00665CAC"/>
    <w:rsid w:val="006660A3"/>
    <w:rsid w:val="006662AA"/>
    <w:rsid w:val="0066658D"/>
    <w:rsid w:val="006668BB"/>
    <w:rsid w:val="006669F4"/>
    <w:rsid w:val="00666A80"/>
    <w:rsid w:val="00666B60"/>
    <w:rsid w:val="00666BFE"/>
    <w:rsid w:val="006671A1"/>
    <w:rsid w:val="0066756E"/>
    <w:rsid w:val="00667964"/>
    <w:rsid w:val="00667CD5"/>
    <w:rsid w:val="0067001A"/>
    <w:rsid w:val="0067043E"/>
    <w:rsid w:val="006704DD"/>
    <w:rsid w:val="00670673"/>
    <w:rsid w:val="00670E6B"/>
    <w:rsid w:val="00670FBC"/>
    <w:rsid w:val="00671481"/>
    <w:rsid w:val="00671601"/>
    <w:rsid w:val="00671703"/>
    <w:rsid w:val="00671E0B"/>
    <w:rsid w:val="00671E27"/>
    <w:rsid w:val="006723FB"/>
    <w:rsid w:val="0067251D"/>
    <w:rsid w:val="006725CE"/>
    <w:rsid w:val="00672809"/>
    <w:rsid w:val="006731FC"/>
    <w:rsid w:val="006733B3"/>
    <w:rsid w:val="00673936"/>
    <w:rsid w:val="00673AAF"/>
    <w:rsid w:val="00673EAD"/>
    <w:rsid w:val="00673EDB"/>
    <w:rsid w:val="00673F95"/>
    <w:rsid w:val="00674024"/>
    <w:rsid w:val="006742CA"/>
    <w:rsid w:val="00674300"/>
    <w:rsid w:val="0067482F"/>
    <w:rsid w:val="00674EF7"/>
    <w:rsid w:val="006752BB"/>
    <w:rsid w:val="006754E8"/>
    <w:rsid w:val="00675D2A"/>
    <w:rsid w:val="00675F47"/>
    <w:rsid w:val="006760D0"/>
    <w:rsid w:val="0067685B"/>
    <w:rsid w:val="006776A8"/>
    <w:rsid w:val="006777C9"/>
    <w:rsid w:val="006801C8"/>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BB0"/>
    <w:rsid w:val="00683F62"/>
    <w:rsid w:val="00683FEA"/>
    <w:rsid w:val="00684268"/>
    <w:rsid w:val="0068428E"/>
    <w:rsid w:val="006842CD"/>
    <w:rsid w:val="006842D9"/>
    <w:rsid w:val="0068444B"/>
    <w:rsid w:val="006844BF"/>
    <w:rsid w:val="006858EF"/>
    <w:rsid w:val="00686405"/>
    <w:rsid w:val="00686A3F"/>
    <w:rsid w:val="00686F2F"/>
    <w:rsid w:val="0068713D"/>
    <w:rsid w:val="00690367"/>
    <w:rsid w:val="00690F62"/>
    <w:rsid w:val="00691157"/>
    <w:rsid w:val="006920EB"/>
    <w:rsid w:val="006926E4"/>
    <w:rsid w:val="00692979"/>
    <w:rsid w:val="006929E0"/>
    <w:rsid w:val="0069319B"/>
    <w:rsid w:val="0069339B"/>
    <w:rsid w:val="00693654"/>
    <w:rsid w:val="00693879"/>
    <w:rsid w:val="00693A68"/>
    <w:rsid w:val="00693E95"/>
    <w:rsid w:val="00693F97"/>
    <w:rsid w:val="006940D8"/>
    <w:rsid w:val="006941FA"/>
    <w:rsid w:val="006947A0"/>
    <w:rsid w:val="00695949"/>
    <w:rsid w:val="00695B84"/>
    <w:rsid w:val="00695B93"/>
    <w:rsid w:val="00696181"/>
    <w:rsid w:val="006963FA"/>
    <w:rsid w:val="00696736"/>
    <w:rsid w:val="00696805"/>
    <w:rsid w:val="00696E43"/>
    <w:rsid w:val="00696F49"/>
    <w:rsid w:val="00696F7A"/>
    <w:rsid w:val="0069737C"/>
    <w:rsid w:val="00697504"/>
    <w:rsid w:val="006A001E"/>
    <w:rsid w:val="006A038F"/>
    <w:rsid w:val="006A087D"/>
    <w:rsid w:val="006A0A7D"/>
    <w:rsid w:val="006A0C5F"/>
    <w:rsid w:val="006A0D9F"/>
    <w:rsid w:val="006A1210"/>
    <w:rsid w:val="006A1600"/>
    <w:rsid w:val="006A185F"/>
    <w:rsid w:val="006A1876"/>
    <w:rsid w:val="006A1B6A"/>
    <w:rsid w:val="006A1BBB"/>
    <w:rsid w:val="006A2ECF"/>
    <w:rsid w:val="006A31B6"/>
    <w:rsid w:val="006A3453"/>
    <w:rsid w:val="006A3490"/>
    <w:rsid w:val="006A3C89"/>
    <w:rsid w:val="006A4CEC"/>
    <w:rsid w:val="006A50D7"/>
    <w:rsid w:val="006A51AA"/>
    <w:rsid w:val="006A5BA5"/>
    <w:rsid w:val="006A5C86"/>
    <w:rsid w:val="006A6C15"/>
    <w:rsid w:val="006A7765"/>
    <w:rsid w:val="006A7932"/>
    <w:rsid w:val="006A7BC9"/>
    <w:rsid w:val="006A7D9B"/>
    <w:rsid w:val="006B00A7"/>
    <w:rsid w:val="006B0534"/>
    <w:rsid w:val="006B0CF9"/>
    <w:rsid w:val="006B1441"/>
    <w:rsid w:val="006B1801"/>
    <w:rsid w:val="006B1CF3"/>
    <w:rsid w:val="006B22DC"/>
    <w:rsid w:val="006B244E"/>
    <w:rsid w:val="006B290F"/>
    <w:rsid w:val="006B2AFB"/>
    <w:rsid w:val="006B3016"/>
    <w:rsid w:val="006B3232"/>
    <w:rsid w:val="006B32C0"/>
    <w:rsid w:val="006B3BF5"/>
    <w:rsid w:val="006B5773"/>
    <w:rsid w:val="006B5CAB"/>
    <w:rsid w:val="006B5E4F"/>
    <w:rsid w:val="006B625A"/>
    <w:rsid w:val="006B6371"/>
    <w:rsid w:val="006B6552"/>
    <w:rsid w:val="006B6885"/>
    <w:rsid w:val="006B6987"/>
    <w:rsid w:val="006B69D9"/>
    <w:rsid w:val="006B6A93"/>
    <w:rsid w:val="006B6DA7"/>
    <w:rsid w:val="006B6FC6"/>
    <w:rsid w:val="006B7634"/>
    <w:rsid w:val="006B790C"/>
    <w:rsid w:val="006B7C4C"/>
    <w:rsid w:val="006C104E"/>
    <w:rsid w:val="006C1220"/>
    <w:rsid w:val="006C1FF7"/>
    <w:rsid w:val="006C2B51"/>
    <w:rsid w:val="006C2F10"/>
    <w:rsid w:val="006C339F"/>
    <w:rsid w:val="006C3A61"/>
    <w:rsid w:val="006C3D9A"/>
    <w:rsid w:val="006C3FD3"/>
    <w:rsid w:val="006C3FE9"/>
    <w:rsid w:val="006C41FC"/>
    <w:rsid w:val="006C46F2"/>
    <w:rsid w:val="006C4D4E"/>
    <w:rsid w:val="006C4DA6"/>
    <w:rsid w:val="006C50FC"/>
    <w:rsid w:val="006C525A"/>
    <w:rsid w:val="006C5DC9"/>
    <w:rsid w:val="006C61B5"/>
    <w:rsid w:val="006C63F8"/>
    <w:rsid w:val="006C6A31"/>
    <w:rsid w:val="006C6AA9"/>
    <w:rsid w:val="006C6DDC"/>
    <w:rsid w:val="006C6FC1"/>
    <w:rsid w:val="006C70E8"/>
    <w:rsid w:val="006D01B8"/>
    <w:rsid w:val="006D0B49"/>
    <w:rsid w:val="006D0C10"/>
    <w:rsid w:val="006D1157"/>
    <w:rsid w:val="006D175A"/>
    <w:rsid w:val="006D17DB"/>
    <w:rsid w:val="006D1E24"/>
    <w:rsid w:val="006D20E0"/>
    <w:rsid w:val="006D2496"/>
    <w:rsid w:val="006D264F"/>
    <w:rsid w:val="006D2A8C"/>
    <w:rsid w:val="006D2CD6"/>
    <w:rsid w:val="006D370B"/>
    <w:rsid w:val="006D3C86"/>
    <w:rsid w:val="006D4463"/>
    <w:rsid w:val="006D44DB"/>
    <w:rsid w:val="006D458E"/>
    <w:rsid w:val="006D47DE"/>
    <w:rsid w:val="006D49F1"/>
    <w:rsid w:val="006D4DEB"/>
    <w:rsid w:val="006D5243"/>
    <w:rsid w:val="006D5302"/>
    <w:rsid w:val="006D6043"/>
    <w:rsid w:val="006D6270"/>
    <w:rsid w:val="006D6D44"/>
    <w:rsid w:val="006D6F23"/>
    <w:rsid w:val="006D7112"/>
    <w:rsid w:val="006D78CE"/>
    <w:rsid w:val="006D7ACD"/>
    <w:rsid w:val="006D7DD2"/>
    <w:rsid w:val="006D7ED3"/>
    <w:rsid w:val="006E008A"/>
    <w:rsid w:val="006E01C3"/>
    <w:rsid w:val="006E03BC"/>
    <w:rsid w:val="006E0630"/>
    <w:rsid w:val="006E087C"/>
    <w:rsid w:val="006E10CF"/>
    <w:rsid w:val="006E1380"/>
    <w:rsid w:val="006E161F"/>
    <w:rsid w:val="006E16C6"/>
    <w:rsid w:val="006E176D"/>
    <w:rsid w:val="006E2311"/>
    <w:rsid w:val="006E2A45"/>
    <w:rsid w:val="006E3282"/>
    <w:rsid w:val="006E3726"/>
    <w:rsid w:val="006E39F2"/>
    <w:rsid w:val="006E3BB3"/>
    <w:rsid w:val="006E476F"/>
    <w:rsid w:val="006E5434"/>
    <w:rsid w:val="006E6337"/>
    <w:rsid w:val="006E67D3"/>
    <w:rsid w:val="006E777B"/>
    <w:rsid w:val="006E78A5"/>
    <w:rsid w:val="006E7A0C"/>
    <w:rsid w:val="006E7A6B"/>
    <w:rsid w:val="006E7B18"/>
    <w:rsid w:val="006E7EF7"/>
    <w:rsid w:val="006F0575"/>
    <w:rsid w:val="006F0AC1"/>
    <w:rsid w:val="006F0D19"/>
    <w:rsid w:val="006F0E48"/>
    <w:rsid w:val="006F1448"/>
    <w:rsid w:val="006F1C1A"/>
    <w:rsid w:val="006F1C3D"/>
    <w:rsid w:val="006F1E6E"/>
    <w:rsid w:val="006F24B9"/>
    <w:rsid w:val="006F24F2"/>
    <w:rsid w:val="006F25F3"/>
    <w:rsid w:val="006F27D1"/>
    <w:rsid w:val="006F2D3E"/>
    <w:rsid w:val="006F3633"/>
    <w:rsid w:val="006F37FF"/>
    <w:rsid w:val="006F4739"/>
    <w:rsid w:val="006F474A"/>
    <w:rsid w:val="006F4841"/>
    <w:rsid w:val="006F4BD4"/>
    <w:rsid w:val="006F4CE3"/>
    <w:rsid w:val="006F4FB3"/>
    <w:rsid w:val="006F552B"/>
    <w:rsid w:val="006F5B3B"/>
    <w:rsid w:val="006F626F"/>
    <w:rsid w:val="006F6C34"/>
    <w:rsid w:val="006F7050"/>
    <w:rsid w:val="006F719D"/>
    <w:rsid w:val="006F76FB"/>
    <w:rsid w:val="006F7AF6"/>
    <w:rsid w:val="006F7D69"/>
    <w:rsid w:val="006F7D85"/>
    <w:rsid w:val="006F7F55"/>
    <w:rsid w:val="0070083D"/>
    <w:rsid w:val="00700AA2"/>
    <w:rsid w:val="00700D06"/>
    <w:rsid w:val="0070103F"/>
    <w:rsid w:val="00701353"/>
    <w:rsid w:val="00701BAD"/>
    <w:rsid w:val="00702C3B"/>
    <w:rsid w:val="00702F66"/>
    <w:rsid w:val="007030AD"/>
    <w:rsid w:val="00703172"/>
    <w:rsid w:val="007039CD"/>
    <w:rsid w:val="00703CA4"/>
    <w:rsid w:val="00703CAB"/>
    <w:rsid w:val="00703CD2"/>
    <w:rsid w:val="007041F5"/>
    <w:rsid w:val="007047C6"/>
    <w:rsid w:val="007047E5"/>
    <w:rsid w:val="00704BD3"/>
    <w:rsid w:val="00704E0D"/>
    <w:rsid w:val="00705106"/>
    <w:rsid w:val="007055CD"/>
    <w:rsid w:val="0070566A"/>
    <w:rsid w:val="007058B9"/>
    <w:rsid w:val="00706025"/>
    <w:rsid w:val="007061EC"/>
    <w:rsid w:val="00706D06"/>
    <w:rsid w:val="00707BCD"/>
    <w:rsid w:val="00707CBD"/>
    <w:rsid w:val="00710002"/>
    <w:rsid w:val="0071004D"/>
    <w:rsid w:val="00710BB4"/>
    <w:rsid w:val="007117EE"/>
    <w:rsid w:val="0071193D"/>
    <w:rsid w:val="00711E85"/>
    <w:rsid w:val="00712190"/>
    <w:rsid w:val="00712965"/>
    <w:rsid w:val="00713AF5"/>
    <w:rsid w:val="00713D97"/>
    <w:rsid w:val="0071408C"/>
    <w:rsid w:val="007146F5"/>
    <w:rsid w:val="0071517C"/>
    <w:rsid w:val="007154C0"/>
    <w:rsid w:val="0071559C"/>
    <w:rsid w:val="00716106"/>
    <w:rsid w:val="00716474"/>
    <w:rsid w:val="00716519"/>
    <w:rsid w:val="007168AF"/>
    <w:rsid w:val="00716A0D"/>
    <w:rsid w:val="00716A7C"/>
    <w:rsid w:val="00716CC8"/>
    <w:rsid w:val="00716E7D"/>
    <w:rsid w:val="00717633"/>
    <w:rsid w:val="0071766A"/>
    <w:rsid w:val="00717B4A"/>
    <w:rsid w:val="00717BAD"/>
    <w:rsid w:val="007201BF"/>
    <w:rsid w:val="00721F53"/>
    <w:rsid w:val="007221B6"/>
    <w:rsid w:val="007226C6"/>
    <w:rsid w:val="007227E3"/>
    <w:rsid w:val="00722A60"/>
    <w:rsid w:val="00722C03"/>
    <w:rsid w:val="00722CE9"/>
    <w:rsid w:val="007237ED"/>
    <w:rsid w:val="00723B48"/>
    <w:rsid w:val="007241D7"/>
    <w:rsid w:val="007250F4"/>
    <w:rsid w:val="00725455"/>
    <w:rsid w:val="007254F8"/>
    <w:rsid w:val="007258FB"/>
    <w:rsid w:val="00725924"/>
    <w:rsid w:val="00725D2B"/>
    <w:rsid w:val="0072666C"/>
    <w:rsid w:val="007266D8"/>
    <w:rsid w:val="0072683B"/>
    <w:rsid w:val="00726BFA"/>
    <w:rsid w:val="00726E94"/>
    <w:rsid w:val="0072716A"/>
    <w:rsid w:val="00727495"/>
    <w:rsid w:val="00727C74"/>
    <w:rsid w:val="00727D9E"/>
    <w:rsid w:val="00730695"/>
    <w:rsid w:val="0073077F"/>
    <w:rsid w:val="0073088E"/>
    <w:rsid w:val="007308F4"/>
    <w:rsid w:val="00730C07"/>
    <w:rsid w:val="007318AC"/>
    <w:rsid w:val="0073243F"/>
    <w:rsid w:val="0073250F"/>
    <w:rsid w:val="00732A8D"/>
    <w:rsid w:val="00732D01"/>
    <w:rsid w:val="007336BD"/>
    <w:rsid w:val="00733DF8"/>
    <w:rsid w:val="00734F55"/>
    <w:rsid w:val="007351A3"/>
    <w:rsid w:val="007352C5"/>
    <w:rsid w:val="007356A7"/>
    <w:rsid w:val="00735A94"/>
    <w:rsid w:val="00735E01"/>
    <w:rsid w:val="007360D9"/>
    <w:rsid w:val="007362A1"/>
    <w:rsid w:val="007362C4"/>
    <w:rsid w:val="0073637B"/>
    <w:rsid w:val="007364F8"/>
    <w:rsid w:val="007368E8"/>
    <w:rsid w:val="00736A3E"/>
    <w:rsid w:val="00737A18"/>
    <w:rsid w:val="00740DE3"/>
    <w:rsid w:val="00741C85"/>
    <w:rsid w:val="00742A37"/>
    <w:rsid w:val="00742B29"/>
    <w:rsid w:val="007439E3"/>
    <w:rsid w:val="00743D62"/>
    <w:rsid w:val="00744303"/>
    <w:rsid w:val="00744ED5"/>
    <w:rsid w:val="00744EEC"/>
    <w:rsid w:val="007459EC"/>
    <w:rsid w:val="00745DC2"/>
    <w:rsid w:val="007461E6"/>
    <w:rsid w:val="00746421"/>
    <w:rsid w:val="00746876"/>
    <w:rsid w:val="00746980"/>
    <w:rsid w:val="00746C9C"/>
    <w:rsid w:val="00746D02"/>
    <w:rsid w:val="00747727"/>
    <w:rsid w:val="00747A98"/>
    <w:rsid w:val="00750A80"/>
    <w:rsid w:val="00750CDF"/>
    <w:rsid w:val="00751351"/>
    <w:rsid w:val="0075169F"/>
    <w:rsid w:val="00751A86"/>
    <w:rsid w:val="00751C40"/>
    <w:rsid w:val="007523DD"/>
    <w:rsid w:val="00752A91"/>
    <w:rsid w:val="00752C6F"/>
    <w:rsid w:val="00753E75"/>
    <w:rsid w:val="007542F1"/>
    <w:rsid w:val="00754BFB"/>
    <w:rsid w:val="00754C5F"/>
    <w:rsid w:val="0075517C"/>
    <w:rsid w:val="00755AA2"/>
    <w:rsid w:val="00755C4F"/>
    <w:rsid w:val="00755D1D"/>
    <w:rsid w:val="0075649D"/>
    <w:rsid w:val="0075651D"/>
    <w:rsid w:val="0075681C"/>
    <w:rsid w:val="007570DF"/>
    <w:rsid w:val="007570E1"/>
    <w:rsid w:val="00757101"/>
    <w:rsid w:val="007575E6"/>
    <w:rsid w:val="007602D8"/>
    <w:rsid w:val="00760714"/>
    <w:rsid w:val="00760A3B"/>
    <w:rsid w:val="00760D66"/>
    <w:rsid w:val="00760EC6"/>
    <w:rsid w:val="007611E8"/>
    <w:rsid w:val="00761496"/>
    <w:rsid w:val="00761607"/>
    <w:rsid w:val="00761BE3"/>
    <w:rsid w:val="00762AF1"/>
    <w:rsid w:val="007635D9"/>
    <w:rsid w:val="00763659"/>
    <w:rsid w:val="00763796"/>
    <w:rsid w:val="00763A67"/>
    <w:rsid w:val="00763BE2"/>
    <w:rsid w:val="007640C9"/>
    <w:rsid w:val="00764A7B"/>
    <w:rsid w:val="00764F8C"/>
    <w:rsid w:val="0076525E"/>
    <w:rsid w:val="007652C5"/>
    <w:rsid w:val="00765BAA"/>
    <w:rsid w:val="00765E96"/>
    <w:rsid w:val="00766060"/>
    <w:rsid w:val="007668F7"/>
    <w:rsid w:val="0076697E"/>
    <w:rsid w:val="007669BE"/>
    <w:rsid w:val="00766A71"/>
    <w:rsid w:val="00766B83"/>
    <w:rsid w:val="00766E29"/>
    <w:rsid w:val="007673B4"/>
    <w:rsid w:val="00767459"/>
    <w:rsid w:val="00767CFB"/>
    <w:rsid w:val="00767DC7"/>
    <w:rsid w:val="007701DC"/>
    <w:rsid w:val="007703C2"/>
    <w:rsid w:val="0077057D"/>
    <w:rsid w:val="007705B2"/>
    <w:rsid w:val="007708DF"/>
    <w:rsid w:val="00771C3D"/>
    <w:rsid w:val="00771DFB"/>
    <w:rsid w:val="00771F6F"/>
    <w:rsid w:val="007723CB"/>
    <w:rsid w:val="00772409"/>
    <w:rsid w:val="00772796"/>
    <w:rsid w:val="0077296A"/>
    <w:rsid w:val="0077300B"/>
    <w:rsid w:val="007730F4"/>
    <w:rsid w:val="00773674"/>
    <w:rsid w:val="00773A9A"/>
    <w:rsid w:val="00774685"/>
    <w:rsid w:val="0077497E"/>
    <w:rsid w:val="00774D88"/>
    <w:rsid w:val="007751B0"/>
    <w:rsid w:val="00775300"/>
    <w:rsid w:val="00776117"/>
    <w:rsid w:val="00776302"/>
    <w:rsid w:val="00776694"/>
    <w:rsid w:val="00777189"/>
    <w:rsid w:val="007772DF"/>
    <w:rsid w:val="0078005E"/>
    <w:rsid w:val="0078086A"/>
    <w:rsid w:val="00780B2D"/>
    <w:rsid w:val="00780C7B"/>
    <w:rsid w:val="00780CBE"/>
    <w:rsid w:val="00780DE8"/>
    <w:rsid w:val="00781661"/>
    <w:rsid w:val="0078174F"/>
    <w:rsid w:val="007819DB"/>
    <w:rsid w:val="00781B28"/>
    <w:rsid w:val="007820AA"/>
    <w:rsid w:val="00782DD8"/>
    <w:rsid w:val="00783081"/>
    <w:rsid w:val="00783328"/>
    <w:rsid w:val="0078339D"/>
    <w:rsid w:val="00783617"/>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718"/>
    <w:rsid w:val="00786964"/>
    <w:rsid w:val="00786DA3"/>
    <w:rsid w:val="0078721A"/>
    <w:rsid w:val="007875CF"/>
    <w:rsid w:val="0078792D"/>
    <w:rsid w:val="00787A13"/>
    <w:rsid w:val="00787D70"/>
    <w:rsid w:val="00787F9B"/>
    <w:rsid w:val="00790958"/>
    <w:rsid w:val="007910A1"/>
    <w:rsid w:val="007910B9"/>
    <w:rsid w:val="007910DE"/>
    <w:rsid w:val="00791714"/>
    <w:rsid w:val="00791B5B"/>
    <w:rsid w:val="00791DCC"/>
    <w:rsid w:val="0079211D"/>
    <w:rsid w:val="007922BD"/>
    <w:rsid w:val="007924DE"/>
    <w:rsid w:val="007925B3"/>
    <w:rsid w:val="00792CE6"/>
    <w:rsid w:val="00792D63"/>
    <w:rsid w:val="00793BC9"/>
    <w:rsid w:val="00793C6F"/>
    <w:rsid w:val="00793D1E"/>
    <w:rsid w:val="00793F05"/>
    <w:rsid w:val="0079400A"/>
    <w:rsid w:val="0079441C"/>
    <w:rsid w:val="00794532"/>
    <w:rsid w:val="0079456B"/>
    <w:rsid w:val="0079468E"/>
    <w:rsid w:val="00794BAB"/>
    <w:rsid w:val="00794C89"/>
    <w:rsid w:val="00794F2D"/>
    <w:rsid w:val="0079502E"/>
    <w:rsid w:val="007959D3"/>
    <w:rsid w:val="00795BDB"/>
    <w:rsid w:val="00795D4E"/>
    <w:rsid w:val="0079613A"/>
    <w:rsid w:val="00796386"/>
    <w:rsid w:val="00796536"/>
    <w:rsid w:val="00796546"/>
    <w:rsid w:val="0079679F"/>
    <w:rsid w:val="00796C01"/>
    <w:rsid w:val="00796E2A"/>
    <w:rsid w:val="007977C4"/>
    <w:rsid w:val="00797AE4"/>
    <w:rsid w:val="00797B59"/>
    <w:rsid w:val="00797DF1"/>
    <w:rsid w:val="007A0A03"/>
    <w:rsid w:val="007A0A25"/>
    <w:rsid w:val="007A0BD3"/>
    <w:rsid w:val="007A1000"/>
    <w:rsid w:val="007A102A"/>
    <w:rsid w:val="007A1089"/>
    <w:rsid w:val="007A2E00"/>
    <w:rsid w:val="007A2F57"/>
    <w:rsid w:val="007A3C1F"/>
    <w:rsid w:val="007A4AD5"/>
    <w:rsid w:val="007A4F01"/>
    <w:rsid w:val="007A53BB"/>
    <w:rsid w:val="007A63C1"/>
    <w:rsid w:val="007A6682"/>
    <w:rsid w:val="007A66B2"/>
    <w:rsid w:val="007A6D9A"/>
    <w:rsid w:val="007A71B7"/>
    <w:rsid w:val="007A72CE"/>
    <w:rsid w:val="007A765F"/>
    <w:rsid w:val="007A786E"/>
    <w:rsid w:val="007A79CE"/>
    <w:rsid w:val="007A7A02"/>
    <w:rsid w:val="007A7A52"/>
    <w:rsid w:val="007A7B53"/>
    <w:rsid w:val="007B001D"/>
    <w:rsid w:val="007B0C4F"/>
    <w:rsid w:val="007B0CA9"/>
    <w:rsid w:val="007B0D26"/>
    <w:rsid w:val="007B0F23"/>
    <w:rsid w:val="007B1093"/>
    <w:rsid w:val="007B11E4"/>
    <w:rsid w:val="007B1497"/>
    <w:rsid w:val="007B1770"/>
    <w:rsid w:val="007B178F"/>
    <w:rsid w:val="007B1911"/>
    <w:rsid w:val="007B19D6"/>
    <w:rsid w:val="007B1D5B"/>
    <w:rsid w:val="007B2197"/>
    <w:rsid w:val="007B25FD"/>
    <w:rsid w:val="007B2E2D"/>
    <w:rsid w:val="007B3862"/>
    <w:rsid w:val="007B3B49"/>
    <w:rsid w:val="007B3B6E"/>
    <w:rsid w:val="007B3C8B"/>
    <w:rsid w:val="007B3EEF"/>
    <w:rsid w:val="007B407B"/>
    <w:rsid w:val="007B4AAE"/>
    <w:rsid w:val="007B4B82"/>
    <w:rsid w:val="007B4ECF"/>
    <w:rsid w:val="007B5100"/>
    <w:rsid w:val="007B5120"/>
    <w:rsid w:val="007B51A1"/>
    <w:rsid w:val="007B5417"/>
    <w:rsid w:val="007B58F4"/>
    <w:rsid w:val="007B5A53"/>
    <w:rsid w:val="007B5AE4"/>
    <w:rsid w:val="007B5CA5"/>
    <w:rsid w:val="007B6912"/>
    <w:rsid w:val="007B6A90"/>
    <w:rsid w:val="007B7302"/>
    <w:rsid w:val="007B7602"/>
    <w:rsid w:val="007B774C"/>
    <w:rsid w:val="007B7C4A"/>
    <w:rsid w:val="007C0350"/>
    <w:rsid w:val="007C0A3C"/>
    <w:rsid w:val="007C0CC0"/>
    <w:rsid w:val="007C0FBA"/>
    <w:rsid w:val="007C1129"/>
    <w:rsid w:val="007C130E"/>
    <w:rsid w:val="007C17A8"/>
    <w:rsid w:val="007C18BF"/>
    <w:rsid w:val="007C1ED3"/>
    <w:rsid w:val="007C1F51"/>
    <w:rsid w:val="007C2567"/>
    <w:rsid w:val="007C25DD"/>
    <w:rsid w:val="007C320B"/>
    <w:rsid w:val="007C33C9"/>
    <w:rsid w:val="007C3891"/>
    <w:rsid w:val="007C3991"/>
    <w:rsid w:val="007C3C7C"/>
    <w:rsid w:val="007C3F1C"/>
    <w:rsid w:val="007C4896"/>
    <w:rsid w:val="007C4B9F"/>
    <w:rsid w:val="007C4E7F"/>
    <w:rsid w:val="007C4E92"/>
    <w:rsid w:val="007C4F7A"/>
    <w:rsid w:val="007C5CF6"/>
    <w:rsid w:val="007C650C"/>
    <w:rsid w:val="007C6FE6"/>
    <w:rsid w:val="007C73A4"/>
    <w:rsid w:val="007C73E2"/>
    <w:rsid w:val="007C7503"/>
    <w:rsid w:val="007C77C5"/>
    <w:rsid w:val="007D0062"/>
    <w:rsid w:val="007D0D33"/>
    <w:rsid w:val="007D16E8"/>
    <w:rsid w:val="007D1826"/>
    <w:rsid w:val="007D18A3"/>
    <w:rsid w:val="007D2085"/>
    <w:rsid w:val="007D2445"/>
    <w:rsid w:val="007D2596"/>
    <w:rsid w:val="007D261C"/>
    <w:rsid w:val="007D287B"/>
    <w:rsid w:val="007D28B9"/>
    <w:rsid w:val="007D2939"/>
    <w:rsid w:val="007D29A0"/>
    <w:rsid w:val="007D30F8"/>
    <w:rsid w:val="007D31E5"/>
    <w:rsid w:val="007D4772"/>
    <w:rsid w:val="007D4B16"/>
    <w:rsid w:val="007D4E31"/>
    <w:rsid w:val="007D4EFC"/>
    <w:rsid w:val="007D4F7E"/>
    <w:rsid w:val="007D56DF"/>
    <w:rsid w:val="007D577F"/>
    <w:rsid w:val="007D5CE9"/>
    <w:rsid w:val="007D5D9A"/>
    <w:rsid w:val="007D5FCC"/>
    <w:rsid w:val="007D607E"/>
    <w:rsid w:val="007D6527"/>
    <w:rsid w:val="007D6809"/>
    <w:rsid w:val="007D69FC"/>
    <w:rsid w:val="007D6A9E"/>
    <w:rsid w:val="007D6FAB"/>
    <w:rsid w:val="007D7036"/>
    <w:rsid w:val="007D7480"/>
    <w:rsid w:val="007D7C7F"/>
    <w:rsid w:val="007E01AF"/>
    <w:rsid w:val="007E062A"/>
    <w:rsid w:val="007E07CF"/>
    <w:rsid w:val="007E098C"/>
    <w:rsid w:val="007E138C"/>
    <w:rsid w:val="007E190D"/>
    <w:rsid w:val="007E1F56"/>
    <w:rsid w:val="007E2214"/>
    <w:rsid w:val="007E2821"/>
    <w:rsid w:val="007E297A"/>
    <w:rsid w:val="007E32C9"/>
    <w:rsid w:val="007E384B"/>
    <w:rsid w:val="007E3FD5"/>
    <w:rsid w:val="007E4061"/>
    <w:rsid w:val="007E44B0"/>
    <w:rsid w:val="007E45DA"/>
    <w:rsid w:val="007E4645"/>
    <w:rsid w:val="007E4683"/>
    <w:rsid w:val="007E4760"/>
    <w:rsid w:val="007E4B24"/>
    <w:rsid w:val="007E4EA3"/>
    <w:rsid w:val="007E5F3A"/>
    <w:rsid w:val="007E606D"/>
    <w:rsid w:val="007E688B"/>
    <w:rsid w:val="007E6989"/>
    <w:rsid w:val="007E6BE9"/>
    <w:rsid w:val="007E6ED6"/>
    <w:rsid w:val="007E790D"/>
    <w:rsid w:val="007E7C62"/>
    <w:rsid w:val="007E7D1D"/>
    <w:rsid w:val="007F05D5"/>
    <w:rsid w:val="007F0963"/>
    <w:rsid w:val="007F0A21"/>
    <w:rsid w:val="007F1099"/>
    <w:rsid w:val="007F199D"/>
    <w:rsid w:val="007F1E27"/>
    <w:rsid w:val="007F2274"/>
    <w:rsid w:val="007F2477"/>
    <w:rsid w:val="007F28F8"/>
    <w:rsid w:val="007F2B8F"/>
    <w:rsid w:val="007F2D5C"/>
    <w:rsid w:val="007F2E2A"/>
    <w:rsid w:val="007F39F0"/>
    <w:rsid w:val="007F4869"/>
    <w:rsid w:val="007F5177"/>
    <w:rsid w:val="007F652C"/>
    <w:rsid w:val="007F69E8"/>
    <w:rsid w:val="007F6B3E"/>
    <w:rsid w:val="007F6E67"/>
    <w:rsid w:val="007F7150"/>
    <w:rsid w:val="007F72C7"/>
    <w:rsid w:val="007F7C32"/>
    <w:rsid w:val="007F7D59"/>
    <w:rsid w:val="007F7E41"/>
    <w:rsid w:val="0080090A"/>
    <w:rsid w:val="008009EB"/>
    <w:rsid w:val="00801265"/>
    <w:rsid w:val="0080135A"/>
    <w:rsid w:val="0080156A"/>
    <w:rsid w:val="008018DA"/>
    <w:rsid w:val="00802107"/>
    <w:rsid w:val="0080217B"/>
    <w:rsid w:val="008023BF"/>
    <w:rsid w:val="0080242C"/>
    <w:rsid w:val="00802CD2"/>
    <w:rsid w:val="008034C5"/>
    <w:rsid w:val="00803661"/>
    <w:rsid w:val="00803F4B"/>
    <w:rsid w:val="00804146"/>
    <w:rsid w:val="00804331"/>
    <w:rsid w:val="0080444E"/>
    <w:rsid w:val="008046FE"/>
    <w:rsid w:val="0080490A"/>
    <w:rsid w:val="008051DE"/>
    <w:rsid w:val="00805637"/>
    <w:rsid w:val="00805EB8"/>
    <w:rsid w:val="00805ED6"/>
    <w:rsid w:val="00805F9B"/>
    <w:rsid w:val="008063D6"/>
    <w:rsid w:val="008064E0"/>
    <w:rsid w:val="008069C6"/>
    <w:rsid w:val="00806C27"/>
    <w:rsid w:val="00806FC6"/>
    <w:rsid w:val="008070BC"/>
    <w:rsid w:val="00807AED"/>
    <w:rsid w:val="00807E04"/>
    <w:rsid w:val="00810F84"/>
    <w:rsid w:val="00811A44"/>
    <w:rsid w:val="00811D80"/>
    <w:rsid w:val="00812939"/>
    <w:rsid w:val="008129D0"/>
    <w:rsid w:val="00812B9D"/>
    <w:rsid w:val="008132BD"/>
    <w:rsid w:val="008133F2"/>
    <w:rsid w:val="0081369D"/>
    <w:rsid w:val="00813AE5"/>
    <w:rsid w:val="0081413B"/>
    <w:rsid w:val="008144A2"/>
    <w:rsid w:val="00814F76"/>
    <w:rsid w:val="008151E4"/>
    <w:rsid w:val="008156D1"/>
    <w:rsid w:val="00815B2F"/>
    <w:rsid w:val="00815BCA"/>
    <w:rsid w:val="00815E59"/>
    <w:rsid w:val="008160E0"/>
    <w:rsid w:val="008164B2"/>
    <w:rsid w:val="0081650A"/>
    <w:rsid w:val="00816C9D"/>
    <w:rsid w:val="00816D3E"/>
    <w:rsid w:val="00817AF6"/>
    <w:rsid w:val="00817E9D"/>
    <w:rsid w:val="00817FA6"/>
    <w:rsid w:val="00820232"/>
    <w:rsid w:val="008203E0"/>
    <w:rsid w:val="00820467"/>
    <w:rsid w:val="00820C58"/>
    <w:rsid w:val="00820CA7"/>
    <w:rsid w:val="008213DC"/>
    <w:rsid w:val="0082179F"/>
    <w:rsid w:val="00821D2E"/>
    <w:rsid w:val="00821EF1"/>
    <w:rsid w:val="00822430"/>
    <w:rsid w:val="00822832"/>
    <w:rsid w:val="00822C5C"/>
    <w:rsid w:val="008231C1"/>
    <w:rsid w:val="0082389B"/>
    <w:rsid w:val="008238B7"/>
    <w:rsid w:val="00823B1C"/>
    <w:rsid w:val="008241EC"/>
    <w:rsid w:val="00824575"/>
    <w:rsid w:val="0082464B"/>
    <w:rsid w:val="0082493C"/>
    <w:rsid w:val="00824FAB"/>
    <w:rsid w:val="008255B9"/>
    <w:rsid w:val="00825656"/>
    <w:rsid w:val="00825859"/>
    <w:rsid w:val="00825EF3"/>
    <w:rsid w:val="00825F16"/>
    <w:rsid w:val="00825F7F"/>
    <w:rsid w:val="0082621D"/>
    <w:rsid w:val="008267A0"/>
    <w:rsid w:val="00826A6D"/>
    <w:rsid w:val="00826B8D"/>
    <w:rsid w:val="00826E9A"/>
    <w:rsid w:val="00827108"/>
    <w:rsid w:val="00827381"/>
    <w:rsid w:val="0082768E"/>
    <w:rsid w:val="00827710"/>
    <w:rsid w:val="00827D72"/>
    <w:rsid w:val="00827DEF"/>
    <w:rsid w:val="00830521"/>
    <w:rsid w:val="00830B6C"/>
    <w:rsid w:val="00831324"/>
    <w:rsid w:val="008315CB"/>
    <w:rsid w:val="008319BD"/>
    <w:rsid w:val="00831AB5"/>
    <w:rsid w:val="00831B29"/>
    <w:rsid w:val="00831CFC"/>
    <w:rsid w:val="0083221B"/>
    <w:rsid w:val="008328FA"/>
    <w:rsid w:val="00832FE5"/>
    <w:rsid w:val="00833282"/>
    <w:rsid w:val="008334C7"/>
    <w:rsid w:val="00833B31"/>
    <w:rsid w:val="00833C34"/>
    <w:rsid w:val="00833D87"/>
    <w:rsid w:val="00833D9B"/>
    <w:rsid w:val="0083435F"/>
    <w:rsid w:val="00834515"/>
    <w:rsid w:val="0083471A"/>
    <w:rsid w:val="0083478F"/>
    <w:rsid w:val="008347A7"/>
    <w:rsid w:val="0083552D"/>
    <w:rsid w:val="00835AAD"/>
    <w:rsid w:val="00835E82"/>
    <w:rsid w:val="0083654D"/>
    <w:rsid w:val="0083685E"/>
    <w:rsid w:val="0083698E"/>
    <w:rsid w:val="00836993"/>
    <w:rsid w:val="008377F7"/>
    <w:rsid w:val="00837867"/>
    <w:rsid w:val="00837C2E"/>
    <w:rsid w:val="008411BB"/>
    <w:rsid w:val="00841303"/>
    <w:rsid w:val="00841403"/>
    <w:rsid w:val="00841410"/>
    <w:rsid w:val="008418D6"/>
    <w:rsid w:val="0084191A"/>
    <w:rsid w:val="00842271"/>
    <w:rsid w:val="008422E2"/>
    <w:rsid w:val="00842897"/>
    <w:rsid w:val="00842B16"/>
    <w:rsid w:val="008434B9"/>
    <w:rsid w:val="0084360C"/>
    <w:rsid w:val="00843703"/>
    <w:rsid w:val="00843A46"/>
    <w:rsid w:val="00843B6F"/>
    <w:rsid w:val="00843C23"/>
    <w:rsid w:val="00844FA1"/>
    <w:rsid w:val="00845DAC"/>
    <w:rsid w:val="0084637A"/>
    <w:rsid w:val="008463FB"/>
    <w:rsid w:val="008466A8"/>
    <w:rsid w:val="00846A4B"/>
    <w:rsid w:val="00846A89"/>
    <w:rsid w:val="00846B50"/>
    <w:rsid w:val="00846C18"/>
    <w:rsid w:val="00846CE9"/>
    <w:rsid w:val="00846E86"/>
    <w:rsid w:val="00846F96"/>
    <w:rsid w:val="00847165"/>
    <w:rsid w:val="00847291"/>
    <w:rsid w:val="0084785C"/>
    <w:rsid w:val="00847E7E"/>
    <w:rsid w:val="0085026A"/>
    <w:rsid w:val="0085079D"/>
    <w:rsid w:val="0085088F"/>
    <w:rsid w:val="008508BD"/>
    <w:rsid w:val="008509A5"/>
    <w:rsid w:val="00850F58"/>
    <w:rsid w:val="00851303"/>
    <w:rsid w:val="00851626"/>
    <w:rsid w:val="008529A3"/>
    <w:rsid w:val="00852D44"/>
    <w:rsid w:val="00852DF8"/>
    <w:rsid w:val="00852EE7"/>
    <w:rsid w:val="0085378A"/>
    <w:rsid w:val="00853C77"/>
    <w:rsid w:val="00853D6E"/>
    <w:rsid w:val="008541D7"/>
    <w:rsid w:val="008545D1"/>
    <w:rsid w:val="00854C07"/>
    <w:rsid w:val="008556EC"/>
    <w:rsid w:val="00855E72"/>
    <w:rsid w:val="008571C9"/>
    <w:rsid w:val="0085776D"/>
    <w:rsid w:val="00857B48"/>
    <w:rsid w:val="00860255"/>
    <w:rsid w:val="008605B6"/>
    <w:rsid w:val="008609A4"/>
    <w:rsid w:val="00860D0A"/>
    <w:rsid w:val="008610A6"/>
    <w:rsid w:val="008610F6"/>
    <w:rsid w:val="008612AD"/>
    <w:rsid w:val="0086174C"/>
    <w:rsid w:val="00861778"/>
    <w:rsid w:val="00861AC7"/>
    <w:rsid w:val="00861E87"/>
    <w:rsid w:val="00862B64"/>
    <w:rsid w:val="00862C94"/>
    <w:rsid w:val="00862E1C"/>
    <w:rsid w:val="00862F57"/>
    <w:rsid w:val="00863E2C"/>
    <w:rsid w:val="008641DF"/>
    <w:rsid w:val="008642E8"/>
    <w:rsid w:val="00864926"/>
    <w:rsid w:val="00864AB3"/>
    <w:rsid w:val="00864DA8"/>
    <w:rsid w:val="00864E7B"/>
    <w:rsid w:val="008653CD"/>
    <w:rsid w:val="0086565C"/>
    <w:rsid w:val="00865712"/>
    <w:rsid w:val="008658B0"/>
    <w:rsid w:val="00865E66"/>
    <w:rsid w:val="008664C8"/>
    <w:rsid w:val="00866F76"/>
    <w:rsid w:val="008670B7"/>
    <w:rsid w:val="00867D16"/>
    <w:rsid w:val="008703A7"/>
    <w:rsid w:val="008704DC"/>
    <w:rsid w:val="00870904"/>
    <w:rsid w:val="00870AA0"/>
    <w:rsid w:val="00871B91"/>
    <w:rsid w:val="00871BCD"/>
    <w:rsid w:val="0087233C"/>
    <w:rsid w:val="00872496"/>
    <w:rsid w:val="008726C2"/>
    <w:rsid w:val="00872E17"/>
    <w:rsid w:val="0087438D"/>
    <w:rsid w:val="00874E00"/>
    <w:rsid w:val="00874E0B"/>
    <w:rsid w:val="008753C6"/>
    <w:rsid w:val="00875811"/>
    <w:rsid w:val="008758CB"/>
    <w:rsid w:val="00875D59"/>
    <w:rsid w:val="008761E5"/>
    <w:rsid w:val="0087658D"/>
    <w:rsid w:val="00876CBA"/>
    <w:rsid w:val="00876E28"/>
    <w:rsid w:val="00877791"/>
    <w:rsid w:val="00877A01"/>
    <w:rsid w:val="00877ACF"/>
    <w:rsid w:val="008800C3"/>
    <w:rsid w:val="00880C4A"/>
    <w:rsid w:val="0088147E"/>
    <w:rsid w:val="008816ED"/>
    <w:rsid w:val="00881EE4"/>
    <w:rsid w:val="00882902"/>
    <w:rsid w:val="00882E90"/>
    <w:rsid w:val="00882EAE"/>
    <w:rsid w:val="00883394"/>
    <w:rsid w:val="008837AA"/>
    <w:rsid w:val="00883CD7"/>
    <w:rsid w:val="008844ED"/>
    <w:rsid w:val="00884551"/>
    <w:rsid w:val="0088517D"/>
    <w:rsid w:val="0088529C"/>
    <w:rsid w:val="008854DD"/>
    <w:rsid w:val="008859E8"/>
    <w:rsid w:val="00886951"/>
    <w:rsid w:val="00886C6B"/>
    <w:rsid w:val="00886C7C"/>
    <w:rsid w:val="008874CB"/>
    <w:rsid w:val="00887828"/>
    <w:rsid w:val="00887B02"/>
    <w:rsid w:val="00890626"/>
    <w:rsid w:val="00891122"/>
    <w:rsid w:val="00891333"/>
    <w:rsid w:val="0089153B"/>
    <w:rsid w:val="00891616"/>
    <w:rsid w:val="008918BE"/>
    <w:rsid w:val="00891BBE"/>
    <w:rsid w:val="00892449"/>
    <w:rsid w:val="008928C2"/>
    <w:rsid w:val="00893113"/>
    <w:rsid w:val="008931FD"/>
    <w:rsid w:val="00893AFC"/>
    <w:rsid w:val="0089421E"/>
    <w:rsid w:val="008948F5"/>
    <w:rsid w:val="00894A95"/>
    <w:rsid w:val="00894C2D"/>
    <w:rsid w:val="00894E24"/>
    <w:rsid w:val="00895B30"/>
    <w:rsid w:val="00895B62"/>
    <w:rsid w:val="00895BA5"/>
    <w:rsid w:val="00895D14"/>
    <w:rsid w:val="00896203"/>
    <w:rsid w:val="0089626F"/>
    <w:rsid w:val="00896535"/>
    <w:rsid w:val="008A0155"/>
    <w:rsid w:val="008A0B9D"/>
    <w:rsid w:val="008A0BE6"/>
    <w:rsid w:val="008A0DFD"/>
    <w:rsid w:val="008A0F10"/>
    <w:rsid w:val="008A13C4"/>
    <w:rsid w:val="008A157E"/>
    <w:rsid w:val="008A1C71"/>
    <w:rsid w:val="008A1E0B"/>
    <w:rsid w:val="008A248B"/>
    <w:rsid w:val="008A2989"/>
    <w:rsid w:val="008A2AEF"/>
    <w:rsid w:val="008A302D"/>
    <w:rsid w:val="008A30DA"/>
    <w:rsid w:val="008A3169"/>
    <w:rsid w:val="008A3564"/>
    <w:rsid w:val="008A35AE"/>
    <w:rsid w:val="008A35FE"/>
    <w:rsid w:val="008A3657"/>
    <w:rsid w:val="008A38E9"/>
    <w:rsid w:val="008A3A9B"/>
    <w:rsid w:val="008A3C1E"/>
    <w:rsid w:val="008A46ED"/>
    <w:rsid w:val="008A5573"/>
    <w:rsid w:val="008A5C2F"/>
    <w:rsid w:val="008A5DDD"/>
    <w:rsid w:val="008A5FB2"/>
    <w:rsid w:val="008A621A"/>
    <w:rsid w:val="008A6486"/>
    <w:rsid w:val="008A66EB"/>
    <w:rsid w:val="008A68B4"/>
    <w:rsid w:val="008A68F4"/>
    <w:rsid w:val="008A6ACF"/>
    <w:rsid w:val="008A6C2A"/>
    <w:rsid w:val="008A76CA"/>
    <w:rsid w:val="008A7B9F"/>
    <w:rsid w:val="008A7D73"/>
    <w:rsid w:val="008B05A5"/>
    <w:rsid w:val="008B081D"/>
    <w:rsid w:val="008B23D1"/>
    <w:rsid w:val="008B2726"/>
    <w:rsid w:val="008B2BFD"/>
    <w:rsid w:val="008B2DE6"/>
    <w:rsid w:val="008B3003"/>
    <w:rsid w:val="008B366E"/>
    <w:rsid w:val="008B393E"/>
    <w:rsid w:val="008B3E57"/>
    <w:rsid w:val="008B4FD0"/>
    <w:rsid w:val="008B5169"/>
    <w:rsid w:val="008B5C11"/>
    <w:rsid w:val="008B5ECB"/>
    <w:rsid w:val="008B6C8B"/>
    <w:rsid w:val="008B6F71"/>
    <w:rsid w:val="008B6FFD"/>
    <w:rsid w:val="008B7041"/>
    <w:rsid w:val="008B7192"/>
    <w:rsid w:val="008C042F"/>
    <w:rsid w:val="008C05A0"/>
    <w:rsid w:val="008C091C"/>
    <w:rsid w:val="008C0C2C"/>
    <w:rsid w:val="008C133D"/>
    <w:rsid w:val="008C1887"/>
    <w:rsid w:val="008C1B45"/>
    <w:rsid w:val="008C1BF5"/>
    <w:rsid w:val="008C20E8"/>
    <w:rsid w:val="008C2155"/>
    <w:rsid w:val="008C23F5"/>
    <w:rsid w:val="008C2503"/>
    <w:rsid w:val="008C259E"/>
    <w:rsid w:val="008C2726"/>
    <w:rsid w:val="008C2A86"/>
    <w:rsid w:val="008C2B9C"/>
    <w:rsid w:val="008C2E8E"/>
    <w:rsid w:val="008C2FEC"/>
    <w:rsid w:val="008C32A4"/>
    <w:rsid w:val="008C38A7"/>
    <w:rsid w:val="008C3AE1"/>
    <w:rsid w:val="008C3C05"/>
    <w:rsid w:val="008C3DAF"/>
    <w:rsid w:val="008C448F"/>
    <w:rsid w:val="008C48DC"/>
    <w:rsid w:val="008C53C9"/>
    <w:rsid w:val="008C55AE"/>
    <w:rsid w:val="008C563F"/>
    <w:rsid w:val="008C5FA3"/>
    <w:rsid w:val="008C61DA"/>
    <w:rsid w:val="008C6651"/>
    <w:rsid w:val="008C6825"/>
    <w:rsid w:val="008C6932"/>
    <w:rsid w:val="008C6B80"/>
    <w:rsid w:val="008C6CFE"/>
    <w:rsid w:val="008C70C3"/>
    <w:rsid w:val="008C7718"/>
    <w:rsid w:val="008C7F1D"/>
    <w:rsid w:val="008D0799"/>
    <w:rsid w:val="008D0A4C"/>
    <w:rsid w:val="008D1729"/>
    <w:rsid w:val="008D25AF"/>
    <w:rsid w:val="008D28DB"/>
    <w:rsid w:val="008D2A94"/>
    <w:rsid w:val="008D3D55"/>
    <w:rsid w:val="008D43FA"/>
    <w:rsid w:val="008D44B1"/>
    <w:rsid w:val="008D4ED0"/>
    <w:rsid w:val="008D54F9"/>
    <w:rsid w:val="008D57AE"/>
    <w:rsid w:val="008D5B4D"/>
    <w:rsid w:val="008D5C52"/>
    <w:rsid w:val="008D5C8D"/>
    <w:rsid w:val="008D5E42"/>
    <w:rsid w:val="008D6102"/>
    <w:rsid w:val="008D6127"/>
    <w:rsid w:val="008D632D"/>
    <w:rsid w:val="008D6742"/>
    <w:rsid w:val="008D6750"/>
    <w:rsid w:val="008D6EC9"/>
    <w:rsid w:val="008D6F83"/>
    <w:rsid w:val="008D757A"/>
    <w:rsid w:val="008D765E"/>
    <w:rsid w:val="008D766D"/>
    <w:rsid w:val="008D7A4F"/>
    <w:rsid w:val="008D7DFE"/>
    <w:rsid w:val="008E0218"/>
    <w:rsid w:val="008E0448"/>
    <w:rsid w:val="008E1140"/>
    <w:rsid w:val="008E11DD"/>
    <w:rsid w:val="008E1342"/>
    <w:rsid w:val="008E175D"/>
    <w:rsid w:val="008E17D7"/>
    <w:rsid w:val="008E1C2E"/>
    <w:rsid w:val="008E202B"/>
    <w:rsid w:val="008E264D"/>
    <w:rsid w:val="008E32C3"/>
    <w:rsid w:val="008E32D0"/>
    <w:rsid w:val="008E3486"/>
    <w:rsid w:val="008E39D0"/>
    <w:rsid w:val="008E44B6"/>
    <w:rsid w:val="008E4616"/>
    <w:rsid w:val="008E47DE"/>
    <w:rsid w:val="008E4E3C"/>
    <w:rsid w:val="008E515B"/>
    <w:rsid w:val="008E5209"/>
    <w:rsid w:val="008E548F"/>
    <w:rsid w:val="008E54D9"/>
    <w:rsid w:val="008E59D6"/>
    <w:rsid w:val="008E5A9C"/>
    <w:rsid w:val="008E5E21"/>
    <w:rsid w:val="008E5F1C"/>
    <w:rsid w:val="008E6842"/>
    <w:rsid w:val="008E684F"/>
    <w:rsid w:val="008E6B4B"/>
    <w:rsid w:val="008E6D29"/>
    <w:rsid w:val="008E6D31"/>
    <w:rsid w:val="008E6DC4"/>
    <w:rsid w:val="008E7366"/>
    <w:rsid w:val="008E748A"/>
    <w:rsid w:val="008E75F8"/>
    <w:rsid w:val="008E7A85"/>
    <w:rsid w:val="008F0067"/>
    <w:rsid w:val="008F036E"/>
    <w:rsid w:val="008F0537"/>
    <w:rsid w:val="008F08A5"/>
    <w:rsid w:val="008F0EF4"/>
    <w:rsid w:val="008F0FCA"/>
    <w:rsid w:val="008F1493"/>
    <w:rsid w:val="008F1566"/>
    <w:rsid w:val="008F1EC8"/>
    <w:rsid w:val="008F221C"/>
    <w:rsid w:val="008F291E"/>
    <w:rsid w:val="008F2D69"/>
    <w:rsid w:val="008F3109"/>
    <w:rsid w:val="008F31A6"/>
    <w:rsid w:val="008F3628"/>
    <w:rsid w:val="008F4532"/>
    <w:rsid w:val="008F4D07"/>
    <w:rsid w:val="008F4E4C"/>
    <w:rsid w:val="008F5546"/>
    <w:rsid w:val="008F5B36"/>
    <w:rsid w:val="008F5B45"/>
    <w:rsid w:val="008F5FAD"/>
    <w:rsid w:val="008F6B92"/>
    <w:rsid w:val="008F6BEC"/>
    <w:rsid w:val="008F6BEF"/>
    <w:rsid w:val="008F7789"/>
    <w:rsid w:val="008F7E03"/>
    <w:rsid w:val="00900873"/>
    <w:rsid w:val="009014D3"/>
    <w:rsid w:val="00902653"/>
    <w:rsid w:val="00902832"/>
    <w:rsid w:val="00902C05"/>
    <w:rsid w:val="00902DA0"/>
    <w:rsid w:val="00902EC9"/>
    <w:rsid w:val="009037DE"/>
    <w:rsid w:val="00904578"/>
    <w:rsid w:val="00904818"/>
    <w:rsid w:val="00904E5E"/>
    <w:rsid w:val="00905210"/>
    <w:rsid w:val="00905764"/>
    <w:rsid w:val="00905C5E"/>
    <w:rsid w:val="00905F1C"/>
    <w:rsid w:val="00906247"/>
    <w:rsid w:val="0090631E"/>
    <w:rsid w:val="00906D7B"/>
    <w:rsid w:val="00906DF1"/>
    <w:rsid w:val="00906FB4"/>
    <w:rsid w:val="00906FDA"/>
    <w:rsid w:val="009071F5"/>
    <w:rsid w:val="00907B47"/>
    <w:rsid w:val="009105BD"/>
    <w:rsid w:val="00910E8A"/>
    <w:rsid w:val="00910EF5"/>
    <w:rsid w:val="00910F31"/>
    <w:rsid w:val="009111CE"/>
    <w:rsid w:val="00911A58"/>
    <w:rsid w:val="009132E0"/>
    <w:rsid w:val="00913B49"/>
    <w:rsid w:val="00913EB2"/>
    <w:rsid w:val="00913F52"/>
    <w:rsid w:val="00913F9C"/>
    <w:rsid w:val="009148C0"/>
    <w:rsid w:val="009156F9"/>
    <w:rsid w:val="00915ADF"/>
    <w:rsid w:val="00916337"/>
    <w:rsid w:val="00916D20"/>
    <w:rsid w:val="009171BD"/>
    <w:rsid w:val="009173F9"/>
    <w:rsid w:val="009173FE"/>
    <w:rsid w:val="00917492"/>
    <w:rsid w:val="0091786F"/>
    <w:rsid w:val="00917E02"/>
    <w:rsid w:val="009202FB"/>
    <w:rsid w:val="0092089B"/>
    <w:rsid w:val="00920B24"/>
    <w:rsid w:val="00920B8A"/>
    <w:rsid w:val="00921044"/>
    <w:rsid w:val="00921183"/>
    <w:rsid w:val="00921C61"/>
    <w:rsid w:val="00922B26"/>
    <w:rsid w:val="00923E14"/>
    <w:rsid w:val="0092416B"/>
    <w:rsid w:val="00924A1D"/>
    <w:rsid w:val="00924A8B"/>
    <w:rsid w:val="0092567A"/>
    <w:rsid w:val="009257DF"/>
    <w:rsid w:val="0092587F"/>
    <w:rsid w:val="009258FD"/>
    <w:rsid w:val="00926660"/>
    <w:rsid w:val="0092672E"/>
    <w:rsid w:val="00926FFA"/>
    <w:rsid w:val="009275FC"/>
    <w:rsid w:val="0092773B"/>
    <w:rsid w:val="009277DC"/>
    <w:rsid w:val="009278AC"/>
    <w:rsid w:val="009278B9"/>
    <w:rsid w:val="00927B62"/>
    <w:rsid w:val="00931049"/>
    <w:rsid w:val="00931084"/>
    <w:rsid w:val="009322C9"/>
    <w:rsid w:val="00932668"/>
    <w:rsid w:val="009327D3"/>
    <w:rsid w:val="00932944"/>
    <w:rsid w:val="00932ABD"/>
    <w:rsid w:val="009331CE"/>
    <w:rsid w:val="00933454"/>
    <w:rsid w:val="0093374F"/>
    <w:rsid w:val="00933F02"/>
    <w:rsid w:val="0093533E"/>
    <w:rsid w:val="009355A3"/>
    <w:rsid w:val="00935AD3"/>
    <w:rsid w:val="009362C8"/>
    <w:rsid w:val="00936483"/>
    <w:rsid w:val="00936831"/>
    <w:rsid w:val="00936BB8"/>
    <w:rsid w:val="00936CCA"/>
    <w:rsid w:val="00936EF1"/>
    <w:rsid w:val="0093762C"/>
    <w:rsid w:val="009376A9"/>
    <w:rsid w:val="00937762"/>
    <w:rsid w:val="00937B4C"/>
    <w:rsid w:val="0094065F"/>
    <w:rsid w:val="00940771"/>
    <w:rsid w:val="0094143D"/>
    <w:rsid w:val="00941A54"/>
    <w:rsid w:val="00941BE5"/>
    <w:rsid w:val="009420FE"/>
    <w:rsid w:val="009421E3"/>
    <w:rsid w:val="00942566"/>
    <w:rsid w:val="009427B8"/>
    <w:rsid w:val="00942BC6"/>
    <w:rsid w:val="00943087"/>
    <w:rsid w:val="009436A9"/>
    <w:rsid w:val="009439FD"/>
    <w:rsid w:val="00943B88"/>
    <w:rsid w:val="00943DC2"/>
    <w:rsid w:val="00944307"/>
    <w:rsid w:val="00944568"/>
    <w:rsid w:val="00944708"/>
    <w:rsid w:val="009448E6"/>
    <w:rsid w:val="00944ACA"/>
    <w:rsid w:val="00944BF7"/>
    <w:rsid w:val="00945877"/>
    <w:rsid w:val="009459EE"/>
    <w:rsid w:val="00945E32"/>
    <w:rsid w:val="00946B95"/>
    <w:rsid w:val="00946E83"/>
    <w:rsid w:val="00946FF7"/>
    <w:rsid w:val="0094754D"/>
    <w:rsid w:val="00947A3F"/>
    <w:rsid w:val="00947B77"/>
    <w:rsid w:val="009500B8"/>
    <w:rsid w:val="0095014E"/>
    <w:rsid w:val="00950EA6"/>
    <w:rsid w:val="00951630"/>
    <w:rsid w:val="00951868"/>
    <w:rsid w:val="00951A8C"/>
    <w:rsid w:val="00951DD4"/>
    <w:rsid w:val="009527DF"/>
    <w:rsid w:val="009535A6"/>
    <w:rsid w:val="00953A53"/>
    <w:rsid w:val="00953BE4"/>
    <w:rsid w:val="00954156"/>
    <w:rsid w:val="00954522"/>
    <w:rsid w:val="009545E0"/>
    <w:rsid w:val="00955579"/>
    <w:rsid w:val="0095623E"/>
    <w:rsid w:val="00956732"/>
    <w:rsid w:val="00956996"/>
    <w:rsid w:val="00956FC4"/>
    <w:rsid w:val="00957D77"/>
    <w:rsid w:val="00957EB3"/>
    <w:rsid w:val="0096053B"/>
    <w:rsid w:val="0096074F"/>
    <w:rsid w:val="0096077F"/>
    <w:rsid w:val="00960ABA"/>
    <w:rsid w:val="00960DBA"/>
    <w:rsid w:val="00960DF8"/>
    <w:rsid w:val="00961280"/>
    <w:rsid w:val="009615DF"/>
    <w:rsid w:val="009619B1"/>
    <w:rsid w:val="009619E6"/>
    <w:rsid w:val="00961BDD"/>
    <w:rsid w:val="00961FC7"/>
    <w:rsid w:val="00962412"/>
    <w:rsid w:val="00962658"/>
    <w:rsid w:val="00962694"/>
    <w:rsid w:val="009626AC"/>
    <w:rsid w:val="00963A07"/>
    <w:rsid w:val="00963BD2"/>
    <w:rsid w:val="00963D47"/>
    <w:rsid w:val="0096549F"/>
    <w:rsid w:val="009656F2"/>
    <w:rsid w:val="00965B93"/>
    <w:rsid w:val="00965D27"/>
    <w:rsid w:val="00965FBD"/>
    <w:rsid w:val="00966A23"/>
    <w:rsid w:val="00966A5B"/>
    <w:rsid w:val="00967E50"/>
    <w:rsid w:val="0097028F"/>
    <w:rsid w:val="009705BA"/>
    <w:rsid w:val="009707C7"/>
    <w:rsid w:val="00970D60"/>
    <w:rsid w:val="00971080"/>
    <w:rsid w:val="0097116A"/>
    <w:rsid w:val="0097140C"/>
    <w:rsid w:val="00971864"/>
    <w:rsid w:val="009718F8"/>
    <w:rsid w:val="009719EE"/>
    <w:rsid w:val="00971D17"/>
    <w:rsid w:val="009720EB"/>
    <w:rsid w:val="0097224A"/>
    <w:rsid w:val="0097274C"/>
    <w:rsid w:val="00972962"/>
    <w:rsid w:val="00972F35"/>
    <w:rsid w:val="009737E5"/>
    <w:rsid w:val="00973B87"/>
    <w:rsid w:val="00973BC8"/>
    <w:rsid w:val="00973FBA"/>
    <w:rsid w:val="0097476B"/>
    <w:rsid w:val="00974C03"/>
    <w:rsid w:val="00974FAD"/>
    <w:rsid w:val="00975211"/>
    <w:rsid w:val="0097523F"/>
    <w:rsid w:val="00975678"/>
    <w:rsid w:val="00975913"/>
    <w:rsid w:val="0097596C"/>
    <w:rsid w:val="00975976"/>
    <w:rsid w:val="009759F2"/>
    <w:rsid w:val="009762BF"/>
    <w:rsid w:val="00976568"/>
    <w:rsid w:val="0097658F"/>
    <w:rsid w:val="00976B27"/>
    <w:rsid w:val="009775E5"/>
    <w:rsid w:val="00977936"/>
    <w:rsid w:val="00977A5C"/>
    <w:rsid w:val="00977FF2"/>
    <w:rsid w:val="00980470"/>
    <w:rsid w:val="009804C6"/>
    <w:rsid w:val="009804E2"/>
    <w:rsid w:val="0098064C"/>
    <w:rsid w:val="009808E1"/>
    <w:rsid w:val="00980A25"/>
    <w:rsid w:val="00980A53"/>
    <w:rsid w:val="00980A85"/>
    <w:rsid w:val="00980AA0"/>
    <w:rsid w:val="00980B15"/>
    <w:rsid w:val="00980F7A"/>
    <w:rsid w:val="009810D3"/>
    <w:rsid w:val="009818D4"/>
    <w:rsid w:val="009819D8"/>
    <w:rsid w:val="00981A3F"/>
    <w:rsid w:val="0098218F"/>
    <w:rsid w:val="009821B8"/>
    <w:rsid w:val="009822AD"/>
    <w:rsid w:val="00982B13"/>
    <w:rsid w:val="00983BCB"/>
    <w:rsid w:val="0098475B"/>
    <w:rsid w:val="0098537B"/>
    <w:rsid w:val="009856D4"/>
    <w:rsid w:val="00985AA4"/>
    <w:rsid w:val="009860E9"/>
    <w:rsid w:val="00986222"/>
    <w:rsid w:val="00986A1F"/>
    <w:rsid w:val="00986A41"/>
    <w:rsid w:val="00986D62"/>
    <w:rsid w:val="00986E8D"/>
    <w:rsid w:val="0098750E"/>
    <w:rsid w:val="00987878"/>
    <w:rsid w:val="009879DF"/>
    <w:rsid w:val="009906F4"/>
    <w:rsid w:val="00990900"/>
    <w:rsid w:val="00990F81"/>
    <w:rsid w:val="0099161C"/>
    <w:rsid w:val="00991732"/>
    <w:rsid w:val="00991FF3"/>
    <w:rsid w:val="009921DF"/>
    <w:rsid w:val="0099237E"/>
    <w:rsid w:val="00993074"/>
    <w:rsid w:val="00993195"/>
    <w:rsid w:val="0099333B"/>
    <w:rsid w:val="009933B2"/>
    <w:rsid w:val="00993858"/>
    <w:rsid w:val="009938E6"/>
    <w:rsid w:val="00993A9D"/>
    <w:rsid w:val="009943BD"/>
    <w:rsid w:val="009945DA"/>
    <w:rsid w:val="009946A6"/>
    <w:rsid w:val="00994715"/>
    <w:rsid w:val="009949C8"/>
    <w:rsid w:val="00994C40"/>
    <w:rsid w:val="00994C42"/>
    <w:rsid w:val="00994D22"/>
    <w:rsid w:val="0099522B"/>
    <w:rsid w:val="009954E4"/>
    <w:rsid w:val="009964D1"/>
    <w:rsid w:val="00996604"/>
    <w:rsid w:val="00996909"/>
    <w:rsid w:val="009978A4"/>
    <w:rsid w:val="00997C36"/>
    <w:rsid w:val="00997CC8"/>
    <w:rsid w:val="009A0539"/>
    <w:rsid w:val="009A0675"/>
    <w:rsid w:val="009A07B8"/>
    <w:rsid w:val="009A0E15"/>
    <w:rsid w:val="009A17A8"/>
    <w:rsid w:val="009A1A8B"/>
    <w:rsid w:val="009A2074"/>
    <w:rsid w:val="009A22ED"/>
    <w:rsid w:val="009A24A3"/>
    <w:rsid w:val="009A2C9C"/>
    <w:rsid w:val="009A2DFA"/>
    <w:rsid w:val="009A2F68"/>
    <w:rsid w:val="009A358F"/>
    <w:rsid w:val="009A37C5"/>
    <w:rsid w:val="009A3C6D"/>
    <w:rsid w:val="009A3D42"/>
    <w:rsid w:val="009A43AA"/>
    <w:rsid w:val="009A484A"/>
    <w:rsid w:val="009A4C0E"/>
    <w:rsid w:val="009A5224"/>
    <w:rsid w:val="009A5414"/>
    <w:rsid w:val="009A5522"/>
    <w:rsid w:val="009A5585"/>
    <w:rsid w:val="009A55DF"/>
    <w:rsid w:val="009A59D8"/>
    <w:rsid w:val="009A5BBC"/>
    <w:rsid w:val="009A6114"/>
    <w:rsid w:val="009A6142"/>
    <w:rsid w:val="009A6521"/>
    <w:rsid w:val="009A6550"/>
    <w:rsid w:val="009A6566"/>
    <w:rsid w:val="009A66AD"/>
    <w:rsid w:val="009A6DA1"/>
    <w:rsid w:val="009A6E1A"/>
    <w:rsid w:val="009A73B3"/>
    <w:rsid w:val="009A7878"/>
    <w:rsid w:val="009A7E05"/>
    <w:rsid w:val="009B03C0"/>
    <w:rsid w:val="009B0B7D"/>
    <w:rsid w:val="009B0DFC"/>
    <w:rsid w:val="009B0E7C"/>
    <w:rsid w:val="009B1224"/>
    <w:rsid w:val="009B140A"/>
    <w:rsid w:val="009B19A1"/>
    <w:rsid w:val="009B1A74"/>
    <w:rsid w:val="009B1CDB"/>
    <w:rsid w:val="009B1DC2"/>
    <w:rsid w:val="009B2D4E"/>
    <w:rsid w:val="009B2ED0"/>
    <w:rsid w:val="009B3418"/>
    <w:rsid w:val="009B376E"/>
    <w:rsid w:val="009B3CA0"/>
    <w:rsid w:val="009B461A"/>
    <w:rsid w:val="009B4A75"/>
    <w:rsid w:val="009B4BE2"/>
    <w:rsid w:val="009B4CB9"/>
    <w:rsid w:val="009B4DB8"/>
    <w:rsid w:val="009B560D"/>
    <w:rsid w:val="009B5BA1"/>
    <w:rsid w:val="009B5CF5"/>
    <w:rsid w:val="009B5F54"/>
    <w:rsid w:val="009B7ACF"/>
    <w:rsid w:val="009C0188"/>
    <w:rsid w:val="009C19EA"/>
    <w:rsid w:val="009C1E0F"/>
    <w:rsid w:val="009C2124"/>
    <w:rsid w:val="009C2773"/>
    <w:rsid w:val="009C29A6"/>
    <w:rsid w:val="009C2A56"/>
    <w:rsid w:val="009C3789"/>
    <w:rsid w:val="009C3BA0"/>
    <w:rsid w:val="009C40B0"/>
    <w:rsid w:val="009C41E1"/>
    <w:rsid w:val="009C42D4"/>
    <w:rsid w:val="009C45F0"/>
    <w:rsid w:val="009C4796"/>
    <w:rsid w:val="009C4910"/>
    <w:rsid w:val="009C4A98"/>
    <w:rsid w:val="009C4C54"/>
    <w:rsid w:val="009C50A1"/>
    <w:rsid w:val="009C5A8E"/>
    <w:rsid w:val="009C5FF7"/>
    <w:rsid w:val="009C623F"/>
    <w:rsid w:val="009C7710"/>
    <w:rsid w:val="009C7D5B"/>
    <w:rsid w:val="009D067F"/>
    <w:rsid w:val="009D083B"/>
    <w:rsid w:val="009D1110"/>
    <w:rsid w:val="009D1630"/>
    <w:rsid w:val="009D1E1D"/>
    <w:rsid w:val="009D1E30"/>
    <w:rsid w:val="009D218F"/>
    <w:rsid w:val="009D3429"/>
    <w:rsid w:val="009D3574"/>
    <w:rsid w:val="009D3F0A"/>
    <w:rsid w:val="009D3FCF"/>
    <w:rsid w:val="009D40B8"/>
    <w:rsid w:val="009D466C"/>
    <w:rsid w:val="009D5259"/>
    <w:rsid w:val="009D534D"/>
    <w:rsid w:val="009D54EA"/>
    <w:rsid w:val="009D5916"/>
    <w:rsid w:val="009D594D"/>
    <w:rsid w:val="009D594E"/>
    <w:rsid w:val="009D5B0A"/>
    <w:rsid w:val="009D5C98"/>
    <w:rsid w:val="009D5E64"/>
    <w:rsid w:val="009D60FC"/>
    <w:rsid w:val="009D67DA"/>
    <w:rsid w:val="009D78FC"/>
    <w:rsid w:val="009D7AA8"/>
    <w:rsid w:val="009D7BC3"/>
    <w:rsid w:val="009D7D91"/>
    <w:rsid w:val="009E0940"/>
    <w:rsid w:val="009E0B29"/>
    <w:rsid w:val="009E1A3E"/>
    <w:rsid w:val="009E1DBD"/>
    <w:rsid w:val="009E2203"/>
    <w:rsid w:val="009E2B6B"/>
    <w:rsid w:val="009E2C4C"/>
    <w:rsid w:val="009E2F94"/>
    <w:rsid w:val="009E3103"/>
    <w:rsid w:val="009E37AB"/>
    <w:rsid w:val="009E3CBB"/>
    <w:rsid w:val="009E3E50"/>
    <w:rsid w:val="009E42EF"/>
    <w:rsid w:val="009E4D4C"/>
    <w:rsid w:val="009E4DD2"/>
    <w:rsid w:val="009E53B2"/>
    <w:rsid w:val="009E5645"/>
    <w:rsid w:val="009E6BBF"/>
    <w:rsid w:val="009E6D1D"/>
    <w:rsid w:val="009E6DE0"/>
    <w:rsid w:val="009E7BB2"/>
    <w:rsid w:val="009F02BA"/>
    <w:rsid w:val="009F03DB"/>
    <w:rsid w:val="009F06CE"/>
    <w:rsid w:val="009F0718"/>
    <w:rsid w:val="009F07B3"/>
    <w:rsid w:val="009F0968"/>
    <w:rsid w:val="009F0ADA"/>
    <w:rsid w:val="009F150E"/>
    <w:rsid w:val="009F1559"/>
    <w:rsid w:val="009F18C3"/>
    <w:rsid w:val="009F1FE4"/>
    <w:rsid w:val="009F1FFC"/>
    <w:rsid w:val="009F2863"/>
    <w:rsid w:val="009F286E"/>
    <w:rsid w:val="009F2998"/>
    <w:rsid w:val="009F2E55"/>
    <w:rsid w:val="009F3522"/>
    <w:rsid w:val="009F3CEF"/>
    <w:rsid w:val="009F5B13"/>
    <w:rsid w:val="009F66B3"/>
    <w:rsid w:val="009F6CDF"/>
    <w:rsid w:val="009F6D39"/>
    <w:rsid w:val="009F6FDA"/>
    <w:rsid w:val="009F70CF"/>
    <w:rsid w:val="009F7854"/>
    <w:rsid w:val="009F7BD9"/>
    <w:rsid w:val="009F7D56"/>
    <w:rsid w:val="00A00221"/>
    <w:rsid w:val="00A004D0"/>
    <w:rsid w:val="00A00690"/>
    <w:rsid w:val="00A00AC4"/>
    <w:rsid w:val="00A015D2"/>
    <w:rsid w:val="00A016F7"/>
    <w:rsid w:val="00A01A5A"/>
    <w:rsid w:val="00A01AD9"/>
    <w:rsid w:val="00A01BB4"/>
    <w:rsid w:val="00A02155"/>
    <w:rsid w:val="00A02202"/>
    <w:rsid w:val="00A02BA7"/>
    <w:rsid w:val="00A0311F"/>
    <w:rsid w:val="00A033D7"/>
    <w:rsid w:val="00A04462"/>
    <w:rsid w:val="00A04B06"/>
    <w:rsid w:val="00A050F0"/>
    <w:rsid w:val="00A05559"/>
    <w:rsid w:val="00A05737"/>
    <w:rsid w:val="00A063E4"/>
    <w:rsid w:val="00A0678C"/>
    <w:rsid w:val="00A06A33"/>
    <w:rsid w:val="00A074F4"/>
    <w:rsid w:val="00A075FC"/>
    <w:rsid w:val="00A075FD"/>
    <w:rsid w:val="00A10090"/>
    <w:rsid w:val="00A10CC0"/>
    <w:rsid w:val="00A112D4"/>
    <w:rsid w:val="00A11CC7"/>
    <w:rsid w:val="00A12A2B"/>
    <w:rsid w:val="00A131E9"/>
    <w:rsid w:val="00A13528"/>
    <w:rsid w:val="00A13A02"/>
    <w:rsid w:val="00A13B53"/>
    <w:rsid w:val="00A14014"/>
    <w:rsid w:val="00A142B1"/>
    <w:rsid w:val="00A14981"/>
    <w:rsid w:val="00A14C02"/>
    <w:rsid w:val="00A14DE9"/>
    <w:rsid w:val="00A15C16"/>
    <w:rsid w:val="00A1671D"/>
    <w:rsid w:val="00A1681E"/>
    <w:rsid w:val="00A17020"/>
    <w:rsid w:val="00A175EA"/>
    <w:rsid w:val="00A17605"/>
    <w:rsid w:val="00A17C06"/>
    <w:rsid w:val="00A17E58"/>
    <w:rsid w:val="00A20022"/>
    <w:rsid w:val="00A201DD"/>
    <w:rsid w:val="00A2067F"/>
    <w:rsid w:val="00A20977"/>
    <w:rsid w:val="00A20A74"/>
    <w:rsid w:val="00A20C82"/>
    <w:rsid w:val="00A21225"/>
    <w:rsid w:val="00A213AF"/>
    <w:rsid w:val="00A21449"/>
    <w:rsid w:val="00A21710"/>
    <w:rsid w:val="00A219FE"/>
    <w:rsid w:val="00A220E1"/>
    <w:rsid w:val="00A224A6"/>
    <w:rsid w:val="00A22787"/>
    <w:rsid w:val="00A22908"/>
    <w:rsid w:val="00A22A68"/>
    <w:rsid w:val="00A22F19"/>
    <w:rsid w:val="00A23652"/>
    <w:rsid w:val="00A23D55"/>
    <w:rsid w:val="00A24763"/>
    <w:rsid w:val="00A25A4D"/>
    <w:rsid w:val="00A25DAE"/>
    <w:rsid w:val="00A261BC"/>
    <w:rsid w:val="00A26AEE"/>
    <w:rsid w:val="00A26D46"/>
    <w:rsid w:val="00A270D6"/>
    <w:rsid w:val="00A27464"/>
    <w:rsid w:val="00A27C8D"/>
    <w:rsid w:val="00A27E05"/>
    <w:rsid w:val="00A30B1D"/>
    <w:rsid w:val="00A314D1"/>
    <w:rsid w:val="00A31E2C"/>
    <w:rsid w:val="00A31FC9"/>
    <w:rsid w:val="00A32024"/>
    <w:rsid w:val="00A323F7"/>
    <w:rsid w:val="00A327C2"/>
    <w:rsid w:val="00A32B28"/>
    <w:rsid w:val="00A32B67"/>
    <w:rsid w:val="00A33780"/>
    <w:rsid w:val="00A33D9C"/>
    <w:rsid w:val="00A33EA1"/>
    <w:rsid w:val="00A33F1B"/>
    <w:rsid w:val="00A34043"/>
    <w:rsid w:val="00A34272"/>
    <w:rsid w:val="00A34C2E"/>
    <w:rsid w:val="00A34D23"/>
    <w:rsid w:val="00A34D39"/>
    <w:rsid w:val="00A35044"/>
    <w:rsid w:val="00A359FF"/>
    <w:rsid w:val="00A36547"/>
    <w:rsid w:val="00A36624"/>
    <w:rsid w:val="00A36678"/>
    <w:rsid w:val="00A36DA1"/>
    <w:rsid w:val="00A372FE"/>
    <w:rsid w:val="00A37A3F"/>
    <w:rsid w:val="00A37C70"/>
    <w:rsid w:val="00A37F8D"/>
    <w:rsid w:val="00A4069F"/>
    <w:rsid w:val="00A40DC6"/>
    <w:rsid w:val="00A40F6D"/>
    <w:rsid w:val="00A414B0"/>
    <w:rsid w:val="00A414B2"/>
    <w:rsid w:val="00A41976"/>
    <w:rsid w:val="00A41A6B"/>
    <w:rsid w:val="00A41FA4"/>
    <w:rsid w:val="00A4220A"/>
    <w:rsid w:val="00A4235F"/>
    <w:rsid w:val="00A42884"/>
    <w:rsid w:val="00A428D3"/>
    <w:rsid w:val="00A42B13"/>
    <w:rsid w:val="00A4307F"/>
    <w:rsid w:val="00A43337"/>
    <w:rsid w:val="00A43431"/>
    <w:rsid w:val="00A4405F"/>
    <w:rsid w:val="00A4440B"/>
    <w:rsid w:val="00A44ADB"/>
    <w:rsid w:val="00A44B10"/>
    <w:rsid w:val="00A451A5"/>
    <w:rsid w:val="00A45626"/>
    <w:rsid w:val="00A46763"/>
    <w:rsid w:val="00A4699F"/>
    <w:rsid w:val="00A46B9E"/>
    <w:rsid w:val="00A46E82"/>
    <w:rsid w:val="00A46F78"/>
    <w:rsid w:val="00A4774A"/>
    <w:rsid w:val="00A47814"/>
    <w:rsid w:val="00A5050C"/>
    <w:rsid w:val="00A50805"/>
    <w:rsid w:val="00A5083A"/>
    <w:rsid w:val="00A509D2"/>
    <w:rsid w:val="00A51C36"/>
    <w:rsid w:val="00A51CB4"/>
    <w:rsid w:val="00A51EDC"/>
    <w:rsid w:val="00A525D7"/>
    <w:rsid w:val="00A52AC4"/>
    <w:rsid w:val="00A53556"/>
    <w:rsid w:val="00A53576"/>
    <w:rsid w:val="00A53BDE"/>
    <w:rsid w:val="00A53EC7"/>
    <w:rsid w:val="00A53F45"/>
    <w:rsid w:val="00A540D1"/>
    <w:rsid w:val="00A542AA"/>
    <w:rsid w:val="00A5473D"/>
    <w:rsid w:val="00A54F41"/>
    <w:rsid w:val="00A5551E"/>
    <w:rsid w:val="00A556FD"/>
    <w:rsid w:val="00A5588A"/>
    <w:rsid w:val="00A55C48"/>
    <w:rsid w:val="00A55C90"/>
    <w:rsid w:val="00A565F8"/>
    <w:rsid w:val="00A56BEE"/>
    <w:rsid w:val="00A56D2F"/>
    <w:rsid w:val="00A57701"/>
    <w:rsid w:val="00A57782"/>
    <w:rsid w:val="00A57ABE"/>
    <w:rsid w:val="00A57ACC"/>
    <w:rsid w:val="00A57B7C"/>
    <w:rsid w:val="00A57CD2"/>
    <w:rsid w:val="00A609F0"/>
    <w:rsid w:val="00A60F97"/>
    <w:rsid w:val="00A617BD"/>
    <w:rsid w:val="00A61809"/>
    <w:rsid w:val="00A61AB5"/>
    <w:rsid w:val="00A61D9B"/>
    <w:rsid w:val="00A61E58"/>
    <w:rsid w:val="00A620CB"/>
    <w:rsid w:val="00A6276B"/>
    <w:rsid w:val="00A62B31"/>
    <w:rsid w:val="00A62BB4"/>
    <w:rsid w:val="00A62D7F"/>
    <w:rsid w:val="00A63226"/>
    <w:rsid w:val="00A635F3"/>
    <w:rsid w:val="00A63916"/>
    <w:rsid w:val="00A63C48"/>
    <w:rsid w:val="00A64416"/>
    <w:rsid w:val="00A64569"/>
    <w:rsid w:val="00A649C7"/>
    <w:rsid w:val="00A6527B"/>
    <w:rsid w:val="00A65690"/>
    <w:rsid w:val="00A65A2E"/>
    <w:rsid w:val="00A65A35"/>
    <w:rsid w:val="00A65BB4"/>
    <w:rsid w:val="00A65D29"/>
    <w:rsid w:val="00A66826"/>
    <w:rsid w:val="00A67389"/>
    <w:rsid w:val="00A6757F"/>
    <w:rsid w:val="00A678ED"/>
    <w:rsid w:val="00A6790A"/>
    <w:rsid w:val="00A6798E"/>
    <w:rsid w:val="00A70056"/>
    <w:rsid w:val="00A70071"/>
    <w:rsid w:val="00A70669"/>
    <w:rsid w:val="00A70DA7"/>
    <w:rsid w:val="00A70F99"/>
    <w:rsid w:val="00A714FB"/>
    <w:rsid w:val="00A7216D"/>
    <w:rsid w:val="00A72607"/>
    <w:rsid w:val="00A7292E"/>
    <w:rsid w:val="00A729CB"/>
    <w:rsid w:val="00A7342C"/>
    <w:rsid w:val="00A737EF"/>
    <w:rsid w:val="00A73A0C"/>
    <w:rsid w:val="00A73C36"/>
    <w:rsid w:val="00A73DB6"/>
    <w:rsid w:val="00A74060"/>
    <w:rsid w:val="00A74085"/>
    <w:rsid w:val="00A743C0"/>
    <w:rsid w:val="00A74460"/>
    <w:rsid w:val="00A747DD"/>
    <w:rsid w:val="00A74B98"/>
    <w:rsid w:val="00A74F2F"/>
    <w:rsid w:val="00A74F4D"/>
    <w:rsid w:val="00A750BA"/>
    <w:rsid w:val="00A7559A"/>
    <w:rsid w:val="00A75958"/>
    <w:rsid w:val="00A761F3"/>
    <w:rsid w:val="00A76884"/>
    <w:rsid w:val="00A76A10"/>
    <w:rsid w:val="00A76D45"/>
    <w:rsid w:val="00A778A4"/>
    <w:rsid w:val="00A77A7C"/>
    <w:rsid w:val="00A801DA"/>
    <w:rsid w:val="00A8026D"/>
    <w:rsid w:val="00A80B20"/>
    <w:rsid w:val="00A816ED"/>
    <w:rsid w:val="00A822D7"/>
    <w:rsid w:val="00A82AF8"/>
    <w:rsid w:val="00A82C76"/>
    <w:rsid w:val="00A82F1C"/>
    <w:rsid w:val="00A82F57"/>
    <w:rsid w:val="00A82FF2"/>
    <w:rsid w:val="00A83001"/>
    <w:rsid w:val="00A831CB"/>
    <w:rsid w:val="00A83460"/>
    <w:rsid w:val="00A83471"/>
    <w:rsid w:val="00A834BD"/>
    <w:rsid w:val="00A839F4"/>
    <w:rsid w:val="00A84E36"/>
    <w:rsid w:val="00A8541D"/>
    <w:rsid w:val="00A85434"/>
    <w:rsid w:val="00A857C0"/>
    <w:rsid w:val="00A859AD"/>
    <w:rsid w:val="00A85D8F"/>
    <w:rsid w:val="00A86025"/>
    <w:rsid w:val="00A8632C"/>
    <w:rsid w:val="00A867C1"/>
    <w:rsid w:val="00A86D64"/>
    <w:rsid w:val="00A87020"/>
    <w:rsid w:val="00A8706F"/>
    <w:rsid w:val="00A8794F"/>
    <w:rsid w:val="00A87FF8"/>
    <w:rsid w:val="00A90095"/>
    <w:rsid w:val="00A90113"/>
    <w:rsid w:val="00A90C8F"/>
    <w:rsid w:val="00A91042"/>
    <w:rsid w:val="00A91450"/>
    <w:rsid w:val="00A91478"/>
    <w:rsid w:val="00A917C2"/>
    <w:rsid w:val="00A91F5D"/>
    <w:rsid w:val="00A920FA"/>
    <w:rsid w:val="00A92415"/>
    <w:rsid w:val="00A92481"/>
    <w:rsid w:val="00A9266B"/>
    <w:rsid w:val="00A92D59"/>
    <w:rsid w:val="00A93319"/>
    <w:rsid w:val="00A93A3B"/>
    <w:rsid w:val="00A94185"/>
    <w:rsid w:val="00A942A3"/>
    <w:rsid w:val="00A94656"/>
    <w:rsid w:val="00A94ACB"/>
    <w:rsid w:val="00A94BB3"/>
    <w:rsid w:val="00A950FC"/>
    <w:rsid w:val="00A9559F"/>
    <w:rsid w:val="00A9581A"/>
    <w:rsid w:val="00A963B5"/>
    <w:rsid w:val="00A96520"/>
    <w:rsid w:val="00A966AA"/>
    <w:rsid w:val="00A9672C"/>
    <w:rsid w:val="00A96805"/>
    <w:rsid w:val="00A9724D"/>
    <w:rsid w:val="00A97822"/>
    <w:rsid w:val="00AA065C"/>
    <w:rsid w:val="00AA0C44"/>
    <w:rsid w:val="00AA10B2"/>
    <w:rsid w:val="00AA11F5"/>
    <w:rsid w:val="00AA147D"/>
    <w:rsid w:val="00AA14F5"/>
    <w:rsid w:val="00AA1A2E"/>
    <w:rsid w:val="00AA201C"/>
    <w:rsid w:val="00AA24F6"/>
    <w:rsid w:val="00AA30C6"/>
    <w:rsid w:val="00AA344F"/>
    <w:rsid w:val="00AA3C24"/>
    <w:rsid w:val="00AA3CFA"/>
    <w:rsid w:val="00AA4358"/>
    <w:rsid w:val="00AA4657"/>
    <w:rsid w:val="00AA5325"/>
    <w:rsid w:val="00AA5F4B"/>
    <w:rsid w:val="00AA6873"/>
    <w:rsid w:val="00AA69E0"/>
    <w:rsid w:val="00AA6CDF"/>
    <w:rsid w:val="00AA726B"/>
    <w:rsid w:val="00AA78F6"/>
    <w:rsid w:val="00AA7F24"/>
    <w:rsid w:val="00AB07C3"/>
    <w:rsid w:val="00AB09C0"/>
    <w:rsid w:val="00AB0C0B"/>
    <w:rsid w:val="00AB1797"/>
    <w:rsid w:val="00AB18B8"/>
    <w:rsid w:val="00AB1D9E"/>
    <w:rsid w:val="00AB2495"/>
    <w:rsid w:val="00AB249E"/>
    <w:rsid w:val="00AB27CD"/>
    <w:rsid w:val="00AB2974"/>
    <w:rsid w:val="00AB3866"/>
    <w:rsid w:val="00AB40FA"/>
    <w:rsid w:val="00AB414B"/>
    <w:rsid w:val="00AB43E7"/>
    <w:rsid w:val="00AB4719"/>
    <w:rsid w:val="00AB4765"/>
    <w:rsid w:val="00AB524F"/>
    <w:rsid w:val="00AB55E8"/>
    <w:rsid w:val="00AB58E0"/>
    <w:rsid w:val="00AB5F57"/>
    <w:rsid w:val="00AB6269"/>
    <w:rsid w:val="00AB67B7"/>
    <w:rsid w:val="00AB6CC1"/>
    <w:rsid w:val="00AB70E2"/>
    <w:rsid w:val="00AB7B59"/>
    <w:rsid w:val="00AB7FB2"/>
    <w:rsid w:val="00AC025D"/>
    <w:rsid w:val="00AC0B48"/>
    <w:rsid w:val="00AC0DA1"/>
    <w:rsid w:val="00AC0E8E"/>
    <w:rsid w:val="00AC10DF"/>
    <w:rsid w:val="00AC1288"/>
    <w:rsid w:val="00AC2235"/>
    <w:rsid w:val="00AC23E9"/>
    <w:rsid w:val="00AC246A"/>
    <w:rsid w:val="00AC3689"/>
    <w:rsid w:val="00AC38CA"/>
    <w:rsid w:val="00AC3FFA"/>
    <w:rsid w:val="00AC4E0B"/>
    <w:rsid w:val="00AC5376"/>
    <w:rsid w:val="00AC5D22"/>
    <w:rsid w:val="00AC5FC2"/>
    <w:rsid w:val="00AC5FE8"/>
    <w:rsid w:val="00AC628E"/>
    <w:rsid w:val="00AC6711"/>
    <w:rsid w:val="00AC6BE6"/>
    <w:rsid w:val="00AC7150"/>
    <w:rsid w:val="00AC75EB"/>
    <w:rsid w:val="00AD00C7"/>
    <w:rsid w:val="00AD024D"/>
    <w:rsid w:val="00AD06DA"/>
    <w:rsid w:val="00AD096A"/>
    <w:rsid w:val="00AD1281"/>
    <w:rsid w:val="00AD13A8"/>
    <w:rsid w:val="00AD14CF"/>
    <w:rsid w:val="00AD1693"/>
    <w:rsid w:val="00AD1787"/>
    <w:rsid w:val="00AD1917"/>
    <w:rsid w:val="00AD194B"/>
    <w:rsid w:val="00AD1F37"/>
    <w:rsid w:val="00AD1F81"/>
    <w:rsid w:val="00AD2201"/>
    <w:rsid w:val="00AD2E24"/>
    <w:rsid w:val="00AD3FF8"/>
    <w:rsid w:val="00AD405F"/>
    <w:rsid w:val="00AD40DA"/>
    <w:rsid w:val="00AD4304"/>
    <w:rsid w:val="00AD4704"/>
    <w:rsid w:val="00AD513C"/>
    <w:rsid w:val="00AD54F0"/>
    <w:rsid w:val="00AD5952"/>
    <w:rsid w:val="00AD6A7C"/>
    <w:rsid w:val="00AE006D"/>
    <w:rsid w:val="00AE00A3"/>
    <w:rsid w:val="00AE03DC"/>
    <w:rsid w:val="00AE053E"/>
    <w:rsid w:val="00AE05E1"/>
    <w:rsid w:val="00AE082A"/>
    <w:rsid w:val="00AE093B"/>
    <w:rsid w:val="00AE0AA0"/>
    <w:rsid w:val="00AE0F13"/>
    <w:rsid w:val="00AE18B6"/>
    <w:rsid w:val="00AE18D0"/>
    <w:rsid w:val="00AE18F5"/>
    <w:rsid w:val="00AE22B9"/>
    <w:rsid w:val="00AE23E0"/>
    <w:rsid w:val="00AE2A70"/>
    <w:rsid w:val="00AE2D1D"/>
    <w:rsid w:val="00AE4016"/>
    <w:rsid w:val="00AE41E4"/>
    <w:rsid w:val="00AE5383"/>
    <w:rsid w:val="00AE5AD6"/>
    <w:rsid w:val="00AE61C2"/>
    <w:rsid w:val="00AE678E"/>
    <w:rsid w:val="00AE70A2"/>
    <w:rsid w:val="00AE7642"/>
    <w:rsid w:val="00AE7BAD"/>
    <w:rsid w:val="00AE7D68"/>
    <w:rsid w:val="00AF04E4"/>
    <w:rsid w:val="00AF1BB3"/>
    <w:rsid w:val="00AF1D5F"/>
    <w:rsid w:val="00AF1F70"/>
    <w:rsid w:val="00AF24B5"/>
    <w:rsid w:val="00AF2C5A"/>
    <w:rsid w:val="00AF4129"/>
    <w:rsid w:val="00AF41CF"/>
    <w:rsid w:val="00AF41E4"/>
    <w:rsid w:val="00AF4530"/>
    <w:rsid w:val="00AF4BAB"/>
    <w:rsid w:val="00AF660C"/>
    <w:rsid w:val="00AF6E49"/>
    <w:rsid w:val="00AF6E80"/>
    <w:rsid w:val="00AF72A4"/>
    <w:rsid w:val="00AF73BF"/>
    <w:rsid w:val="00AF7483"/>
    <w:rsid w:val="00AF75D6"/>
    <w:rsid w:val="00AF779A"/>
    <w:rsid w:val="00B003E4"/>
    <w:rsid w:val="00B0056B"/>
    <w:rsid w:val="00B005D2"/>
    <w:rsid w:val="00B00658"/>
    <w:rsid w:val="00B008CA"/>
    <w:rsid w:val="00B00F3C"/>
    <w:rsid w:val="00B0106D"/>
    <w:rsid w:val="00B010F7"/>
    <w:rsid w:val="00B01916"/>
    <w:rsid w:val="00B01BA6"/>
    <w:rsid w:val="00B01DF4"/>
    <w:rsid w:val="00B01F69"/>
    <w:rsid w:val="00B02249"/>
    <w:rsid w:val="00B0252D"/>
    <w:rsid w:val="00B02914"/>
    <w:rsid w:val="00B02CA8"/>
    <w:rsid w:val="00B03073"/>
    <w:rsid w:val="00B032F7"/>
    <w:rsid w:val="00B034B8"/>
    <w:rsid w:val="00B035F9"/>
    <w:rsid w:val="00B037B2"/>
    <w:rsid w:val="00B03896"/>
    <w:rsid w:val="00B03902"/>
    <w:rsid w:val="00B03CE8"/>
    <w:rsid w:val="00B03F09"/>
    <w:rsid w:val="00B03FD8"/>
    <w:rsid w:val="00B0446D"/>
    <w:rsid w:val="00B0446E"/>
    <w:rsid w:val="00B044DF"/>
    <w:rsid w:val="00B047A9"/>
    <w:rsid w:val="00B04968"/>
    <w:rsid w:val="00B04C53"/>
    <w:rsid w:val="00B063D9"/>
    <w:rsid w:val="00B0654A"/>
    <w:rsid w:val="00B065AB"/>
    <w:rsid w:val="00B06BE0"/>
    <w:rsid w:val="00B07027"/>
    <w:rsid w:val="00B07344"/>
    <w:rsid w:val="00B076D7"/>
    <w:rsid w:val="00B10314"/>
    <w:rsid w:val="00B108DA"/>
    <w:rsid w:val="00B1118E"/>
    <w:rsid w:val="00B11748"/>
    <w:rsid w:val="00B119C2"/>
    <w:rsid w:val="00B11B4A"/>
    <w:rsid w:val="00B11E7B"/>
    <w:rsid w:val="00B12117"/>
    <w:rsid w:val="00B12359"/>
    <w:rsid w:val="00B127AB"/>
    <w:rsid w:val="00B13B5B"/>
    <w:rsid w:val="00B14051"/>
    <w:rsid w:val="00B14107"/>
    <w:rsid w:val="00B142CE"/>
    <w:rsid w:val="00B14882"/>
    <w:rsid w:val="00B15021"/>
    <w:rsid w:val="00B15A18"/>
    <w:rsid w:val="00B15AE1"/>
    <w:rsid w:val="00B166FB"/>
    <w:rsid w:val="00B16DDD"/>
    <w:rsid w:val="00B1700F"/>
    <w:rsid w:val="00B172DD"/>
    <w:rsid w:val="00B17400"/>
    <w:rsid w:val="00B17BBF"/>
    <w:rsid w:val="00B17EDF"/>
    <w:rsid w:val="00B17F68"/>
    <w:rsid w:val="00B20022"/>
    <w:rsid w:val="00B201DE"/>
    <w:rsid w:val="00B20A3F"/>
    <w:rsid w:val="00B20C5F"/>
    <w:rsid w:val="00B20F78"/>
    <w:rsid w:val="00B2246C"/>
    <w:rsid w:val="00B22555"/>
    <w:rsid w:val="00B226CE"/>
    <w:rsid w:val="00B22A1E"/>
    <w:rsid w:val="00B234FF"/>
    <w:rsid w:val="00B23CA6"/>
    <w:rsid w:val="00B23CFB"/>
    <w:rsid w:val="00B24333"/>
    <w:rsid w:val="00B24A08"/>
    <w:rsid w:val="00B24FE1"/>
    <w:rsid w:val="00B25143"/>
    <w:rsid w:val="00B252D0"/>
    <w:rsid w:val="00B2540B"/>
    <w:rsid w:val="00B25761"/>
    <w:rsid w:val="00B25791"/>
    <w:rsid w:val="00B257DA"/>
    <w:rsid w:val="00B257E1"/>
    <w:rsid w:val="00B25A27"/>
    <w:rsid w:val="00B25CF5"/>
    <w:rsid w:val="00B25EF4"/>
    <w:rsid w:val="00B26964"/>
    <w:rsid w:val="00B26F41"/>
    <w:rsid w:val="00B2740D"/>
    <w:rsid w:val="00B27528"/>
    <w:rsid w:val="00B278FB"/>
    <w:rsid w:val="00B279E1"/>
    <w:rsid w:val="00B27A8D"/>
    <w:rsid w:val="00B27C35"/>
    <w:rsid w:val="00B27F0B"/>
    <w:rsid w:val="00B30396"/>
    <w:rsid w:val="00B30894"/>
    <w:rsid w:val="00B30A18"/>
    <w:rsid w:val="00B30EB2"/>
    <w:rsid w:val="00B30FAA"/>
    <w:rsid w:val="00B31087"/>
    <w:rsid w:val="00B31413"/>
    <w:rsid w:val="00B316E9"/>
    <w:rsid w:val="00B3170A"/>
    <w:rsid w:val="00B31E18"/>
    <w:rsid w:val="00B32DBD"/>
    <w:rsid w:val="00B33009"/>
    <w:rsid w:val="00B3369E"/>
    <w:rsid w:val="00B33750"/>
    <w:rsid w:val="00B33950"/>
    <w:rsid w:val="00B33FB7"/>
    <w:rsid w:val="00B3463F"/>
    <w:rsid w:val="00B3550B"/>
    <w:rsid w:val="00B35BEE"/>
    <w:rsid w:val="00B365AF"/>
    <w:rsid w:val="00B366BE"/>
    <w:rsid w:val="00B3698E"/>
    <w:rsid w:val="00B36E82"/>
    <w:rsid w:val="00B37C5B"/>
    <w:rsid w:val="00B37CF2"/>
    <w:rsid w:val="00B404F8"/>
    <w:rsid w:val="00B40574"/>
    <w:rsid w:val="00B40DA9"/>
    <w:rsid w:val="00B40E2D"/>
    <w:rsid w:val="00B4133F"/>
    <w:rsid w:val="00B413EA"/>
    <w:rsid w:val="00B41958"/>
    <w:rsid w:val="00B41FEE"/>
    <w:rsid w:val="00B427E6"/>
    <w:rsid w:val="00B42914"/>
    <w:rsid w:val="00B42C02"/>
    <w:rsid w:val="00B43212"/>
    <w:rsid w:val="00B436C6"/>
    <w:rsid w:val="00B43774"/>
    <w:rsid w:val="00B43B51"/>
    <w:rsid w:val="00B43EE8"/>
    <w:rsid w:val="00B44143"/>
    <w:rsid w:val="00B45282"/>
    <w:rsid w:val="00B46146"/>
    <w:rsid w:val="00B465B4"/>
    <w:rsid w:val="00B468AE"/>
    <w:rsid w:val="00B47305"/>
    <w:rsid w:val="00B47608"/>
    <w:rsid w:val="00B479C3"/>
    <w:rsid w:val="00B47AF6"/>
    <w:rsid w:val="00B47CAA"/>
    <w:rsid w:val="00B504B1"/>
    <w:rsid w:val="00B51289"/>
    <w:rsid w:val="00B5153A"/>
    <w:rsid w:val="00B5167E"/>
    <w:rsid w:val="00B523D4"/>
    <w:rsid w:val="00B5297A"/>
    <w:rsid w:val="00B530A3"/>
    <w:rsid w:val="00B54637"/>
    <w:rsid w:val="00B54C07"/>
    <w:rsid w:val="00B54FFB"/>
    <w:rsid w:val="00B550D1"/>
    <w:rsid w:val="00B55A29"/>
    <w:rsid w:val="00B55AEF"/>
    <w:rsid w:val="00B55D3C"/>
    <w:rsid w:val="00B55E51"/>
    <w:rsid w:val="00B55EBD"/>
    <w:rsid w:val="00B565BD"/>
    <w:rsid w:val="00B5710A"/>
    <w:rsid w:val="00B575C8"/>
    <w:rsid w:val="00B575D6"/>
    <w:rsid w:val="00B579E1"/>
    <w:rsid w:val="00B57B22"/>
    <w:rsid w:val="00B57F3F"/>
    <w:rsid w:val="00B57F7E"/>
    <w:rsid w:val="00B6012E"/>
    <w:rsid w:val="00B60AF4"/>
    <w:rsid w:val="00B60C1B"/>
    <w:rsid w:val="00B61691"/>
    <w:rsid w:val="00B61B6E"/>
    <w:rsid w:val="00B61EC3"/>
    <w:rsid w:val="00B6235A"/>
    <w:rsid w:val="00B624E2"/>
    <w:rsid w:val="00B63442"/>
    <w:rsid w:val="00B6354D"/>
    <w:rsid w:val="00B63D69"/>
    <w:rsid w:val="00B64365"/>
    <w:rsid w:val="00B646CA"/>
    <w:rsid w:val="00B65389"/>
    <w:rsid w:val="00B656A6"/>
    <w:rsid w:val="00B65CC8"/>
    <w:rsid w:val="00B66620"/>
    <w:rsid w:val="00B666A4"/>
    <w:rsid w:val="00B66D84"/>
    <w:rsid w:val="00B6726E"/>
    <w:rsid w:val="00B67C04"/>
    <w:rsid w:val="00B7007C"/>
    <w:rsid w:val="00B702D5"/>
    <w:rsid w:val="00B704D0"/>
    <w:rsid w:val="00B7077D"/>
    <w:rsid w:val="00B70BFC"/>
    <w:rsid w:val="00B70E72"/>
    <w:rsid w:val="00B7145B"/>
    <w:rsid w:val="00B71D89"/>
    <w:rsid w:val="00B71F06"/>
    <w:rsid w:val="00B72103"/>
    <w:rsid w:val="00B722E6"/>
    <w:rsid w:val="00B72585"/>
    <w:rsid w:val="00B729DE"/>
    <w:rsid w:val="00B72F89"/>
    <w:rsid w:val="00B73264"/>
    <w:rsid w:val="00B73331"/>
    <w:rsid w:val="00B74622"/>
    <w:rsid w:val="00B74960"/>
    <w:rsid w:val="00B75178"/>
    <w:rsid w:val="00B7533D"/>
    <w:rsid w:val="00B75CDD"/>
    <w:rsid w:val="00B75F21"/>
    <w:rsid w:val="00B75FB6"/>
    <w:rsid w:val="00B76BFA"/>
    <w:rsid w:val="00B76E9C"/>
    <w:rsid w:val="00B77F86"/>
    <w:rsid w:val="00B80073"/>
    <w:rsid w:val="00B80201"/>
    <w:rsid w:val="00B80D5A"/>
    <w:rsid w:val="00B8103D"/>
    <w:rsid w:val="00B811BC"/>
    <w:rsid w:val="00B8159B"/>
    <w:rsid w:val="00B8162B"/>
    <w:rsid w:val="00B821C6"/>
    <w:rsid w:val="00B82C5F"/>
    <w:rsid w:val="00B83208"/>
    <w:rsid w:val="00B8326C"/>
    <w:rsid w:val="00B83456"/>
    <w:rsid w:val="00B83A9D"/>
    <w:rsid w:val="00B83E6E"/>
    <w:rsid w:val="00B83FE5"/>
    <w:rsid w:val="00B84461"/>
    <w:rsid w:val="00B84CC2"/>
    <w:rsid w:val="00B86028"/>
    <w:rsid w:val="00B86073"/>
    <w:rsid w:val="00B86558"/>
    <w:rsid w:val="00B86A35"/>
    <w:rsid w:val="00B86B7B"/>
    <w:rsid w:val="00B86B90"/>
    <w:rsid w:val="00B8703C"/>
    <w:rsid w:val="00B8761E"/>
    <w:rsid w:val="00B87659"/>
    <w:rsid w:val="00B87E3C"/>
    <w:rsid w:val="00B901B2"/>
    <w:rsid w:val="00B904F8"/>
    <w:rsid w:val="00B9062F"/>
    <w:rsid w:val="00B9064E"/>
    <w:rsid w:val="00B909F3"/>
    <w:rsid w:val="00B90DB0"/>
    <w:rsid w:val="00B91233"/>
    <w:rsid w:val="00B91467"/>
    <w:rsid w:val="00B915A2"/>
    <w:rsid w:val="00B915C7"/>
    <w:rsid w:val="00B918CC"/>
    <w:rsid w:val="00B91C78"/>
    <w:rsid w:val="00B91CBD"/>
    <w:rsid w:val="00B91E1F"/>
    <w:rsid w:val="00B92652"/>
    <w:rsid w:val="00B92B66"/>
    <w:rsid w:val="00B92DCF"/>
    <w:rsid w:val="00B93682"/>
    <w:rsid w:val="00B93F34"/>
    <w:rsid w:val="00B94332"/>
    <w:rsid w:val="00B94AB4"/>
    <w:rsid w:val="00B94B6D"/>
    <w:rsid w:val="00B94B7A"/>
    <w:rsid w:val="00B951FE"/>
    <w:rsid w:val="00B95922"/>
    <w:rsid w:val="00B97A28"/>
    <w:rsid w:val="00B97A76"/>
    <w:rsid w:val="00B97E4A"/>
    <w:rsid w:val="00BA019F"/>
    <w:rsid w:val="00BA0447"/>
    <w:rsid w:val="00BA0D60"/>
    <w:rsid w:val="00BA2778"/>
    <w:rsid w:val="00BA2844"/>
    <w:rsid w:val="00BA398E"/>
    <w:rsid w:val="00BA3DB1"/>
    <w:rsid w:val="00BA4BF4"/>
    <w:rsid w:val="00BA4C12"/>
    <w:rsid w:val="00BA4D1E"/>
    <w:rsid w:val="00BA4F44"/>
    <w:rsid w:val="00BA4F7B"/>
    <w:rsid w:val="00BA5168"/>
    <w:rsid w:val="00BA543E"/>
    <w:rsid w:val="00BA5616"/>
    <w:rsid w:val="00BA5936"/>
    <w:rsid w:val="00BA5AD4"/>
    <w:rsid w:val="00BA5B15"/>
    <w:rsid w:val="00BA6258"/>
    <w:rsid w:val="00BA6568"/>
    <w:rsid w:val="00BA66DF"/>
    <w:rsid w:val="00BA693B"/>
    <w:rsid w:val="00BA6F6E"/>
    <w:rsid w:val="00BA710D"/>
    <w:rsid w:val="00BA7920"/>
    <w:rsid w:val="00BA7F29"/>
    <w:rsid w:val="00BB081F"/>
    <w:rsid w:val="00BB102B"/>
    <w:rsid w:val="00BB1A36"/>
    <w:rsid w:val="00BB1D99"/>
    <w:rsid w:val="00BB1F9E"/>
    <w:rsid w:val="00BB21BA"/>
    <w:rsid w:val="00BB21E1"/>
    <w:rsid w:val="00BB2DB6"/>
    <w:rsid w:val="00BB2DD4"/>
    <w:rsid w:val="00BB3407"/>
    <w:rsid w:val="00BB3755"/>
    <w:rsid w:val="00BB4679"/>
    <w:rsid w:val="00BB472B"/>
    <w:rsid w:val="00BB4798"/>
    <w:rsid w:val="00BB47BA"/>
    <w:rsid w:val="00BB4904"/>
    <w:rsid w:val="00BB4E28"/>
    <w:rsid w:val="00BB4E4D"/>
    <w:rsid w:val="00BB50FF"/>
    <w:rsid w:val="00BB54E9"/>
    <w:rsid w:val="00BB60C1"/>
    <w:rsid w:val="00BB613B"/>
    <w:rsid w:val="00BB6223"/>
    <w:rsid w:val="00BB660D"/>
    <w:rsid w:val="00BB6EB0"/>
    <w:rsid w:val="00BB7544"/>
    <w:rsid w:val="00BB77AB"/>
    <w:rsid w:val="00BB7AB3"/>
    <w:rsid w:val="00BC0336"/>
    <w:rsid w:val="00BC048F"/>
    <w:rsid w:val="00BC05C8"/>
    <w:rsid w:val="00BC0757"/>
    <w:rsid w:val="00BC09D2"/>
    <w:rsid w:val="00BC0C0B"/>
    <w:rsid w:val="00BC11CA"/>
    <w:rsid w:val="00BC13B5"/>
    <w:rsid w:val="00BC1D30"/>
    <w:rsid w:val="00BC22A8"/>
    <w:rsid w:val="00BC284E"/>
    <w:rsid w:val="00BC2FEB"/>
    <w:rsid w:val="00BC346A"/>
    <w:rsid w:val="00BC3531"/>
    <w:rsid w:val="00BC400C"/>
    <w:rsid w:val="00BC403B"/>
    <w:rsid w:val="00BC4686"/>
    <w:rsid w:val="00BC4867"/>
    <w:rsid w:val="00BC4C0F"/>
    <w:rsid w:val="00BC4E3E"/>
    <w:rsid w:val="00BC55C8"/>
    <w:rsid w:val="00BC591E"/>
    <w:rsid w:val="00BC5BC7"/>
    <w:rsid w:val="00BC687D"/>
    <w:rsid w:val="00BC73A3"/>
    <w:rsid w:val="00BC7515"/>
    <w:rsid w:val="00BC7E4E"/>
    <w:rsid w:val="00BC7E7E"/>
    <w:rsid w:val="00BD0545"/>
    <w:rsid w:val="00BD08AC"/>
    <w:rsid w:val="00BD0908"/>
    <w:rsid w:val="00BD14E3"/>
    <w:rsid w:val="00BD1779"/>
    <w:rsid w:val="00BD1960"/>
    <w:rsid w:val="00BD1C1F"/>
    <w:rsid w:val="00BD1DB7"/>
    <w:rsid w:val="00BD1EB6"/>
    <w:rsid w:val="00BD2D72"/>
    <w:rsid w:val="00BD31BC"/>
    <w:rsid w:val="00BD352B"/>
    <w:rsid w:val="00BD3AF5"/>
    <w:rsid w:val="00BD44DD"/>
    <w:rsid w:val="00BD4B36"/>
    <w:rsid w:val="00BD4C6B"/>
    <w:rsid w:val="00BD4EA1"/>
    <w:rsid w:val="00BD5039"/>
    <w:rsid w:val="00BD525F"/>
    <w:rsid w:val="00BD55C2"/>
    <w:rsid w:val="00BD630E"/>
    <w:rsid w:val="00BD66FA"/>
    <w:rsid w:val="00BD676A"/>
    <w:rsid w:val="00BD6E90"/>
    <w:rsid w:val="00BD722B"/>
    <w:rsid w:val="00BD7562"/>
    <w:rsid w:val="00BD779B"/>
    <w:rsid w:val="00BE041B"/>
    <w:rsid w:val="00BE0458"/>
    <w:rsid w:val="00BE07D0"/>
    <w:rsid w:val="00BE0BB1"/>
    <w:rsid w:val="00BE12D4"/>
    <w:rsid w:val="00BE143D"/>
    <w:rsid w:val="00BE19C6"/>
    <w:rsid w:val="00BE1A46"/>
    <w:rsid w:val="00BE1EBD"/>
    <w:rsid w:val="00BE2297"/>
    <w:rsid w:val="00BE32B9"/>
    <w:rsid w:val="00BE3320"/>
    <w:rsid w:val="00BE3373"/>
    <w:rsid w:val="00BE3627"/>
    <w:rsid w:val="00BE38F4"/>
    <w:rsid w:val="00BE3926"/>
    <w:rsid w:val="00BE3A9A"/>
    <w:rsid w:val="00BE41C3"/>
    <w:rsid w:val="00BE4A45"/>
    <w:rsid w:val="00BE4B4D"/>
    <w:rsid w:val="00BE4FC6"/>
    <w:rsid w:val="00BE507D"/>
    <w:rsid w:val="00BE5186"/>
    <w:rsid w:val="00BE596B"/>
    <w:rsid w:val="00BE5972"/>
    <w:rsid w:val="00BE5A08"/>
    <w:rsid w:val="00BE5B14"/>
    <w:rsid w:val="00BE6592"/>
    <w:rsid w:val="00BE65B3"/>
    <w:rsid w:val="00BE66B8"/>
    <w:rsid w:val="00BE6C3B"/>
    <w:rsid w:val="00BE6DC7"/>
    <w:rsid w:val="00BE6DCB"/>
    <w:rsid w:val="00BE6FCD"/>
    <w:rsid w:val="00BE7241"/>
    <w:rsid w:val="00BE74D2"/>
    <w:rsid w:val="00BE7973"/>
    <w:rsid w:val="00BE7F5F"/>
    <w:rsid w:val="00BE7F6B"/>
    <w:rsid w:val="00BF0E36"/>
    <w:rsid w:val="00BF104D"/>
    <w:rsid w:val="00BF16AC"/>
    <w:rsid w:val="00BF18C5"/>
    <w:rsid w:val="00BF19F9"/>
    <w:rsid w:val="00BF3223"/>
    <w:rsid w:val="00BF3360"/>
    <w:rsid w:val="00BF33D4"/>
    <w:rsid w:val="00BF4070"/>
    <w:rsid w:val="00BF43EE"/>
    <w:rsid w:val="00BF488E"/>
    <w:rsid w:val="00BF512B"/>
    <w:rsid w:val="00BF571F"/>
    <w:rsid w:val="00BF6F05"/>
    <w:rsid w:val="00BF7083"/>
    <w:rsid w:val="00BF754E"/>
    <w:rsid w:val="00BF76B4"/>
    <w:rsid w:val="00BF7A39"/>
    <w:rsid w:val="00BF7DB4"/>
    <w:rsid w:val="00C0004B"/>
    <w:rsid w:val="00C004EE"/>
    <w:rsid w:val="00C00A67"/>
    <w:rsid w:val="00C01148"/>
    <w:rsid w:val="00C0196C"/>
    <w:rsid w:val="00C02139"/>
    <w:rsid w:val="00C027FD"/>
    <w:rsid w:val="00C02A66"/>
    <w:rsid w:val="00C02A6E"/>
    <w:rsid w:val="00C02B1A"/>
    <w:rsid w:val="00C02CE5"/>
    <w:rsid w:val="00C033FB"/>
    <w:rsid w:val="00C03973"/>
    <w:rsid w:val="00C0449F"/>
    <w:rsid w:val="00C05067"/>
    <w:rsid w:val="00C052B6"/>
    <w:rsid w:val="00C0531C"/>
    <w:rsid w:val="00C0580F"/>
    <w:rsid w:val="00C0597B"/>
    <w:rsid w:val="00C05BAC"/>
    <w:rsid w:val="00C06588"/>
    <w:rsid w:val="00C06629"/>
    <w:rsid w:val="00C06B09"/>
    <w:rsid w:val="00C06B36"/>
    <w:rsid w:val="00C07127"/>
    <w:rsid w:val="00C07134"/>
    <w:rsid w:val="00C078B2"/>
    <w:rsid w:val="00C0797F"/>
    <w:rsid w:val="00C07BEA"/>
    <w:rsid w:val="00C07F84"/>
    <w:rsid w:val="00C10B9C"/>
    <w:rsid w:val="00C10C5E"/>
    <w:rsid w:val="00C113E6"/>
    <w:rsid w:val="00C11D66"/>
    <w:rsid w:val="00C122AF"/>
    <w:rsid w:val="00C127EF"/>
    <w:rsid w:val="00C12B0E"/>
    <w:rsid w:val="00C136A6"/>
    <w:rsid w:val="00C13935"/>
    <w:rsid w:val="00C13FCF"/>
    <w:rsid w:val="00C14052"/>
    <w:rsid w:val="00C1467A"/>
    <w:rsid w:val="00C1475B"/>
    <w:rsid w:val="00C14B19"/>
    <w:rsid w:val="00C150C0"/>
    <w:rsid w:val="00C150E8"/>
    <w:rsid w:val="00C151C9"/>
    <w:rsid w:val="00C15669"/>
    <w:rsid w:val="00C15765"/>
    <w:rsid w:val="00C157A4"/>
    <w:rsid w:val="00C15C4F"/>
    <w:rsid w:val="00C15C8F"/>
    <w:rsid w:val="00C15DA5"/>
    <w:rsid w:val="00C1645C"/>
    <w:rsid w:val="00C16549"/>
    <w:rsid w:val="00C1703B"/>
    <w:rsid w:val="00C17115"/>
    <w:rsid w:val="00C1770F"/>
    <w:rsid w:val="00C17974"/>
    <w:rsid w:val="00C17EC3"/>
    <w:rsid w:val="00C2088F"/>
    <w:rsid w:val="00C208D3"/>
    <w:rsid w:val="00C20AAA"/>
    <w:rsid w:val="00C21872"/>
    <w:rsid w:val="00C2246E"/>
    <w:rsid w:val="00C2266F"/>
    <w:rsid w:val="00C22691"/>
    <w:rsid w:val="00C22A5C"/>
    <w:rsid w:val="00C22BD4"/>
    <w:rsid w:val="00C23FA8"/>
    <w:rsid w:val="00C24956"/>
    <w:rsid w:val="00C24DE3"/>
    <w:rsid w:val="00C24F6B"/>
    <w:rsid w:val="00C2512E"/>
    <w:rsid w:val="00C25B94"/>
    <w:rsid w:val="00C262DD"/>
    <w:rsid w:val="00C26497"/>
    <w:rsid w:val="00C2685B"/>
    <w:rsid w:val="00C2689D"/>
    <w:rsid w:val="00C26A28"/>
    <w:rsid w:val="00C27371"/>
    <w:rsid w:val="00C27489"/>
    <w:rsid w:val="00C27613"/>
    <w:rsid w:val="00C27646"/>
    <w:rsid w:val="00C27767"/>
    <w:rsid w:val="00C27CAB"/>
    <w:rsid w:val="00C27FB8"/>
    <w:rsid w:val="00C307EA"/>
    <w:rsid w:val="00C3113C"/>
    <w:rsid w:val="00C31359"/>
    <w:rsid w:val="00C31481"/>
    <w:rsid w:val="00C315B6"/>
    <w:rsid w:val="00C319BD"/>
    <w:rsid w:val="00C32384"/>
    <w:rsid w:val="00C327AA"/>
    <w:rsid w:val="00C32952"/>
    <w:rsid w:val="00C32C09"/>
    <w:rsid w:val="00C33214"/>
    <w:rsid w:val="00C3399A"/>
    <w:rsid w:val="00C34320"/>
    <w:rsid w:val="00C34999"/>
    <w:rsid w:val="00C349BB"/>
    <w:rsid w:val="00C3529B"/>
    <w:rsid w:val="00C354FC"/>
    <w:rsid w:val="00C357EA"/>
    <w:rsid w:val="00C35961"/>
    <w:rsid w:val="00C36984"/>
    <w:rsid w:val="00C36B85"/>
    <w:rsid w:val="00C36C16"/>
    <w:rsid w:val="00C36F69"/>
    <w:rsid w:val="00C37228"/>
    <w:rsid w:val="00C372FD"/>
    <w:rsid w:val="00C37336"/>
    <w:rsid w:val="00C37632"/>
    <w:rsid w:val="00C37900"/>
    <w:rsid w:val="00C37A5E"/>
    <w:rsid w:val="00C40360"/>
    <w:rsid w:val="00C404A7"/>
    <w:rsid w:val="00C40791"/>
    <w:rsid w:val="00C40881"/>
    <w:rsid w:val="00C40EA8"/>
    <w:rsid w:val="00C41461"/>
    <w:rsid w:val="00C418C9"/>
    <w:rsid w:val="00C41CB4"/>
    <w:rsid w:val="00C42214"/>
    <w:rsid w:val="00C423F3"/>
    <w:rsid w:val="00C42C55"/>
    <w:rsid w:val="00C4364B"/>
    <w:rsid w:val="00C436BA"/>
    <w:rsid w:val="00C44A7C"/>
    <w:rsid w:val="00C4563C"/>
    <w:rsid w:val="00C461F7"/>
    <w:rsid w:val="00C47275"/>
    <w:rsid w:val="00C47B7A"/>
    <w:rsid w:val="00C47C71"/>
    <w:rsid w:val="00C5038B"/>
    <w:rsid w:val="00C50507"/>
    <w:rsid w:val="00C508A9"/>
    <w:rsid w:val="00C50AB0"/>
    <w:rsid w:val="00C51071"/>
    <w:rsid w:val="00C511FA"/>
    <w:rsid w:val="00C51764"/>
    <w:rsid w:val="00C51BDE"/>
    <w:rsid w:val="00C51ED6"/>
    <w:rsid w:val="00C524A5"/>
    <w:rsid w:val="00C526AA"/>
    <w:rsid w:val="00C52C7B"/>
    <w:rsid w:val="00C52D5B"/>
    <w:rsid w:val="00C53185"/>
    <w:rsid w:val="00C53659"/>
    <w:rsid w:val="00C539DA"/>
    <w:rsid w:val="00C53D23"/>
    <w:rsid w:val="00C5425C"/>
    <w:rsid w:val="00C55194"/>
    <w:rsid w:val="00C57B61"/>
    <w:rsid w:val="00C57D6B"/>
    <w:rsid w:val="00C57D7D"/>
    <w:rsid w:val="00C60187"/>
    <w:rsid w:val="00C606BD"/>
    <w:rsid w:val="00C60766"/>
    <w:rsid w:val="00C60EAC"/>
    <w:rsid w:val="00C61323"/>
    <w:rsid w:val="00C6134F"/>
    <w:rsid w:val="00C61F71"/>
    <w:rsid w:val="00C620A7"/>
    <w:rsid w:val="00C622F9"/>
    <w:rsid w:val="00C623CB"/>
    <w:rsid w:val="00C625BD"/>
    <w:rsid w:val="00C6275C"/>
    <w:rsid w:val="00C628C0"/>
    <w:rsid w:val="00C6294B"/>
    <w:rsid w:val="00C6330E"/>
    <w:rsid w:val="00C63AB8"/>
    <w:rsid w:val="00C6440F"/>
    <w:rsid w:val="00C645F0"/>
    <w:rsid w:val="00C64BF8"/>
    <w:rsid w:val="00C64C1F"/>
    <w:rsid w:val="00C64E08"/>
    <w:rsid w:val="00C64F30"/>
    <w:rsid w:val="00C65636"/>
    <w:rsid w:val="00C65751"/>
    <w:rsid w:val="00C667DD"/>
    <w:rsid w:val="00C66E47"/>
    <w:rsid w:val="00C671CC"/>
    <w:rsid w:val="00C671F2"/>
    <w:rsid w:val="00C67248"/>
    <w:rsid w:val="00C67344"/>
    <w:rsid w:val="00C67728"/>
    <w:rsid w:val="00C6780C"/>
    <w:rsid w:val="00C678C1"/>
    <w:rsid w:val="00C67A27"/>
    <w:rsid w:val="00C67C94"/>
    <w:rsid w:val="00C70062"/>
    <w:rsid w:val="00C707CB"/>
    <w:rsid w:val="00C70A1A"/>
    <w:rsid w:val="00C70A65"/>
    <w:rsid w:val="00C70EFA"/>
    <w:rsid w:val="00C70FA8"/>
    <w:rsid w:val="00C7106D"/>
    <w:rsid w:val="00C7153D"/>
    <w:rsid w:val="00C71AE6"/>
    <w:rsid w:val="00C71AF0"/>
    <w:rsid w:val="00C71E59"/>
    <w:rsid w:val="00C71E86"/>
    <w:rsid w:val="00C73056"/>
    <w:rsid w:val="00C73C5A"/>
    <w:rsid w:val="00C73E0B"/>
    <w:rsid w:val="00C74110"/>
    <w:rsid w:val="00C7413C"/>
    <w:rsid w:val="00C7432A"/>
    <w:rsid w:val="00C745CD"/>
    <w:rsid w:val="00C747E3"/>
    <w:rsid w:val="00C74ABD"/>
    <w:rsid w:val="00C74D27"/>
    <w:rsid w:val="00C74DCC"/>
    <w:rsid w:val="00C752FC"/>
    <w:rsid w:val="00C7593F"/>
    <w:rsid w:val="00C75974"/>
    <w:rsid w:val="00C7598A"/>
    <w:rsid w:val="00C75B25"/>
    <w:rsid w:val="00C75E1B"/>
    <w:rsid w:val="00C767DA"/>
    <w:rsid w:val="00C76BA4"/>
    <w:rsid w:val="00C76EDE"/>
    <w:rsid w:val="00C77018"/>
    <w:rsid w:val="00C77165"/>
    <w:rsid w:val="00C8017B"/>
    <w:rsid w:val="00C80206"/>
    <w:rsid w:val="00C80691"/>
    <w:rsid w:val="00C808DB"/>
    <w:rsid w:val="00C81865"/>
    <w:rsid w:val="00C81F00"/>
    <w:rsid w:val="00C81F5A"/>
    <w:rsid w:val="00C8257E"/>
    <w:rsid w:val="00C82A6D"/>
    <w:rsid w:val="00C82B7B"/>
    <w:rsid w:val="00C82CA7"/>
    <w:rsid w:val="00C832C9"/>
    <w:rsid w:val="00C83538"/>
    <w:rsid w:val="00C8372A"/>
    <w:rsid w:val="00C83F09"/>
    <w:rsid w:val="00C84579"/>
    <w:rsid w:val="00C8471A"/>
    <w:rsid w:val="00C84B37"/>
    <w:rsid w:val="00C84C65"/>
    <w:rsid w:val="00C850CE"/>
    <w:rsid w:val="00C85163"/>
    <w:rsid w:val="00C857D4"/>
    <w:rsid w:val="00C85B4D"/>
    <w:rsid w:val="00C85BB2"/>
    <w:rsid w:val="00C86065"/>
    <w:rsid w:val="00C867CC"/>
    <w:rsid w:val="00C86AA4"/>
    <w:rsid w:val="00C87082"/>
    <w:rsid w:val="00C870C1"/>
    <w:rsid w:val="00C870C5"/>
    <w:rsid w:val="00C87FBD"/>
    <w:rsid w:val="00C87FED"/>
    <w:rsid w:val="00C9059D"/>
    <w:rsid w:val="00C90C03"/>
    <w:rsid w:val="00C90FB7"/>
    <w:rsid w:val="00C91893"/>
    <w:rsid w:val="00C91BFD"/>
    <w:rsid w:val="00C91C27"/>
    <w:rsid w:val="00C91DA1"/>
    <w:rsid w:val="00C92271"/>
    <w:rsid w:val="00C923AC"/>
    <w:rsid w:val="00C9278D"/>
    <w:rsid w:val="00C92E66"/>
    <w:rsid w:val="00C93019"/>
    <w:rsid w:val="00C935F3"/>
    <w:rsid w:val="00C93A93"/>
    <w:rsid w:val="00C93AB9"/>
    <w:rsid w:val="00C93D86"/>
    <w:rsid w:val="00C942FD"/>
    <w:rsid w:val="00C94324"/>
    <w:rsid w:val="00C94C01"/>
    <w:rsid w:val="00C9542E"/>
    <w:rsid w:val="00C965BB"/>
    <w:rsid w:val="00C967F2"/>
    <w:rsid w:val="00C96A4C"/>
    <w:rsid w:val="00C96AC6"/>
    <w:rsid w:val="00C96DA6"/>
    <w:rsid w:val="00C96DD3"/>
    <w:rsid w:val="00C96DEB"/>
    <w:rsid w:val="00C96F18"/>
    <w:rsid w:val="00C9708A"/>
    <w:rsid w:val="00C97444"/>
    <w:rsid w:val="00C97557"/>
    <w:rsid w:val="00C97752"/>
    <w:rsid w:val="00C97836"/>
    <w:rsid w:val="00CA0ABA"/>
    <w:rsid w:val="00CA0E95"/>
    <w:rsid w:val="00CA105C"/>
    <w:rsid w:val="00CA1839"/>
    <w:rsid w:val="00CA19CD"/>
    <w:rsid w:val="00CA1C12"/>
    <w:rsid w:val="00CA1C58"/>
    <w:rsid w:val="00CA2348"/>
    <w:rsid w:val="00CA259D"/>
    <w:rsid w:val="00CA36EC"/>
    <w:rsid w:val="00CA3B7B"/>
    <w:rsid w:val="00CA3C17"/>
    <w:rsid w:val="00CA3F27"/>
    <w:rsid w:val="00CA484C"/>
    <w:rsid w:val="00CA4877"/>
    <w:rsid w:val="00CA497D"/>
    <w:rsid w:val="00CA4C7B"/>
    <w:rsid w:val="00CA54A6"/>
    <w:rsid w:val="00CA596F"/>
    <w:rsid w:val="00CA5A01"/>
    <w:rsid w:val="00CA5FAB"/>
    <w:rsid w:val="00CA5FE0"/>
    <w:rsid w:val="00CA77FD"/>
    <w:rsid w:val="00CA7997"/>
    <w:rsid w:val="00CB00ED"/>
    <w:rsid w:val="00CB0906"/>
    <w:rsid w:val="00CB0B77"/>
    <w:rsid w:val="00CB15D2"/>
    <w:rsid w:val="00CB17EA"/>
    <w:rsid w:val="00CB19D9"/>
    <w:rsid w:val="00CB2224"/>
    <w:rsid w:val="00CB231D"/>
    <w:rsid w:val="00CB237C"/>
    <w:rsid w:val="00CB28FA"/>
    <w:rsid w:val="00CB31A0"/>
    <w:rsid w:val="00CB3229"/>
    <w:rsid w:val="00CB42DA"/>
    <w:rsid w:val="00CB43EF"/>
    <w:rsid w:val="00CB458E"/>
    <w:rsid w:val="00CB5B17"/>
    <w:rsid w:val="00CB5BF9"/>
    <w:rsid w:val="00CB60D8"/>
    <w:rsid w:val="00CB653B"/>
    <w:rsid w:val="00CB7100"/>
    <w:rsid w:val="00CB7511"/>
    <w:rsid w:val="00CB7578"/>
    <w:rsid w:val="00CB7931"/>
    <w:rsid w:val="00CB7CCE"/>
    <w:rsid w:val="00CB7FA7"/>
    <w:rsid w:val="00CC025C"/>
    <w:rsid w:val="00CC0866"/>
    <w:rsid w:val="00CC108C"/>
    <w:rsid w:val="00CC1928"/>
    <w:rsid w:val="00CC1B30"/>
    <w:rsid w:val="00CC1CFC"/>
    <w:rsid w:val="00CC1EB4"/>
    <w:rsid w:val="00CC238B"/>
    <w:rsid w:val="00CC2819"/>
    <w:rsid w:val="00CC2988"/>
    <w:rsid w:val="00CC3166"/>
    <w:rsid w:val="00CC3E14"/>
    <w:rsid w:val="00CC3EED"/>
    <w:rsid w:val="00CC3F93"/>
    <w:rsid w:val="00CC4D65"/>
    <w:rsid w:val="00CC4E1F"/>
    <w:rsid w:val="00CC540B"/>
    <w:rsid w:val="00CC5484"/>
    <w:rsid w:val="00CC55AC"/>
    <w:rsid w:val="00CC5951"/>
    <w:rsid w:val="00CC5CC7"/>
    <w:rsid w:val="00CC6AF4"/>
    <w:rsid w:val="00CC6B9A"/>
    <w:rsid w:val="00CC73E3"/>
    <w:rsid w:val="00CC77D7"/>
    <w:rsid w:val="00CC7E4D"/>
    <w:rsid w:val="00CD03DA"/>
    <w:rsid w:val="00CD04BA"/>
    <w:rsid w:val="00CD04C0"/>
    <w:rsid w:val="00CD0763"/>
    <w:rsid w:val="00CD08C9"/>
    <w:rsid w:val="00CD0A55"/>
    <w:rsid w:val="00CD0F54"/>
    <w:rsid w:val="00CD1295"/>
    <w:rsid w:val="00CD17B7"/>
    <w:rsid w:val="00CD1A30"/>
    <w:rsid w:val="00CD22BC"/>
    <w:rsid w:val="00CD28DA"/>
    <w:rsid w:val="00CD3204"/>
    <w:rsid w:val="00CD3695"/>
    <w:rsid w:val="00CD394A"/>
    <w:rsid w:val="00CD4367"/>
    <w:rsid w:val="00CD488B"/>
    <w:rsid w:val="00CD5BF3"/>
    <w:rsid w:val="00CD5D7A"/>
    <w:rsid w:val="00CD5F44"/>
    <w:rsid w:val="00CD6239"/>
    <w:rsid w:val="00CD646F"/>
    <w:rsid w:val="00CD6A7C"/>
    <w:rsid w:val="00CD6F62"/>
    <w:rsid w:val="00CE040C"/>
    <w:rsid w:val="00CE0785"/>
    <w:rsid w:val="00CE098E"/>
    <w:rsid w:val="00CE1293"/>
    <w:rsid w:val="00CE257D"/>
    <w:rsid w:val="00CE26B9"/>
    <w:rsid w:val="00CE2AFB"/>
    <w:rsid w:val="00CE2B80"/>
    <w:rsid w:val="00CE325F"/>
    <w:rsid w:val="00CE3282"/>
    <w:rsid w:val="00CE3511"/>
    <w:rsid w:val="00CE4291"/>
    <w:rsid w:val="00CE447F"/>
    <w:rsid w:val="00CE4498"/>
    <w:rsid w:val="00CE4C49"/>
    <w:rsid w:val="00CE55E7"/>
    <w:rsid w:val="00CE5FEF"/>
    <w:rsid w:val="00CE65EE"/>
    <w:rsid w:val="00CE6D13"/>
    <w:rsid w:val="00CE6E89"/>
    <w:rsid w:val="00CE70FC"/>
    <w:rsid w:val="00CE73B7"/>
    <w:rsid w:val="00CE73F9"/>
    <w:rsid w:val="00CE7A4A"/>
    <w:rsid w:val="00CE7DBE"/>
    <w:rsid w:val="00CE7F1A"/>
    <w:rsid w:val="00CF0475"/>
    <w:rsid w:val="00CF0D8C"/>
    <w:rsid w:val="00CF0E64"/>
    <w:rsid w:val="00CF15B4"/>
    <w:rsid w:val="00CF1961"/>
    <w:rsid w:val="00CF1C66"/>
    <w:rsid w:val="00CF1FFF"/>
    <w:rsid w:val="00CF2AE1"/>
    <w:rsid w:val="00CF2B50"/>
    <w:rsid w:val="00CF3DEF"/>
    <w:rsid w:val="00CF4214"/>
    <w:rsid w:val="00CF42F9"/>
    <w:rsid w:val="00CF4D3A"/>
    <w:rsid w:val="00CF4EE7"/>
    <w:rsid w:val="00CF54AC"/>
    <w:rsid w:val="00CF5595"/>
    <w:rsid w:val="00CF5639"/>
    <w:rsid w:val="00CF5661"/>
    <w:rsid w:val="00CF5B2E"/>
    <w:rsid w:val="00CF619F"/>
    <w:rsid w:val="00CF61B9"/>
    <w:rsid w:val="00CF6517"/>
    <w:rsid w:val="00CF6768"/>
    <w:rsid w:val="00CF6F25"/>
    <w:rsid w:val="00CF7043"/>
    <w:rsid w:val="00CF7809"/>
    <w:rsid w:val="00CF7CF6"/>
    <w:rsid w:val="00CF7DFB"/>
    <w:rsid w:val="00D001DA"/>
    <w:rsid w:val="00D0099D"/>
    <w:rsid w:val="00D00BBD"/>
    <w:rsid w:val="00D010B7"/>
    <w:rsid w:val="00D01345"/>
    <w:rsid w:val="00D025ED"/>
    <w:rsid w:val="00D02D63"/>
    <w:rsid w:val="00D033B9"/>
    <w:rsid w:val="00D03FCB"/>
    <w:rsid w:val="00D04A45"/>
    <w:rsid w:val="00D04B74"/>
    <w:rsid w:val="00D05C58"/>
    <w:rsid w:val="00D06286"/>
    <w:rsid w:val="00D074DB"/>
    <w:rsid w:val="00D10024"/>
    <w:rsid w:val="00D104FA"/>
    <w:rsid w:val="00D10B8B"/>
    <w:rsid w:val="00D1125B"/>
    <w:rsid w:val="00D114AB"/>
    <w:rsid w:val="00D11F3B"/>
    <w:rsid w:val="00D124BB"/>
    <w:rsid w:val="00D12BED"/>
    <w:rsid w:val="00D12C59"/>
    <w:rsid w:val="00D12FA6"/>
    <w:rsid w:val="00D1351A"/>
    <w:rsid w:val="00D13813"/>
    <w:rsid w:val="00D13DC2"/>
    <w:rsid w:val="00D141BB"/>
    <w:rsid w:val="00D1447F"/>
    <w:rsid w:val="00D14560"/>
    <w:rsid w:val="00D147E7"/>
    <w:rsid w:val="00D14DBA"/>
    <w:rsid w:val="00D14F8E"/>
    <w:rsid w:val="00D152F3"/>
    <w:rsid w:val="00D1533E"/>
    <w:rsid w:val="00D15414"/>
    <w:rsid w:val="00D1588D"/>
    <w:rsid w:val="00D15B8D"/>
    <w:rsid w:val="00D163CE"/>
    <w:rsid w:val="00D1640E"/>
    <w:rsid w:val="00D16CEE"/>
    <w:rsid w:val="00D16DFC"/>
    <w:rsid w:val="00D17292"/>
    <w:rsid w:val="00D1757A"/>
    <w:rsid w:val="00D17CE9"/>
    <w:rsid w:val="00D204ED"/>
    <w:rsid w:val="00D20876"/>
    <w:rsid w:val="00D20B51"/>
    <w:rsid w:val="00D21D5C"/>
    <w:rsid w:val="00D21F96"/>
    <w:rsid w:val="00D225B6"/>
    <w:rsid w:val="00D23032"/>
    <w:rsid w:val="00D2339A"/>
    <w:rsid w:val="00D23BA5"/>
    <w:rsid w:val="00D240C9"/>
    <w:rsid w:val="00D25038"/>
    <w:rsid w:val="00D25508"/>
    <w:rsid w:val="00D25851"/>
    <w:rsid w:val="00D259BE"/>
    <w:rsid w:val="00D26209"/>
    <w:rsid w:val="00D26846"/>
    <w:rsid w:val="00D271E1"/>
    <w:rsid w:val="00D274C1"/>
    <w:rsid w:val="00D27BCF"/>
    <w:rsid w:val="00D27CBC"/>
    <w:rsid w:val="00D30C5E"/>
    <w:rsid w:val="00D30D12"/>
    <w:rsid w:val="00D30E28"/>
    <w:rsid w:val="00D3107D"/>
    <w:rsid w:val="00D310B7"/>
    <w:rsid w:val="00D31175"/>
    <w:rsid w:val="00D31FDC"/>
    <w:rsid w:val="00D3217D"/>
    <w:rsid w:val="00D3258B"/>
    <w:rsid w:val="00D32FDA"/>
    <w:rsid w:val="00D332D9"/>
    <w:rsid w:val="00D332E2"/>
    <w:rsid w:val="00D333CA"/>
    <w:rsid w:val="00D3343B"/>
    <w:rsid w:val="00D33A9B"/>
    <w:rsid w:val="00D344D7"/>
    <w:rsid w:val="00D35072"/>
    <w:rsid w:val="00D35409"/>
    <w:rsid w:val="00D3578A"/>
    <w:rsid w:val="00D3642B"/>
    <w:rsid w:val="00D36949"/>
    <w:rsid w:val="00D36BD7"/>
    <w:rsid w:val="00D373D5"/>
    <w:rsid w:val="00D37AFA"/>
    <w:rsid w:val="00D37B46"/>
    <w:rsid w:val="00D40282"/>
    <w:rsid w:val="00D404CF"/>
    <w:rsid w:val="00D4057F"/>
    <w:rsid w:val="00D40AF2"/>
    <w:rsid w:val="00D40F3A"/>
    <w:rsid w:val="00D41A3B"/>
    <w:rsid w:val="00D4236D"/>
    <w:rsid w:val="00D42421"/>
    <w:rsid w:val="00D429B8"/>
    <w:rsid w:val="00D42A22"/>
    <w:rsid w:val="00D42C80"/>
    <w:rsid w:val="00D42E74"/>
    <w:rsid w:val="00D42E7B"/>
    <w:rsid w:val="00D42E99"/>
    <w:rsid w:val="00D42F71"/>
    <w:rsid w:val="00D43151"/>
    <w:rsid w:val="00D432E3"/>
    <w:rsid w:val="00D43B49"/>
    <w:rsid w:val="00D43D40"/>
    <w:rsid w:val="00D43E99"/>
    <w:rsid w:val="00D44E2A"/>
    <w:rsid w:val="00D4551D"/>
    <w:rsid w:val="00D4559B"/>
    <w:rsid w:val="00D45684"/>
    <w:rsid w:val="00D45DCC"/>
    <w:rsid w:val="00D45ED7"/>
    <w:rsid w:val="00D46060"/>
    <w:rsid w:val="00D46799"/>
    <w:rsid w:val="00D467F3"/>
    <w:rsid w:val="00D468FC"/>
    <w:rsid w:val="00D478EA"/>
    <w:rsid w:val="00D47AFE"/>
    <w:rsid w:val="00D47EE9"/>
    <w:rsid w:val="00D50864"/>
    <w:rsid w:val="00D50909"/>
    <w:rsid w:val="00D50AE6"/>
    <w:rsid w:val="00D50BD3"/>
    <w:rsid w:val="00D50FE3"/>
    <w:rsid w:val="00D51CF6"/>
    <w:rsid w:val="00D52110"/>
    <w:rsid w:val="00D524F1"/>
    <w:rsid w:val="00D525DB"/>
    <w:rsid w:val="00D527D7"/>
    <w:rsid w:val="00D52ACB"/>
    <w:rsid w:val="00D52B77"/>
    <w:rsid w:val="00D531D5"/>
    <w:rsid w:val="00D53669"/>
    <w:rsid w:val="00D53B26"/>
    <w:rsid w:val="00D53C78"/>
    <w:rsid w:val="00D53D18"/>
    <w:rsid w:val="00D53E33"/>
    <w:rsid w:val="00D546B6"/>
    <w:rsid w:val="00D54AAD"/>
    <w:rsid w:val="00D54C99"/>
    <w:rsid w:val="00D54EDD"/>
    <w:rsid w:val="00D55937"/>
    <w:rsid w:val="00D55A50"/>
    <w:rsid w:val="00D55EF9"/>
    <w:rsid w:val="00D5607B"/>
    <w:rsid w:val="00D56283"/>
    <w:rsid w:val="00D56453"/>
    <w:rsid w:val="00D56461"/>
    <w:rsid w:val="00D564D5"/>
    <w:rsid w:val="00D56DD0"/>
    <w:rsid w:val="00D57D22"/>
    <w:rsid w:val="00D6020B"/>
    <w:rsid w:val="00D60512"/>
    <w:rsid w:val="00D608CA"/>
    <w:rsid w:val="00D60A12"/>
    <w:rsid w:val="00D60AF1"/>
    <w:rsid w:val="00D60E0A"/>
    <w:rsid w:val="00D60EF2"/>
    <w:rsid w:val="00D61343"/>
    <w:rsid w:val="00D61637"/>
    <w:rsid w:val="00D61FA3"/>
    <w:rsid w:val="00D621AB"/>
    <w:rsid w:val="00D621F1"/>
    <w:rsid w:val="00D631A0"/>
    <w:rsid w:val="00D63DA9"/>
    <w:rsid w:val="00D63DDD"/>
    <w:rsid w:val="00D64136"/>
    <w:rsid w:val="00D64316"/>
    <w:rsid w:val="00D64B72"/>
    <w:rsid w:val="00D6500C"/>
    <w:rsid w:val="00D65231"/>
    <w:rsid w:val="00D65254"/>
    <w:rsid w:val="00D66355"/>
    <w:rsid w:val="00D66907"/>
    <w:rsid w:val="00D66AE4"/>
    <w:rsid w:val="00D66EF5"/>
    <w:rsid w:val="00D6706B"/>
    <w:rsid w:val="00D67220"/>
    <w:rsid w:val="00D67DE8"/>
    <w:rsid w:val="00D702AC"/>
    <w:rsid w:val="00D70D44"/>
    <w:rsid w:val="00D72173"/>
    <w:rsid w:val="00D721B6"/>
    <w:rsid w:val="00D722B8"/>
    <w:rsid w:val="00D726C1"/>
    <w:rsid w:val="00D72A56"/>
    <w:rsid w:val="00D72D9C"/>
    <w:rsid w:val="00D72F28"/>
    <w:rsid w:val="00D7340E"/>
    <w:rsid w:val="00D73696"/>
    <w:rsid w:val="00D736EF"/>
    <w:rsid w:val="00D738CB"/>
    <w:rsid w:val="00D74254"/>
    <w:rsid w:val="00D74729"/>
    <w:rsid w:val="00D74ABE"/>
    <w:rsid w:val="00D74B54"/>
    <w:rsid w:val="00D75353"/>
    <w:rsid w:val="00D7535B"/>
    <w:rsid w:val="00D75567"/>
    <w:rsid w:val="00D7577D"/>
    <w:rsid w:val="00D757C2"/>
    <w:rsid w:val="00D7596A"/>
    <w:rsid w:val="00D75A66"/>
    <w:rsid w:val="00D75D13"/>
    <w:rsid w:val="00D76713"/>
    <w:rsid w:val="00D76CEA"/>
    <w:rsid w:val="00D775BD"/>
    <w:rsid w:val="00D8012E"/>
    <w:rsid w:val="00D802DB"/>
    <w:rsid w:val="00D804DF"/>
    <w:rsid w:val="00D80AD3"/>
    <w:rsid w:val="00D80DBA"/>
    <w:rsid w:val="00D80F0B"/>
    <w:rsid w:val="00D8102F"/>
    <w:rsid w:val="00D81A8F"/>
    <w:rsid w:val="00D81C8E"/>
    <w:rsid w:val="00D81FEC"/>
    <w:rsid w:val="00D82227"/>
    <w:rsid w:val="00D82398"/>
    <w:rsid w:val="00D82B66"/>
    <w:rsid w:val="00D82D7A"/>
    <w:rsid w:val="00D832BD"/>
    <w:rsid w:val="00D8368C"/>
    <w:rsid w:val="00D83AB7"/>
    <w:rsid w:val="00D83E68"/>
    <w:rsid w:val="00D8446D"/>
    <w:rsid w:val="00D84FBD"/>
    <w:rsid w:val="00D850D7"/>
    <w:rsid w:val="00D853F2"/>
    <w:rsid w:val="00D8540B"/>
    <w:rsid w:val="00D85832"/>
    <w:rsid w:val="00D865AA"/>
    <w:rsid w:val="00D869F5"/>
    <w:rsid w:val="00D8721F"/>
    <w:rsid w:val="00D87838"/>
    <w:rsid w:val="00D908D7"/>
    <w:rsid w:val="00D90CC3"/>
    <w:rsid w:val="00D90F5E"/>
    <w:rsid w:val="00D9204B"/>
    <w:rsid w:val="00D922FB"/>
    <w:rsid w:val="00D92742"/>
    <w:rsid w:val="00D92DC8"/>
    <w:rsid w:val="00D941D9"/>
    <w:rsid w:val="00D942DF"/>
    <w:rsid w:val="00D946D5"/>
    <w:rsid w:val="00D950B5"/>
    <w:rsid w:val="00D950E0"/>
    <w:rsid w:val="00D9582F"/>
    <w:rsid w:val="00D95905"/>
    <w:rsid w:val="00D95A72"/>
    <w:rsid w:val="00D95EB2"/>
    <w:rsid w:val="00D96507"/>
    <w:rsid w:val="00D9667B"/>
    <w:rsid w:val="00D966DA"/>
    <w:rsid w:val="00D96CDB"/>
    <w:rsid w:val="00D979A0"/>
    <w:rsid w:val="00D97DEE"/>
    <w:rsid w:val="00DA0C65"/>
    <w:rsid w:val="00DA0E88"/>
    <w:rsid w:val="00DA17B8"/>
    <w:rsid w:val="00DA18DE"/>
    <w:rsid w:val="00DA1EF7"/>
    <w:rsid w:val="00DA21BD"/>
    <w:rsid w:val="00DA2394"/>
    <w:rsid w:val="00DA288B"/>
    <w:rsid w:val="00DA2A3D"/>
    <w:rsid w:val="00DA2E42"/>
    <w:rsid w:val="00DA2E9E"/>
    <w:rsid w:val="00DA2FA1"/>
    <w:rsid w:val="00DA3178"/>
    <w:rsid w:val="00DA3411"/>
    <w:rsid w:val="00DA3F16"/>
    <w:rsid w:val="00DA3F82"/>
    <w:rsid w:val="00DA40EE"/>
    <w:rsid w:val="00DA4A7F"/>
    <w:rsid w:val="00DA4C86"/>
    <w:rsid w:val="00DA4D6C"/>
    <w:rsid w:val="00DA5900"/>
    <w:rsid w:val="00DA5E99"/>
    <w:rsid w:val="00DA70D3"/>
    <w:rsid w:val="00DA7269"/>
    <w:rsid w:val="00DA7F85"/>
    <w:rsid w:val="00DB0065"/>
    <w:rsid w:val="00DB0244"/>
    <w:rsid w:val="00DB0656"/>
    <w:rsid w:val="00DB0829"/>
    <w:rsid w:val="00DB10E5"/>
    <w:rsid w:val="00DB12FF"/>
    <w:rsid w:val="00DB147D"/>
    <w:rsid w:val="00DB17A7"/>
    <w:rsid w:val="00DB2274"/>
    <w:rsid w:val="00DB276A"/>
    <w:rsid w:val="00DB3034"/>
    <w:rsid w:val="00DB3085"/>
    <w:rsid w:val="00DB3341"/>
    <w:rsid w:val="00DB3682"/>
    <w:rsid w:val="00DB3856"/>
    <w:rsid w:val="00DB3B4F"/>
    <w:rsid w:val="00DB3D17"/>
    <w:rsid w:val="00DB488A"/>
    <w:rsid w:val="00DB4C45"/>
    <w:rsid w:val="00DB50FF"/>
    <w:rsid w:val="00DB5316"/>
    <w:rsid w:val="00DB580F"/>
    <w:rsid w:val="00DB590E"/>
    <w:rsid w:val="00DB601E"/>
    <w:rsid w:val="00DB618A"/>
    <w:rsid w:val="00DB6557"/>
    <w:rsid w:val="00DB6E6F"/>
    <w:rsid w:val="00DB75F9"/>
    <w:rsid w:val="00DB7F8D"/>
    <w:rsid w:val="00DC081B"/>
    <w:rsid w:val="00DC09D4"/>
    <w:rsid w:val="00DC0A1B"/>
    <w:rsid w:val="00DC0BAD"/>
    <w:rsid w:val="00DC180C"/>
    <w:rsid w:val="00DC277F"/>
    <w:rsid w:val="00DC3061"/>
    <w:rsid w:val="00DC35C0"/>
    <w:rsid w:val="00DC4341"/>
    <w:rsid w:val="00DC452E"/>
    <w:rsid w:val="00DC461E"/>
    <w:rsid w:val="00DC482B"/>
    <w:rsid w:val="00DC541E"/>
    <w:rsid w:val="00DC5F42"/>
    <w:rsid w:val="00DC6257"/>
    <w:rsid w:val="00DC64B9"/>
    <w:rsid w:val="00DC6B59"/>
    <w:rsid w:val="00DC7435"/>
    <w:rsid w:val="00DD03A2"/>
    <w:rsid w:val="00DD0530"/>
    <w:rsid w:val="00DD058D"/>
    <w:rsid w:val="00DD0884"/>
    <w:rsid w:val="00DD0BA7"/>
    <w:rsid w:val="00DD20BE"/>
    <w:rsid w:val="00DD2582"/>
    <w:rsid w:val="00DD323D"/>
    <w:rsid w:val="00DD5005"/>
    <w:rsid w:val="00DD50A1"/>
    <w:rsid w:val="00DD513E"/>
    <w:rsid w:val="00DD6591"/>
    <w:rsid w:val="00DD6763"/>
    <w:rsid w:val="00DD695F"/>
    <w:rsid w:val="00DD6C81"/>
    <w:rsid w:val="00DD6D48"/>
    <w:rsid w:val="00DD7677"/>
    <w:rsid w:val="00DD7F84"/>
    <w:rsid w:val="00DE003A"/>
    <w:rsid w:val="00DE030D"/>
    <w:rsid w:val="00DE0623"/>
    <w:rsid w:val="00DE07C8"/>
    <w:rsid w:val="00DE0A5B"/>
    <w:rsid w:val="00DE1F48"/>
    <w:rsid w:val="00DE34A9"/>
    <w:rsid w:val="00DE391A"/>
    <w:rsid w:val="00DE42C3"/>
    <w:rsid w:val="00DE42E0"/>
    <w:rsid w:val="00DE44F6"/>
    <w:rsid w:val="00DE467F"/>
    <w:rsid w:val="00DE4FF2"/>
    <w:rsid w:val="00DE53F4"/>
    <w:rsid w:val="00DE560C"/>
    <w:rsid w:val="00DE56C6"/>
    <w:rsid w:val="00DE573C"/>
    <w:rsid w:val="00DE5FB9"/>
    <w:rsid w:val="00DE61B8"/>
    <w:rsid w:val="00DE659B"/>
    <w:rsid w:val="00DE66B0"/>
    <w:rsid w:val="00DE6790"/>
    <w:rsid w:val="00DE6B9E"/>
    <w:rsid w:val="00DE7DE5"/>
    <w:rsid w:val="00DE7DED"/>
    <w:rsid w:val="00DE7F81"/>
    <w:rsid w:val="00DE7FC8"/>
    <w:rsid w:val="00DF03D4"/>
    <w:rsid w:val="00DF04BD"/>
    <w:rsid w:val="00DF055A"/>
    <w:rsid w:val="00DF061E"/>
    <w:rsid w:val="00DF08A9"/>
    <w:rsid w:val="00DF0D98"/>
    <w:rsid w:val="00DF0DAD"/>
    <w:rsid w:val="00DF188D"/>
    <w:rsid w:val="00DF1AEA"/>
    <w:rsid w:val="00DF1D4E"/>
    <w:rsid w:val="00DF2093"/>
    <w:rsid w:val="00DF2269"/>
    <w:rsid w:val="00DF233E"/>
    <w:rsid w:val="00DF26DF"/>
    <w:rsid w:val="00DF2A41"/>
    <w:rsid w:val="00DF2E1F"/>
    <w:rsid w:val="00DF30BA"/>
    <w:rsid w:val="00DF3F22"/>
    <w:rsid w:val="00DF3F41"/>
    <w:rsid w:val="00DF4114"/>
    <w:rsid w:val="00DF431B"/>
    <w:rsid w:val="00DF46D5"/>
    <w:rsid w:val="00DF4A2F"/>
    <w:rsid w:val="00DF5296"/>
    <w:rsid w:val="00DF5520"/>
    <w:rsid w:val="00DF5E89"/>
    <w:rsid w:val="00DF5EA3"/>
    <w:rsid w:val="00DF5F4B"/>
    <w:rsid w:val="00DF6277"/>
    <w:rsid w:val="00DF62A2"/>
    <w:rsid w:val="00DF63D2"/>
    <w:rsid w:val="00DF6729"/>
    <w:rsid w:val="00DF6FC8"/>
    <w:rsid w:val="00DF7225"/>
    <w:rsid w:val="00DF7474"/>
    <w:rsid w:val="00DF7D2B"/>
    <w:rsid w:val="00DF7F28"/>
    <w:rsid w:val="00E00703"/>
    <w:rsid w:val="00E00D5C"/>
    <w:rsid w:val="00E01179"/>
    <w:rsid w:val="00E01D66"/>
    <w:rsid w:val="00E02B07"/>
    <w:rsid w:val="00E02CF5"/>
    <w:rsid w:val="00E0303C"/>
    <w:rsid w:val="00E031D4"/>
    <w:rsid w:val="00E03208"/>
    <w:rsid w:val="00E03311"/>
    <w:rsid w:val="00E037E4"/>
    <w:rsid w:val="00E038A5"/>
    <w:rsid w:val="00E03F80"/>
    <w:rsid w:val="00E048BC"/>
    <w:rsid w:val="00E0532D"/>
    <w:rsid w:val="00E05756"/>
    <w:rsid w:val="00E05A3D"/>
    <w:rsid w:val="00E05C97"/>
    <w:rsid w:val="00E062DF"/>
    <w:rsid w:val="00E064A6"/>
    <w:rsid w:val="00E0658E"/>
    <w:rsid w:val="00E06698"/>
    <w:rsid w:val="00E06AF4"/>
    <w:rsid w:val="00E06BD8"/>
    <w:rsid w:val="00E06DA6"/>
    <w:rsid w:val="00E0712D"/>
    <w:rsid w:val="00E0714E"/>
    <w:rsid w:val="00E07689"/>
    <w:rsid w:val="00E078EB"/>
    <w:rsid w:val="00E07D51"/>
    <w:rsid w:val="00E07EB1"/>
    <w:rsid w:val="00E10495"/>
    <w:rsid w:val="00E10609"/>
    <w:rsid w:val="00E10B8B"/>
    <w:rsid w:val="00E10F9D"/>
    <w:rsid w:val="00E116BB"/>
    <w:rsid w:val="00E1176F"/>
    <w:rsid w:val="00E11ECA"/>
    <w:rsid w:val="00E12AFE"/>
    <w:rsid w:val="00E12D13"/>
    <w:rsid w:val="00E12D2A"/>
    <w:rsid w:val="00E13287"/>
    <w:rsid w:val="00E139A6"/>
    <w:rsid w:val="00E13A1A"/>
    <w:rsid w:val="00E13A4B"/>
    <w:rsid w:val="00E13DB1"/>
    <w:rsid w:val="00E147A4"/>
    <w:rsid w:val="00E14A0E"/>
    <w:rsid w:val="00E14F6C"/>
    <w:rsid w:val="00E154B1"/>
    <w:rsid w:val="00E157BD"/>
    <w:rsid w:val="00E15BDB"/>
    <w:rsid w:val="00E15BFD"/>
    <w:rsid w:val="00E15F2F"/>
    <w:rsid w:val="00E16126"/>
    <w:rsid w:val="00E16382"/>
    <w:rsid w:val="00E166A0"/>
    <w:rsid w:val="00E17C10"/>
    <w:rsid w:val="00E20A35"/>
    <w:rsid w:val="00E20AB6"/>
    <w:rsid w:val="00E21214"/>
    <w:rsid w:val="00E21668"/>
    <w:rsid w:val="00E21E1D"/>
    <w:rsid w:val="00E21FD6"/>
    <w:rsid w:val="00E220EC"/>
    <w:rsid w:val="00E222A6"/>
    <w:rsid w:val="00E22695"/>
    <w:rsid w:val="00E22717"/>
    <w:rsid w:val="00E22916"/>
    <w:rsid w:val="00E22C67"/>
    <w:rsid w:val="00E233A9"/>
    <w:rsid w:val="00E233FA"/>
    <w:rsid w:val="00E23971"/>
    <w:rsid w:val="00E23C50"/>
    <w:rsid w:val="00E23CC0"/>
    <w:rsid w:val="00E23FE5"/>
    <w:rsid w:val="00E240A2"/>
    <w:rsid w:val="00E24994"/>
    <w:rsid w:val="00E24C9B"/>
    <w:rsid w:val="00E24DE1"/>
    <w:rsid w:val="00E25376"/>
    <w:rsid w:val="00E25D73"/>
    <w:rsid w:val="00E26879"/>
    <w:rsid w:val="00E26893"/>
    <w:rsid w:val="00E26C5D"/>
    <w:rsid w:val="00E26D57"/>
    <w:rsid w:val="00E26EDF"/>
    <w:rsid w:val="00E27270"/>
    <w:rsid w:val="00E274D9"/>
    <w:rsid w:val="00E303C9"/>
    <w:rsid w:val="00E306D0"/>
    <w:rsid w:val="00E315CB"/>
    <w:rsid w:val="00E31618"/>
    <w:rsid w:val="00E32F47"/>
    <w:rsid w:val="00E3326D"/>
    <w:rsid w:val="00E3338F"/>
    <w:rsid w:val="00E3378B"/>
    <w:rsid w:val="00E33DC1"/>
    <w:rsid w:val="00E341B7"/>
    <w:rsid w:val="00E34579"/>
    <w:rsid w:val="00E34878"/>
    <w:rsid w:val="00E352FC"/>
    <w:rsid w:val="00E35821"/>
    <w:rsid w:val="00E35BCF"/>
    <w:rsid w:val="00E36541"/>
    <w:rsid w:val="00E36580"/>
    <w:rsid w:val="00E366B4"/>
    <w:rsid w:val="00E36D86"/>
    <w:rsid w:val="00E371DB"/>
    <w:rsid w:val="00E372DB"/>
    <w:rsid w:val="00E378B3"/>
    <w:rsid w:val="00E379DB"/>
    <w:rsid w:val="00E400C6"/>
    <w:rsid w:val="00E403E2"/>
    <w:rsid w:val="00E40ADB"/>
    <w:rsid w:val="00E40B7B"/>
    <w:rsid w:val="00E40B85"/>
    <w:rsid w:val="00E40C1F"/>
    <w:rsid w:val="00E40D1F"/>
    <w:rsid w:val="00E40D87"/>
    <w:rsid w:val="00E40F2D"/>
    <w:rsid w:val="00E414D4"/>
    <w:rsid w:val="00E41AA0"/>
    <w:rsid w:val="00E42484"/>
    <w:rsid w:val="00E42AF5"/>
    <w:rsid w:val="00E42F6E"/>
    <w:rsid w:val="00E4336C"/>
    <w:rsid w:val="00E434FE"/>
    <w:rsid w:val="00E439EA"/>
    <w:rsid w:val="00E43FC1"/>
    <w:rsid w:val="00E448B3"/>
    <w:rsid w:val="00E44CE5"/>
    <w:rsid w:val="00E4501C"/>
    <w:rsid w:val="00E4505C"/>
    <w:rsid w:val="00E450C8"/>
    <w:rsid w:val="00E45199"/>
    <w:rsid w:val="00E45356"/>
    <w:rsid w:val="00E45427"/>
    <w:rsid w:val="00E45523"/>
    <w:rsid w:val="00E45717"/>
    <w:rsid w:val="00E464A2"/>
    <w:rsid w:val="00E464BD"/>
    <w:rsid w:val="00E4700F"/>
    <w:rsid w:val="00E47509"/>
    <w:rsid w:val="00E47863"/>
    <w:rsid w:val="00E47ACF"/>
    <w:rsid w:val="00E47E3E"/>
    <w:rsid w:val="00E47EB0"/>
    <w:rsid w:val="00E50476"/>
    <w:rsid w:val="00E5067B"/>
    <w:rsid w:val="00E506B1"/>
    <w:rsid w:val="00E50C7A"/>
    <w:rsid w:val="00E51F12"/>
    <w:rsid w:val="00E52359"/>
    <w:rsid w:val="00E5246C"/>
    <w:rsid w:val="00E52B0A"/>
    <w:rsid w:val="00E534FA"/>
    <w:rsid w:val="00E542AA"/>
    <w:rsid w:val="00E549B1"/>
    <w:rsid w:val="00E54DC1"/>
    <w:rsid w:val="00E54F73"/>
    <w:rsid w:val="00E55548"/>
    <w:rsid w:val="00E56948"/>
    <w:rsid w:val="00E56CEF"/>
    <w:rsid w:val="00E5797F"/>
    <w:rsid w:val="00E57E4B"/>
    <w:rsid w:val="00E602F8"/>
    <w:rsid w:val="00E6053C"/>
    <w:rsid w:val="00E60A04"/>
    <w:rsid w:val="00E60AF2"/>
    <w:rsid w:val="00E60E06"/>
    <w:rsid w:val="00E61560"/>
    <w:rsid w:val="00E61779"/>
    <w:rsid w:val="00E61B1C"/>
    <w:rsid w:val="00E61C64"/>
    <w:rsid w:val="00E62613"/>
    <w:rsid w:val="00E62C20"/>
    <w:rsid w:val="00E62E59"/>
    <w:rsid w:val="00E63052"/>
    <w:rsid w:val="00E630E3"/>
    <w:rsid w:val="00E63620"/>
    <w:rsid w:val="00E63C4C"/>
    <w:rsid w:val="00E63C7F"/>
    <w:rsid w:val="00E64366"/>
    <w:rsid w:val="00E64515"/>
    <w:rsid w:val="00E6485B"/>
    <w:rsid w:val="00E65020"/>
    <w:rsid w:val="00E65788"/>
    <w:rsid w:val="00E65893"/>
    <w:rsid w:val="00E65DDE"/>
    <w:rsid w:val="00E66115"/>
    <w:rsid w:val="00E664D7"/>
    <w:rsid w:val="00E668D1"/>
    <w:rsid w:val="00E66A39"/>
    <w:rsid w:val="00E66DCB"/>
    <w:rsid w:val="00E66EC6"/>
    <w:rsid w:val="00E67072"/>
    <w:rsid w:val="00E67092"/>
    <w:rsid w:val="00E670D0"/>
    <w:rsid w:val="00E674AE"/>
    <w:rsid w:val="00E6756B"/>
    <w:rsid w:val="00E67841"/>
    <w:rsid w:val="00E703CE"/>
    <w:rsid w:val="00E706C9"/>
    <w:rsid w:val="00E7074F"/>
    <w:rsid w:val="00E7077A"/>
    <w:rsid w:val="00E712BB"/>
    <w:rsid w:val="00E71448"/>
    <w:rsid w:val="00E71D91"/>
    <w:rsid w:val="00E72116"/>
    <w:rsid w:val="00E72216"/>
    <w:rsid w:val="00E72C8E"/>
    <w:rsid w:val="00E73194"/>
    <w:rsid w:val="00E7370C"/>
    <w:rsid w:val="00E73D4C"/>
    <w:rsid w:val="00E73D7C"/>
    <w:rsid w:val="00E73F53"/>
    <w:rsid w:val="00E741AB"/>
    <w:rsid w:val="00E7446C"/>
    <w:rsid w:val="00E74AE2"/>
    <w:rsid w:val="00E74BE8"/>
    <w:rsid w:val="00E751D3"/>
    <w:rsid w:val="00E75E11"/>
    <w:rsid w:val="00E75E56"/>
    <w:rsid w:val="00E763B9"/>
    <w:rsid w:val="00E768DE"/>
    <w:rsid w:val="00E76A76"/>
    <w:rsid w:val="00E76D1B"/>
    <w:rsid w:val="00E76E6A"/>
    <w:rsid w:val="00E76EEC"/>
    <w:rsid w:val="00E77080"/>
    <w:rsid w:val="00E773B7"/>
    <w:rsid w:val="00E77459"/>
    <w:rsid w:val="00E775B6"/>
    <w:rsid w:val="00E77A5A"/>
    <w:rsid w:val="00E77C72"/>
    <w:rsid w:val="00E77F66"/>
    <w:rsid w:val="00E80435"/>
    <w:rsid w:val="00E80AEA"/>
    <w:rsid w:val="00E811E8"/>
    <w:rsid w:val="00E8235F"/>
    <w:rsid w:val="00E825E3"/>
    <w:rsid w:val="00E827DA"/>
    <w:rsid w:val="00E82BD0"/>
    <w:rsid w:val="00E82C2B"/>
    <w:rsid w:val="00E82CEF"/>
    <w:rsid w:val="00E832D0"/>
    <w:rsid w:val="00E83351"/>
    <w:rsid w:val="00E83633"/>
    <w:rsid w:val="00E83BCC"/>
    <w:rsid w:val="00E84108"/>
    <w:rsid w:val="00E84497"/>
    <w:rsid w:val="00E84880"/>
    <w:rsid w:val="00E84B36"/>
    <w:rsid w:val="00E84D54"/>
    <w:rsid w:val="00E84F17"/>
    <w:rsid w:val="00E85156"/>
    <w:rsid w:val="00E852F3"/>
    <w:rsid w:val="00E85AE6"/>
    <w:rsid w:val="00E868AC"/>
    <w:rsid w:val="00E86968"/>
    <w:rsid w:val="00E86AD1"/>
    <w:rsid w:val="00E86E89"/>
    <w:rsid w:val="00E87272"/>
    <w:rsid w:val="00E875CB"/>
    <w:rsid w:val="00E876B5"/>
    <w:rsid w:val="00E8770A"/>
    <w:rsid w:val="00E87944"/>
    <w:rsid w:val="00E87AF0"/>
    <w:rsid w:val="00E87B1A"/>
    <w:rsid w:val="00E904CA"/>
    <w:rsid w:val="00E908DB"/>
    <w:rsid w:val="00E90A9A"/>
    <w:rsid w:val="00E90F94"/>
    <w:rsid w:val="00E917E1"/>
    <w:rsid w:val="00E91893"/>
    <w:rsid w:val="00E919C9"/>
    <w:rsid w:val="00E91C12"/>
    <w:rsid w:val="00E91D35"/>
    <w:rsid w:val="00E92001"/>
    <w:rsid w:val="00E9206A"/>
    <w:rsid w:val="00E92911"/>
    <w:rsid w:val="00E939C0"/>
    <w:rsid w:val="00E9411E"/>
    <w:rsid w:val="00E94606"/>
    <w:rsid w:val="00E9505E"/>
    <w:rsid w:val="00E957DC"/>
    <w:rsid w:val="00E958BA"/>
    <w:rsid w:val="00E95A97"/>
    <w:rsid w:val="00E9639D"/>
    <w:rsid w:val="00E963E5"/>
    <w:rsid w:val="00E96B14"/>
    <w:rsid w:val="00E97109"/>
    <w:rsid w:val="00E97A39"/>
    <w:rsid w:val="00E97E87"/>
    <w:rsid w:val="00EA0032"/>
    <w:rsid w:val="00EA02F5"/>
    <w:rsid w:val="00EA1128"/>
    <w:rsid w:val="00EA13BB"/>
    <w:rsid w:val="00EA1629"/>
    <w:rsid w:val="00EA1B33"/>
    <w:rsid w:val="00EA216E"/>
    <w:rsid w:val="00EA220B"/>
    <w:rsid w:val="00EA24CA"/>
    <w:rsid w:val="00EA31E3"/>
    <w:rsid w:val="00EA330B"/>
    <w:rsid w:val="00EA4A6B"/>
    <w:rsid w:val="00EA4FEC"/>
    <w:rsid w:val="00EA5AF7"/>
    <w:rsid w:val="00EA5E0C"/>
    <w:rsid w:val="00EA65CF"/>
    <w:rsid w:val="00EA68B0"/>
    <w:rsid w:val="00EA6D80"/>
    <w:rsid w:val="00EA7A6F"/>
    <w:rsid w:val="00EA7BB8"/>
    <w:rsid w:val="00EA7FA9"/>
    <w:rsid w:val="00EB0453"/>
    <w:rsid w:val="00EB06FB"/>
    <w:rsid w:val="00EB0A91"/>
    <w:rsid w:val="00EB0DD1"/>
    <w:rsid w:val="00EB1006"/>
    <w:rsid w:val="00EB1182"/>
    <w:rsid w:val="00EB1676"/>
    <w:rsid w:val="00EB18A6"/>
    <w:rsid w:val="00EB266B"/>
    <w:rsid w:val="00EB27AB"/>
    <w:rsid w:val="00EB2D8B"/>
    <w:rsid w:val="00EB2F22"/>
    <w:rsid w:val="00EB32DF"/>
    <w:rsid w:val="00EB371D"/>
    <w:rsid w:val="00EB43C3"/>
    <w:rsid w:val="00EB4BEC"/>
    <w:rsid w:val="00EB5128"/>
    <w:rsid w:val="00EB51BE"/>
    <w:rsid w:val="00EB5228"/>
    <w:rsid w:val="00EB5359"/>
    <w:rsid w:val="00EB5403"/>
    <w:rsid w:val="00EB59E5"/>
    <w:rsid w:val="00EB5A29"/>
    <w:rsid w:val="00EB5CDF"/>
    <w:rsid w:val="00EB5D2F"/>
    <w:rsid w:val="00EB63D6"/>
    <w:rsid w:val="00EB6656"/>
    <w:rsid w:val="00EB6DA8"/>
    <w:rsid w:val="00EB766B"/>
    <w:rsid w:val="00EB7746"/>
    <w:rsid w:val="00EB7C35"/>
    <w:rsid w:val="00EC0750"/>
    <w:rsid w:val="00EC1223"/>
    <w:rsid w:val="00EC132A"/>
    <w:rsid w:val="00EC1752"/>
    <w:rsid w:val="00EC2973"/>
    <w:rsid w:val="00EC29E5"/>
    <w:rsid w:val="00EC2C9D"/>
    <w:rsid w:val="00EC2FAA"/>
    <w:rsid w:val="00EC3AE4"/>
    <w:rsid w:val="00EC3F63"/>
    <w:rsid w:val="00EC4272"/>
    <w:rsid w:val="00EC4617"/>
    <w:rsid w:val="00EC47D1"/>
    <w:rsid w:val="00EC48DF"/>
    <w:rsid w:val="00EC4BC2"/>
    <w:rsid w:val="00EC4DC3"/>
    <w:rsid w:val="00EC54B1"/>
    <w:rsid w:val="00EC5575"/>
    <w:rsid w:val="00EC5AF0"/>
    <w:rsid w:val="00EC6404"/>
    <w:rsid w:val="00EC657E"/>
    <w:rsid w:val="00EC66AB"/>
    <w:rsid w:val="00EC67E5"/>
    <w:rsid w:val="00EC68CD"/>
    <w:rsid w:val="00EC6BE9"/>
    <w:rsid w:val="00EC7070"/>
    <w:rsid w:val="00EC7549"/>
    <w:rsid w:val="00EC76BD"/>
    <w:rsid w:val="00EC78EE"/>
    <w:rsid w:val="00EC7ABC"/>
    <w:rsid w:val="00EC7E0F"/>
    <w:rsid w:val="00ED089F"/>
    <w:rsid w:val="00ED0976"/>
    <w:rsid w:val="00ED0BD2"/>
    <w:rsid w:val="00ED0DB2"/>
    <w:rsid w:val="00ED0F24"/>
    <w:rsid w:val="00ED0F72"/>
    <w:rsid w:val="00ED1701"/>
    <w:rsid w:val="00ED2032"/>
    <w:rsid w:val="00ED21C3"/>
    <w:rsid w:val="00ED24DE"/>
    <w:rsid w:val="00ED2E3F"/>
    <w:rsid w:val="00ED301C"/>
    <w:rsid w:val="00ED3672"/>
    <w:rsid w:val="00ED36A1"/>
    <w:rsid w:val="00ED40D7"/>
    <w:rsid w:val="00ED41B6"/>
    <w:rsid w:val="00ED425E"/>
    <w:rsid w:val="00ED44D2"/>
    <w:rsid w:val="00ED4884"/>
    <w:rsid w:val="00ED5119"/>
    <w:rsid w:val="00ED57A2"/>
    <w:rsid w:val="00ED57B7"/>
    <w:rsid w:val="00ED65FB"/>
    <w:rsid w:val="00ED7302"/>
    <w:rsid w:val="00EE0069"/>
    <w:rsid w:val="00EE0D7D"/>
    <w:rsid w:val="00EE1223"/>
    <w:rsid w:val="00EE1619"/>
    <w:rsid w:val="00EE18E2"/>
    <w:rsid w:val="00EE1949"/>
    <w:rsid w:val="00EE196D"/>
    <w:rsid w:val="00EE1A7A"/>
    <w:rsid w:val="00EE1C19"/>
    <w:rsid w:val="00EE1DFA"/>
    <w:rsid w:val="00EE2104"/>
    <w:rsid w:val="00EE3097"/>
    <w:rsid w:val="00EE3E1D"/>
    <w:rsid w:val="00EE3F84"/>
    <w:rsid w:val="00EE4739"/>
    <w:rsid w:val="00EE4DD3"/>
    <w:rsid w:val="00EE52A1"/>
    <w:rsid w:val="00EE5611"/>
    <w:rsid w:val="00EE5996"/>
    <w:rsid w:val="00EE5A4C"/>
    <w:rsid w:val="00EE60E2"/>
    <w:rsid w:val="00EE6266"/>
    <w:rsid w:val="00EE737B"/>
    <w:rsid w:val="00EE73F8"/>
    <w:rsid w:val="00EE798D"/>
    <w:rsid w:val="00EE7CED"/>
    <w:rsid w:val="00EF0021"/>
    <w:rsid w:val="00EF0948"/>
    <w:rsid w:val="00EF102D"/>
    <w:rsid w:val="00EF1156"/>
    <w:rsid w:val="00EF157D"/>
    <w:rsid w:val="00EF1B8D"/>
    <w:rsid w:val="00EF1BB4"/>
    <w:rsid w:val="00EF1DDE"/>
    <w:rsid w:val="00EF1FA6"/>
    <w:rsid w:val="00EF254C"/>
    <w:rsid w:val="00EF25EE"/>
    <w:rsid w:val="00EF2654"/>
    <w:rsid w:val="00EF26B0"/>
    <w:rsid w:val="00EF2C6E"/>
    <w:rsid w:val="00EF3652"/>
    <w:rsid w:val="00EF3C52"/>
    <w:rsid w:val="00EF4017"/>
    <w:rsid w:val="00EF43C9"/>
    <w:rsid w:val="00EF4AC5"/>
    <w:rsid w:val="00EF5524"/>
    <w:rsid w:val="00EF57BE"/>
    <w:rsid w:val="00EF6151"/>
    <w:rsid w:val="00EF6362"/>
    <w:rsid w:val="00EF6402"/>
    <w:rsid w:val="00EF652C"/>
    <w:rsid w:val="00EF6707"/>
    <w:rsid w:val="00EF68F8"/>
    <w:rsid w:val="00EF6D9A"/>
    <w:rsid w:val="00EF6F8F"/>
    <w:rsid w:val="00EF78BA"/>
    <w:rsid w:val="00EF7C06"/>
    <w:rsid w:val="00F00298"/>
    <w:rsid w:val="00F002AF"/>
    <w:rsid w:val="00F0086A"/>
    <w:rsid w:val="00F0092D"/>
    <w:rsid w:val="00F00A2B"/>
    <w:rsid w:val="00F01341"/>
    <w:rsid w:val="00F01557"/>
    <w:rsid w:val="00F015E3"/>
    <w:rsid w:val="00F017CC"/>
    <w:rsid w:val="00F019F2"/>
    <w:rsid w:val="00F01FBF"/>
    <w:rsid w:val="00F022C1"/>
    <w:rsid w:val="00F02380"/>
    <w:rsid w:val="00F0251E"/>
    <w:rsid w:val="00F02742"/>
    <w:rsid w:val="00F02EF2"/>
    <w:rsid w:val="00F02F18"/>
    <w:rsid w:val="00F02F6B"/>
    <w:rsid w:val="00F034CB"/>
    <w:rsid w:val="00F03621"/>
    <w:rsid w:val="00F0368C"/>
    <w:rsid w:val="00F03863"/>
    <w:rsid w:val="00F03A91"/>
    <w:rsid w:val="00F04341"/>
    <w:rsid w:val="00F049F0"/>
    <w:rsid w:val="00F04A81"/>
    <w:rsid w:val="00F04CA6"/>
    <w:rsid w:val="00F05701"/>
    <w:rsid w:val="00F05B6B"/>
    <w:rsid w:val="00F05D18"/>
    <w:rsid w:val="00F05E39"/>
    <w:rsid w:val="00F06162"/>
    <w:rsid w:val="00F06365"/>
    <w:rsid w:val="00F067E5"/>
    <w:rsid w:val="00F06D91"/>
    <w:rsid w:val="00F07725"/>
    <w:rsid w:val="00F07C47"/>
    <w:rsid w:val="00F07CEA"/>
    <w:rsid w:val="00F10B2A"/>
    <w:rsid w:val="00F10C9E"/>
    <w:rsid w:val="00F10D07"/>
    <w:rsid w:val="00F10F9A"/>
    <w:rsid w:val="00F11AF2"/>
    <w:rsid w:val="00F11ED9"/>
    <w:rsid w:val="00F1211B"/>
    <w:rsid w:val="00F121FA"/>
    <w:rsid w:val="00F125B9"/>
    <w:rsid w:val="00F126E9"/>
    <w:rsid w:val="00F12822"/>
    <w:rsid w:val="00F12E68"/>
    <w:rsid w:val="00F12EE9"/>
    <w:rsid w:val="00F12F2C"/>
    <w:rsid w:val="00F13057"/>
    <w:rsid w:val="00F13403"/>
    <w:rsid w:val="00F13417"/>
    <w:rsid w:val="00F13DF1"/>
    <w:rsid w:val="00F14302"/>
    <w:rsid w:val="00F148D9"/>
    <w:rsid w:val="00F14AA3"/>
    <w:rsid w:val="00F14D85"/>
    <w:rsid w:val="00F1504C"/>
    <w:rsid w:val="00F1532F"/>
    <w:rsid w:val="00F1568B"/>
    <w:rsid w:val="00F156E8"/>
    <w:rsid w:val="00F15CDD"/>
    <w:rsid w:val="00F161E2"/>
    <w:rsid w:val="00F1645D"/>
    <w:rsid w:val="00F16DBE"/>
    <w:rsid w:val="00F1731B"/>
    <w:rsid w:val="00F17601"/>
    <w:rsid w:val="00F17E63"/>
    <w:rsid w:val="00F2024D"/>
    <w:rsid w:val="00F204AA"/>
    <w:rsid w:val="00F20707"/>
    <w:rsid w:val="00F20BEF"/>
    <w:rsid w:val="00F20D02"/>
    <w:rsid w:val="00F20E1E"/>
    <w:rsid w:val="00F20F7D"/>
    <w:rsid w:val="00F20F95"/>
    <w:rsid w:val="00F210E6"/>
    <w:rsid w:val="00F21700"/>
    <w:rsid w:val="00F219E7"/>
    <w:rsid w:val="00F21FD8"/>
    <w:rsid w:val="00F22171"/>
    <w:rsid w:val="00F221B8"/>
    <w:rsid w:val="00F22458"/>
    <w:rsid w:val="00F22C49"/>
    <w:rsid w:val="00F2303B"/>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620"/>
    <w:rsid w:val="00F30BBB"/>
    <w:rsid w:val="00F30DBA"/>
    <w:rsid w:val="00F314CB"/>
    <w:rsid w:val="00F3190D"/>
    <w:rsid w:val="00F32119"/>
    <w:rsid w:val="00F32361"/>
    <w:rsid w:val="00F326C3"/>
    <w:rsid w:val="00F33331"/>
    <w:rsid w:val="00F33666"/>
    <w:rsid w:val="00F33B84"/>
    <w:rsid w:val="00F33FE1"/>
    <w:rsid w:val="00F34304"/>
    <w:rsid w:val="00F3433D"/>
    <w:rsid w:val="00F34569"/>
    <w:rsid w:val="00F345FF"/>
    <w:rsid w:val="00F34D27"/>
    <w:rsid w:val="00F351B7"/>
    <w:rsid w:val="00F3553F"/>
    <w:rsid w:val="00F35AB6"/>
    <w:rsid w:val="00F35DB0"/>
    <w:rsid w:val="00F3616B"/>
    <w:rsid w:val="00F36E40"/>
    <w:rsid w:val="00F37195"/>
    <w:rsid w:val="00F3719C"/>
    <w:rsid w:val="00F374BD"/>
    <w:rsid w:val="00F379B8"/>
    <w:rsid w:val="00F37A39"/>
    <w:rsid w:val="00F37E49"/>
    <w:rsid w:val="00F37FF5"/>
    <w:rsid w:val="00F40459"/>
    <w:rsid w:val="00F40D74"/>
    <w:rsid w:val="00F4115B"/>
    <w:rsid w:val="00F414C3"/>
    <w:rsid w:val="00F41613"/>
    <w:rsid w:val="00F4161B"/>
    <w:rsid w:val="00F420F6"/>
    <w:rsid w:val="00F42104"/>
    <w:rsid w:val="00F42334"/>
    <w:rsid w:val="00F42D68"/>
    <w:rsid w:val="00F43055"/>
    <w:rsid w:val="00F433EC"/>
    <w:rsid w:val="00F433EE"/>
    <w:rsid w:val="00F4362C"/>
    <w:rsid w:val="00F43675"/>
    <w:rsid w:val="00F43837"/>
    <w:rsid w:val="00F43956"/>
    <w:rsid w:val="00F43EF8"/>
    <w:rsid w:val="00F44011"/>
    <w:rsid w:val="00F44086"/>
    <w:rsid w:val="00F44902"/>
    <w:rsid w:val="00F449DD"/>
    <w:rsid w:val="00F451B1"/>
    <w:rsid w:val="00F4560D"/>
    <w:rsid w:val="00F45901"/>
    <w:rsid w:val="00F46370"/>
    <w:rsid w:val="00F4671B"/>
    <w:rsid w:val="00F46FDD"/>
    <w:rsid w:val="00F47C40"/>
    <w:rsid w:val="00F50196"/>
    <w:rsid w:val="00F5086B"/>
    <w:rsid w:val="00F51328"/>
    <w:rsid w:val="00F516FB"/>
    <w:rsid w:val="00F522CE"/>
    <w:rsid w:val="00F525E9"/>
    <w:rsid w:val="00F52B5C"/>
    <w:rsid w:val="00F52DEF"/>
    <w:rsid w:val="00F5338F"/>
    <w:rsid w:val="00F5348D"/>
    <w:rsid w:val="00F53601"/>
    <w:rsid w:val="00F53B08"/>
    <w:rsid w:val="00F53E68"/>
    <w:rsid w:val="00F53F09"/>
    <w:rsid w:val="00F53F2D"/>
    <w:rsid w:val="00F54044"/>
    <w:rsid w:val="00F54A69"/>
    <w:rsid w:val="00F54EEA"/>
    <w:rsid w:val="00F54F63"/>
    <w:rsid w:val="00F557B4"/>
    <w:rsid w:val="00F55AE8"/>
    <w:rsid w:val="00F55AFF"/>
    <w:rsid w:val="00F56601"/>
    <w:rsid w:val="00F56964"/>
    <w:rsid w:val="00F56F81"/>
    <w:rsid w:val="00F57053"/>
    <w:rsid w:val="00F57091"/>
    <w:rsid w:val="00F574E6"/>
    <w:rsid w:val="00F57AD6"/>
    <w:rsid w:val="00F600D3"/>
    <w:rsid w:val="00F603B7"/>
    <w:rsid w:val="00F60577"/>
    <w:rsid w:val="00F60833"/>
    <w:rsid w:val="00F61210"/>
    <w:rsid w:val="00F61701"/>
    <w:rsid w:val="00F61A33"/>
    <w:rsid w:val="00F623CB"/>
    <w:rsid w:val="00F6243F"/>
    <w:rsid w:val="00F62D8B"/>
    <w:rsid w:val="00F62F6D"/>
    <w:rsid w:val="00F62FC2"/>
    <w:rsid w:val="00F64DBE"/>
    <w:rsid w:val="00F651AD"/>
    <w:rsid w:val="00F6529E"/>
    <w:rsid w:val="00F6544A"/>
    <w:rsid w:val="00F65C5A"/>
    <w:rsid w:val="00F6647A"/>
    <w:rsid w:val="00F66736"/>
    <w:rsid w:val="00F668E0"/>
    <w:rsid w:val="00F66A26"/>
    <w:rsid w:val="00F66BE7"/>
    <w:rsid w:val="00F66E4D"/>
    <w:rsid w:val="00F6715F"/>
    <w:rsid w:val="00F70095"/>
    <w:rsid w:val="00F70203"/>
    <w:rsid w:val="00F70210"/>
    <w:rsid w:val="00F704D2"/>
    <w:rsid w:val="00F7054E"/>
    <w:rsid w:val="00F70607"/>
    <w:rsid w:val="00F707F0"/>
    <w:rsid w:val="00F70946"/>
    <w:rsid w:val="00F7094B"/>
    <w:rsid w:val="00F7097F"/>
    <w:rsid w:val="00F70BAA"/>
    <w:rsid w:val="00F70E04"/>
    <w:rsid w:val="00F715F4"/>
    <w:rsid w:val="00F71CEF"/>
    <w:rsid w:val="00F720FA"/>
    <w:rsid w:val="00F72550"/>
    <w:rsid w:val="00F72607"/>
    <w:rsid w:val="00F72638"/>
    <w:rsid w:val="00F72A70"/>
    <w:rsid w:val="00F72FB8"/>
    <w:rsid w:val="00F737E9"/>
    <w:rsid w:val="00F73938"/>
    <w:rsid w:val="00F73B04"/>
    <w:rsid w:val="00F748AC"/>
    <w:rsid w:val="00F74A97"/>
    <w:rsid w:val="00F75472"/>
    <w:rsid w:val="00F75877"/>
    <w:rsid w:val="00F75A32"/>
    <w:rsid w:val="00F75B21"/>
    <w:rsid w:val="00F75BC4"/>
    <w:rsid w:val="00F75FC1"/>
    <w:rsid w:val="00F7604A"/>
    <w:rsid w:val="00F764C6"/>
    <w:rsid w:val="00F768CB"/>
    <w:rsid w:val="00F76FCB"/>
    <w:rsid w:val="00F774EB"/>
    <w:rsid w:val="00F802E2"/>
    <w:rsid w:val="00F80D2A"/>
    <w:rsid w:val="00F8125C"/>
    <w:rsid w:val="00F81409"/>
    <w:rsid w:val="00F81555"/>
    <w:rsid w:val="00F81B27"/>
    <w:rsid w:val="00F81E98"/>
    <w:rsid w:val="00F81F92"/>
    <w:rsid w:val="00F82B7C"/>
    <w:rsid w:val="00F82EB0"/>
    <w:rsid w:val="00F83077"/>
    <w:rsid w:val="00F835D6"/>
    <w:rsid w:val="00F83E58"/>
    <w:rsid w:val="00F84284"/>
    <w:rsid w:val="00F84545"/>
    <w:rsid w:val="00F84A74"/>
    <w:rsid w:val="00F85229"/>
    <w:rsid w:val="00F85557"/>
    <w:rsid w:val="00F8557D"/>
    <w:rsid w:val="00F8560D"/>
    <w:rsid w:val="00F86252"/>
    <w:rsid w:val="00F86E46"/>
    <w:rsid w:val="00F87189"/>
    <w:rsid w:val="00F8724C"/>
    <w:rsid w:val="00F87272"/>
    <w:rsid w:val="00F90591"/>
    <w:rsid w:val="00F90BFC"/>
    <w:rsid w:val="00F911ED"/>
    <w:rsid w:val="00F91604"/>
    <w:rsid w:val="00F91D04"/>
    <w:rsid w:val="00F91E04"/>
    <w:rsid w:val="00F91FAA"/>
    <w:rsid w:val="00F92F8E"/>
    <w:rsid w:val="00F93143"/>
    <w:rsid w:val="00F939AA"/>
    <w:rsid w:val="00F9471F"/>
    <w:rsid w:val="00F94D8E"/>
    <w:rsid w:val="00F950D7"/>
    <w:rsid w:val="00F951DF"/>
    <w:rsid w:val="00F953C7"/>
    <w:rsid w:val="00F95855"/>
    <w:rsid w:val="00F96043"/>
    <w:rsid w:val="00F96C36"/>
    <w:rsid w:val="00F96F5E"/>
    <w:rsid w:val="00F97072"/>
    <w:rsid w:val="00F97538"/>
    <w:rsid w:val="00F9758C"/>
    <w:rsid w:val="00F97881"/>
    <w:rsid w:val="00F97F74"/>
    <w:rsid w:val="00FA0116"/>
    <w:rsid w:val="00FA0593"/>
    <w:rsid w:val="00FA0657"/>
    <w:rsid w:val="00FA06A9"/>
    <w:rsid w:val="00FA0967"/>
    <w:rsid w:val="00FA0D36"/>
    <w:rsid w:val="00FA0FFE"/>
    <w:rsid w:val="00FA1489"/>
    <w:rsid w:val="00FA1745"/>
    <w:rsid w:val="00FA2006"/>
    <w:rsid w:val="00FA21F1"/>
    <w:rsid w:val="00FA2218"/>
    <w:rsid w:val="00FA26E6"/>
    <w:rsid w:val="00FA2DA3"/>
    <w:rsid w:val="00FA2E92"/>
    <w:rsid w:val="00FA2F9A"/>
    <w:rsid w:val="00FA3616"/>
    <w:rsid w:val="00FA46D3"/>
    <w:rsid w:val="00FA4882"/>
    <w:rsid w:val="00FA498A"/>
    <w:rsid w:val="00FA4EF5"/>
    <w:rsid w:val="00FA50DA"/>
    <w:rsid w:val="00FA5AE0"/>
    <w:rsid w:val="00FA5CE9"/>
    <w:rsid w:val="00FA6F55"/>
    <w:rsid w:val="00FA6FB1"/>
    <w:rsid w:val="00FA71BE"/>
    <w:rsid w:val="00FA792A"/>
    <w:rsid w:val="00FA7931"/>
    <w:rsid w:val="00FA7EA0"/>
    <w:rsid w:val="00FB04D0"/>
    <w:rsid w:val="00FB084A"/>
    <w:rsid w:val="00FB1366"/>
    <w:rsid w:val="00FB2237"/>
    <w:rsid w:val="00FB2E76"/>
    <w:rsid w:val="00FB4874"/>
    <w:rsid w:val="00FB48D4"/>
    <w:rsid w:val="00FB4B98"/>
    <w:rsid w:val="00FB4D32"/>
    <w:rsid w:val="00FB4F20"/>
    <w:rsid w:val="00FB6516"/>
    <w:rsid w:val="00FB6930"/>
    <w:rsid w:val="00FB6D20"/>
    <w:rsid w:val="00FB6FD9"/>
    <w:rsid w:val="00FB75DE"/>
    <w:rsid w:val="00FC006B"/>
    <w:rsid w:val="00FC090A"/>
    <w:rsid w:val="00FC12E2"/>
    <w:rsid w:val="00FC1B3F"/>
    <w:rsid w:val="00FC204F"/>
    <w:rsid w:val="00FC255A"/>
    <w:rsid w:val="00FC269C"/>
    <w:rsid w:val="00FC2B54"/>
    <w:rsid w:val="00FC2DAE"/>
    <w:rsid w:val="00FC3680"/>
    <w:rsid w:val="00FC3983"/>
    <w:rsid w:val="00FC3CEC"/>
    <w:rsid w:val="00FC3EC3"/>
    <w:rsid w:val="00FC3FAC"/>
    <w:rsid w:val="00FC43B5"/>
    <w:rsid w:val="00FC4552"/>
    <w:rsid w:val="00FC4AA2"/>
    <w:rsid w:val="00FC4BA3"/>
    <w:rsid w:val="00FC5384"/>
    <w:rsid w:val="00FC5403"/>
    <w:rsid w:val="00FC5685"/>
    <w:rsid w:val="00FC56AB"/>
    <w:rsid w:val="00FC5F4A"/>
    <w:rsid w:val="00FC6182"/>
    <w:rsid w:val="00FC61C5"/>
    <w:rsid w:val="00FC64F7"/>
    <w:rsid w:val="00FC654B"/>
    <w:rsid w:val="00FC6B09"/>
    <w:rsid w:val="00FC6B8E"/>
    <w:rsid w:val="00FC6F5C"/>
    <w:rsid w:val="00FC7040"/>
    <w:rsid w:val="00FC736B"/>
    <w:rsid w:val="00FC7775"/>
    <w:rsid w:val="00FC77D4"/>
    <w:rsid w:val="00FC78A7"/>
    <w:rsid w:val="00FC798B"/>
    <w:rsid w:val="00FC7DDB"/>
    <w:rsid w:val="00FC7FAB"/>
    <w:rsid w:val="00FD0779"/>
    <w:rsid w:val="00FD0951"/>
    <w:rsid w:val="00FD0E61"/>
    <w:rsid w:val="00FD15E1"/>
    <w:rsid w:val="00FD1FEB"/>
    <w:rsid w:val="00FD2264"/>
    <w:rsid w:val="00FD241F"/>
    <w:rsid w:val="00FD257E"/>
    <w:rsid w:val="00FD2944"/>
    <w:rsid w:val="00FD2DC4"/>
    <w:rsid w:val="00FD302F"/>
    <w:rsid w:val="00FD34C2"/>
    <w:rsid w:val="00FD34EF"/>
    <w:rsid w:val="00FD39EA"/>
    <w:rsid w:val="00FD4FFA"/>
    <w:rsid w:val="00FD58FA"/>
    <w:rsid w:val="00FD5AF2"/>
    <w:rsid w:val="00FD5C26"/>
    <w:rsid w:val="00FD60CD"/>
    <w:rsid w:val="00FD623C"/>
    <w:rsid w:val="00FD6394"/>
    <w:rsid w:val="00FD67AC"/>
    <w:rsid w:val="00FD67CD"/>
    <w:rsid w:val="00FD6E09"/>
    <w:rsid w:val="00FD7D40"/>
    <w:rsid w:val="00FD7DD8"/>
    <w:rsid w:val="00FE0C31"/>
    <w:rsid w:val="00FE0DFA"/>
    <w:rsid w:val="00FE102E"/>
    <w:rsid w:val="00FE1E91"/>
    <w:rsid w:val="00FE2275"/>
    <w:rsid w:val="00FE232F"/>
    <w:rsid w:val="00FE24C8"/>
    <w:rsid w:val="00FE25C3"/>
    <w:rsid w:val="00FE3FF8"/>
    <w:rsid w:val="00FE5DB8"/>
    <w:rsid w:val="00FE5F47"/>
    <w:rsid w:val="00FE63A1"/>
    <w:rsid w:val="00FE64DF"/>
    <w:rsid w:val="00FE6B09"/>
    <w:rsid w:val="00FE6DC6"/>
    <w:rsid w:val="00FE7228"/>
    <w:rsid w:val="00FE755E"/>
    <w:rsid w:val="00FE7D3D"/>
    <w:rsid w:val="00FE7D7E"/>
    <w:rsid w:val="00FF0366"/>
    <w:rsid w:val="00FF092A"/>
    <w:rsid w:val="00FF0C32"/>
    <w:rsid w:val="00FF0E12"/>
    <w:rsid w:val="00FF1564"/>
    <w:rsid w:val="00FF1B05"/>
    <w:rsid w:val="00FF1B46"/>
    <w:rsid w:val="00FF2398"/>
    <w:rsid w:val="00FF27EE"/>
    <w:rsid w:val="00FF29AA"/>
    <w:rsid w:val="00FF305D"/>
    <w:rsid w:val="00FF32E7"/>
    <w:rsid w:val="00FF3339"/>
    <w:rsid w:val="00FF3419"/>
    <w:rsid w:val="00FF3623"/>
    <w:rsid w:val="00FF3F9B"/>
    <w:rsid w:val="00FF43D1"/>
    <w:rsid w:val="00FF4540"/>
    <w:rsid w:val="00FF51F9"/>
    <w:rsid w:val="00FF5572"/>
    <w:rsid w:val="00FF6175"/>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19E0D5C5"/>
  <w15:docId w15:val="{53C03BE8-3E37-4A36-9EE0-A205FDBA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7A"/>
    <w:pPr>
      <w:spacing w:after="140" w:line="290" w:lineRule="auto"/>
      <w:jc w:val="both"/>
    </w:pPr>
    <w:rPr>
      <w:rFonts w:ascii="Tahoma" w:eastAsia="Times New Roman" w:hAnsi="Tahoma"/>
      <w:szCs w:val="24"/>
      <w:lang w:eastAsia="en-US"/>
    </w:rPr>
  </w:style>
  <w:style w:type="paragraph" w:styleId="Ttulo1">
    <w:name w:val="heading 1"/>
    <w:basedOn w:val="Head1"/>
    <w:next w:val="Normal"/>
    <w:link w:val="Ttulo1Char"/>
    <w:qFormat/>
    <w:rsid w:val="00312C7A"/>
    <w:rPr>
      <w:rFonts w:cs="Arial"/>
      <w:bCs/>
      <w:sz w:val="21"/>
      <w:szCs w:val="32"/>
    </w:rPr>
  </w:style>
  <w:style w:type="paragraph" w:styleId="Ttulo2">
    <w:name w:val="heading 2"/>
    <w:basedOn w:val="Head2"/>
    <w:next w:val="Normal"/>
    <w:link w:val="Ttulo2Char"/>
    <w:qFormat/>
    <w:rsid w:val="00312C7A"/>
    <w:rPr>
      <w:rFonts w:cs="Arial"/>
      <w:bCs/>
      <w:iCs/>
      <w:szCs w:val="28"/>
    </w:rPr>
  </w:style>
  <w:style w:type="paragraph" w:styleId="Ttulo3">
    <w:name w:val="heading 3"/>
    <w:basedOn w:val="Head3"/>
    <w:next w:val="Normal"/>
    <w:link w:val="Ttulo3Char"/>
    <w:qFormat/>
    <w:rsid w:val="00312C7A"/>
    <w:rPr>
      <w:rFonts w:cs="Arial"/>
      <w:bCs/>
      <w:szCs w:val="26"/>
    </w:rPr>
  </w:style>
  <w:style w:type="paragraph" w:styleId="Ttulo4">
    <w:name w:val="heading 4"/>
    <w:basedOn w:val="Normal"/>
    <w:next w:val="Normal"/>
    <w:link w:val="Ttulo4Char"/>
    <w:qFormat/>
    <w:rsid w:val="00312C7A"/>
    <w:pPr>
      <w:outlineLvl w:val="3"/>
    </w:pPr>
    <w:rPr>
      <w:bCs/>
      <w:szCs w:val="28"/>
    </w:rPr>
  </w:style>
  <w:style w:type="paragraph" w:styleId="Ttulo5">
    <w:name w:val="heading 5"/>
    <w:basedOn w:val="Normal"/>
    <w:next w:val="Normal"/>
    <w:link w:val="Ttulo5Char"/>
    <w:qFormat/>
    <w:rsid w:val="00312C7A"/>
    <w:pPr>
      <w:outlineLvl w:val="4"/>
    </w:pPr>
    <w:rPr>
      <w:bCs/>
      <w:iCs/>
      <w:szCs w:val="26"/>
    </w:rPr>
  </w:style>
  <w:style w:type="paragraph" w:styleId="Ttulo6">
    <w:name w:val="heading 6"/>
    <w:basedOn w:val="Normal"/>
    <w:next w:val="Normal"/>
    <w:link w:val="Ttulo6Char"/>
    <w:qFormat/>
    <w:rsid w:val="00312C7A"/>
    <w:pPr>
      <w:outlineLvl w:val="5"/>
    </w:pPr>
    <w:rPr>
      <w:bCs/>
      <w:szCs w:val="22"/>
    </w:rPr>
  </w:style>
  <w:style w:type="paragraph" w:styleId="Ttulo7">
    <w:name w:val="heading 7"/>
    <w:basedOn w:val="Normal"/>
    <w:next w:val="Normal"/>
    <w:link w:val="Ttulo7Char"/>
    <w:qFormat/>
    <w:rsid w:val="00312C7A"/>
    <w:pPr>
      <w:outlineLvl w:val="6"/>
    </w:pPr>
  </w:style>
  <w:style w:type="paragraph" w:styleId="Ttulo8">
    <w:name w:val="heading 8"/>
    <w:basedOn w:val="Normal"/>
    <w:next w:val="Normal"/>
    <w:link w:val="Ttulo8Char"/>
    <w:qFormat/>
    <w:rsid w:val="00312C7A"/>
    <w:pPr>
      <w:outlineLvl w:val="7"/>
    </w:pPr>
    <w:rPr>
      <w:iCs/>
    </w:rPr>
  </w:style>
  <w:style w:type="paragraph" w:styleId="Ttulo9">
    <w:name w:val="heading 9"/>
    <w:basedOn w:val="Normal"/>
    <w:next w:val="Normal"/>
    <w:link w:val="Ttulo9Char"/>
    <w:qFormat/>
    <w:rsid w:val="00312C7A"/>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aliases w:val="bt2"/>
    <w:basedOn w:val="Normal"/>
    <w:rsid w:val="009A17A8"/>
    <w:pPr>
      <w:autoSpaceDE w:val="0"/>
      <w:autoSpaceDN w:val="0"/>
      <w:adjustRightInd w:val="0"/>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Cs w:val="20"/>
      <w:lang w:val="en-US"/>
    </w:rPr>
  </w:style>
  <w:style w:type="paragraph" w:styleId="Cabealho">
    <w:name w:val="header"/>
    <w:basedOn w:val="Normal"/>
    <w:link w:val="CabealhoChar"/>
    <w:rsid w:val="00312C7A"/>
    <w:pPr>
      <w:tabs>
        <w:tab w:val="center" w:pos="4366"/>
        <w:tab w:val="right" w:pos="8732"/>
      </w:tabs>
    </w:pPr>
    <w:rPr>
      <w:kern w:val="20"/>
    </w:rPr>
  </w:style>
  <w:style w:type="paragraph" w:styleId="Rodap">
    <w:name w:val="footer"/>
    <w:basedOn w:val="Normal"/>
    <w:link w:val="RodapChar"/>
    <w:uiPriority w:val="99"/>
    <w:rsid w:val="00312C7A"/>
    <w:rPr>
      <w:kern w:val="16"/>
      <w:sz w:val="16"/>
    </w:rPr>
  </w:style>
  <w:style w:type="paragraph" w:customStyle="1" w:styleId="para">
    <w:name w:val="para"/>
    <w:basedOn w:val="Normal"/>
    <w:autoRedefine/>
    <w:rsid w:val="00273592"/>
    <w:pPr>
      <w:widowControl w:val="0"/>
      <w:tabs>
        <w:tab w:val="left" w:pos="2366"/>
        <w:tab w:val="left" w:pos="2552"/>
      </w:tabs>
      <w:autoSpaceDE w:val="0"/>
      <w:autoSpaceDN w:val="0"/>
      <w:adjustRightInd w:val="0"/>
      <w:spacing w:before="140"/>
      <w:jc w:val="center"/>
    </w:pPr>
    <w:rPr>
      <w:rFonts w:ascii="Arial" w:hAnsi="Arial" w:cs="Arial"/>
      <w:b/>
      <w:bCs/>
      <w:color w:val="000000"/>
      <w:szCs w:val="20"/>
    </w:rPr>
  </w:style>
  <w:style w:type="paragraph" w:styleId="Textodenotaderodap">
    <w:name w:val="footnote text"/>
    <w:basedOn w:val="Normal"/>
    <w:link w:val="TextodenotaderodapChar"/>
    <w:rsid w:val="00312C7A"/>
    <w:pPr>
      <w:keepLines/>
      <w:tabs>
        <w:tab w:val="left" w:pos="227"/>
      </w:tabs>
      <w:spacing w:after="60" w:line="200" w:lineRule="atLeast"/>
      <w:ind w:left="227" w:hanging="227"/>
    </w:pPr>
    <w:rPr>
      <w:kern w:val="20"/>
      <w:sz w:val="16"/>
      <w:szCs w:val="20"/>
    </w:rPr>
  </w:style>
  <w:style w:type="character" w:styleId="Refdenotaderodap">
    <w:name w:val="footnote reference"/>
    <w:basedOn w:val="Fontepargpadro"/>
    <w:rsid w:val="00312C7A"/>
    <w:rPr>
      <w:rFonts w:ascii="Tahoma" w:hAnsi="Tahoma"/>
      <w:kern w:val="2"/>
      <w:vertAlign w:val="superscript"/>
    </w:rPr>
  </w:style>
  <w:style w:type="character" w:styleId="Nmerodepgina">
    <w:name w:val="page number"/>
    <w:basedOn w:val="Fontepargpadro"/>
    <w:rsid w:val="00312C7A"/>
    <w:rPr>
      <w:rFonts w:ascii="Tahoma" w:hAnsi="Tahoma"/>
      <w:sz w:val="20"/>
    </w:rPr>
  </w:style>
  <w:style w:type="paragraph" w:styleId="Textodebalo">
    <w:name w:val="Balloon Text"/>
    <w:basedOn w:val="Normal"/>
    <w:semiHidden/>
    <w:rsid w:val="000730B4"/>
    <w:rPr>
      <w:rFonts w:cs="Tahoma"/>
      <w:sz w:val="16"/>
      <w:szCs w:val="16"/>
    </w:rPr>
  </w:style>
  <w:style w:type="paragraph" w:customStyle="1" w:styleId="BodyText21">
    <w:name w:val="Body Text 21"/>
    <w:basedOn w:val="Normal"/>
    <w:rsid w:val="000730B4"/>
    <w:pPr>
      <w:widowControl w:val="0"/>
    </w:pPr>
    <w:rPr>
      <w:rFonts w:ascii="Arial" w:hAnsi="Arial"/>
      <w:szCs w:val="20"/>
    </w:rPr>
  </w:style>
  <w:style w:type="character" w:styleId="Hyperlink">
    <w:name w:val="Hyperlink"/>
    <w:basedOn w:val="Fontepargpadro"/>
    <w:rsid w:val="00312C7A"/>
    <w:rPr>
      <w:rFonts w:ascii="Tahoma" w:hAnsi="Tahoma"/>
      <w:color w:val="auto"/>
      <w:u w:val="none"/>
    </w:rPr>
  </w:style>
  <w:style w:type="paragraph" w:styleId="Recuodecorpodetexto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Cs w:val="20"/>
      <w:lang w:val="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Cs w:val="20"/>
      <w:lang w:val="en-US"/>
    </w:rPr>
  </w:style>
  <w:style w:type="paragraph" w:customStyle="1" w:styleId="Char">
    <w:name w:val="Char"/>
    <w:basedOn w:val="Normal"/>
    <w:rsid w:val="005C3266"/>
    <w:pPr>
      <w:spacing w:after="160" w:line="240" w:lineRule="exact"/>
    </w:pPr>
    <w:rPr>
      <w:rFonts w:ascii="Verdana" w:hAnsi="Verdana"/>
      <w:szCs w:val="20"/>
      <w:lang w:val="en-US"/>
    </w:rPr>
  </w:style>
  <w:style w:type="character" w:customStyle="1" w:styleId="DeltaViewInsertion">
    <w:name w:val="DeltaView Insertion"/>
    <w:rsid w:val="00C2685B"/>
    <w:rPr>
      <w:color w:val="0000FF"/>
      <w:spacing w:val="0"/>
      <w:u w:val="double"/>
    </w:rPr>
  </w:style>
  <w:style w:type="paragraph" w:styleId="Corpodetexto">
    <w:name w:val="Body Text"/>
    <w:basedOn w:val="Normal"/>
    <w:link w:val="CorpodetextoChar"/>
    <w:rsid w:val="00047B7F"/>
    <w:pPr>
      <w:spacing w:after="120"/>
    </w:pPr>
  </w:style>
  <w:style w:type="character" w:customStyle="1" w:styleId="CorpodetextoChar">
    <w:name w:val="Corpo de texto Char"/>
    <w:link w:val="Corpodetexto"/>
    <w:rsid w:val="00047B7F"/>
    <w:rPr>
      <w:sz w:val="24"/>
      <w:szCs w:val="24"/>
      <w:lang w:val="pt-BR" w:eastAsia="pt-BR"/>
    </w:rPr>
  </w:style>
  <w:style w:type="paragraph" w:styleId="Saudao">
    <w:name w:val="Salutation"/>
    <w:basedOn w:val="Normal"/>
    <w:next w:val="Normal"/>
    <w:link w:val="SaudaoChar"/>
    <w:rsid w:val="0083221B"/>
    <w:pPr>
      <w:autoSpaceDE w:val="0"/>
      <w:autoSpaceDN w:val="0"/>
      <w:adjustRightInd w:val="0"/>
      <w:ind w:firstLine="1440"/>
    </w:pPr>
  </w:style>
  <w:style w:type="character" w:customStyle="1" w:styleId="SaudaoChar">
    <w:name w:val="Saudação Char"/>
    <w:link w:val="Saudao"/>
    <w:rsid w:val="0083221B"/>
    <w:rPr>
      <w:sz w:val="24"/>
      <w:szCs w:val="24"/>
      <w:lang w:val="pt-BR" w:eastAsia="pt-BR"/>
    </w:rPr>
  </w:style>
  <w:style w:type="character" w:styleId="Forte">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MapadoDocumento">
    <w:name w:val="Document Map"/>
    <w:basedOn w:val="Normal"/>
    <w:semiHidden/>
    <w:rsid w:val="00F704D2"/>
    <w:pPr>
      <w:shd w:val="clear" w:color="auto" w:fill="000080"/>
    </w:pPr>
    <w:rPr>
      <w:rFonts w:cs="Tahoma"/>
      <w:szCs w:val="20"/>
    </w:rPr>
  </w:style>
  <w:style w:type="paragraph" w:customStyle="1" w:styleId="p3">
    <w:name w:val="p3"/>
    <w:basedOn w:val="Normal"/>
    <w:rsid w:val="00F21700"/>
    <w:pPr>
      <w:tabs>
        <w:tab w:val="left" w:pos="720"/>
      </w:tabs>
      <w:spacing w:line="240" w:lineRule="atLeast"/>
    </w:pPr>
    <w:rPr>
      <w:rFonts w:ascii="Times" w:hAnsi="Times"/>
      <w:szCs w:val="20"/>
    </w:rPr>
  </w:style>
  <w:style w:type="paragraph" w:styleId="Corpodetexto3">
    <w:name w:val="Body Text 3"/>
    <w:basedOn w:val="Normal"/>
    <w:link w:val="Corpodetexto3Char"/>
    <w:rsid w:val="0042278C"/>
    <w:pPr>
      <w:spacing w:after="120"/>
    </w:pPr>
    <w:rPr>
      <w:sz w:val="16"/>
      <w:szCs w:val="16"/>
      <w:lang w:val="x-none" w:eastAsia="x-none"/>
    </w:rPr>
  </w:style>
  <w:style w:type="character" w:customStyle="1" w:styleId="Corpodetexto3Char">
    <w:name w:val="Corpo de texto 3 Char"/>
    <w:link w:val="Corpodetexto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Recuodecorpodetexto">
    <w:name w:val="Body Text Indent"/>
    <w:aliases w:val="bti,Body Text Bold Indent"/>
    <w:basedOn w:val="Normal"/>
    <w:link w:val="RecuodecorpodetextoChar"/>
    <w:rsid w:val="004C0CB6"/>
    <w:pPr>
      <w:spacing w:after="120"/>
      <w:ind w:left="283"/>
    </w:pPr>
    <w:rPr>
      <w:lang w:val="x-none" w:eastAsia="x-none"/>
    </w:rPr>
  </w:style>
  <w:style w:type="character" w:customStyle="1" w:styleId="RecuodecorpodetextoChar">
    <w:name w:val="Recuo de corpo de texto Char"/>
    <w:aliases w:val="bti Char,Body Text Bold Indent Char"/>
    <w:link w:val="Recuodecorpodetexto"/>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rPr>
      <w:rFonts w:ascii="Arial" w:hAnsi="Arial"/>
      <w:snapToGrid w:val="0"/>
      <w:szCs w:val="20"/>
    </w:rPr>
  </w:style>
  <w:style w:type="table" w:styleId="Tabelacomgrade">
    <w:name w:val="Table Grid"/>
    <w:basedOn w:val="Tabelanormal"/>
    <w:uiPriority w:val="39"/>
    <w:rsid w:val="00312C7A"/>
    <w:pPr>
      <w:spacing w:before="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rsid w:val="00312C7A"/>
    <w:pPr>
      <w:spacing w:before="280"/>
      <w:ind w:left="567" w:hanging="567"/>
    </w:pPr>
    <w:rPr>
      <w:kern w:val="20"/>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Ttulo2Char">
    <w:name w:val="Título 2 Char"/>
    <w:basedOn w:val="Fontepargpadro"/>
    <w:link w:val="Ttulo2"/>
    <w:rsid w:val="00312C7A"/>
    <w:rPr>
      <w:rFonts w:ascii="Tahoma" w:eastAsia="Times New Roman" w:hAnsi="Tahoma" w:cs="Arial"/>
      <w:b/>
      <w:bCs/>
      <w:iCs/>
      <w:kern w:val="21"/>
      <w:sz w:val="21"/>
      <w:szCs w:val="28"/>
      <w:lang w:eastAsia="en-US"/>
    </w:rPr>
  </w:style>
  <w:style w:type="character" w:customStyle="1" w:styleId="SCBFTtulo1Char">
    <w:name w:val="SCBF_Título1 Char"/>
    <w:link w:val="SCBFTtulo1"/>
    <w:rsid w:val="008A1E0B"/>
    <w:rPr>
      <w:b/>
      <w:sz w:val="22"/>
      <w:szCs w:val="22"/>
    </w:rPr>
  </w:style>
  <w:style w:type="character" w:customStyle="1" w:styleId="RodapChar">
    <w:name w:val="Rodapé Char"/>
    <w:basedOn w:val="Fontepargpadro"/>
    <w:link w:val="Rodap"/>
    <w:uiPriority w:val="99"/>
    <w:rsid w:val="00312C7A"/>
    <w:rPr>
      <w:rFonts w:ascii="Tahoma" w:eastAsia="Times New Roman" w:hAnsi="Tahoma"/>
      <w:kern w:val="16"/>
      <w:sz w:val="16"/>
      <w:szCs w:val="24"/>
      <w:lang w:eastAsia="en-US"/>
    </w:rPr>
  </w:style>
  <w:style w:type="character" w:customStyle="1" w:styleId="CabealhoChar">
    <w:name w:val="Cabeçalho Char"/>
    <w:basedOn w:val="Fontepargpadro"/>
    <w:link w:val="Cabealho"/>
    <w:rsid w:val="00312C7A"/>
    <w:rPr>
      <w:rFonts w:ascii="Tahoma" w:eastAsia="Times New Roman" w:hAnsi="Tahoma"/>
      <w:kern w:val="20"/>
      <w:szCs w:val="24"/>
      <w:lang w:eastAsia="en-US"/>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Refdecomentrio">
    <w:name w:val="annotation reference"/>
    <w:uiPriority w:val="99"/>
    <w:semiHidden/>
    <w:unhideWhenUsed/>
    <w:rsid w:val="000E0366"/>
    <w:rPr>
      <w:sz w:val="16"/>
      <w:szCs w:val="16"/>
    </w:rPr>
  </w:style>
  <w:style w:type="paragraph" w:styleId="Textodecomentrio">
    <w:name w:val="annotation text"/>
    <w:basedOn w:val="Normal"/>
    <w:link w:val="TextodecomentrioChar"/>
    <w:rsid w:val="00312C7A"/>
    <w:rPr>
      <w:szCs w:val="20"/>
    </w:rPr>
  </w:style>
  <w:style w:type="character" w:customStyle="1" w:styleId="TextodecomentrioChar">
    <w:name w:val="Texto de comentário Char"/>
    <w:basedOn w:val="Fontepargpadro"/>
    <w:link w:val="Textodecomentrio"/>
    <w:rsid w:val="00312C7A"/>
    <w:rPr>
      <w:rFonts w:ascii="Tahoma" w:eastAsia="Times New Roman" w:hAnsi="Tahoma"/>
      <w:lang w:eastAsia="en-US"/>
    </w:rPr>
  </w:style>
  <w:style w:type="paragraph" w:styleId="PargrafodaLista">
    <w:name w:val="List Paragraph"/>
    <w:basedOn w:val="Normal"/>
    <w:link w:val="PargrafodaListaChar"/>
    <w:uiPriority w:val="34"/>
    <w:qFormat/>
    <w:rsid w:val="00312C7A"/>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312C7A"/>
    <w:pPr>
      <w:autoSpaceDE w:val="0"/>
      <w:autoSpaceDN w:val="0"/>
      <w:adjustRightInd w:val="0"/>
    </w:pPr>
    <w:rPr>
      <w:rFonts w:ascii="Tahoma" w:eastAsia="Times New Roman" w:hAnsi="Tahoma" w:cs="Tahoma"/>
      <w:color w:val="000000"/>
      <w:sz w:val="24"/>
      <w:szCs w:val="24"/>
    </w:rPr>
  </w:style>
  <w:style w:type="paragraph" w:customStyle="1" w:styleId="Celso1">
    <w:name w:val="Celso1"/>
    <w:basedOn w:val="Normal"/>
    <w:rsid w:val="00EC5AF0"/>
    <w:pPr>
      <w:widowControl w:val="0"/>
    </w:pPr>
    <w:rPr>
      <w:rFonts w:ascii="Univers (W1)" w:hAnsi="Univers (W1)" w:cs="Univers (W1)"/>
    </w:rPr>
  </w:style>
  <w:style w:type="paragraph" w:customStyle="1" w:styleId="Heading">
    <w:name w:val="Heading"/>
    <w:basedOn w:val="Normal"/>
    <w:rsid w:val="00C40EA8"/>
    <w:rPr>
      <w:rFonts w:ascii="Arial" w:hAnsi="Arial"/>
      <w:b/>
      <w:bCs/>
      <w:color w:val="000000"/>
      <w:sz w:val="22"/>
      <w:szCs w:val="20"/>
    </w:rPr>
  </w:style>
  <w:style w:type="paragraph" w:customStyle="1" w:styleId="Parties">
    <w:name w:val="Parties"/>
    <w:basedOn w:val="Normal"/>
    <w:rsid w:val="00312C7A"/>
    <w:pPr>
      <w:numPr>
        <w:numId w:val="503"/>
      </w:numPr>
    </w:pPr>
    <w:rPr>
      <w:kern w:val="20"/>
    </w:rPr>
  </w:style>
  <w:style w:type="paragraph" w:customStyle="1" w:styleId="Recitals">
    <w:name w:val="Recitals"/>
    <w:basedOn w:val="Normal"/>
    <w:rsid w:val="00312C7A"/>
    <w:pPr>
      <w:numPr>
        <w:numId w:val="507"/>
      </w:numPr>
    </w:pPr>
    <w:rPr>
      <w:kern w:val="20"/>
    </w:rPr>
  </w:style>
  <w:style w:type="paragraph" w:customStyle="1" w:styleId="Parties2">
    <w:name w:val="Parties 2"/>
    <w:basedOn w:val="Normal"/>
    <w:rsid w:val="00C004EE"/>
    <w:pPr>
      <w:numPr>
        <w:ilvl w:val="2"/>
        <w:numId w:val="1"/>
      </w:numPr>
    </w:pPr>
  </w:style>
  <w:style w:type="paragraph" w:customStyle="1" w:styleId="Recitals2">
    <w:name w:val="Recitals 2"/>
    <w:basedOn w:val="Normal"/>
    <w:rsid w:val="00C004EE"/>
    <w:pPr>
      <w:numPr>
        <w:ilvl w:val="3"/>
        <w:numId w:val="1"/>
      </w:numPr>
    </w:pPr>
  </w:style>
  <w:style w:type="character" w:customStyle="1" w:styleId="Ttulo4Char">
    <w:name w:val="Título 4 Char"/>
    <w:basedOn w:val="Fontepargpadro"/>
    <w:link w:val="Ttulo4"/>
    <w:rsid w:val="00312C7A"/>
    <w:rPr>
      <w:rFonts w:ascii="Tahoma" w:eastAsia="Times New Roman" w:hAnsi="Tahoma"/>
      <w:bCs/>
      <w:szCs w:val="28"/>
      <w:lang w:eastAsia="en-US"/>
    </w:rPr>
  </w:style>
  <w:style w:type="character" w:customStyle="1" w:styleId="Ttulo5Char">
    <w:name w:val="Título 5 Char"/>
    <w:basedOn w:val="Fontepargpadro"/>
    <w:link w:val="Ttulo5"/>
    <w:rsid w:val="00312C7A"/>
    <w:rPr>
      <w:rFonts w:ascii="Tahoma" w:eastAsia="Times New Roman" w:hAnsi="Tahoma"/>
      <w:bCs/>
      <w:iCs/>
      <w:szCs w:val="26"/>
      <w:lang w:eastAsia="en-US"/>
    </w:rPr>
  </w:style>
  <w:style w:type="character" w:customStyle="1" w:styleId="Ttulo6Char">
    <w:name w:val="Título 6 Char"/>
    <w:basedOn w:val="Fontepargpadro"/>
    <w:link w:val="Ttulo6"/>
    <w:rsid w:val="00312C7A"/>
    <w:rPr>
      <w:rFonts w:ascii="Tahoma" w:eastAsia="Times New Roman" w:hAnsi="Tahoma"/>
      <w:bCs/>
      <w:szCs w:val="22"/>
      <w:lang w:eastAsia="en-US"/>
    </w:rPr>
  </w:style>
  <w:style w:type="character" w:customStyle="1" w:styleId="Ttulo7Char">
    <w:name w:val="Título 7 Char"/>
    <w:basedOn w:val="Fontepargpadro"/>
    <w:link w:val="Ttulo7"/>
    <w:rsid w:val="00312C7A"/>
    <w:rPr>
      <w:rFonts w:ascii="Tahoma" w:eastAsia="Times New Roman" w:hAnsi="Tahoma"/>
      <w:szCs w:val="24"/>
      <w:lang w:eastAsia="en-US"/>
    </w:rPr>
  </w:style>
  <w:style w:type="character" w:customStyle="1" w:styleId="Ttulo8Char">
    <w:name w:val="Título 8 Char"/>
    <w:basedOn w:val="Fontepargpadro"/>
    <w:link w:val="Ttulo8"/>
    <w:rsid w:val="00312C7A"/>
    <w:rPr>
      <w:rFonts w:ascii="Tahoma" w:eastAsia="Times New Roman" w:hAnsi="Tahoma"/>
      <w:iCs/>
      <w:szCs w:val="24"/>
      <w:lang w:eastAsia="en-US"/>
    </w:rPr>
  </w:style>
  <w:style w:type="character" w:customStyle="1" w:styleId="Ttulo9Char">
    <w:name w:val="Título 9 Char"/>
    <w:basedOn w:val="Fontepargpadro"/>
    <w:link w:val="Ttulo9"/>
    <w:rsid w:val="00312C7A"/>
    <w:rPr>
      <w:rFonts w:ascii="Tahoma" w:eastAsia="Times New Roman" w:hAnsi="Tahoma" w:cs="Arial"/>
      <w:szCs w:val="22"/>
      <w:lang w:eastAsia="en-US"/>
    </w:rPr>
  </w:style>
  <w:style w:type="paragraph" w:customStyle="1" w:styleId="Level1">
    <w:name w:val="Level 1"/>
    <w:basedOn w:val="Normal"/>
    <w:link w:val="Level1Char"/>
    <w:uiPriority w:val="99"/>
    <w:qFormat/>
    <w:rsid w:val="00CF5639"/>
    <w:pPr>
      <w:keepNext/>
      <w:numPr>
        <w:numId w:val="502"/>
      </w:numPr>
      <w:outlineLvl w:val="0"/>
    </w:pPr>
    <w:rPr>
      <w:b/>
      <w:kern w:val="20"/>
      <w:szCs w:val="28"/>
    </w:rPr>
  </w:style>
  <w:style w:type="paragraph" w:customStyle="1" w:styleId="Level2">
    <w:name w:val="Level 2"/>
    <w:basedOn w:val="Normal"/>
    <w:link w:val="Level2Char"/>
    <w:uiPriority w:val="99"/>
    <w:qFormat/>
    <w:rsid w:val="00312C7A"/>
    <w:pPr>
      <w:numPr>
        <w:ilvl w:val="1"/>
        <w:numId w:val="502"/>
      </w:numPr>
      <w:outlineLvl w:val="1"/>
    </w:pPr>
    <w:rPr>
      <w:kern w:val="20"/>
      <w:szCs w:val="28"/>
    </w:rPr>
  </w:style>
  <w:style w:type="paragraph" w:customStyle="1" w:styleId="Level3">
    <w:name w:val="Level 3"/>
    <w:basedOn w:val="Normal"/>
    <w:link w:val="Level3Char"/>
    <w:qFormat/>
    <w:rsid w:val="00312C7A"/>
    <w:pPr>
      <w:numPr>
        <w:ilvl w:val="2"/>
        <w:numId w:val="502"/>
      </w:numPr>
      <w:outlineLvl w:val="2"/>
    </w:pPr>
    <w:rPr>
      <w:rFonts w:ascii="Arial" w:hAnsi="Arial" w:cs="Arial"/>
      <w:szCs w:val="28"/>
    </w:rPr>
  </w:style>
  <w:style w:type="paragraph" w:customStyle="1" w:styleId="Level4">
    <w:name w:val="Level 4"/>
    <w:basedOn w:val="Normal"/>
    <w:uiPriority w:val="99"/>
    <w:qFormat/>
    <w:rsid w:val="00312C7A"/>
    <w:pPr>
      <w:numPr>
        <w:ilvl w:val="3"/>
        <w:numId w:val="502"/>
      </w:numPr>
      <w:tabs>
        <w:tab w:val="left" w:pos="2977"/>
      </w:tabs>
      <w:outlineLvl w:val="3"/>
    </w:pPr>
    <w:rPr>
      <w:rFonts w:ascii="Arial" w:hAnsi="Arial" w:cs="Arial"/>
    </w:rPr>
  </w:style>
  <w:style w:type="paragraph" w:customStyle="1" w:styleId="Level5">
    <w:name w:val="Level 5"/>
    <w:basedOn w:val="Normal"/>
    <w:uiPriority w:val="99"/>
    <w:qFormat/>
    <w:rsid w:val="00312C7A"/>
    <w:pPr>
      <w:numPr>
        <w:ilvl w:val="4"/>
        <w:numId w:val="502"/>
      </w:numPr>
      <w:tabs>
        <w:tab w:val="left" w:pos="3827"/>
      </w:tabs>
    </w:pPr>
    <w:rPr>
      <w:kern w:val="20"/>
    </w:rPr>
  </w:style>
  <w:style w:type="paragraph" w:customStyle="1" w:styleId="Level6">
    <w:name w:val="Level 6"/>
    <w:basedOn w:val="Normal"/>
    <w:uiPriority w:val="99"/>
    <w:qFormat/>
    <w:rsid w:val="00312C7A"/>
    <w:pPr>
      <w:numPr>
        <w:ilvl w:val="5"/>
        <w:numId w:val="502"/>
      </w:numPr>
      <w:tabs>
        <w:tab w:val="left" w:pos="4678"/>
      </w:tabs>
    </w:pPr>
    <w:rPr>
      <w:kern w:val="20"/>
    </w:rPr>
  </w:style>
  <w:style w:type="paragraph" w:customStyle="1" w:styleId="Body2">
    <w:name w:val="Body 2"/>
    <w:basedOn w:val="Normal"/>
    <w:rsid w:val="00312C7A"/>
    <w:pPr>
      <w:ind w:left="1247"/>
    </w:pPr>
    <w:rPr>
      <w:kern w:val="20"/>
    </w:rPr>
  </w:style>
  <w:style w:type="character" w:customStyle="1" w:styleId="Level3Char">
    <w:name w:val="Level 3 Char"/>
    <w:link w:val="Level3"/>
    <w:locked/>
    <w:rsid w:val="00312C7A"/>
    <w:rPr>
      <w:rFonts w:ascii="Arial" w:eastAsia="Times New Roman" w:hAnsi="Arial" w:cs="Arial"/>
      <w:szCs w:val="28"/>
      <w:lang w:eastAsia="en-US"/>
    </w:rPr>
  </w:style>
  <w:style w:type="paragraph" w:styleId="Assuntodocomentrio">
    <w:name w:val="annotation subject"/>
    <w:basedOn w:val="Textodecomentrio"/>
    <w:next w:val="Textodecomentrio"/>
    <w:link w:val="AssuntodocomentrioChar"/>
    <w:semiHidden/>
    <w:unhideWhenUsed/>
    <w:rsid w:val="00FE6DC6"/>
    <w:rPr>
      <w:b/>
      <w:bCs/>
    </w:rPr>
  </w:style>
  <w:style w:type="character" w:customStyle="1" w:styleId="AssuntodocomentrioChar">
    <w:name w:val="Assunto do comentário Char"/>
    <w:link w:val="Assuntodocomentrio"/>
    <w:semiHidden/>
    <w:rsid w:val="00FE6DC6"/>
    <w:rPr>
      <w:b/>
      <w:bCs/>
    </w:rPr>
  </w:style>
  <w:style w:type="paragraph" w:styleId="Reviso">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hAnsi="Times" w:cs="Times"/>
      <w:color w:val="auto"/>
    </w:rPr>
  </w:style>
  <w:style w:type="paragraph" w:customStyle="1" w:styleId="CM17">
    <w:name w:val="CM17"/>
    <w:basedOn w:val="Default"/>
    <w:next w:val="Default"/>
    <w:uiPriority w:val="99"/>
    <w:rsid w:val="006A4CEC"/>
    <w:pPr>
      <w:widowControl w:val="0"/>
    </w:pPr>
    <w:rPr>
      <w:rFonts w:ascii="Times" w:hAnsi="Times" w:cs="Times"/>
      <w:color w:val="auto"/>
    </w:rPr>
  </w:style>
  <w:style w:type="table" w:customStyle="1" w:styleId="TableGrid1">
    <w:name w:val="Table Grid1"/>
    <w:basedOn w:val="Tabelanormal"/>
    <w:next w:val="Tabelacomgrade"/>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0">
    <w:name w:val="Bullet 2"/>
    <w:basedOn w:val="Normal"/>
    <w:rsid w:val="00825656"/>
    <w:rPr>
      <w:rFonts w:ascii="Arial" w:hAnsi="Arial" w:cs="Arial"/>
    </w:rPr>
  </w:style>
  <w:style w:type="paragraph" w:customStyle="1" w:styleId="Bullet10">
    <w:name w:val="Bullet 1"/>
    <w:basedOn w:val="Normal"/>
    <w:qFormat/>
    <w:rsid w:val="00825656"/>
  </w:style>
  <w:style w:type="paragraph" w:customStyle="1" w:styleId="Bullet30">
    <w:name w:val="Bullet 3"/>
    <w:basedOn w:val="Normal"/>
    <w:rsid w:val="00825656"/>
  </w:style>
  <w:style w:type="character" w:customStyle="1" w:styleId="Level2Char">
    <w:name w:val="Level 2 Char"/>
    <w:basedOn w:val="Fontepargpadro"/>
    <w:link w:val="Level2"/>
    <w:uiPriority w:val="99"/>
    <w:rsid w:val="00312C7A"/>
    <w:rPr>
      <w:rFonts w:ascii="Tahoma" w:eastAsia="Times New Roman" w:hAnsi="Tahoma"/>
      <w:kern w:val="20"/>
      <w:szCs w:val="28"/>
      <w:lang w:eastAsia="en-US"/>
    </w:rPr>
  </w:style>
  <w:style w:type="paragraph" w:customStyle="1" w:styleId="Nivel1">
    <w:name w:val="Nivel 1"/>
    <w:basedOn w:val="Normal"/>
    <w:qFormat/>
    <w:rsid w:val="00253D01"/>
    <w:pPr>
      <w:widowControl w:val="0"/>
      <w:numPr>
        <w:numId w:val="7"/>
      </w:numPr>
      <w:autoSpaceDE w:val="0"/>
      <w:autoSpaceDN w:val="0"/>
      <w:adjustRightInd w:val="0"/>
      <w:spacing w:line="300" w:lineRule="atLeast"/>
    </w:pPr>
    <w:rPr>
      <w:b/>
      <w:bCs/>
      <w:color w:val="000000"/>
      <w:sz w:val="22"/>
      <w:szCs w:val="22"/>
    </w:rPr>
  </w:style>
  <w:style w:type="paragraph" w:customStyle="1" w:styleId="Nivel2">
    <w:name w:val="Nivel 2"/>
    <w:basedOn w:val="Normal"/>
    <w:qFormat/>
    <w:rsid w:val="00253D01"/>
    <w:pPr>
      <w:widowControl w:val="0"/>
      <w:numPr>
        <w:ilvl w:val="1"/>
        <w:numId w:val="7"/>
      </w:numPr>
      <w:autoSpaceDE w:val="0"/>
      <w:autoSpaceDN w:val="0"/>
      <w:adjustRightInd w:val="0"/>
      <w:spacing w:line="300" w:lineRule="atLeast"/>
    </w:pPr>
    <w:rPr>
      <w:bCs/>
      <w:color w:val="000000"/>
      <w:sz w:val="22"/>
      <w:szCs w:val="22"/>
    </w:rPr>
  </w:style>
  <w:style w:type="paragraph" w:customStyle="1" w:styleId="Nivel3">
    <w:name w:val="Nivel 3"/>
    <w:basedOn w:val="Corpodetexto"/>
    <w:qFormat/>
    <w:rsid w:val="00253D01"/>
    <w:pPr>
      <w:numPr>
        <w:ilvl w:val="2"/>
        <w:numId w:val="7"/>
      </w:numPr>
      <w:spacing w:after="0" w:line="320" w:lineRule="exact"/>
    </w:pPr>
    <w:rPr>
      <w:color w:val="000000"/>
      <w:sz w:val="22"/>
      <w:szCs w:val="22"/>
    </w:rPr>
  </w:style>
  <w:style w:type="paragraph" w:customStyle="1" w:styleId="Nivel4">
    <w:name w:val="Nivel 4"/>
    <w:basedOn w:val="Default"/>
    <w:qFormat/>
    <w:rsid w:val="00253D01"/>
    <w:pPr>
      <w:widowControl w:val="0"/>
      <w:numPr>
        <w:ilvl w:val="3"/>
        <w:numId w:val="7"/>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253D01"/>
    <w:pPr>
      <w:widowControl w:val="0"/>
      <w:numPr>
        <w:ilvl w:val="4"/>
        <w:numId w:val="7"/>
      </w:numPr>
      <w:spacing w:line="300" w:lineRule="atLeast"/>
      <w:jc w:val="both"/>
    </w:pPr>
    <w:rPr>
      <w:rFonts w:ascii="Times New Roman" w:hAnsi="Times New Roman" w:cs="Times New Roman"/>
      <w:sz w:val="22"/>
      <w:szCs w:val="22"/>
    </w:rPr>
  </w:style>
  <w:style w:type="paragraph" w:customStyle="1" w:styleId="Nivel6">
    <w:name w:val="Nivel 6"/>
    <w:basedOn w:val="Normal"/>
    <w:qFormat/>
    <w:rsid w:val="00253D01"/>
    <w:pPr>
      <w:widowControl w:val="0"/>
      <w:numPr>
        <w:ilvl w:val="5"/>
        <w:numId w:val="7"/>
      </w:numPr>
      <w:autoSpaceDE w:val="0"/>
      <w:autoSpaceDN w:val="0"/>
      <w:adjustRightInd w:val="0"/>
      <w:spacing w:line="300" w:lineRule="atLeast"/>
    </w:pPr>
    <w:rPr>
      <w:rFonts w:eastAsia="TT108t00"/>
      <w:sz w:val="22"/>
      <w:szCs w:val="22"/>
    </w:rPr>
  </w:style>
  <w:style w:type="paragraph" w:customStyle="1" w:styleId="Body">
    <w:name w:val="Body"/>
    <w:basedOn w:val="Normal"/>
    <w:link w:val="BodyChar"/>
    <w:rsid w:val="00312C7A"/>
    <w:rPr>
      <w:kern w:val="20"/>
    </w:rPr>
  </w:style>
  <w:style w:type="paragraph" w:customStyle="1" w:styleId="TabBody">
    <w:name w:val="TabBody"/>
    <w:basedOn w:val="Normal"/>
    <w:rsid w:val="00DB2274"/>
    <w:pPr>
      <w:spacing w:before="60" w:after="60" w:line="240" w:lineRule="exact"/>
    </w:pPr>
    <w:rPr>
      <w:rFonts w:ascii="Arial" w:hAnsi="Arial" w:cs="Arial"/>
      <w:sz w:val="18"/>
    </w:rPr>
  </w:style>
  <w:style w:type="character" w:styleId="TextodoEspaoReservado">
    <w:name w:val="Placeholder Text"/>
    <w:uiPriority w:val="99"/>
    <w:semiHidden/>
    <w:rsid w:val="00A80B20"/>
    <w:rPr>
      <w:color w:val="808080"/>
    </w:rPr>
  </w:style>
  <w:style w:type="character" w:customStyle="1" w:styleId="PargrafodaListaChar">
    <w:name w:val="Parágrafo da Lista Char"/>
    <w:link w:val="PargrafodaLista"/>
    <w:uiPriority w:val="34"/>
    <w:locked/>
    <w:rsid w:val="00E4336C"/>
    <w:rPr>
      <w:rFonts w:ascii="Tahoma" w:eastAsia="Times New Roman" w:hAnsi="Tahoma"/>
      <w:szCs w:val="24"/>
      <w:lang w:eastAsia="en-US"/>
    </w:rPr>
  </w:style>
  <w:style w:type="character" w:customStyle="1" w:styleId="TextodenotaderodapChar">
    <w:name w:val="Texto de nota de rodapé Char"/>
    <w:basedOn w:val="Fontepargpadro"/>
    <w:link w:val="Textodenotaderodap"/>
    <w:rsid w:val="00312C7A"/>
    <w:rPr>
      <w:rFonts w:ascii="Tahoma" w:eastAsia="Times New Roman" w:hAnsi="Tahoma"/>
      <w:kern w:val="20"/>
      <w:sz w:val="16"/>
      <w:lang w:eastAsia="en-US"/>
    </w:rPr>
  </w:style>
  <w:style w:type="paragraph" w:customStyle="1" w:styleId="roman2">
    <w:name w:val="roman 2"/>
    <w:basedOn w:val="Normal"/>
    <w:rsid w:val="00312C7A"/>
    <w:pPr>
      <w:numPr>
        <w:numId w:val="527"/>
      </w:numPr>
    </w:pPr>
    <w:rPr>
      <w:kern w:val="20"/>
      <w:szCs w:val="20"/>
    </w:rPr>
  </w:style>
  <w:style w:type="paragraph" w:styleId="NormalWeb">
    <w:name w:val="Normal (Web)"/>
    <w:basedOn w:val="Normal"/>
    <w:uiPriority w:val="99"/>
    <w:rsid w:val="006F1C3D"/>
    <w:pPr>
      <w:autoSpaceDE w:val="0"/>
      <w:autoSpaceDN w:val="0"/>
      <w:adjustRightInd w:val="0"/>
      <w:spacing w:before="100" w:after="100"/>
    </w:pPr>
    <w:rPr>
      <w:rFonts w:ascii="Arial" w:hAnsi="Arial"/>
      <w:color w:val="000000"/>
    </w:rPr>
  </w:style>
  <w:style w:type="paragraph" w:customStyle="1" w:styleId="alinea2">
    <w:name w:val="alinea2"/>
    <w:basedOn w:val="Normal"/>
    <w:autoRedefine/>
    <w:rsid w:val="003303A8"/>
    <w:pPr>
      <w:numPr>
        <w:numId w:val="134"/>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pPr>
    <w:rPr>
      <w:snapToGrid w:val="0"/>
      <w:szCs w:val="20"/>
    </w:rPr>
  </w:style>
  <w:style w:type="paragraph" w:styleId="Sumrio2">
    <w:name w:val="toc 2"/>
    <w:basedOn w:val="Normal"/>
    <w:next w:val="Normal"/>
    <w:rsid w:val="00312C7A"/>
    <w:pPr>
      <w:spacing w:before="280"/>
      <w:ind w:left="1247" w:hanging="680"/>
    </w:pPr>
    <w:rPr>
      <w:kern w:val="20"/>
    </w:rPr>
  </w:style>
  <w:style w:type="character" w:customStyle="1" w:styleId="BodyChar">
    <w:name w:val="Body Char"/>
    <w:link w:val="Body"/>
    <w:rsid w:val="00AD5952"/>
    <w:rPr>
      <w:rFonts w:ascii="Tahoma" w:eastAsia="Times New Roman" w:hAnsi="Tahoma"/>
      <w:kern w:val="20"/>
      <w:szCs w:val="24"/>
      <w:lang w:eastAsia="en-US"/>
    </w:rPr>
  </w:style>
  <w:style w:type="paragraph" w:customStyle="1" w:styleId="TEXTO">
    <w:name w:val="TEXTO"/>
    <w:autoRedefine/>
    <w:uiPriority w:val="99"/>
    <w:rsid w:val="00BC4686"/>
    <w:pPr>
      <w:keepNext/>
      <w:keepLines/>
      <w:widowControl w:val="0"/>
      <w:autoSpaceDE w:val="0"/>
      <w:autoSpaceDN w:val="0"/>
      <w:adjustRightInd w:val="0"/>
      <w:spacing w:line="300" w:lineRule="exact"/>
      <w:jc w:val="both"/>
    </w:pPr>
    <w:rPr>
      <w:rFonts w:ascii="Frutiger Light" w:eastAsia="Times New Roman" w:hAnsi="Frutiger Light" w:cs="Frutiger Light"/>
      <w:sz w:val="26"/>
      <w:szCs w:val="26"/>
      <w:lang w:eastAsia="en-US"/>
    </w:rPr>
  </w:style>
  <w:style w:type="table" w:customStyle="1" w:styleId="TableGrid2">
    <w:name w:val="Table Grid2"/>
    <w:basedOn w:val="Tabelanormal"/>
    <w:next w:val="Tabelacomgrade"/>
    <w:uiPriority w:val="59"/>
    <w:rsid w:val="00895B62"/>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ll">
    <w:name w:val="null"/>
    <w:basedOn w:val="Normal"/>
    <w:rsid w:val="007C0FBA"/>
    <w:pPr>
      <w:spacing w:before="100" w:beforeAutospacing="1" w:after="100" w:afterAutospacing="1"/>
    </w:pPr>
    <w:rPr>
      <w:rFonts w:eastAsiaTheme="minorHAnsi"/>
    </w:rPr>
  </w:style>
  <w:style w:type="character" w:customStyle="1" w:styleId="null1">
    <w:name w:val="null1"/>
    <w:basedOn w:val="Fontepargpadro"/>
    <w:rsid w:val="007C0FBA"/>
  </w:style>
  <w:style w:type="character" w:customStyle="1" w:styleId="st1">
    <w:name w:val="st1"/>
    <w:basedOn w:val="Fontepargpadro"/>
    <w:rsid w:val="000B3CC8"/>
  </w:style>
  <w:style w:type="paragraph" w:customStyle="1" w:styleId="ColorfulList-Accent11">
    <w:name w:val="Colorful List - Accent 11"/>
    <w:basedOn w:val="Normal"/>
    <w:uiPriority w:val="34"/>
    <w:qFormat/>
    <w:rsid w:val="00087948"/>
    <w:pPr>
      <w:ind w:left="708"/>
    </w:pPr>
  </w:style>
  <w:style w:type="paragraph" w:customStyle="1" w:styleId="Anexo1">
    <w:name w:val="Anexo 1"/>
    <w:basedOn w:val="Normal"/>
    <w:rsid w:val="00312C7A"/>
    <w:pPr>
      <w:numPr>
        <w:numId w:val="480"/>
      </w:numPr>
    </w:pPr>
    <w:rPr>
      <w:kern w:val="20"/>
      <w:lang w:val="en-US"/>
    </w:rPr>
  </w:style>
  <w:style w:type="paragraph" w:customStyle="1" w:styleId="Anexo2">
    <w:name w:val="Anexo 2"/>
    <w:basedOn w:val="Normal"/>
    <w:rsid w:val="00312C7A"/>
    <w:pPr>
      <w:numPr>
        <w:ilvl w:val="1"/>
        <w:numId w:val="480"/>
      </w:numPr>
    </w:pPr>
    <w:rPr>
      <w:kern w:val="20"/>
      <w:lang w:val="en-US"/>
    </w:rPr>
  </w:style>
  <w:style w:type="paragraph" w:customStyle="1" w:styleId="Anexo3">
    <w:name w:val="Anexo 3"/>
    <w:basedOn w:val="Normal"/>
    <w:rsid w:val="00312C7A"/>
    <w:pPr>
      <w:numPr>
        <w:ilvl w:val="2"/>
        <w:numId w:val="480"/>
      </w:numPr>
    </w:pPr>
    <w:rPr>
      <w:kern w:val="20"/>
      <w:lang w:val="en-US"/>
    </w:rPr>
  </w:style>
  <w:style w:type="paragraph" w:customStyle="1" w:styleId="Anexo4">
    <w:name w:val="Anexo 4"/>
    <w:basedOn w:val="Normal"/>
    <w:rsid w:val="00312C7A"/>
    <w:pPr>
      <w:numPr>
        <w:ilvl w:val="3"/>
        <w:numId w:val="480"/>
      </w:numPr>
    </w:pPr>
    <w:rPr>
      <w:kern w:val="20"/>
      <w:lang w:val="en-US"/>
    </w:rPr>
  </w:style>
  <w:style w:type="paragraph" w:customStyle="1" w:styleId="Anexo5">
    <w:name w:val="Anexo 5"/>
    <w:basedOn w:val="Normal"/>
    <w:rsid w:val="00312C7A"/>
    <w:pPr>
      <w:numPr>
        <w:ilvl w:val="4"/>
        <w:numId w:val="480"/>
      </w:numPr>
    </w:pPr>
    <w:rPr>
      <w:kern w:val="20"/>
      <w:lang w:val="en-US"/>
    </w:rPr>
  </w:style>
  <w:style w:type="paragraph" w:customStyle="1" w:styleId="Anexo6">
    <w:name w:val="Anexo 6"/>
    <w:basedOn w:val="Normal"/>
    <w:rsid w:val="00312C7A"/>
    <w:pPr>
      <w:numPr>
        <w:ilvl w:val="5"/>
        <w:numId w:val="480"/>
      </w:numPr>
    </w:pPr>
    <w:rPr>
      <w:kern w:val="20"/>
      <w:lang w:val="en-US"/>
    </w:rPr>
  </w:style>
  <w:style w:type="paragraph" w:customStyle="1" w:styleId="alpha4">
    <w:name w:val="alpha 4"/>
    <w:basedOn w:val="Normal"/>
    <w:rsid w:val="00312C7A"/>
    <w:pPr>
      <w:numPr>
        <w:numId w:val="472"/>
      </w:numPr>
    </w:pPr>
    <w:rPr>
      <w:kern w:val="20"/>
      <w:szCs w:val="20"/>
    </w:rPr>
  </w:style>
  <w:style w:type="paragraph" w:customStyle="1" w:styleId="alpha3">
    <w:name w:val="alpha 3"/>
    <w:basedOn w:val="Normal"/>
    <w:rsid w:val="00312C7A"/>
    <w:pPr>
      <w:numPr>
        <w:numId w:val="471"/>
      </w:numPr>
    </w:pPr>
    <w:rPr>
      <w:kern w:val="20"/>
      <w:szCs w:val="20"/>
    </w:rPr>
  </w:style>
  <w:style w:type="paragraph" w:customStyle="1" w:styleId="alpha5">
    <w:name w:val="alpha 5"/>
    <w:basedOn w:val="Normal"/>
    <w:rsid w:val="00312C7A"/>
    <w:pPr>
      <w:numPr>
        <w:numId w:val="473"/>
      </w:numPr>
    </w:pPr>
    <w:rPr>
      <w:kern w:val="20"/>
      <w:szCs w:val="20"/>
    </w:rPr>
  </w:style>
  <w:style w:type="table" w:styleId="TabeladeLista1Clara-nfase3">
    <w:name w:val="List Table 1 Light Accent 3"/>
    <w:basedOn w:val="Tabelanormal"/>
    <w:uiPriority w:val="46"/>
    <w:rsid w:val="007F2B8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lpha1">
    <w:name w:val="alpha 1"/>
    <w:basedOn w:val="Normal"/>
    <w:rsid w:val="00312C7A"/>
    <w:pPr>
      <w:numPr>
        <w:numId w:val="469"/>
      </w:numPr>
    </w:pPr>
    <w:rPr>
      <w:kern w:val="20"/>
      <w:szCs w:val="20"/>
    </w:rPr>
  </w:style>
  <w:style w:type="paragraph" w:customStyle="1" w:styleId="alpha2">
    <w:name w:val="alpha 2"/>
    <w:basedOn w:val="Normal"/>
    <w:rsid w:val="00312C7A"/>
    <w:pPr>
      <w:numPr>
        <w:numId w:val="470"/>
      </w:numPr>
    </w:pPr>
    <w:rPr>
      <w:kern w:val="20"/>
      <w:szCs w:val="20"/>
    </w:rPr>
  </w:style>
  <w:style w:type="paragraph" w:customStyle="1" w:styleId="alpha6">
    <w:name w:val="alpha 6"/>
    <w:basedOn w:val="Normal"/>
    <w:rsid w:val="00312C7A"/>
    <w:pPr>
      <w:numPr>
        <w:numId w:val="474"/>
      </w:numPr>
    </w:pPr>
    <w:rPr>
      <w:kern w:val="20"/>
      <w:szCs w:val="20"/>
    </w:rPr>
  </w:style>
  <w:style w:type="paragraph" w:customStyle="1" w:styleId="Assin">
    <w:name w:val="Assin"/>
    <w:basedOn w:val="Normal"/>
    <w:rsid w:val="00312C7A"/>
    <w:pPr>
      <w:tabs>
        <w:tab w:val="left" w:pos="1247"/>
      </w:tabs>
      <w:spacing w:after="240"/>
      <w:ind w:left="2041"/>
    </w:pPr>
    <w:rPr>
      <w:kern w:val="20"/>
      <w:sz w:val="22"/>
      <w:szCs w:val="20"/>
    </w:rPr>
  </w:style>
  <w:style w:type="paragraph" w:customStyle="1" w:styleId="Body1">
    <w:name w:val="Body 1"/>
    <w:basedOn w:val="Normal"/>
    <w:rsid w:val="00312C7A"/>
    <w:pPr>
      <w:ind w:left="567"/>
    </w:pPr>
    <w:rPr>
      <w:kern w:val="20"/>
    </w:rPr>
  </w:style>
  <w:style w:type="paragraph" w:customStyle="1" w:styleId="Body3">
    <w:name w:val="Body 3"/>
    <w:basedOn w:val="Normal"/>
    <w:rsid w:val="00312C7A"/>
    <w:pPr>
      <w:ind w:left="2041"/>
    </w:pPr>
    <w:rPr>
      <w:kern w:val="20"/>
    </w:rPr>
  </w:style>
  <w:style w:type="paragraph" w:customStyle="1" w:styleId="Body4">
    <w:name w:val="Body 4"/>
    <w:basedOn w:val="Normal"/>
    <w:rsid w:val="00312C7A"/>
    <w:pPr>
      <w:ind w:left="2722"/>
    </w:pPr>
    <w:rPr>
      <w:kern w:val="20"/>
    </w:rPr>
  </w:style>
  <w:style w:type="paragraph" w:customStyle="1" w:styleId="Body5">
    <w:name w:val="Body 5"/>
    <w:basedOn w:val="Normal"/>
    <w:rsid w:val="00312C7A"/>
    <w:pPr>
      <w:ind w:left="3289"/>
    </w:pPr>
    <w:rPr>
      <w:kern w:val="20"/>
    </w:rPr>
  </w:style>
  <w:style w:type="paragraph" w:customStyle="1" w:styleId="Body6">
    <w:name w:val="Body 6"/>
    <w:basedOn w:val="Normal"/>
    <w:rsid w:val="00312C7A"/>
    <w:pPr>
      <w:ind w:left="3969"/>
    </w:pPr>
    <w:rPr>
      <w:kern w:val="20"/>
    </w:rPr>
  </w:style>
  <w:style w:type="paragraph" w:customStyle="1" w:styleId="bullet1">
    <w:name w:val="bullet 1"/>
    <w:basedOn w:val="Normal"/>
    <w:rsid w:val="00312C7A"/>
    <w:pPr>
      <w:numPr>
        <w:numId w:val="481"/>
      </w:numPr>
    </w:pPr>
    <w:rPr>
      <w:kern w:val="20"/>
    </w:rPr>
  </w:style>
  <w:style w:type="paragraph" w:customStyle="1" w:styleId="bullet2">
    <w:name w:val="bullet 2"/>
    <w:basedOn w:val="Normal"/>
    <w:rsid w:val="00312C7A"/>
    <w:pPr>
      <w:numPr>
        <w:numId w:val="482"/>
      </w:numPr>
    </w:pPr>
    <w:rPr>
      <w:kern w:val="20"/>
    </w:rPr>
  </w:style>
  <w:style w:type="paragraph" w:customStyle="1" w:styleId="bullet3">
    <w:name w:val="bullet 3"/>
    <w:basedOn w:val="Normal"/>
    <w:rsid w:val="00312C7A"/>
    <w:pPr>
      <w:numPr>
        <w:numId w:val="483"/>
      </w:numPr>
    </w:pPr>
    <w:rPr>
      <w:kern w:val="20"/>
    </w:rPr>
  </w:style>
  <w:style w:type="paragraph" w:customStyle="1" w:styleId="bullet4">
    <w:name w:val="bullet 4"/>
    <w:basedOn w:val="Normal"/>
    <w:rsid w:val="00312C7A"/>
    <w:pPr>
      <w:numPr>
        <w:numId w:val="484"/>
      </w:numPr>
    </w:pPr>
    <w:rPr>
      <w:kern w:val="20"/>
    </w:rPr>
  </w:style>
  <w:style w:type="paragraph" w:customStyle="1" w:styleId="bullet5">
    <w:name w:val="bullet 5"/>
    <w:basedOn w:val="Normal"/>
    <w:rsid w:val="00312C7A"/>
    <w:pPr>
      <w:numPr>
        <w:numId w:val="485"/>
      </w:numPr>
    </w:pPr>
    <w:rPr>
      <w:kern w:val="20"/>
    </w:rPr>
  </w:style>
  <w:style w:type="paragraph" w:customStyle="1" w:styleId="bullet6">
    <w:name w:val="bullet 6"/>
    <w:basedOn w:val="Normal"/>
    <w:rsid w:val="00312C7A"/>
    <w:pPr>
      <w:numPr>
        <w:numId w:val="486"/>
      </w:numPr>
    </w:pPr>
    <w:rPr>
      <w:kern w:val="20"/>
    </w:rPr>
  </w:style>
  <w:style w:type="paragraph" w:customStyle="1" w:styleId="CellBody">
    <w:name w:val="CellBody"/>
    <w:basedOn w:val="Normal"/>
    <w:rsid w:val="00312C7A"/>
    <w:pPr>
      <w:spacing w:before="60" w:after="60"/>
    </w:pPr>
    <w:rPr>
      <w:kern w:val="20"/>
      <w:szCs w:val="20"/>
    </w:rPr>
  </w:style>
  <w:style w:type="paragraph" w:customStyle="1" w:styleId="CellHead">
    <w:name w:val="CellHead"/>
    <w:basedOn w:val="Normal"/>
    <w:rsid w:val="00312C7A"/>
    <w:pPr>
      <w:keepNext/>
      <w:spacing w:before="60" w:after="60"/>
    </w:pPr>
    <w:rPr>
      <w:b/>
      <w:kern w:val="20"/>
    </w:rPr>
  </w:style>
  <w:style w:type="paragraph" w:customStyle="1" w:styleId="Citaes1">
    <w:name w:val="Citações 1"/>
    <w:basedOn w:val="Normal"/>
    <w:link w:val="Citaes1Char"/>
    <w:rsid w:val="00312C7A"/>
    <w:pPr>
      <w:spacing w:after="240"/>
      <w:ind w:left="1247"/>
    </w:pPr>
    <w:rPr>
      <w:kern w:val="20"/>
      <w:sz w:val="22"/>
      <w:szCs w:val="20"/>
    </w:rPr>
  </w:style>
  <w:style w:type="character" w:customStyle="1" w:styleId="Citaes1Char">
    <w:name w:val="Citações 1 Char"/>
    <w:basedOn w:val="Fontepargpadro"/>
    <w:link w:val="Citaes1"/>
    <w:rsid w:val="00312C7A"/>
    <w:rPr>
      <w:rFonts w:ascii="Tahoma" w:eastAsia="Times New Roman" w:hAnsi="Tahoma"/>
      <w:kern w:val="20"/>
      <w:sz w:val="22"/>
      <w:lang w:eastAsia="en-US"/>
    </w:rPr>
  </w:style>
  <w:style w:type="paragraph" w:customStyle="1" w:styleId="dashbullet1">
    <w:name w:val="dash bullet 1"/>
    <w:basedOn w:val="Normal"/>
    <w:rsid w:val="00312C7A"/>
    <w:pPr>
      <w:numPr>
        <w:numId w:val="487"/>
      </w:numPr>
    </w:pPr>
    <w:rPr>
      <w:kern w:val="20"/>
    </w:rPr>
  </w:style>
  <w:style w:type="paragraph" w:customStyle="1" w:styleId="dashbullet2">
    <w:name w:val="dash bullet 2"/>
    <w:basedOn w:val="Normal"/>
    <w:rsid w:val="00312C7A"/>
    <w:pPr>
      <w:numPr>
        <w:numId w:val="488"/>
      </w:numPr>
    </w:pPr>
    <w:rPr>
      <w:kern w:val="20"/>
    </w:rPr>
  </w:style>
  <w:style w:type="paragraph" w:customStyle="1" w:styleId="dashbullet3">
    <w:name w:val="dash bullet 3"/>
    <w:basedOn w:val="Normal"/>
    <w:rsid w:val="00312C7A"/>
    <w:pPr>
      <w:numPr>
        <w:numId w:val="489"/>
      </w:numPr>
    </w:pPr>
    <w:rPr>
      <w:kern w:val="20"/>
    </w:rPr>
  </w:style>
  <w:style w:type="paragraph" w:customStyle="1" w:styleId="dashbullet4">
    <w:name w:val="dash bullet 4"/>
    <w:basedOn w:val="Normal"/>
    <w:rsid w:val="00312C7A"/>
    <w:pPr>
      <w:numPr>
        <w:numId w:val="490"/>
      </w:numPr>
    </w:pPr>
    <w:rPr>
      <w:kern w:val="20"/>
    </w:rPr>
  </w:style>
  <w:style w:type="paragraph" w:customStyle="1" w:styleId="dashbullet5">
    <w:name w:val="dash bullet 5"/>
    <w:basedOn w:val="Normal"/>
    <w:rsid w:val="00312C7A"/>
    <w:pPr>
      <w:numPr>
        <w:numId w:val="491"/>
      </w:numPr>
    </w:pPr>
    <w:rPr>
      <w:kern w:val="20"/>
    </w:rPr>
  </w:style>
  <w:style w:type="paragraph" w:customStyle="1" w:styleId="dashbullet6">
    <w:name w:val="dash bullet 6"/>
    <w:basedOn w:val="Normal"/>
    <w:rsid w:val="00312C7A"/>
    <w:pPr>
      <w:numPr>
        <w:numId w:val="492"/>
      </w:numPr>
    </w:pPr>
    <w:rPr>
      <w:kern w:val="20"/>
    </w:rPr>
  </w:style>
  <w:style w:type="paragraph" w:customStyle="1" w:styleId="doublealpha">
    <w:name w:val="double alpha"/>
    <w:basedOn w:val="Normal"/>
    <w:rsid w:val="00312C7A"/>
    <w:pPr>
      <w:numPr>
        <w:numId w:val="493"/>
      </w:numPr>
    </w:pPr>
    <w:rPr>
      <w:kern w:val="20"/>
    </w:rPr>
  </w:style>
  <w:style w:type="paragraph" w:customStyle="1" w:styleId="Head">
    <w:name w:val="Head"/>
    <w:basedOn w:val="Normal"/>
    <w:next w:val="Normal"/>
    <w:rsid w:val="00312C7A"/>
    <w:pPr>
      <w:keepNext/>
      <w:spacing w:before="280"/>
      <w:outlineLvl w:val="0"/>
    </w:pPr>
    <w:rPr>
      <w:b/>
      <w:kern w:val="23"/>
      <w:sz w:val="23"/>
    </w:rPr>
  </w:style>
  <w:style w:type="paragraph" w:customStyle="1" w:styleId="Head1">
    <w:name w:val="Head 1"/>
    <w:basedOn w:val="Normal"/>
    <w:next w:val="Normal"/>
    <w:rsid w:val="00312C7A"/>
    <w:pPr>
      <w:keepNext/>
      <w:spacing w:before="280"/>
      <w:ind w:left="567"/>
      <w:outlineLvl w:val="0"/>
    </w:pPr>
    <w:rPr>
      <w:b/>
      <w:kern w:val="22"/>
      <w:sz w:val="22"/>
    </w:rPr>
  </w:style>
  <w:style w:type="paragraph" w:customStyle="1" w:styleId="Head2">
    <w:name w:val="Head 2"/>
    <w:basedOn w:val="Normal"/>
    <w:next w:val="Body2"/>
    <w:rsid w:val="00312C7A"/>
    <w:pPr>
      <w:keepNext/>
      <w:spacing w:before="280" w:after="60"/>
      <w:ind w:left="1247"/>
      <w:outlineLvl w:val="1"/>
    </w:pPr>
    <w:rPr>
      <w:b/>
      <w:kern w:val="21"/>
      <w:sz w:val="21"/>
    </w:rPr>
  </w:style>
  <w:style w:type="paragraph" w:customStyle="1" w:styleId="Head3">
    <w:name w:val="Head 3"/>
    <w:basedOn w:val="Normal"/>
    <w:next w:val="Body3"/>
    <w:rsid w:val="00312C7A"/>
    <w:pPr>
      <w:keepNext/>
      <w:spacing w:before="280"/>
      <w:ind w:left="2041"/>
      <w:outlineLvl w:val="2"/>
    </w:pPr>
    <w:rPr>
      <w:b/>
      <w:kern w:val="20"/>
    </w:rPr>
  </w:style>
  <w:style w:type="character" w:styleId="HiperlinkVisitado">
    <w:name w:val="FollowedHyperlink"/>
    <w:basedOn w:val="Fontepargpadro"/>
    <w:rsid w:val="00312C7A"/>
    <w:rPr>
      <w:rFonts w:ascii="Tahoma" w:hAnsi="Tahoma"/>
      <w:color w:val="auto"/>
      <w:u w:val="none"/>
    </w:rPr>
  </w:style>
  <w:style w:type="paragraph" w:styleId="ndicedeautoridades">
    <w:name w:val="table of authorities"/>
    <w:basedOn w:val="Normal"/>
    <w:next w:val="Normal"/>
    <w:rsid w:val="00312C7A"/>
    <w:pPr>
      <w:ind w:left="200" w:hanging="200"/>
    </w:pPr>
  </w:style>
  <w:style w:type="table" w:customStyle="1" w:styleId="LDRPadro">
    <w:name w:val="LDR Padrão"/>
    <w:basedOn w:val="Tabelanormal"/>
    <w:uiPriority w:val="99"/>
    <w:rsid w:val="00312C7A"/>
    <w:pPr>
      <w:spacing w:after="140" w:line="266" w:lineRule="auto"/>
      <w:jc w:val="both"/>
    </w:pPr>
    <w:rPr>
      <w:rFonts w:ascii="Tahoma" w:eastAsia="Times New Roman" w:hAnsi="Tahoma" w:cstheme="minorBidi"/>
      <w:szCs w:val="22"/>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character" w:customStyle="1" w:styleId="Level1Char">
    <w:name w:val="Level 1 Char"/>
    <w:link w:val="Level1"/>
    <w:uiPriority w:val="99"/>
    <w:rsid w:val="00CF5639"/>
    <w:rPr>
      <w:rFonts w:ascii="Tahoma" w:eastAsia="Times New Roman" w:hAnsi="Tahoma"/>
      <w:b/>
      <w:kern w:val="20"/>
      <w:szCs w:val="28"/>
      <w:lang w:eastAsia="en-US"/>
    </w:rPr>
  </w:style>
  <w:style w:type="paragraph" w:customStyle="1" w:styleId="Level7">
    <w:name w:val="Level 7"/>
    <w:basedOn w:val="Normal"/>
    <w:rsid w:val="00312C7A"/>
    <w:pPr>
      <w:tabs>
        <w:tab w:val="left" w:pos="5245"/>
      </w:tabs>
    </w:pPr>
  </w:style>
  <w:style w:type="paragraph" w:customStyle="1" w:styleId="Level8">
    <w:name w:val="Level 8"/>
    <w:basedOn w:val="Normal"/>
    <w:rsid w:val="00312C7A"/>
    <w:pPr>
      <w:tabs>
        <w:tab w:val="left" w:pos="5954"/>
      </w:tabs>
    </w:pPr>
  </w:style>
  <w:style w:type="paragraph" w:customStyle="1" w:styleId="Level9">
    <w:name w:val="Level 9"/>
    <w:basedOn w:val="Normal"/>
    <w:rsid w:val="00312C7A"/>
    <w:pPr>
      <w:tabs>
        <w:tab w:val="left" w:pos="6804"/>
      </w:tabs>
    </w:pPr>
  </w:style>
  <w:style w:type="paragraph" w:customStyle="1" w:styleId="NodoProcesso">
    <w:name w:val="NodoProcesso"/>
    <w:basedOn w:val="Normal"/>
    <w:next w:val="Normal"/>
    <w:rsid w:val="00312C7A"/>
    <w:pPr>
      <w:keepNext/>
      <w:keepLines/>
      <w:spacing w:before="140" w:after="400"/>
      <w:outlineLvl w:val="3"/>
    </w:pPr>
    <w:rPr>
      <w:b/>
      <w:kern w:val="20"/>
      <w:sz w:val="22"/>
      <w:szCs w:val="20"/>
    </w:rPr>
  </w:style>
  <w:style w:type="paragraph" w:customStyle="1" w:styleId="NumerodaPasta">
    <w:name w:val="NumerodaPasta"/>
    <w:basedOn w:val="Normal"/>
    <w:rsid w:val="00312C7A"/>
    <w:pPr>
      <w:spacing w:after="240"/>
    </w:pPr>
    <w:rPr>
      <w:kern w:val="20"/>
      <w:sz w:val="22"/>
      <w:szCs w:val="20"/>
    </w:rPr>
  </w:style>
  <w:style w:type="paragraph" w:customStyle="1" w:styleId="Petio1">
    <w:name w:val="Petição 1"/>
    <w:basedOn w:val="Normal"/>
    <w:link w:val="Petio1CharChar"/>
    <w:rsid w:val="00312C7A"/>
    <w:pPr>
      <w:numPr>
        <w:numId w:val="506"/>
      </w:numPr>
      <w:spacing w:after="240"/>
      <w:outlineLvl w:val="0"/>
    </w:pPr>
    <w:rPr>
      <w:kern w:val="20"/>
      <w:sz w:val="22"/>
      <w:szCs w:val="20"/>
    </w:rPr>
  </w:style>
  <w:style w:type="character" w:customStyle="1" w:styleId="Petio1CharChar">
    <w:name w:val="Petição 1 Char Char"/>
    <w:basedOn w:val="Fontepargpadro"/>
    <w:link w:val="Petio1"/>
    <w:rsid w:val="00312C7A"/>
    <w:rPr>
      <w:rFonts w:ascii="Tahoma" w:eastAsia="Times New Roman" w:hAnsi="Tahoma"/>
      <w:kern w:val="20"/>
      <w:sz w:val="22"/>
      <w:lang w:eastAsia="en-US"/>
    </w:rPr>
  </w:style>
  <w:style w:type="paragraph" w:customStyle="1" w:styleId="Petio2">
    <w:name w:val="Petição 2"/>
    <w:basedOn w:val="Normal"/>
    <w:link w:val="Petio2Char"/>
    <w:rsid w:val="00312C7A"/>
    <w:pPr>
      <w:numPr>
        <w:ilvl w:val="1"/>
        <w:numId w:val="506"/>
      </w:numPr>
      <w:tabs>
        <w:tab w:val="left" w:pos="3515"/>
      </w:tabs>
      <w:spacing w:after="240"/>
      <w:outlineLvl w:val="1"/>
    </w:pPr>
    <w:rPr>
      <w:kern w:val="20"/>
      <w:sz w:val="22"/>
      <w:szCs w:val="20"/>
    </w:rPr>
  </w:style>
  <w:style w:type="character" w:customStyle="1" w:styleId="Petio2Char">
    <w:name w:val="Petição 2 Char"/>
    <w:basedOn w:val="Fontepargpadro"/>
    <w:link w:val="Petio2"/>
    <w:rsid w:val="00312C7A"/>
    <w:rPr>
      <w:rFonts w:ascii="Tahoma" w:eastAsia="Times New Roman" w:hAnsi="Tahoma"/>
      <w:kern w:val="20"/>
      <w:sz w:val="22"/>
      <w:lang w:eastAsia="en-US"/>
    </w:rPr>
  </w:style>
  <w:style w:type="paragraph" w:customStyle="1" w:styleId="Petio3">
    <w:name w:val="Petição 3"/>
    <w:basedOn w:val="Normal"/>
    <w:rsid w:val="00312C7A"/>
    <w:pPr>
      <w:numPr>
        <w:ilvl w:val="2"/>
        <w:numId w:val="506"/>
      </w:numPr>
      <w:tabs>
        <w:tab w:val="left" w:pos="4309"/>
      </w:tabs>
      <w:spacing w:after="240"/>
      <w:outlineLvl w:val="2"/>
    </w:pPr>
    <w:rPr>
      <w:kern w:val="20"/>
      <w:sz w:val="22"/>
      <w:szCs w:val="20"/>
    </w:rPr>
  </w:style>
  <w:style w:type="character" w:styleId="Refdenotadefim">
    <w:name w:val="endnote reference"/>
    <w:basedOn w:val="Fontepargpadro"/>
    <w:rsid w:val="00312C7A"/>
    <w:rPr>
      <w:rFonts w:ascii="Arial" w:hAnsi="Arial"/>
      <w:vertAlign w:val="superscript"/>
    </w:rPr>
  </w:style>
  <w:style w:type="paragraph" w:customStyle="1" w:styleId="Referncia">
    <w:name w:val="Referência"/>
    <w:basedOn w:val="Normal"/>
    <w:rsid w:val="00312C7A"/>
    <w:pPr>
      <w:spacing w:after="500"/>
    </w:pPr>
    <w:rPr>
      <w:b/>
      <w:sz w:val="21"/>
    </w:rPr>
  </w:style>
  <w:style w:type="paragraph" w:customStyle="1" w:styleId="RelaAlphaMai1">
    <w:name w:val="RelaAlphaMai1"/>
    <w:basedOn w:val="Normal"/>
    <w:link w:val="RelaAlphaMai1Char"/>
    <w:qFormat/>
    <w:rsid w:val="00312C7A"/>
    <w:pPr>
      <w:numPr>
        <w:numId w:val="508"/>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312C7A"/>
    <w:rPr>
      <w:rFonts w:ascii="Tahoma" w:eastAsia="Times New Roman" w:hAnsi="Tahoma"/>
      <w:kern w:val="20"/>
      <w:sz w:val="17"/>
      <w:szCs w:val="24"/>
      <w:lang w:eastAsia="en-US"/>
    </w:rPr>
  </w:style>
  <w:style w:type="paragraph" w:customStyle="1" w:styleId="RelaAlphaMai2">
    <w:name w:val="RelaAlphaMai2"/>
    <w:basedOn w:val="Normal"/>
    <w:link w:val="RelaAlphaMai2Char"/>
    <w:qFormat/>
    <w:rsid w:val="00312C7A"/>
    <w:pPr>
      <w:numPr>
        <w:numId w:val="509"/>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312C7A"/>
    <w:rPr>
      <w:rFonts w:ascii="Tahoma" w:eastAsia="Times New Roman" w:hAnsi="Tahoma"/>
      <w:kern w:val="20"/>
      <w:sz w:val="17"/>
      <w:szCs w:val="24"/>
      <w:lang w:val="en-US" w:eastAsia="en-US"/>
    </w:rPr>
  </w:style>
  <w:style w:type="paragraph" w:customStyle="1" w:styleId="RelaAlphaMai3">
    <w:name w:val="RelaAlphaMai3"/>
    <w:basedOn w:val="Normal"/>
    <w:link w:val="RelaAlphaMai3Char"/>
    <w:qFormat/>
    <w:rsid w:val="00312C7A"/>
    <w:pPr>
      <w:numPr>
        <w:numId w:val="510"/>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312C7A"/>
    <w:rPr>
      <w:rFonts w:ascii="Tahoma" w:eastAsia="Times New Roman" w:hAnsi="Tahoma"/>
      <w:kern w:val="20"/>
      <w:sz w:val="17"/>
      <w:szCs w:val="24"/>
      <w:lang w:val="en-US" w:eastAsia="en-US"/>
    </w:rPr>
  </w:style>
  <w:style w:type="paragraph" w:customStyle="1" w:styleId="RelaAlphaMin1">
    <w:name w:val="RelaAlphaMin1"/>
    <w:basedOn w:val="Normal"/>
    <w:link w:val="RelaAlphaMin1Char"/>
    <w:qFormat/>
    <w:rsid w:val="00312C7A"/>
    <w:pPr>
      <w:numPr>
        <w:numId w:val="511"/>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312C7A"/>
    <w:rPr>
      <w:rFonts w:ascii="Tahoma" w:eastAsia="Times New Roman" w:hAnsi="Tahoma"/>
      <w:kern w:val="20"/>
      <w:sz w:val="17"/>
      <w:szCs w:val="24"/>
      <w:lang w:eastAsia="en-US"/>
    </w:rPr>
  </w:style>
  <w:style w:type="paragraph" w:customStyle="1" w:styleId="RelaAlphaMin2">
    <w:name w:val="RelaAlphaMin2"/>
    <w:basedOn w:val="Normal"/>
    <w:link w:val="RelaAlphaMin2Char"/>
    <w:qFormat/>
    <w:rsid w:val="00312C7A"/>
    <w:pPr>
      <w:numPr>
        <w:numId w:val="512"/>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312C7A"/>
    <w:rPr>
      <w:rFonts w:ascii="Tahoma" w:eastAsia="Times New Roman" w:hAnsi="Tahoma"/>
      <w:kern w:val="20"/>
      <w:sz w:val="17"/>
      <w:szCs w:val="24"/>
      <w:lang w:val="en-US" w:eastAsia="en-US"/>
    </w:rPr>
  </w:style>
  <w:style w:type="paragraph" w:customStyle="1" w:styleId="RelaAlphaMin3">
    <w:name w:val="RelaAlphaMin3"/>
    <w:basedOn w:val="Normal"/>
    <w:link w:val="RelaAlphaMin3Char"/>
    <w:qFormat/>
    <w:rsid w:val="00312C7A"/>
    <w:pPr>
      <w:numPr>
        <w:numId w:val="513"/>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312C7A"/>
    <w:rPr>
      <w:rFonts w:ascii="Tahoma" w:eastAsia="Times New Roman" w:hAnsi="Tahoma"/>
      <w:kern w:val="20"/>
      <w:sz w:val="17"/>
      <w:szCs w:val="24"/>
      <w:lang w:val="en-US" w:eastAsia="en-US"/>
    </w:rPr>
  </w:style>
  <w:style w:type="paragraph" w:customStyle="1" w:styleId="RelaBody">
    <w:name w:val="RelaBody"/>
    <w:basedOn w:val="Normal"/>
    <w:link w:val="RelaBodyChar"/>
    <w:qFormat/>
    <w:rsid w:val="00312C7A"/>
    <w:pPr>
      <w:spacing w:before="100" w:after="100" w:line="240" w:lineRule="auto"/>
    </w:pPr>
    <w:rPr>
      <w:sz w:val="17"/>
    </w:rPr>
  </w:style>
  <w:style w:type="character" w:customStyle="1" w:styleId="RelaBodyChar">
    <w:name w:val="RelaBody Char"/>
    <w:basedOn w:val="Fontepargpadro"/>
    <w:link w:val="RelaBody"/>
    <w:rsid w:val="00312C7A"/>
    <w:rPr>
      <w:rFonts w:ascii="Tahoma" w:eastAsia="Times New Roman" w:hAnsi="Tahoma"/>
      <w:sz w:val="17"/>
      <w:szCs w:val="24"/>
      <w:lang w:eastAsia="en-US"/>
    </w:rPr>
  </w:style>
  <w:style w:type="paragraph" w:customStyle="1" w:styleId="RelaBuletTabela">
    <w:name w:val="RelaBuletTabela"/>
    <w:basedOn w:val="PargrafodaLista"/>
    <w:link w:val="RelaBuletTabelaChar"/>
    <w:qFormat/>
    <w:rsid w:val="00312C7A"/>
    <w:pPr>
      <w:numPr>
        <w:numId w:val="514"/>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312C7A"/>
    <w:rPr>
      <w:rFonts w:ascii="Tahoma" w:eastAsia="Times New Roman" w:hAnsi="Tahoma"/>
      <w:sz w:val="14"/>
      <w:szCs w:val="14"/>
      <w:lang w:eastAsia="en-US"/>
    </w:rPr>
  </w:style>
  <w:style w:type="paragraph" w:customStyle="1" w:styleId="RelaBullet1">
    <w:name w:val="RelaBullet1"/>
    <w:basedOn w:val="PargrafodaLista"/>
    <w:link w:val="RelaBullet1Char"/>
    <w:qFormat/>
    <w:rsid w:val="00312C7A"/>
    <w:pPr>
      <w:numPr>
        <w:numId w:val="517"/>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312C7A"/>
    <w:rPr>
      <w:rFonts w:ascii="Tahoma" w:eastAsia="Times New Roman" w:hAnsi="Tahoma"/>
      <w:sz w:val="17"/>
      <w:szCs w:val="24"/>
      <w:lang w:eastAsia="en-US"/>
    </w:rPr>
  </w:style>
  <w:style w:type="paragraph" w:customStyle="1" w:styleId="RelaBullet2">
    <w:name w:val="RelaBullet2"/>
    <w:basedOn w:val="Normal"/>
    <w:link w:val="RelaBullet2Char"/>
    <w:qFormat/>
    <w:rsid w:val="00312C7A"/>
    <w:pPr>
      <w:numPr>
        <w:numId w:val="516"/>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312C7A"/>
    <w:rPr>
      <w:rFonts w:ascii="Tahoma" w:eastAsia="Times New Roman" w:hAnsi="Tahoma"/>
      <w:sz w:val="17"/>
      <w:szCs w:val="17"/>
      <w:lang w:eastAsia="en-US"/>
    </w:rPr>
  </w:style>
  <w:style w:type="paragraph" w:customStyle="1" w:styleId="RelaBullet3">
    <w:name w:val="RelaBullet3"/>
    <w:basedOn w:val="Normal"/>
    <w:link w:val="RelaBullet3Char"/>
    <w:qFormat/>
    <w:rsid w:val="00312C7A"/>
    <w:pPr>
      <w:numPr>
        <w:ilvl w:val="1"/>
        <w:numId w:val="517"/>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312C7A"/>
    <w:rPr>
      <w:rFonts w:ascii="Tahoma" w:eastAsia="Times New Roman" w:hAnsi="Tahoma"/>
      <w:sz w:val="17"/>
      <w:szCs w:val="17"/>
      <w:lang w:eastAsia="en-US"/>
    </w:rPr>
  </w:style>
  <w:style w:type="paragraph" w:customStyle="1" w:styleId="RelaDestaque">
    <w:name w:val="RelaDestaque"/>
    <w:basedOn w:val="Body"/>
    <w:link w:val="RelaDestaqueChar"/>
    <w:qFormat/>
    <w:rsid w:val="00312C7A"/>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312C7A"/>
    <w:rPr>
      <w:rFonts w:ascii="Tahoma" w:eastAsia="Times New Roman" w:hAnsi="Tahoma" w:cs="Tahoma"/>
      <w:color w:val="4CB748"/>
      <w:kern w:val="20"/>
      <w:sz w:val="18"/>
      <w:szCs w:val="18"/>
      <w:lang w:eastAsia="en-US"/>
    </w:rPr>
  </w:style>
  <w:style w:type="paragraph" w:customStyle="1" w:styleId="RelaNiv4">
    <w:name w:val="RelaNiv4"/>
    <w:basedOn w:val="Normal"/>
    <w:link w:val="RelaNiv4Char"/>
    <w:qFormat/>
    <w:rsid w:val="00312C7A"/>
    <w:pPr>
      <w:numPr>
        <w:ilvl w:val="3"/>
        <w:numId w:val="522"/>
      </w:numPr>
      <w:spacing w:before="160" w:after="160" w:line="240" w:lineRule="auto"/>
    </w:pPr>
    <w:rPr>
      <w:color w:val="4CB748"/>
      <w:sz w:val="26"/>
      <w:szCs w:val="26"/>
    </w:rPr>
  </w:style>
  <w:style w:type="character" w:customStyle="1" w:styleId="RelaNiv4Char">
    <w:name w:val="RelaNiv4 Char"/>
    <w:basedOn w:val="Fontepargpadro"/>
    <w:link w:val="RelaNiv4"/>
    <w:rsid w:val="00312C7A"/>
    <w:rPr>
      <w:rFonts w:ascii="Tahoma" w:eastAsia="Times New Roman" w:hAnsi="Tahoma"/>
      <w:color w:val="4CB748"/>
      <w:sz w:val="26"/>
      <w:szCs w:val="26"/>
      <w:lang w:eastAsia="en-US"/>
    </w:rPr>
  </w:style>
  <w:style w:type="paragraph" w:customStyle="1" w:styleId="RelaNiv3">
    <w:name w:val="RelaNiv3"/>
    <w:basedOn w:val="RelaNiv4"/>
    <w:link w:val="RelaNiv3Char"/>
    <w:qFormat/>
    <w:rsid w:val="00312C7A"/>
    <w:pPr>
      <w:tabs>
        <w:tab w:val="clear" w:pos="992"/>
        <w:tab w:val="num" w:pos="993"/>
      </w:tabs>
      <w:spacing w:before="280" w:after="140"/>
    </w:pPr>
    <w:rPr>
      <w:sz w:val="24"/>
      <w:szCs w:val="24"/>
    </w:rPr>
  </w:style>
  <w:style w:type="character" w:customStyle="1" w:styleId="RelaNiv3Char">
    <w:name w:val="RelaNiv3 Char"/>
    <w:basedOn w:val="Fontepargpadro"/>
    <w:link w:val="RelaNiv3"/>
    <w:rsid w:val="00312C7A"/>
    <w:rPr>
      <w:rFonts w:ascii="Tahoma" w:eastAsia="Times New Roman" w:hAnsi="Tahoma"/>
      <w:color w:val="4CB748"/>
      <w:sz w:val="24"/>
      <w:szCs w:val="24"/>
      <w:lang w:eastAsia="en-US"/>
    </w:rPr>
  </w:style>
  <w:style w:type="paragraph" w:customStyle="1" w:styleId="RelaNiv2">
    <w:name w:val="RelaNiv2"/>
    <w:basedOn w:val="RelaNiv3"/>
    <w:link w:val="RelaNiv2Char"/>
    <w:qFormat/>
    <w:rsid w:val="00312C7A"/>
    <w:pPr>
      <w:numPr>
        <w:ilvl w:val="2"/>
      </w:numPr>
    </w:pPr>
  </w:style>
  <w:style w:type="character" w:customStyle="1" w:styleId="RelaNiv2Char">
    <w:name w:val="RelaNiv2 Char"/>
    <w:basedOn w:val="Fontepargpadro"/>
    <w:link w:val="RelaNiv2"/>
    <w:rsid w:val="00312C7A"/>
    <w:rPr>
      <w:rFonts w:ascii="Tahoma" w:eastAsia="Times New Roman" w:hAnsi="Tahoma"/>
      <w:color w:val="4CB748"/>
      <w:sz w:val="24"/>
      <w:szCs w:val="24"/>
      <w:lang w:eastAsia="en-US"/>
    </w:rPr>
  </w:style>
  <w:style w:type="paragraph" w:customStyle="1" w:styleId="RelaNiv1">
    <w:name w:val="RelaNiv1"/>
    <w:basedOn w:val="RelaNiv2"/>
    <w:link w:val="RelaNiv1Char"/>
    <w:qFormat/>
    <w:rsid w:val="00312C7A"/>
    <w:pPr>
      <w:numPr>
        <w:ilvl w:val="1"/>
      </w:numPr>
    </w:pPr>
    <w:rPr>
      <w:sz w:val="28"/>
      <w:szCs w:val="28"/>
    </w:rPr>
  </w:style>
  <w:style w:type="character" w:customStyle="1" w:styleId="RelaNiv1Char">
    <w:name w:val="RelaNiv1 Char"/>
    <w:basedOn w:val="Fontepargpadro"/>
    <w:link w:val="RelaNiv1"/>
    <w:rsid w:val="00312C7A"/>
    <w:rPr>
      <w:rFonts w:ascii="Tahoma" w:eastAsia="Times New Roman" w:hAnsi="Tahoma"/>
      <w:color w:val="4CB748"/>
      <w:sz w:val="28"/>
      <w:szCs w:val="28"/>
      <w:lang w:eastAsia="en-US"/>
    </w:rPr>
  </w:style>
  <w:style w:type="paragraph" w:customStyle="1" w:styleId="RelaNiv0">
    <w:name w:val="RelaNiv0"/>
    <w:basedOn w:val="RelaNiv1"/>
    <w:next w:val="RelaNiv1"/>
    <w:link w:val="RelaNiv0Char"/>
    <w:qFormat/>
    <w:rsid w:val="00312C7A"/>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312C7A"/>
    <w:rPr>
      <w:rFonts w:ascii="Tahoma" w:eastAsia="Times New Roman" w:hAnsi="Tahoma" w:cstheme="minorHAnsi"/>
      <w:bCs/>
      <w:noProof/>
      <w:color w:val="FFFFFF" w:themeColor="background1"/>
      <w:sz w:val="36"/>
      <w:szCs w:val="36"/>
      <w:lang w:eastAsia="en-US"/>
    </w:rPr>
  </w:style>
  <w:style w:type="paragraph" w:customStyle="1" w:styleId="RelaRoman111">
    <w:name w:val="RelaRoman111"/>
    <w:basedOn w:val="PargrafodaLista"/>
    <w:link w:val="RelaRoman111Char"/>
    <w:qFormat/>
    <w:rsid w:val="00312C7A"/>
    <w:pPr>
      <w:numPr>
        <w:numId w:val="523"/>
      </w:numPr>
      <w:spacing w:after="100" w:line="240" w:lineRule="auto"/>
      <w:contextualSpacing w:val="0"/>
    </w:pPr>
    <w:rPr>
      <w:sz w:val="17"/>
      <w:szCs w:val="17"/>
    </w:rPr>
  </w:style>
  <w:style w:type="character" w:customStyle="1" w:styleId="RelaRoman111Char">
    <w:name w:val="RelaRoman111 Char"/>
    <w:basedOn w:val="Fontepargpadro"/>
    <w:link w:val="RelaRoman111"/>
    <w:rsid w:val="00312C7A"/>
    <w:rPr>
      <w:rFonts w:ascii="Tahoma" w:eastAsia="Times New Roman" w:hAnsi="Tahoma"/>
      <w:sz w:val="17"/>
      <w:szCs w:val="17"/>
      <w:lang w:eastAsia="en-US"/>
    </w:rPr>
  </w:style>
  <w:style w:type="paragraph" w:customStyle="1" w:styleId="RelaRoman222">
    <w:name w:val="RelaRoman222"/>
    <w:basedOn w:val="PargrafodaLista"/>
    <w:link w:val="RelaRoman222Char"/>
    <w:qFormat/>
    <w:rsid w:val="00312C7A"/>
    <w:pPr>
      <w:numPr>
        <w:numId w:val="524"/>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312C7A"/>
    <w:rPr>
      <w:rFonts w:ascii="Tahoma" w:eastAsia="Times New Roman" w:hAnsi="Tahoma"/>
      <w:sz w:val="17"/>
      <w:szCs w:val="17"/>
      <w:lang w:eastAsia="en-US"/>
    </w:rPr>
  </w:style>
  <w:style w:type="paragraph" w:customStyle="1" w:styleId="RelaRoman333">
    <w:name w:val="RelaRoman333"/>
    <w:basedOn w:val="PargrafodaLista"/>
    <w:link w:val="RelaRoman333Char"/>
    <w:qFormat/>
    <w:rsid w:val="00312C7A"/>
    <w:pPr>
      <w:numPr>
        <w:numId w:val="525"/>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312C7A"/>
    <w:rPr>
      <w:rFonts w:ascii="Tahoma" w:eastAsia="Times New Roman" w:hAnsi="Tahoma"/>
      <w:sz w:val="17"/>
      <w:szCs w:val="17"/>
      <w:lang w:eastAsia="en-US"/>
    </w:rPr>
  </w:style>
  <w:style w:type="paragraph" w:customStyle="1" w:styleId="Rodap2">
    <w:name w:val="Rodapé2"/>
    <w:basedOn w:val="Rodap"/>
    <w:rsid w:val="00312C7A"/>
  </w:style>
  <w:style w:type="paragraph" w:customStyle="1" w:styleId="roman1">
    <w:name w:val="roman 1"/>
    <w:basedOn w:val="Normal"/>
    <w:rsid w:val="00312C7A"/>
    <w:pPr>
      <w:numPr>
        <w:numId w:val="526"/>
      </w:numPr>
      <w:tabs>
        <w:tab w:val="left" w:pos="567"/>
      </w:tabs>
    </w:pPr>
    <w:rPr>
      <w:kern w:val="20"/>
      <w:szCs w:val="20"/>
    </w:rPr>
  </w:style>
  <w:style w:type="paragraph" w:customStyle="1" w:styleId="roman3">
    <w:name w:val="roman 3"/>
    <w:basedOn w:val="Normal"/>
    <w:link w:val="roman3Char"/>
    <w:rsid w:val="00312C7A"/>
    <w:pPr>
      <w:numPr>
        <w:numId w:val="528"/>
      </w:numPr>
    </w:pPr>
    <w:rPr>
      <w:kern w:val="20"/>
      <w:szCs w:val="20"/>
    </w:rPr>
  </w:style>
  <w:style w:type="character" w:customStyle="1" w:styleId="roman3Char">
    <w:name w:val="roman 3 Char"/>
    <w:link w:val="roman3"/>
    <w:locked/>
    <w:rsid w:val="00312C7A"/>
    <w:rPr>
      <w:rFonts w:ascii="Tahoma" w:eastAsia="Times New Roman" w:hAnsi="Tahoma"/>
      <w:kern w:val="20"/>
      <w:lang w:eastAsia="en-US"/>
    </w:rPr>
  </w:style>
  <w:style w:type="paragraph" w:customStyle="1" w:styleId="roman4">
    <w:name w:val="roman 4"/>
    <w:basedOn w:val="Normal"/>
    <w:rsid w:val="00312C7A"/>
    <w:pPr>
      <w:numPr>
        <w:numId w:val="529"/>
      </w:numPr>
    </w:pPr>
    <w:rPr>
      <w:kern w:val="20"/>
      <w:szCs w:val="20"/>
    </w:rPr>
  </w:style>
  <w:style w:type="paragraph" w:customStyle="1" w:styleId="roman5">
    <w:name w:val="roman 5"/>
    <w:basedOn w:val="Normal"/>
    <w:rsid w:val="00312C7A"/>
    <w:pPr>
      <w:numPr>
        <w:numId w:val="530"/>
      </w:numPr>
      <w:tabs>
        <w:tab w:val="left" w:pos="3289"/>
      </w:tabs>
    </w:pPr>
    <w:rPr>
      <w:kern w:val="20"/>
      <w:szCs w:val="20"/>
    </w:rPr>
  </w:style>
  <w:style w:type="paragraph" w:customStyle="1" w:styleId="roman6">
    <w:name w:val="roman 6"/>
    <w:basedOn w:val="Normal"/>
    <w:rsid w:val="00312C7A"/>
    <w:pPr>
      <w:numPr>
        <w:numId w:val="531"/>
      </w:numPr>
    </w:pPr>
    <w:rPr>
      <w:kern w:val="20"/>
      <w:szCs w:val="20"/>
    </w:rPr>
  </w:style>
  <w:style w:type="paragraph" w:customStyle="1" w:styleId="SubTtulo">
    <w:name w:val="SubTítulo"/>
    <w:basedOn w:val="Normal"/>
    <w:next w:val="Normal"/>
    <w:rsid w:val="00312C7A"/>
    <w:pPr>
      <w:keepNext/>
      <w:spacing w:before="140"/>
      <w:outlineLvl w:val="0"/>
    </w:pPr>
    <w:rPr>
      <w:b/>
      <w:kern w:val="21"/>
      <w:sz w:val="21"/>
    </w:rPr>
  </w:style>
  <w:style w:type="paragraph" w:styleId="Sumrio3">
    <w:name w:val="toc 3"/>
    <w:basedOn w:val="Normal"/>
    <w:next w:val="Normal"/>
    <w:rsid w:val="00312C7A"/>
    <w:pPr>
      <w:spacing w:before="280"/>
      <w:ind w:left="2041" w:hanging="794"/>
    </w:pPr>
    <w:rPr>
      <w:kern w:val="20"/>
    </w:rPr>
  </w:style>
  <w:style w:type="paragraph" w:styleId="Sumrio4">
    <w:name w:val="toc 4"/>
    <w:basedOn w:val="Normal"/>
    <w:next w:val="Normal"/>
    <w:rsid w:val="00312C7A"/>
    <w:pPr>
      <w:spacing w:before="280"/>
      <w:ind w:left="2041" w:hanging="794"/>
    </w:pPr>
    <w:rPr>
      <w:kern w:val="20"/>
    </w:rPr>
  </w:style>
  <w:style w:type="paragraph" w:styleId="Sumrio5">
    <w:name w:val="toc 5"/>
    <w:basedOn w:val="Normal"/>
    <w:next w:val="Normal"/>
    <w:rsid w:val="00312C7A"/>
  </w:style>
  <w:style w:type="paragraph" w:styleId="Sumrio6">
    <w:name w:val="toc 6"/>
    <w:basedOn w:val="Normal"/>
    <w:next w:val="Normal"/>
    <w:rsid w:val="00312C7A"/>
  </w:style>
  <w:style w:type="paragraph" w:styleId="Sumrio7">
    <w:name w:val="toc 7"/>
    <w:basedOn w:val="Normal"/>
    <w:next w:val="Normal"/>
    <w:rsid w:val="00312C7A"/>
  </w:style>
  <w:style w:type="paragraph" w:styleId="Sumrio8">
    <w:name w:val="toc 8"/>
    <w:basedOn w:val="Normal"/>
    <w:next w:val="Normal"/>
    <w:rsid w:val="00312C7A"/>
  </w:style>
  <w:style w:type="paragraph" w:styleId="Sumrio9">
    <w:name w:val="toc 9"/>
    <w:basedOn w:val="Normal"/>
    <w:next w:val="Normal"/>
    <w:rsid w:val="00312C7A"/>
  </w:style>
  <w:style w:type="paragraph" w:customStyle="1" w:styleId="Table1">
    <w:name w:val="Table 1"/>
    <w:basedOn w:val="Normal"/>
    <w:rsid w:val="00312C7A"/>
    <w:pPr>
      <w:numPr>
        <w:numId w:val="537"/>
      </w:numPr>
      <w:spacing w:before="60" w:after="60"/>
      <w:outlineLvl w:val="0"/>
    </w:pPr>
    <w:rPr>
      <w:kern w:val="20"/>
    </w:rPr>
  </w:style>
  <w:style w:type="paragraph" w:customStyle="1" w:styleId="Table2">
    <w:name w:val="Table 2"/>
    <w:basedOn w:val="Normal"/>
    <w:rsid w:val="00312C7A"/>
    <w:pPr>
      <w:numPr>
        <w:ilvl w:val="1"/>
        <w:numId w:val="537"/>
      </w:numPr>
      <w:spacing w:before="60" w:after="60"/>
      <w:outlineLvl w:val="1"/>
    </w:pPr>
    <w:rPr>
      <w:kern w:val="20"/>
    </w:rPr>
  </w:style>
  <w:style w:type="paragraph" w:customStyle="1" w:styleId="Table3">
    <w:name w:val="Table 3"/>
    <w:basedOn w:val="Normal"/>
    <w:rsid w:val="00312C7A"/>
    <w:pPr>
      <w:numPr>
        <w:ilvl w:val="2"/>
        <w:numId w:val="537"/>
      </w:numPr>
      <w:spacing w:before="60" w:after="60"/>
      <w:outlineLvl w:val="2"/>
    </w:pPr>
    <w:rPr>
      <w:kern w:val="20"/>
    </w:rPr>
  </w:style>
  <w:style w:type="paragraph" w:customStyle="1" w:styleId="Table4">
    <w:name w:val="Table 4"/>
    <w:basedOn w:val="Normal"/>
    <w:rsid w:val="00312C7A"/>
    <w:pPr>
      <w:numPr>
        <w:ilvl w:val="3"/>
        <w:numId w:val="537"/>
      </w:numPr>
      <w:spacing w:before="60" w:after="60"/>
      <w:outlineLvl w:val="3"/>
    </w:pPr>
    <w:rPr>
      <w:kern w:val="20"/>
    </w:rPr>
  </w:style>
  <w:style w:type="paragraph" w:customStyle="1" w:styleId="Table5">
    <w:name w:val="Table 5"/>
    <w:basedOn w:val="Normal"/>
    <w:rsid w:val="00312C7A"/>
    <w:pPr>
      <w:numPr>
        <w:ilvl w:val="4"/>
        <w:numId w:val="537"/>
      </w:numPr>
      <w:spacing w:before="60" w:after="60"/>
      <w:outlineLvl w:val="4"/>
    </w:pPr>
    <w:rPr>
      <w:kern w:val="20"/>
    </w:rPr>
  </w:style>
  <w:style w:type="paragraph" w:customStyle="1" w:styleId="Table6">
    <w:name w:val="Table 6"/>
    <w:basedOn w:val="Normal"/>
    <w:rsid w:val="00312C7A"/>
    <w:pPr>
      <w:numPr>
        <w:ilvl w:val="5"/>
        <w:numId w:val="537"/>
      </w:numPr>
      <w:spacing w:before="60" w:after="60"/>
      <w:outlineLvl w:val="5"/>
    </w:pPr>
    <w:rPr>
      <w:kern w:val="20"/>
    </w:rPr>
  </w:style>
  <w:style w:type="paragraph" w:customStyle="1" w:styleId="Tablealpha">
    <w:name w:val="Table alpha"/>
    <w:basedOn w:val="CellBody"/>
    <w:rsid w:val="00312C7A"/>
    <w:pPr>
      <w:numPr>
        <w:numId w:val="538"/>
      </w:numPr>
    </w:pPr>
  </w:style>
  <w:style w:type="paragraph" w:customStyle="1" w:styleId="Tablebullet">
    <w:name w:val="Table bullet"/>
    <w:basedOn w:val="Normal"/>
    <w:rsid w:val="00312C7A"/>
    <w:pPr>
      <w:numPr>
        <w:numId w:val="539"/>
      </w:numPr>
      <w:spacing w:before="60" w:after="60"/>
    </w:pPr>
    <w:rPr>
      <w:kern w:val="20"/>
    </w:rPr>
  </w:style>
  <w:style w:type="paragraph" w:customStyle="1" w:styleId="Tableroman">
    <w:name w:val="Table roman"/>
    <w:basedOn w:val="CellBody"/>
    <w:rsid w:val="00312C7A"/>
    <w:pPr>
      <w:numPr>
        <w:numId w:val="540"/>
      </w:numPr>
    </w:pPr>
  </w:style>
  <w:style w:type="paragraph" w:customStyle="1" w:styleId="TermosEmQue">
    <w:name w:val="TermosEmQue"/>
    <w:basedOn w:val="Normal"/>
    <w:rsid w:val="00312C7A"/>
    <w:pPr>
      <w:keepNext/>
      <w:tabs>
        <w:tab w:val="left" w:pos="1247"/>
      </w:tabs>
      <w:spacing w:after="240"/>
      <w:ind w:left="2041"/>
    </w:pPr>
    <w:rPr>
      <w:kern w:val="20"/>
      <w:sz w:val="22"/>
      <w:szCs w:val="20"/>
    </w:rPr>
  </w:style>
  <w:style w:type="paragraph" w:customStyle="1" w:styleId="Texto0">
    <w:name w:val="Texto"/>
    <w:basedOn w:val="Normal"/>
    <w:rsid w:val="00312C7A"/>
    <w:pPr>
      <w:spacing w:after="240"/>
      <w:ind w:firstLine="2041"/>
    </w:pPr>
    <w:rPr>
      <w:kern w:val="20"/>
      <w:sz w:val="22"/>
      <w:szCs w:val="20"/>
    </w:rPr>
  </w:style>
  <w:style w:type="paragraph" w:styleId="Textodenotadefim">
    <w:name w:val="endnote text"/>
    <w:basedOn w:val="Normal"/>
    <w:link w:val="TextodenotadefimChar"/>
    <w:rsid w:val="00312C7A"/>
    <w:rPr>
      <w:szCs w:val="20"/>
    </w:rPr>
  </w:style>
  <w:style w:type="character" w:customStyle="1" w:styleId="TextodenotadefimChar">
    <w:name w:val="Texto de nota de fim Char"/>
    <w:basedOn w:val="Fontepargpadro"/>
    <w:link w:val="Textodenotadefim"/>
    <w:rsid w:val="00312C7A"/>
    <w:rPr>
      <w:rFonts w:ascii="Tahoma" w:eastAsia="Times New Roman" w:hAnsi="Tahoma"/>
      <w:lang w:eastAsia="en-US"/>
    </w:rPr>
  </w:style>
  <w:style w:type="paragraph" w:customStyle="1" w:styleId="TextoEsq">
    <w:name w:val="Texto Esq"/>
    <w:basedOn w:val="Normal"/>
    <w:rsid w:val="00312C7A"/>
    <w:pPr>
      <w:spacing w:after="640"/>
    </w:pPr>
    <w:rPr>
      <w:kern w:val="20"/>
      <w:sz w:val="22"/>
      <w:szCs w:val="20"/>
    </w:rPr>
  </w:style>
  <w:style w:type="paragraph" w:styleId="Ttulo">
    <w:name w:val="Title"/>
    <w:basedOn w:val="Head"/>
    <w:next w:val="Normal"/>
    <w:link w:val="TtuloChar"/>
    <w:qFormat/>
    <w:rsid w:val="00312C7A"/>
    <w:pPr>
      <w:spacing w:after="240"/>
    </w:pPr>
    <w:rPr>
      <w:rFonts w:cs="Arial"/>
      <w:bCs/>
      <w:kern w:val="28"/>
      <w:sz w:val="22"/>
      <w:szCs w:val="32"/>
    </w:rPr>
  </w:style>
  <w:style w:type="character" w:customStyle="1" w:styleId="TtuloChar">
    <w:name w:val="Título Char"/>
    <w:basedOn w:val="Fontepargpadro"/>
    <w:link w:val="Ttulo"/>
    <w:rsid w:val="00312C7A"/>
    <w:rPr>
      <w:rFonts w:ascii="Tahoma" w:eastAsia="Times New Roman" w:hAnsi="Tahoma" w:cs="Arial"/>
      <w:b/>
      <w:bCs/>
      <w:kern w:val="28"/>
      <w:sz w:val="22"/>
      <w:szCs w:val="32"/>
      <w:lang w:eastAsia="en-US"/>
    </w:rPr>
  </w:style>
  <w:style w:type="character" w:customStyle="1" w:styleId="Ttulo1Char">
    <w:name w:val="Título 1 Char"/>
    <w:basedOn w:val="Fontepargpadro"/>
    <w:link w:val="Ttulo1"/>
    <w:rsid w:val="00312C7A"/>
    <w:rPr>
      <w:rFonts w:ascii="Tahoma" w:eastAsia="Times New Roman" w:hAnsi="Tahoma" w:cs="Arial"/>
      <w:b/>
      <w:bCs/>
      <w:kern w:val="22"/>
      <w:sz w:val="21"/>
      <w:szCs w:val="32"/>
      <w:lang w:eastAsia="en-US"/>
    </w:rPr>
  </w:style>
  <w:style w:type="character" w:customStyle="1" w:styleId="Ttulo3Char">
    <w:name w:val="Título 3 Char"/>
    <w:basedOn w:val="Fontepargpadro"/>
    <w:link w:val="Ttulo3"/>
    <w:rsid w:val="00312C7A"/>
    <w:rPr>
      <w:rFonts w:ascii="Tahoma" w:eastAsia="Times New Roman" w:hAnsi="Tahoma" w:cs="Arial"/>
      <w:b/>
      <w:bCs/>
      <w:kern w:val="20"/>
      <w:szCs w:val="26"/>
      <w:lang w:eastAsia="en-US"/>
    </w:rPr>
  </w:style>
  <w:style w:type="paragraph" w:customStyle="1" w:styleId="TtuloB1">
    <w:name w:val="Título B1"/>
    <w:basedOn w:val="Normal"/>
    <w:next w:val="Normal"/>
    <w:link w:val="TtuloB1Char"/>
    <w:rsid w:val="00312C7A"/>
    <w:pPr>
      <w:spacing w:after="240"/>
      <w:ind w:left="2041"/>
    </w:pPr>
    <w:rPr>
      <w:caps/>
      <w:kern w:val="20"/>
      <w:sz w:val="22"/>
      <w:szCs w:val="20"/>
      <w:u w:val="single"/>
    </w:rPr>
  </w:style>
  <w:style w:type="character" w:customStyle="1" w:styleId="TtuloB1Char">
    <w:name w:val="Título B1 Char"/>
    <w:basedOn w:val="Fontepargpadro"/>
    <w:link w:val="TtuloB1"/>
    <w:locked/>
    <w:rsid w:val="00312C7A"/>
    <w:rPr>
      <w:rFonts w:ascii="Tahoma" w:eastAsia="Times New Roman" w:hAnsi="Tahoma"/>
      <w:caps/>
      <w:kern w:val="20"/>
      <w:sz w:val="22"/>
      <w:u w:val="single"/>
      <w:lang w:eastAsia="en-US"/>
    </w:rPr>
  </w:style>
  <w:style w:type="paragraph" w:customStyle="1" w:styleId="TtuloB2">
    <w:name w:val="Título B2"/>
    <w:basedOn w:val="Normal"/>
    <w:next w:val="Texto0"/>
    <w:rsid w:val="00312C7A"/>
    <w:pPr>
      <w:spacing w:after="240"/>
      <w:ind w:left="2041"/>
    </w:pPr>
    <w:rPr>
      <w:kern w:val="20"/>
      <w:sz w:val="22"/>
      <w:szCs w:val="20"/>
    </w:rPr>
  </w:style>
  <w:style w:type="paragraph" w:customStyle="1" w:styleId="TtuloAnexo">
    <w:name w:val="Título/Anexo"/>
    <w:basedOn w:val="Normal"/>
    <w:next w:val="Normal"/>
    <w:rsid w:val="00312C7A"/>
    <w:pPr>
      <w:keepNext/>
      <w:pageBreakBefore/>
      <w:spacing w:after="240"/>
      <w:jc w:val="center"/>
      <w:outlineLvl w:val="3"/>
    </w:pPr>
    <w:rPr>
      <w:b/>
      <w:kern w:val="23"/>
      <w:sz w:val="22"/>
    </w:rPr>
  </w:style>
  <w:style w:type="paragraph" w:customStyle="1" w:styleId="TtuloA">
    <w:name w:val="TítuloA"/>
    <w:basedOn w:val="Normal"/>
    <w:next w:val="Normal"/>
    <w:rsid w:val="00312C7A"/>
    <w:pPr>
      <w:keepNext/>
      <w:keepLines/>
      <w:spacing w:before="60" w:after="5400"/>
      <w:outlineLvl w:val="3"/>
    </w:pPr>
    <w:rPr>
      <w:kern w:val="20"/>
      <w:sz w:val="22"/>
      <w:szCs w:val="20"/>
      <w:lang w:val="en-US"/>
    </w:rPr>
  </w:style>
  <w:style w:type="paragraph" w:customStyle="1" w:styleId="UCAlpha1">
    <w:name w:val="UCAlpha 1"/>
    <w:basedOn w:val="Normal"/>
    <w:rsid w:val="00312C7A"/>
    <w:pPr>
      <w:numPr>
        <w:numId w:val="541"/>
      </w:numPr>
    </w:pPr>
    <w:rPr>
      <w:kern w:val="20"/>
    </w:rPr>
  </w:style>
  <w:style w:type="paragraph" w:customStyle="1" w:styleId="UCAlpha2">
    <w:name w:val="UCAlpha 2"/>
    <w:basedOn w:val="Normal"/>
    <w:rsid w:val="00312C7A"/>
    <w:pPr>
      <w:numPr>
        <w:numId w:val="542"/>
      </w:numPr>
    </w:pPr>
    <w:rPr>
      <w:kern w:val="20"/>
    </w:rPr>
  </w:style>
  <w:style w:type="paragraph" w:customStyle="1" w:styleId="UCAlpha3">
    <w:name w:val="UCAlpha 3"/>
    <w:basedOn w:val="Normal"/>
    <w:rsid w:val="00312C7A"/>
    <w:pPr>
      <w:numPr>
        <w:numId w:val="543"/>
      </w:numPr>
    </w:pPr>
    <w:rPr>
      <w:kern w:val="20"/>
    </w:rPr>
  </w:style>
  <w:style w:type="paragraph" w:customStyle="1" w:styleId="UCAlpha4">
    <w:name w:val="UCAlpha 4"/>
    <w:basedOn w:val="Normal"/>
    <w:rsid w:val="00312C7A"/>
    <w:pPr>
      <w:numPr>
        <w:numId w:val="544"/>
      </w:numPr>
    </w:pPr>
    <w:rPr>
      <w:kern w:val="20"/>
    </w:rPr>
  </w:style>
  <w:style w:type="paragraph" w:customStyle="1" w:styleId="UCAlpha5">
    <w:name w:val="UCAlpha 5"/>
    <w:basedOn w:val="Normal"/>
    <w:rsid w:val="00312C7A"/>
    <w:pPr>
      <w:numPr>
        <w:numId w:val="545"/>
      </w:numPr>
    </w:pPr>
    <w:rPr>
      <w:kern w:val="20"/>
    </w:rPr>
  </w:style>
  <w:style w:type="paragraph" w:customStyle="1" w:styleId="UCAlpha6">
    <w:name w:val="UCAlpha 6"/>
    <w:basedOn w:val="Normal"/>
    <w:rsid w:val="00312C7A"/>
    <w:pPr>
      <w:numPr>
        <w:numId w:val="546"/>
      </w:numPr>
    </w:pPr>
    <w:rPr>
      <w:kern w:val="20"/>
    </w:rPr>
  </w:style>
  <w:style w:type="paragraph" w:customStyle="1" w:styleId="UCRoman1">
    <w:name w:val="UCRoman 1"/>
    <w:basedOn w:val="Normal"/>
    <w:rsid w:val="00312C7A"/>
    <w:pPr>
      <w:numPr>
        <w:numId w:val="547"/>
      </w:numPr>
    </w:pPr>
    <w:rPr>
      <w:kern w:val="20"/>
    </w:rPr>
  </w:style>
  <w:style w:type="paragraph" w:customStyle="1" w:styleId="UCRoman2">
    <w:name w:val="UCRoman 2"/>
    <w:basedOn w:val="Normal"/>
    <w:rsid w:val="00312C7A"/>
    <w:pPr>
      <w:numPr>
        <w:numId w:val="548"/>
      </w:numPr>
    </w:pPr>
    <w:rPr>
      <w:kern w:val="20"/>
    </w:rPr>
  </w:style>
  <w:style w:type="character" w:customStyle="1" w:styleId="NenhumA">
    <w:name w:val="Nenhum A"/>
    <w:rsid w:val="0086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81026086">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194078804">
      <w:bodyDiv w:val="1"/>
      <w:marLeft w:val="0"/>
      <w:marRight w:val="0"/>
      <w:marTop w:val="0"/>
      <w:marBottom w:val="0"/>
      <w:divBdr>
        <w:top w:val="none" w:sz="0" w:space="0" w:color="auto"/>
        <w:left w:val="none" w:sz="0" w:space="0" w:color="auto"/>
        <w:bottom w:val="none" w:sz="0" w:space="0" w:color="auto"/>
        <w:right w:val="none" w:sz="0" w:space="0" w:color="auto"/>
      </w:divBdr>
    </w:div>
    <w:div w:id="21123592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64312183">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363286599">
      <w:bodyDiv w:val="1"/>
      <w:marLeft w:val="0"/>
      <w:marRight w:val="0"/>
      <w:marTop w:val="0"/>
      <w:marBottom w:val="0"/>
      <w:divBdr>
        <w:top w:val="none" w:sz="0" w:space="0" w:color="auto"/>
        <w:left w:val="none" w:sz="0" w:space="0" w:color="auto"/>
        <w:bottom w:val="none" w:sz="0" w:space="0" w:color="auto"/>
        <w:right w:val="none" w:sz="0" w:space="0" w:color="auto"/>
      </w:divBdr>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262580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40898080">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783575710">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15095602">
      <w:bodyDiv w:val="1"/>
      <w:marLeft w:val="0"/>
      <w:marRight w:val="0"/>
      <w:marTop w:val="0"/>
      <w:marBottom w:val="0"/>
      <w:divBdr>
        <w:top w:val="none" w:sz="0" w:space="0" w:color="auto"/>
        <w:left w:val="none" w:sz="0" w:space="0" w:color="auto"/>
        <w:bottom w:val="none" w:sz="0" w:space="0" w:color="auto"/>
        <w:right w:val="none" w:sz="0" w:space="0" w:color="auto"/>
      </w:divBdr>
    </w:div>
    <w:div w:id="116196726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189560833">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25994643">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298073709">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323007989">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52170937">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594506786">
      <w:bodyDiv w:val="1"/>
      <w:marLeft w:val="0"/>
      <w:marRight w:val="0"/>
      <w:marTop w:val="0"/>
      <w:marBottom w:val="0"/>
      <w:divBdr>
        <w:top w:val="none" w:sz="0" w:space="0" w:color="auto"/>
        <w:left w:val="none" w:sz="0" w:space="0" w:color="auto"/>
        <w:bottom w:val="none" w:sz="0" w:space="0" w:color="auto"/>
        <w:right w:val="none" w:sz="0" w:space="0" w:color="auto"/>
      </w:divBdr>
    </w:div>
    <w:div w:id="165973034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695111172">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6462272">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1989045429">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emf"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image" Target="media/image3.wmf" Id="rId15" /><Relationship Type="http://schemas.openxmlformats.org/officeDocument/2006/relationships/webSettings" Target="webSetting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image" Target="media/image2.emf" Id="rId14" /><Relationship Type="http://schemas.openxmlformats.org/officeDocument/2006/relationships/customXml" Target="/customXML/item7.xml" Id="imanage.xml"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7.xml>��< ? x m l   v e r s i o n = " 1 . 0 "   e n c o d i n g = " u t f - 1 6 " ? >  
 < p r o p e r t i e s   x m l n s = " h t t p : / / w w w . i m a n a g e . c o m / w o r k / x m l s c h e m a " >  
     < d o c u m e n t i d > G E D ! 5 9 7 7 8 6 0 . 1 8 < / d o c u m e n t i d >  
     < s e n d e r i d > B E A T R I Z . R O C H A < / s e n d e r i d >  
     < s e n d e r e m a i l > B E A T R I Z . R O C H A @ L D R . C O M . B R < / s e n d e r e m a i l >  
     < l a s t m o d i f i e d > 2 0 2 1 - 1 2 - 1 3 T 1 5 : 5 1 : 0 0 . 0 0 0 0 0 0 0 - 0 3 : 0 0 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6.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Props1.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9EC03-379D-462F-A524-A253BCB54F26}">
  <ds:schemaRefs>
    <ds:schemaRef ds:uri="http://schemas.openxmlformats.org/officeDocument/2006/bibliography"/>
  </ds:schemaRefs>
</ds:datastoreItem>
</file>

<file path=customXml/itemProps3.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4.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5.xml><?xml version="1.0" encoding="utf-8"?>
<ds:datastoreItem xmlns:ds="http://schemas.openxmlformats.org/officeDocument/2006/customXml" ds:itemID="{3EB77BD2-1C91-45A5-BB09-2297843EC94C}">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customXml/itemProps6.xml><?xml version="1.0" encoding="utf-8"?>
<ds:datastoreItem xmlns:ds="http://schemas.openxmlformats.org/officeDocument/2006/customXml" ds:itemID="{726D5944-10A2-4AA8-B037-15D9A45EDE62}">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23880</Words>
  <Characters>137794</Characters>
  <Application>Microsoft Office Word</Application>
  <DocSecurity>0</DocSecurity>
  <Lines>2417</Lines>
  <Paragraphs>824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160850</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subject/>
  <dc:creator>Lefosse Advogados</dc:creator>
  <cp:keywords>RESTRICTED -</cp:keywords>
  <dc:description/>
  <cp:lastModifiedBy>Beatriz Rocha</cp:lastModifiedBy>
  <cp:revision>2</cp:revision>
  <cp:lastPrinted>2019-10-30T19:36:00Z</cp:lastPrinted>
  <dcterms:created xsi:type="dcterms:W3CDTF">2021-12-13T18:51:00Z</dcterms:created>
  <dcterms:modified xsi:type="dcterms:W3CDTF">2021-12-13T18:51:00Z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_x000d_GED - 4560972v2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