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A620C" w14:textId="5EBC9A72" w:rsidR="00804F8E" w:rsidRPr="00F063EB" w:rsidRDefault="006F3B73" w:rsidP="00F063EB">
      <w:pPr>
        <w:tabs>
          <w:tab w:val="left" w:pos="1803"/>
        </w:tabs>
        <w:spacing w:line="360" w:lineRule="auto"/>
        <w:rPr>
          <w:rFonts w:cs="Arial"/>
          <w:b/>
          <w:szCs w:val="24"/>
        </w:rPr>
      </w:pPr>
      <w:r w:rsidRPr="00F063EB">
        <w:rPr>
          <w:rFonts w:eastAsia="Calibri" w:cs="Arial"/>
          <w:b/>
          <w:szCs w:val="24"/>
        </w:rPr>
        <w:t xml:space="preserve">INSTRUMENTO PARTICULAR DE ESCRITURA DA 1ª EMISSÃO DE DEBÊNTURES, EM SÉRIE ÚNICA, PARA COLOCAÇÃO PRIVADA, NÃO CONVERSÍVEIS EM AÇÕES, DA ESPÉCIE COM GARANTIA </w:t>
      </w:r>
      <w:r w:rsidR="00B52CF4" w:rsidRPr="00F063EB">
        <w:rPr>
          <w:rFonts w:eastAsia="Calibri" w:cs="Arial"/>
          <w:b/>
          <w:szCs w:val="24"/>
        </w:rPr>
        <w:t>REAL</w:t>
      </w:r>
      <w:r w:rsidR="006D103F" w:rsidRPr="00F063EB">
        <w:rPr>
          <w:rFonts w:eastAsia="Calibri" w:cs="Arial"/>
          <w:b/>
          <w:szCs w:val="24"/>
        </w:rPr>
        <w:t xml:space="preserve"> E COM GARANTIA ADICIONAL FIDEJUSSÓRIA</w:t>
      </w:r>
      <w:r w:rsidRPr="00F063EB">
        <w:rPr>
          <w:rFonts w:eastAsia="Calibri" w:cs="Arial"/>
          <w:b/>
          <w:szCs w:val="24"/>
        </w:rPr>
        <w:t xml:space="preserve">, DA </w:t>
      </w:r>
      <w:r w:rsidR="00662878" w:rsidRPr="00F063EB">
        <w:rPr>
          <w:rFonts w:eastAsia="Calibri" w:cs="Arial"/>
          <w:b/>
          <w:szCs w:val="24"/>
        </w:rPr>
        <w:t>M.E.L HIGIENÓPOLIS PARTICIPAÇÕES SPE S</w:t>
      </w:r>
      <w:r w:rsidR="0038482A" w:rsidRPr="00F063EB">
        <w:rPr>
          <w:rFonts w:eastAsia="Calibri" w:cs="Arial"/>
          <w:b/>
          <w:szCs w:val="24"/>
        </w:rPr>
        <w:t>.</w:t>
      </w:r>
      <w:r w:rsidR="00662878" w:rsidRPr="00F063EB">
        <w:rPr>
          <w:rFonts w:eastAsia="Calibri" w:cs="Arial"/>
          <w:b/>
          <w:szCs w:val="24"/>
        </w:rPr>
        <w:t>A</w:t>
      </w:r>
      <w:r w:rsidR="00282B6F" w:rsidRPr="00F063EB">
        <w:rPr>
          <w:rFonts w:eastAsia="Calibri" w:cs="Arial"/>
          <w:b/>
          <w:szCs w:val="24"/>
        </w:rPr>
        <w:t>.</w:t>
      </w:r>
      <w:r w:rsidR="00CD20F8" w:rsidRPr="00F063EB">
        <w:rPr>
          <w:rFonts w:eastAsia="Calibri" w:cs="Arial"/>
          <w:b/>
          <w:szCs w:val="24"/>
        </w:rPr>
        <w:t xml:space="preserve"> </w:t>
      </w:r>
    </w:p>
    <w:p w14:paraId="4591A5F8" w14:textId="57C3DD6A"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326D2791" w14:textId="77777777" w:rsidR="001F4EFE" w:rsidRPr="00F063EB" w:rsidRDefault="001F4EF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7F98FBAC" w14:textId="06597F16"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r w:rsidRPr="00F063EB">
        <w:rPr>
          <w:rFonts w:eastAsia="Calibri" w:cs="Arial"/>
          <w:b/>
          <w:szCs w:val="24"/>
        </w:rPr>
        <w:t>CELEBRADO ENTRE</w:t>
      </w:r>
    </w:p>
    <w:p w14:paraId="2AFBFADC"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1FD389B0" w14:textId="39975BB4" w:rsidR="006F3B73" w:rsidRPr="00F063EB" w:rsidRDefault="00662878"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r w:rsidRPr="00F063EB">
        <w:rPr>
          <w:rFonts w:eastAsia="Calibri" w:cs="Arial"/>
          <w:b/>
          <w:szCs w:val="24"/>
        </w:rPr>
        <w:t>M.E.L HIGIENÓPOLIS PARTICIPAÇÕES SPE S/A</w:t>
      </w:r>
    </w:p>
    <w:p w14:paraId="1155EE85"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i/>
          <w:szCs w:val="24"/>
        </w:rPr>
      </w:pPr>
      <w:r w:rsidRPr="00F063EB">
        <w:rPr>
          <w:rFonts w:eastAsia="Calibri" w:cs="Arial"/>
          <w:i/>
          <w:szCs w:val="24"/>
        </w:rPr>
        <w:t>na qualidade de Emissora</w:t>
      </w:r>
    </w:p>
    <w:p w14:paraId="28AC2608"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i/>
          <w:szCs w:val="24"/>
        </w:rPr>
      </w:pPr>
    </w:p>
    <w:p w14:paraId="6F3BBFD8"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r w:rsidRPr="00F063EB">
        <w:rPr>
          <w:rFonts w:eastAsia="Calibri" w:cs="Arial"/>
          <w:szCs w:val="24"/>
        </w:rPr>
        <w:t>e</w:t>
      </w:r>
    </w:p>
    <w:p w14:paraId="623BB17C"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p>
    <w:p w14:paraId="1ACAC507" w14:textId="77777777" w:rsidR="00CA63E0" w:rsidRPr="00F063EB" w:rsidRDefault="00CA63E0"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r w:rsidRPr="00F063EB">
        <w:rPr>
          <w:rFonts w:eastAsia="Calibri" w:cs="Arial"/>
          <w:b/>
          <w:szCs w:val="24"/>
        </w:rPr>
        <w:t>HABITASEC SECURITIZADORA S.A.</w:t>
      </w:r>
    </w:p>
    <w:p w14:paraId="64A92068"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i/>
          <w:szCs w:val="24"/>
        </w:rPr>
      </w:pPr>
      <w:r w:rsidRPr="00F063EB">
        <w:rPr>
          <w:rFonts w:eastAsia="Calibri" w:cs="Arial"/>
          <w:i/>
          <w:szCs w:val="24"/>
        </w:rPr>
        <w:t>na qualidade de Debenturista</w:t>
      </w:r>
    </w:p>
    <w:p w14:paraId="474D220D"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i/>
          <w:szCs w:val="24"/>
        </w:rPr>
      </w:pPr>
    </w:p>
    <w:p w14:paraId="7520389E"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r w:rsidRPr="00F063EB">
        <w:rPr>
          <w:rFonts w:eastAsia="Calibri" w:cs="Arial"/>
          <w:szCs w:val="24"/>
        </w:rPr>
        <w:t>e</w:t>
      </w:r>
    </w:p>
    <w:p w14:paraId="7028F4D0"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p>
    <w:p w14:paraId="6178DD39" w14:textId="7EA5E3E0" w:rsidR="006F3B73" w:rsidRPr="00F063EB" w:rsidRDefault="00CA00B9"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r w:rsidRPr="00F063EB">
        <w:rPr>
          <w:rFonts w:eastAsia="Calibri" w:cs="Arial"/>
          <w:b/>
          <w:szCs w:val="24"/>
        </w:rPr>
        <w:t>MONTREAL EMPREENDIMENTOS IMOBILIÁRIOS S.A.</w:t>
      </w:r>
    </w:p>
    <w:p w14:paraId="0376D1C1" w14:textId="2BB75C0B" w:rsidR="00171953" w:rsidRPr="00F063EB" w:rsidRDefault="00CA00B9"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r w:rsidRPr="00F063EB">
        <w:rPr>
          <w:rFonts w:eastAsia="Calibri" w:cs="Arial"/>
          <w:b/>
          <w:szCs w:val="24"/>
        </w:rPr>
        <w:t>LDK EMPREENDIMENTOS E PARTICIPAÇÕES LTDA.</w:t>
      </w:r>
    </w:p>
    <w:p w14:paraId="692C5FC1" w14:textId="18234537" w:rsidR="00CA63E0" w:rsidRPr="00F063EB" w:rsidRDefault="00CA63E0"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i/>
          <w:szCs w:val="24"/>
        </w:rPr>
      </w:pPr>
      <w:r w:rsidRPr="00F063EB">
        <w:rPr>
          <w:rFonts w:eastAsia="Calibri" w:cs="Arial"/>
          <w:i/>
          <w:szCs w:val="24"/>
        </w:rPr>
        <w:t>na qualidade de Interveniente</w:t>
      </w:r>
      <w:r w:rsidR="00171953" w:rsidRPr="00F063EB">
        <w:rPr>
          <w:rFonts w:eastAsia="Calibri" w:cs="Arial"/>
          <w:i/>
          <w:szCs w:val="24"/>
        </w:rPr>
        <w:t>s</w:t>
      </w:r>
      <w:r w:rsidRPr="00F063EB">
        <w:rPr>
          <w:rFonts w:eastAsia="Calibri" w:cs="Arial"/>
          <w:i/>
          <w:szCs w:val="24"/>
        </w:rPr>
        <w:t xml:space="preserve"> Anuente</w:t>
      </w:r>
      <w:r w:rsidR="00171953" w:rsidRPr="00F063EB">
        <w:rPr>
          <w:rFonts w:eastAsia="Calibri" w:cs="Arial"/>
          <w:i/>
          <w:szCs w:val="24"/>
        </w:rPr>
        <w:t>s</w:t>
      </w:r>
    </w:p>
    <w:p w14:paraId="343AE95C" w14:textId="4F2EAD21" w:rsidR="00A6581C" w:rsidRPr="00F063EB" w:rsidRDefault="00A6581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p>
    <w:p w14:paraId="4CB4A0B5" w14:textId="54351925" w:rsidR="00180AB0" w:rsidRPr="00F063EB" w:rsidRDefault="00180AB0"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p>
    <w:p w14:paraId="14127E68" w14:textId="248806B8" w:rsidR="001F4EFE" w:rsidRPr="00F063EB" w:rsidRDefault="001F4EF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p>
    <w:p w14:paraId="7DD8C1C5" w14:textId="77777777" w:rsidR="001F4EFE" w:rsidRPr="00F063EB" w:rsidRDefault="001F4EF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p>
    <w:p w14:paraId="025EC8B7" w14:textId="348AC986"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r w:rsidRPr="00F063EB">
        <w:rPr>
          <w:rFonts w:eastAsia="Calibri" w:cs="Arial"/>
          <w:szCs w:val="24"/>
        </w:rPr>
        <w:t xml:space="preserve">Datado de </w:t>
      </w:r>
      <w:r w:rsidR="00C53FB0">
        <w:rPr>
          <w:rFonts w:eastAsia="Calibri" w:cs="Arial"/>
          <w:szCs w:val="24"/>
        </w:rPr>
        <w:t>3</w:t>
      </w:r>
      <w:r w:rsidR="0028381E" w:rsidRPr="00F063EB">
        <w:rPr>
          <w:rFonts w:eastAsia="Calibri" w:cs="Arial"/>
          <w:szCs w:val="24"/>
        </w:rPr>
        <w:t xml:space="preserve"> </w:t>
      </w:r>
      <w:r w:rsidRPr="00F063EB">
        <w:rPr>
          <w:rFonts w:eastAsia="Calibri" w:cs="Arial"/>
          <w:szCs w:val="24"/>
        </w:rPr>
        <w:t xml:space="preserve">de </w:t>
      </w:r>
      <w:r w:rsidR="00E90C38" w:rsidRPr="00F063EB">
        <w:rPr>
          <w:rFonts w:eastAsia="Calibri" w:cs="Arial"/>
          <w:szCs w:val="24"/>
        </w:rPr>
        <w:t xml:space="preserve">setembro </w:t>
      </w:r>
      <w:r w:rsidRPr="00F063EB">
        <w:rPr>
          <w:rFonts w:eastAsia="Calibri" w:cs="Arial"/>
          <w:szCs w:val="24"/>
        </w:rPr>
        <w:t xml:space="preserve">de </w:t>
      </w:r>
      <w:r w:rsidR="0028381E" w:rsidRPr="00F063EB">
        <w:rPr>
          <w:rFonts w:eastAsia="Calibri" w:cs="Arial"/>
          <w:szCs w:val="24"/>
        </w:rPr>
        <w:t>2020</w:t>
      </w:r>
    </w:p>
    <w:p w14:paraId="0946B501"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r w:rsidRPr="00F063EB">
        <w:rPr>
          <w:rFonts w:eastAsia="Calibri" w:cs="Arial"/>
          <w:b/>
          <w:szCs w:val="24"/>
        </w:rPr>
        <w:lastRenderedPageBreak/>
        <w:t>SUMÁRIO</w:t>
      </w:r>
    </w:p>
    <w:sdt>
      <w:sdtPr>
        <w:rPr>
          <w:rFonts w:ascii="Arial" w:eastAsia="Times New Roman" w:hAnsi="Arial" w:cs="Arial"/>
          <w:color w:val="auto"/>
          <w:sz w:val="24"/>
          <w:szCs w:val="24"/>
        </w:rPr>
        <w:id w:val="-1452849802"/>
        <w:docPartObj>
          <w:docPartGallery w:val="Table of Contents"/>
          <w:docPartUnique/>
        </w:docPartObj>
      </w:sdtPr>
      <w:sdtEndPr>
        <w:rPr>
          <w:b/>
          <w:bCs/>
        </w:rPr>
      </w:sdtEndPr>
      <w:sdtContent>
        <w:p w14:paraId="3CC026BA" w14:textId="7CF0FFAE" w:rsidR="000727BE" w:rsidRPr="00F063EB" w:rsidRDefault="000727BE" w:rsidP="00F063EB">
          <w:pPr>
            <w:pStyle w:val="CabealhodoSumrio"/>
            <w:keepNext w:val="0"/>
            <w:keepLines w:val="0"/>
            <w:widowControl w:val="0"/>
            <w:spacing w:before="0" w:line="360" w:lineRule="auto"/>
            <w:jc w:val="both"/>
            <w:rPr>
              <w:rFonts w:ascii="Arial" w:hAnsi="Arial" w:cs="Arial"/>
              <w:color w:val="000000" w:themeColor="text1"/>
              <w:sz w:val="24"/>
              <w:szCs w:val="24"/>
            </w:rPr>
          </w:pPr>
        </w:p>
        <w:p w14:paraId="38AACBCE" w14:textId="2FC1F7E2" w:rsidR="002576A7" w:rsidRPr="00F063EB" w:rsidRDefault="000727BE" w:rsidP="00F063EB">
          <w:pPr>
            <w:pStyle w:val="Sumrio1"/>
            <w:widowControl w:val="0"/>
            <w:spacing w:before="0" w:after="0" w:line="360" w:lineRule="auto"/>
            <w:rPr>
              <w:rFonts w:ascii="Arial" w:eastAsiaTheme="minorEastAsia" w:hAnsi="Arial" w:cs="Arial"/>
              <w:noProof/>
              <w:color w:val="000000" w:themeColor="text1"/>
              <w:sz w:val="24"/>
            </w:rPr>
          </w:pPr>
          <w:r w:rsidRPr="00F063EB">
            <w:rPr>
              <w:rFonts w:ascii="Arial" w:hAnsi="Arial" w:cs="Arial"/>
              <w:color w:val="000000" w:themeColor="text1"/>
              <w:sz w:val="24"/>
            </w:rPr>
            <w:fldChar w:fldCharType="begin"/>
          </w:r>
          <w:r w:rsidRPr="00F063EB">
            <w:rPr>
              <w:rFonts w:ascii="Arial" w:hAnsi="Arial" w:cs="Arial"/>
              <w:color w:val="000000" w:themeColor="text1"/>
              <w:sz w:val="24"/>
            </w:rPr>
            <w:instrText xml:space="preserve"> TOC \o "1-3" \h \z \u </w:instrText>
          </w:r>
          <w:r w:rsidRPr="00F063EB">
            <w:rPr>
              <w:rFonts w:ascii="Arial" w:hAnsi="Arial" w:cs="Arial"/>
              <w:color w:val="000000" w:themeColor="text1"/>
              <w:sz w:val="24"/>
            </w:rPr>
            <w:fldChar w:fldCharType="separate"/>
          </w:r>
          <w:hyperlink w:anchor="_Toc46327824" w:history="1">
            <w:r w:rsidR="002576A7" w:rsidRPr="00F063EB">
              <w:rPr>
                <w:rStyle w:val="Hyperlink"/>
                <w:rFonts w:ascii="Arial" w:eastAsia="Calibri" w:hAnsi="Arial" w:cs="Arial"/>
                <w:noProof/>
                <w:color w:val="000000" w:themeColor="text1"/>
                <w:sz w:val="24"/>
                <w:u w:val="none"/>
              </w:rPr>
              <w:t>1.</w:t>
            </w:r>
            <w:r w:rsidR="002576A7" w:rsidRPr="00F063EB">
              <w:rPr>
                <w:rFonts w:ascii="Arial" w:eastAsiaTheme="minorEastAsia" w:hAnsi="Arial" w:cs="Arial"/>
                <w:noProof/>
                <w:color w:val="000000" w:themeColor="text1"/>
                <w:sz w:val="24"/>
              </w:rPr>
              <w:tab/>
            </w:r>
            <w:r w:rsidR="002576A7" w:rsidRPr="00F063EB">
              <w:rPr>
                <w:rStyle w:val="Hyperlink"/>
                <w:rFonts w:ascii="Arial" w:eastAsia="Calibri" w:hAnsi="Arial" w:cs="Arial"/>
                <w:noProof/>
                <w:color w:val="000000" w:themeColor="text1"/>
                <w:sz w:val="24"/>
                <w:u w:val="none"/>
              </w:rPr>
              <w:t>CLÁUSULA PRIMEIRA – AUTORIZAÇÃO</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_Toc46327824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7</w:t>
            </w:r>
            <w:r w:rsidR="002576A7" w:rsidRPr="00F063EB">
              <w:rPr>
                <w:rFonts w:ascii="Arial" w:hAnsi="Arial" w:cs="Arial"/>
                <w:noProof/>
                <w:webHidden/>
                <w:color w:val="000000" w:themeColor="text1"/>
                <w:sz w:val="24"/>
              </w:rPr>
              <w:fldChar w:fldCharType="end"/>
            </w:r>
          </w:hyperlink>
        </w:p>
        <w:p w14:paraId="0B596492" w14:textId="4C27AFE4" w:rsidR="002576A7" w:rsidRPr="00F063EB" w:rsidRDefault="003256EF" w:rsidP="00F063EB">
          <w:pPr>
            <w:pStyle w:val="Sumrio1"/>
            <w:widowControl w:val="0"/>
            <w:spacing w:before="0" w:after="0" w:line="360" w:lineRule="auto"/>
            <w:rPr>
              <w:rFonts w:ascii="Arial" w:eastAsiaTheme="minorEastAsia" w:hAnsi="Arial" w:cs="Arial"/>
              <w:noProof/>
              <w:color w:val="000000" w:themeColor="text1"/>
              <w:sz w:val="24"/>
            </w:rPr>
          </w:pPr>
          <w:hyperlink w:anchor="_Toc46327825" w:history="1">
            <w:r w:rsidR="002576A7" w:rsidRPr="00F063EB">
              <w:rPr>
                <w:rStyle w:val="Hyperlink"/>
                <w:rFonts w:ascii="Arial" w:eastAsia="Calibri" w:hAnsi="Arial" w:cs="Arial"/>
                <w:noProof/>
                <w:color w:val="000000" w:themeColor="text1"/>
                <w:sz w:val="24"/>
                <w:u w:val="none"/>
              </w:rPr>
              <w:t>2.</w:t>
            </w:r>
            <w:r w:rsidR="002576A7" w:rsidRPr="00F063EB">
              <w:rPr>
                <w:rFonts w:ascii="Arial" w:eastAsiaTheme="minorEastAsia" w:hAnsi="Arial" w:cs="Arial"/>
                <w:noProof/>
                <w:color w:val="000000" w:themeColor="text1"/>
                <w:sz w:val="24"/>
              </w:rPr>
              <w:tab/>
            </w:r>
            <w:r w:rsidR="002576A7" w:rsidRPr="00F063EB">
              <w:rPr>
                <w:rStyle w:val="Hyperlink"/>
                <w:rFonts w:ascii="Arial" w:eastAsia="Calibri" w:hAnsi="Arial" w:cs="Arial"/>
                <w:noProof/>
                <w:color w:val="000000" w:themeColor="text1"/>
                <w:sz w:val="24"/>
                <w:u w:val="none"/>
              </w:rPr>
              <w:t>CLÁUSULA SEGUNDA – REQUISITOS DA EMISSÃO</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_Toc46327825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8</w:t>
            </w:r>
            <w:r w:rsidR="002576A7" w:rsidRPr="00F063EB">
              <w:rPr>
                <w:rFonts w:ascii="Arial" w:hAnsi="Arial" w:cs="Arial"/>
                <w:noProof/>
                <w:webHidden/>
                <w:color w:val="000000" w:themeColor="text1"/>
                <w:sz w:val="24"/>
              </w:rPr>
              <w:fldChar w:fldCharType="end"/>
            </w:r>
          </w:hyperlink>
        </w:p>
        <w:p w14:paraId="7F73FA7E" w14:textId="18287E2A" w:rsidR="002576A7" w:rsidRPr="00F063EB" w:rsidRDefault="003256EF" w:rsidP="00F063EB">
          <w:pPr>
            <w:pStyle w:val="Sumrio1"/>
            <w:widowControl w:val="0"/>
            <w:spacing w:before="0" w:after="0" w:line="360" w:lineRule="auto"/>
            <w:rPr>
              <w:rFonts w:ascii="Arial" w:eastAsiaTheme="minorEastAsia" w:hAnsi="Arial" w:cs="Arial"/>
              <w:noProof/>
              <w:color w:val="000000" w:themeColor="text1"/>
              <w:sz w:val="24"/>
            </w:rPr>
          </w:pPr>
          <w:hyperlink w:anchor="_Toc46327826" w:history="1">
            <w:r w:rsidR="002576A7" w:rsidRPr="00F063EB">
              <w:rPr>
                <w:rStyle w:val="Hyperlink"/>
                <w:rFonts w:ascii="Arial" w:eastAsia="Calibri" w:hAnsi="Arial" w:cs="Arial"/>
                <w:noProof/>
                <w:color w:val="000000" w:themeColor="text1"/>
                <w:sz w:val="24"/>
                <w:u w:val="none"/>
              </w:rPr>
              <w:t>3.</w:t>
            </w:r>
            <w:r w:rsidR="002576A7" w:rsidRPr="00F063EB">
              <w:rPr>
                <w:rFonts w:ascii="Arial" w:eastAsiaTheme="minorEastAsia" w:hAnsi="Arial" w:cs="Arial"/>
                <w:noProof/>
                <w:color w:val="000000" w:themeColor="text1"/>
                <w:sz w:val="24"/>
              </w:rPr>
              <w:tab/>
            </w:r>
            <w:r w:rsidR="002576A7" w:rsidRPr="00F063EB">
              <w:rPr>
                <w:rStyle w:val="Hyperlink"/>
                <w:rFonts w:ascii="Arial" w:eastAsia="Calibri" w:hAnsi="Arial" w:cs="Arial"/>
                <w:noProof/>
                <w:color w:val="000000" w:themeColor="text1"/>
                <w:sz w:val="24"/>
                <w:u w:val="none"/>
              </w:rPr>
              <w:t>CLÁUSULA TERCEIRA – CARACTERÍSTICAS DA EMISSÃO</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_Toc46327826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13</w:t>
            </w:r>
            <w:r w:rsidR="002576A7" w:rsidRPr="00F063EB">
              <w:rPr>
                <w:rFonts w:ascii="Arial" w:hAnsi="Arial" w:cs="Arial"/>
                <w:noProof/>
                <w:webHidden/>
                <w:color w:val="000000" w:themeColor="text1"/>
                <w:sz w:val="24"/>
              </w:rPr>
              <w:fldChar w:fldCharType="end"/>
            </w:r>
          </w:hyperlink>
        </w:p>
        <w:p w14:paraId="1F5DC297" w14:textId="31763485" w:rsidR="002576A7" w:rsidRPr="00F063EB" w:rsidRDefault="003256EF" w:rsidP="00F063EB">
          <w:pPr>
            <w:pStyle w:val="Sumrio1"/>
            <w:widowControl w:val="0"/>
            <w:spacing w:before="0" w:after="0" w:line="360" w:lineRule="auto"/>
            <w:rPr>
              <w:rFonts w:ascii="Arial" w:eastAsiaTheme="minorEastAsia" w:hAnsi="Arial" w:cs="Arial"/>
              <w:noProof/>
              <w:color w:val="000000" w:themeColor="text1"/>
              <w:sz w:val="24"/>
            </w:rPr>
          </w:pPr>
          <w:hyperlink w:anchor="_Toc46327827" w:history="1">
            <w:r w:rsidR="002576A7" w:rsidRPr="00F063EB">
              <w:rPr>
                <w:rStyle w:val="Hyperlink"/>
                <w:rFonts w:ascii="Arial" w:eastAsia="Calibri" w:hAnsi="Arial" w:cs="Arial"/>
                <w:noProof/>
                <w:color w:val="000000" w:themeColor="text1"/>
                <w:sz w:val="24"/>
                <w:u w:val="none"/>
              </w:rPr>
              <w:t>4.</w:t>
            </w:r>
            <w:r w:rsidR="002576A7" w:rsidRPr="00F063EB">
              <w:rPr>
                <w:rFonts w:ascii="Arial" w:eastAsiaTheme="minorEastAsia" w:hAnsi="Arial" w:cs="Arial"/>
                <w:noProof/>
                <w:color w:val="000000" w:themeColor="text1"/>
                <w:sz w:val="24"/>
              </w:rPr>
              <w:tab/>
            </w:r>
            <w:r w:rsidR="002576A7" w:rsidRPr="00F063EB">
              <w:rPr>
                <w:rStyle w:val="Hyperlink"/>
                <w:rFonts w:ascii="Arial" w:eastAsia="Calibri" w:hAnsi="Arial" w:cs="Arial"/>
                <w:noProof/>
                <w:color w:val="000000" w:themeColor="text1"/>
                <w:sz w:val="24"/>
                <w:u w:val="none"/>
              </w:rPr>
              <w:t>CLÁUSULA QUARTA – CARACTERÍSTICAS DAS DEBÊNTURES</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_Toc46327827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19</w:t>
            </w:r>
            <w:r w:rsidR="002576A7" w:rsidRPr="00F063EB">
              <w:rPr>
                <w:rFonts w:ascii="Arial" w:hAnsi="Arial" w:cs="Arial"/>
                <w:noProof/>
                <w:webHidden/>
                <w:color w:val="000000" w:themeColor="text1"/>
                <w:sz w:val="24"/>
              </w:rPr>
              <w:fldChar w:fldCharType="end"/>
            </w:r>
          </w:hyperlink>
        </w:p>
        <w:p w14:paraId="6AFED66C" w14:textId="43724F64" w:rsidR="002576A7" w:rsidRPr="00F063EB" w:rsidRDefault="003256EF" w:rsidP="00F063EB">
          <w:pPr>
            <w:pStyle w:val="Sumrio1"/>
            <w:widowControl w:val="0"/>
            <w:spacing w:before="0" w:after="0" w:line="360" w:lineRule="auto"/>
            <w:rPr>
              <w:rFonts w:ascii="Arial" w:eastAsiaTheme="minorEastAsia" w:hAnsi="Arial" w:cs="Arial"/>
              <w:noProof/>
              <w:color w:val="000000" w:themeColor="text1"/>
              <w:sz w:val="24"/>
            </w:rPr>
          </w:pPr>
          <w:hyperlink w:anchor="_Toc46327828" w:history="1">
            <w:r w:rsidR="002576A7" w:rsidRPr="00F063EB">
              <w:rPr>
                <w:rStyle w:val="Hyperlink"/>
                <w:rFonts w:ascii="Arial" w:hAnsi="Arial" w:cs="Arial"/>
                <w:noProof/>
                <w:color w:val="000000" w:themeColor="text1"/>
                <w:sz w:val="24"/>
                <w:u w:val="none"/>
              </w:rPr>
              <w:t>5.</w:t>
            </w:r>
            <w:r w:rsidR="002576A7" w:rsidRPr="00F063EB">
              <w:rPr>
                <w:rFonts w:ascii="Arial" w:eastAsiaTheme="minorEastAsia" w:hAnsi="Arial" w:cs="Arial"/>
                <w:noProof/>
                <w:color w:val="000000" w:themeColor="text1"/>
                <w:sz w:val="24"/>
              </w:rPr>
              <w:tab/>
            </w:r>
            <w:r w:rsidR="002576A7" w:rsidRPr="00F063EB">
              <w:rPr>
                <w:rStyle w:val="Hyperlink"/>
                <w:rFonts w:ascii="Arial" w:hAnsi="Arial" w:cs="Arial"/>
                <w:noProof/>
                <w:color w:val="000000" w:themeColor="text1"/>
                <w:sz w:val="24"/>
                <w:u w:val="none"/>
              </w:rPr>
              <w:t>CLÁUSULA QUINTA – GARANTIAS</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_Toc46327828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36</w:t>
            </w:r>
            <w:r w:rsidR="002576A7" w:rsidRPr="00F063EB">
              <w:rPr>
                <w:rFonts w:ascii="Arial" w:hAnsi="Arial" w:cs="Arial"/>
                <w:noProof/>
                <w:webHidden/>
                <w:color w:val="000000" w:themeColor="text1"/>
                <w:sz w:val="24"/>
              </w:rPr>
              <w:fldChar w:fldCharType="end"/>
            </w:r>
          </w:hyperlink>
        </w:p>
        <w:p w14:paraId="3E91FD8A" w14:textId="74D82D24" w:rsidR="002576A7" w:rsidRPr="00F063EB" w:rsidRDefault="003256EF" w:rsidP="00F063EB">
          <w:pPr>
            <w:pStyle w:val="Sumrio1"/>
            <w:widowControl w:val="0"/>
            <w:spacing w:before="0" w:after="0" w:line="360" w:lineRule="auto"/>
            <w:rPr>
              <w:rFonts w:ascii="Arial" w:eastAsiaTheme="minorEastAsia" w:hAnsi="Arial" w:cs="Arial"/>
              <w:noProof/>
              <w:color w:val="000000" w:themeColor="text1"/>
              <w:sz w:val="24"/>
            </w:rPr>
          </w:pPr>
          <w:hyperlink w:anchor="_Toc46327843" w:history="1">
            <w:r w:rsidR="002576A7" w:rsidRPr="00F063EB">
              <w:rPr>
                <w:rStyle w:val="Hyperlink"/>
                <w:rFonts w:ascii="Arial" w:hAnsi="Arial" w:cs="Arial"/>
                <w:noProof/>
                <w:color w:val="000000" w:themeColor="text1"/>
                <w:sz w:val="24"/>
                <w:u w:val="none"/>
              </w:rPr>
              <w:t>6.</w:t>
            </w:r>
            <w:r w:rsidR="002576A7" w:rsidRPr="00F063EB">
              <w:rPr>
                <w:rFonts w:ascii="Arial" w:eastAsiaTheme="minorEastAsia" w:hAnsi="Arial" w:cs="Arial"/>
                <w:noProof/>
                <w:color w:val="000000" w:themeColor="text1"/>
                <w:sz w:val="24"/>
              </w:rPr>
              <w:tab/>
            </w:r>
            <w:r w:rsidR="002576A7" w:rsidRPr="00F063EB">
              <w:rPr>
                <w:rStyle w:val="Hyperlink"/>
                <w:rFonts w:ascii="Arial" w:hAnsi="Arial" w:cs="Arial"/>
                <w:noProof/>
                <w:color w:val="000000" w:themeColor="text1"/>
                <w:sz w:val="24"/>
                <w:u w:val="none"/>
              </w:rPr>
              <w:t>CLÁUSULA SEXTA – VENCIMENTO ANTECIPADO</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_Toc46327843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39</w:t>
            </w:r>
            <w:r w:rsidR="002576A7" w:rsidRPr="00F063EB">
              <w:rPr>
                <w:rFonts w:ascii="Arial" w:hAnsi="Arial" w:cs="Arial"/>
                <w:noProof/>
                <w:webHidden/>
                <w:color w:val="000000" w:themeColor="text1"/>
                <w:sz w:val="24"/>
              </w:rPr>
              <w:fldChar w:fldCharType="end"/>
            </w:r>
          </w:hyperlink>
        </w:p>
        <w:p w14:paraId="01B873E6" w14:textId="24E656D9" w:rsidR="002576A7" w:rsidRPr="00F063EB" w:rsidRDefault="003256EF" w:rsidP="00F063EB">
          <w:pPr>
            <w:pStyle w:val="Sumrio1"/>
            <w:widowControl w:val="0"/>
            <w:spacing w:before="0" w:after="0" w:line="360" w:lineRule="auto"/>
            <w:rPr>
              <w:rFonts w:ascii="Arial" w:eastAsiaTheme="minorEastAsia" w:hAnsi="Arial" w:cs="Arial"/>
              <w:noProof/>
              <w:color w:val="000000" w:themeColor="text1"/>
              <w:sz w:val="24"/>
            </w:rPr>
          </w:pPr>
          <w:hyperlink w:anchor="_Toc46327844" w:history="1">
            <w:r w:rsidR="002576A7" w:rsidRPr="00F063EB">
              <w:rPr>
                <w:rStyle w:val="Hyperlink"/>
                <w:rFonts w:ascii="Arial" w:hAnsi="Arial" w:cs="Arial"/>
                <w:noProof/>
                <w:color w:val="000000" w:themeColor="text1"/>
                <w:sz w:val="24"/>
                <w:u w:val="none"/>
              </w:rPr>
              <w:t>7.</w:t>
            </w:r>
            <w:r w:rsidR="002576A7" w:rsidRPr="00F063EB">
              <w:rPr>
                <w:rFonts w:ascii="Arial" w:eastAsiaTheme="minorEastAsia" w:hAnsi="Arial" w:cs="Arial"/>
                <w:noProof/>
                <w:color w:val="000000" w:themeColor="text1"/>
                <w:sz w:val="24"/>
              </w:rPr>
              <w:tab/>
            </w:r>
            <w:r w:rsidR="002576A7" w:rsidRPr="00F063EB">
              <w:rPr>
                <w:rStyle w:val="Hyperlink"/>
                <w:rFonts w:ascii="Arial" w:hAnsi="Arial" w:cs="Arial"/>
                <w:noProof/>
                <w:color w:val="000000" w:themeColor="text1"/>
                <w:sz w:val="24"/>
                <w:u w:val="none"/>
              </w:rPr>
              <w:t>CLÁUSULA SÉTIMA – ASSEMBLEIA GERAL</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_Toc46327844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47</w:t>
            </w:r>
            <w:r w:rsidR="002576A7" w:rsidRPr="00F063EB">
              <w:rPr>
                <w:rFonts w:ascii="Arial" w:hAnsi="Arial" w:cs="Arial"/>
                <w:noProof/>
                <w:webHidden/>
                <w:color w:val="000000" w:themeColor="text1"/>
                <w:sz w:val="24"/>
              </w:rPr>
              <w:fldChar w:fldCharType="end"/>
            </w:r>
          </w:hyperlink>
        </w:p>
        <w:p w14:paraId="1C42ED16" w14:textId="4DFBF01F" w:rsidR="002576A7" w:rsidRPr="00F063EB" w:rsidRDefault="003256EF" w:rsidP="00F063EB">
          <w:pPr>
            <w:pStyle w:val="Sumrio1"/>
            <w:widowControl w:val="0"/>
            <w:spacing w:before="0" w:after="0" w:line="360" w:lineRule="auto"/>
            <w:rPr>
              <w:rFonts w:ascii="Arial" w:eastAsiaTheme="minorEastAsia" w:hAnsi="Arial" w:cs="Arial"/>
              <w:noProof/>
              <w:color w:val="000000" w:themeColor="text1"/>
              <w:sz w:val="24"/>
            </w:rPr>
          </w:pPr>
          <w:hyperlink w:anchor="_Toc46327845" w:history="1">
            <w:r w:rsidR="002576A7" w:rsidRPr="00F063EB">
              <w:rPr>
                <w:rStyle w:val="Hyperlink"/>
                <w:rFonts w:ascii="Arial" w:hAnsi="Arial" w:cs="Arial"/>
                <w:noProof/>
                <w:color w:val="000000" w:themeColor="text1"/>
                <w:sz w:val="24"/>
                <w:u w:val="none"/>
              </w:rPr>
              <w:t>8.</w:t>
            </w:r>
            <w:r w:rsidR="002576A7" w:rsidRPr="00F063EB">
              <w:rPr>
                <w:rFonts w:ascii="Arial" w:eastAsiaTheme="minorEastAsia" w:hAnsi="Arial" w:cs="Arial"/>
                <w:noProof/>
                <w:color w:val="000000" w:themeColor="text1"/>
                <w:sz w:val="24"/>
              </w:rPr>
              <w:tab/>
            </w:r>
            <w:r w:rsidR="002576A7" w:rsidRPr="00F063EB">
              <w:rPr>
                <w:rStyle w:val="Hyperlink"/>
                <w:rFonts w:ascii="Arial" w:hAnsi="Arial" w:cs="Arial"/>
                <w:noProof/>
                <w:color w:val="000000" w:themeColor="text1"/>
                <w:sz w:val="24"/>
                <w:u w:val="none"/>
              </w:rPr>
              <w:t>CLÁUSULA OITAVA – OBRIGAÇÕES ADICIONAIS DA EMISSORA</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_Toc46327845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48</w:t>
            </w:r>
            <w:r w:rsidR="002576A7" w:rsidRPr="00F063EB">
              <w:rPr>
                <w:rFonts w:ascii="Arial" w:hAnsi="Arial" w:cs="Arial"/>
                <w:noProof/>
                <w:webHidden/>
                <w:color w:val="000000" w:themeColor="text1"/>
                <w:sz w:val="24"/>
              </w:rPr>
              <w:fldChar w:fldCharType="end"/>
            </w:r>
          </w:hyperlink>
        </w:p>
        <w:p w14:paraId="4E8E371E" w14:textId="6DD6FA53" w:rsidR="002576A7" w:rsidRPr="00F063EB" w:rsidRDefault="003256EF" w:rsidP="00F063EB">
          <w:pPr>
            <w:pStyle w:val="Sumrio1"/>
            <w:widowControl w:val="0"/>
            <w:spacing w:before="0" w:after="0" w:line="360" w:lineRule="auto"/>
            <w:rPr>
              <w:rFonts w:ascii="Arial" w:eastAsiaTheme="minorEastAsia" w:hAnsi="Arial" w:cs="Arial"/>
              <w:noProof/>
              <w:color w:val="000000" w:themeColor="text1"/>
              <w:sz w:val="24"/>
            </w:rPr>
          </w:pPr>
          <w:hyperlink w:anchor="_Toc46327846" w:history="1">
            <w:r w:rsidR="002576A7" w:rsidRPr="00F063EB">
              <w:rPr>
                <w:rStyle w:val="Hyperlink"/>
                <w:rFonts w:ascii="Arial" w:hAnsi="Arial" w:cs="Arial"/>
                <w:noProof/>
                <w:color w:val="000000" w:themeColor="text1"/>
                <w:sz w:val="24"/>
                <w:u w:val="none"/>
              </w:rPr>
              <w:t>9.</w:t>
            </w:r>
            <w:r w:rsidR="002576A7" w:rsidRPr="00F063EB">
              <w:rPr>
                <w:rFonts w:ascii="Arial" w:eastAsiaTheme="minorEastAsia" w:hAnsi="Arial" w:cs="Arial"/>
                <w:noProof/>
                <w:color w:val="000000" w:themeColor="text1"/>
                <w:sz w:val="24"/>
              </w:rPr>
              <w:tab/>
            </w:r>
            <w:r w:rsidR="002576A7" w:rsidRPr="00F063EB">
              <w:rPr>
                <w:rStyle w:val="Hyperlink"/>
                <w:rFonts w:ascii="Arial" w:hAnsi="Arial" w:cs="Arial"/>
                <w:noProof/>
                <w:color w:val="000000" w:themeColor="text1"/>
                <w:sz w:val="24"/>
                <w:u w:val="none"/>
              </w:rPr>
              <w:t>CLÁUSULA NONA – DESPESAS DA EMISSÃO</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_Toc46327846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52</w:t>
            </w:r>
            <w:r w:rsidR="002576A7" w:rsidRPr="00F063EB">
              <w:rPr>
                <w:rFonts w:ascii="Arial" w:hAnsi="Arial" w:cs="Arial"/>
                <w:noProof/>
                <w:webHidden/>
                <w:color w:val="000000" w:themeColor="text1"/>
                <w:sz w:val="24"/>
              </w:rPr>
              <w:fldChar w:fldCharType="end"/>
            </w:r>
          </w:hyperlink>
        </w:p>
        <w:p w14:paraId="40E54760" w14:textId="1A45E876" w:rsidR="002576A7" w:rsidRPr="00F063EB" w:rsidRDefault="003256EF" w:rsidP="00F063EB">
          <w:pPr>
            <w:pStyle w:val="Sumrio1"/>
            <w:widowControl w:val="0"/>
            <w:spacing w:before="0" w:after="0" w:line="360" w:lineRule="auto"/>
            <w:rPr>
              <w:rFonts w:ascii="Arial" w:eastAsiaTheme="minorEastAsia" w:hAnsi="Arial" w:cs="Arial"/>
              <w:noProof/>
              <w:color w:val="000000" w:themeColor="text1"/>
              <w:sz w:val="24"/>
            </w:rPr>
          </w:pPr>
          <w:hyperlink w:anchor="_Toc46327847" w:history="1">
            <w:r w:rsidR="002576A7" w:rsidRPr="00F063EB">
              <w:rPr>
                <w:rStyle w:val="Hyperlink"/>
                <w:rFonts w:ascii="Arial" w:hAnsi="Arial" w:cs="Arial"/>
                <w:noProof/>
                <w:color w:val="000000" w:themeColor="text1"/>
                <w:sz w:val="24"/>
                <w:u w:val="none"/>
              </w:rPr>
              <w:t>10.</w:t>
            </w:r>
            <w:r w:rsidR="002576A7" w:rsidRPr="00F063EB">
              <w:rPr>
                <w:rFonts w:ascii="Arial" w:eastAsiaTheme="minorEastAsia" w:hAnsi="Arial" w:cs="Arial"/>
                <w:noProof/>
                <w:color w:val="000000" w:themeColor="text1"/>
                <w:sz w:val="24"/>
              </w:rPr>
              <w:tab/>
            </w:r>
            <w:r w:rsidR="002576A7" w:rsidRPr="00F063EB">
              <w:rPr>
                <w:rStyle w:val="Hyperlink"/>
                <w:rFonts w:ascii="Arial" w:hAnsi="Arial" w:cs="Arial"/>
                <w:noProof/>
                <w:color w:val="000000" w:themeColor="text1"/>
                <w:sz w:val="24"/>
                <w:u w:val="none"/>
              </w:rPr>
              <w:t>CLÁUSULA DEZ – DECLARAÇÕES DA EMISSORA</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_Toc46327847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63</w:t>
            </w:r>
            <w:r w:rsidR="002576A7" w:rsidRPr="00F063EB">
              <w:rPr>
                <w:rFonts w:ascii="Arial" w:hAnsi="Arial" w:cs="Arial"/>
                <w:noProof/>
                <w:webHidden/>
                <w:color w:val="000000" w:themeColor="text1"/>
                <w:sz w:val="24"/>
              </w:rPr>
              <w:fldChar w:fldCharType="end"/>
            </w:r>
          </w:hyperlink>
        </w:p>
        <w:p w14:paraId="36F000AC" w14:textId="5DE4DEB4" w:rsidR="002576A7" w:rsidRPr="00F063EB" w:rsidRDefault="003256EF" w:rsidP="00F063EB">
          <w:pPr>
            <w:pStyle w:val="Sumrio1"/>
            <w:widowControl w:val="0"/>
            <w:spacing w:before="0" w:after="0" w:line="360" w:lineRule="auto"/>
            <w:rPr>
              <w:rFonts w:ascii="Arial" w:eastAsiaTheme="minorEastAsia" w:hAnsi="Arial" w:cs="Arial"/>
              <w:noProof/>
              <w:color w:val="000000" w:themeColor="text1"/>
              <w:sz w:val="24"/>
            </w:rPr>
          </w:pPr>
          <w:hyperlink w:anchor="_Toc46327848" w:history="1">
            <w:r w:rsidR="002576A7" w:rsidRPr="00F063EB">
              <w:rPr>
                <w:rStyle w:val="Hyperlink"/>
                <w:rFonts w:ascii="Arial" w:hAnsi="Arial" w:cs="Arial"/>
                <w:noProof/>
                <w:color w:val="000000" w:themeColor="text1"/>
                <w:sz w:val="24"/>
                <w:u w:val="none"/>
              </w:rPr>
              <w:t>11.</w:t>
            </w:r>
            <w:r w:rsidR="002576A7" w:rsidRPr="00F063EB">
              <w:rPr>
                <w:rFonts w:ascii="Arial" w:eastAsiaTheme="minorEastAsia" w:hAnsi="Arial" w:cs="Arial"/>
                <w:noProof/>
                <w:color w:val="000000" w:themeColor="text1"/>
                <w:sz w:val="24"/>
              </w:rPr>
              <w:tab/>
            </w:r>
            <w:r w:rsidR="002576A7" w:rsidRPr="00F063EB">
              <w:rPr>
                <w:rStyle w:val="Hyperlink"/>
                <w:rFonts w:ascii="Arial" w:hAnsi="Arial" w:cs="Arial"/>
                <w:noProof/>
                <w:color w:val="000000" w:themeColor="text1"/>
                <w:sz w:val="24"/>
                <w:u w:val="none"/>
              </w:rPr>
              <w:t>CLÁUSULA ONZE – PENALIDADES</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_Toc46327848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70</w:t>
            </w:r>
            <w:r w:rsidR="002576A7" w:rsidRPr="00F063EB">
              <w:rPr>
                <w:rFonts w:ascii="Arial" w:hAnsi="Arial" w:cs="Arial"/>
                <w:noProof/>
                <w:webHidden/>
                <w:color w:val="000000" w:themeColor="text1"/>
                <w:sz w:val="24"/>
              </w:rPr>
              <w:fldChar w:fldCharType="end"/>
            </w:r>
          </w:hyperlink>
        </w:p>
        <w:p w14:paraId="04AAD4D7" w14:textId="7EFE33D5" w:rsidR="002576A7" w:rsidRPr="00F063EB" w:rsidRDefault="003256EF" w:rsidP="00F063EB">
          <w:pPr>
            <w:pStyle w:val="Sumrio1"/>
            <w:widowControl w:val="0"/>
            <w:spacing w:before="0" w:after="0" w:line="360" w:lineRule="auto"/>
            <w:rPr>
              <w:rFonts w:ascii="Arial" w:eastAsiaTheme="minorEastAsia" w:hAnsi="Arial" w:cs="Arial"/>
              <w:noProof/>
              <w:color w:val="000000" w:themeColor="text1"/>
              <w:sz w:val="24"/>
            </w:rPr>
          </w:pPr>
          <w:hyperlink w:anchor="_Toc46327850" w:history="1">
            <w:r w:rsidR="002576A7" w:rsidRPr="00F063EB">
              <w:rPr>
                <w:rStyle w:val="Hyperlink"/>
                <w:rFonts w:ascii="Arial" w:eastAsia="Arial Unicode MS" w:hAnsi="Arial" w:cs="Arial"/>
                <w:noProof/>
                <w:color w:val="000000" w:themeColor="text1"/>
                <w:sz w:val="24"/>
                <w:u w:val="none"/>
              </w:rPr>
              <w:t>12.</w:t>
            </w:r>
            <w:r w:rsidR="002576A7" w:rsidRPr="00F063EB">
              <w:rPr>
                <w:rFonts w:ascii="Arial" w:eastAsiaTheme="minorEastAsia" w:hAnsi="Arial" w:cs="Arial"/>
                <w:noProof/>
                <w:color w:val="000000" w:themeColor="text1"/>
                <w:sz w:val="24"/>
              </w:rPr>
              <w:tab/>
            </w:r>
            <w:r w:rsidR="002576A7" w:rsidRPr="00F063EB">
              <w:rPr>
                <w:rStyle w:val="Hyperlink"/>
                <w:rFonts w:ascii="Arial" w:eastAsia="Arial Unicode MS" w:hAnsi="Arial" w:cs="Arial"/>
                <w:noProof/>
                <w:color w:val="000000" w:themeColor="text1"/>
                <w:sz w:val="24"/>
                <w:u w:val="none"/>
              </w:rPr>
              <w:t>CLÁUSULA DOZE – COMUNICAÇÕES</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_Toc46327850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70</w:t>
            </w:r>
            <w:r w:rsidR="002576A7" w:rsidRPr="00F063EB">
              <w:rPr>
                <w:rFonts w:ascii="Arial" w:hAnsi="Arial" w:cs="Arial"/>
                <w:noProof/>
                <w:webHidden/>
                <w:color w:val="000000" w:themeColor="text1"/>
                <w:sz w:val="24"/>
              </w:rPr>
              <w:fldChar w:fldCharType="end"/>
            </w:r>
          </w:hyperlink>
        </w:p>
        <w:p w14:paraId="28B3E71E" w14:textId="12FB9B06" w:rsidR="002576A7" w:rsidRPr="00F063EB" w:rsidRDefault="003256EF" w:rsidP="00F063EB">
          <w:pPr>
            <w:pStyle w:val="Sumrio1"/>
            <w:widowControl w:val="0"/>
            <w:spacing w:before="0" w:after="0" w:line="360" w:lineRule="auto"/>
            <w:rPr>
              <w:rFonts w:ascii="Arial" w:eastAsiaTheme="minorEastAsia" w:hAnsi="Arial" w:cs="Arial"/>
              <w:noProof/>
              <w:color w:val="000000" w:themeColor="text1"/>
              <w:sz w:val="24"/>
            </w:rPr>
          </w:pPr>
          <w:hyperlink w:anchor="_Toc46327851" w:history="1">
            <w:r w:rsidR="002576A7" w:rsidRPr="00F063EB">
              <w:rPr>
                <w:rStyle w:val="Hyperlink"/>
                <w:rFonts w:ascii="Arial" w:hAnsi="Arial" w:cs="Arial"/>
                <w:noProof/>
                <w:color w:val="000000" w:themeColor="text1"/>
                <w:sz w:val="24"/>
                <w:u w:val="none"/>
              </w:rPr>
              <w:t>13.</w:t>
            </w:r>
            <w:r w:rsidR="002576A7" w:rsidRPr="00F063EB">
              <w:rPr>
                <w:rFonts w:ascii="Arial" w:eastAsiaTheme="minorEastAsia" w:hAnsi="Arial" w:cs="Arial"/>
                <w:noProof/>
                <w:color w:val="000000" w:themeColor="text1"/>
                <w:sz w:val="24"/>
              </w:rPr>
              <w:tab/>
            </w:r>
            <w:r w:rsidR="002576A7" w:rsidRPr="00F063EB">
              <w:rPr>
                <w:rStyle w:val="Hyperlink"/>
                <w:rFonts w:ascii="Arial" w:hAnsi="Arial" w:cs="Arial"/>
                <w:noProof/>
                <w:color w:val="000000" w:themeColor="text1"/>
                <w:sz w:val="24"/>
                <w:u w:val="none"/>
              </w:rPr>
              <w:t>CLÁUSULA TREZE – DISPOSIÇÕES GERAIS</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_Toc46327851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72</w:t>
            </w:r>
            <w:r w:rsidR="002576A7" w:rsidRPr="00F063EB">
              <w:rPr>
                <w:rFonts w:ascii="Arial" w:hAnsi="Arial" w:cs="Arial"/>
                <w:noProof/>
                <w:webHidden/>
                <w:color w:val="000000" w:themeColor="text1"/>
                <w:sz w:val="24"/>
              </w:rPr>
              <w:fldChar w:fldCharType="end"/>
            </w:r>
          </w:hyperlink>
        </w:p>
        <w:p w14:paraId="18B6276B" w14:textId="3D5341F4" w:rsidR="002576A7" w:rsidRPr="00F063EB" w:rsidRDefault="003256EF" w:rsidP="00F063EB">
          <w:pPr>
            <w:pStyle w:val="Sumrio1"/>
            <w:widowControl w:val="0"/>
            <w:spacing w:before="0" w:after="0" w:line="360" w:lineRule="auto"/>
            <w:rPr>
              <w:rFonts w:ascii="Arial" w:eastAsiaTheme="minorEastAsia" w:hAnsi="Arial" w:cs="Arial"/>
              <w:noProof/>
              <w:color w:val="000000" w:themeColor="text1"/>
              <w:sz w:val="24"/>
            </w:rPr>
          </w:pPr>
          <w:hyperlink w:anchor="_Toc46327852" w:history="1">
            <w:r w:rsidR="002576A7" w:rsidRPr="00F063EB">
              <w:rPr>
                <w:rStyle w:val="Hyperlink"/>
                <w:rFonts w:ascii="Arial" w:hAnsi="Arial" w:cs="Arial"/>
                <w:noProof/>
                <w:color w:val="000000" w:themeColor="text1"/>
                <w:sz w:val="24"/>
                <w:u w:val="none"/>
              </w:rPr>
              <w:t>14.</w:t>
            </w:r>
            <w:r w:rsidR="002576A7" w:rsidRPr="00F063EB">
              <w:rPr>
                <w:rFonts w:ascii="Arial" w:eastAsiaTheme="minorEastAsia" w:hAnsi="Arial" w:cs="Arial"/>
                <w:noProof/>
                <w:color w:val="000000" w:themeColor="text1"/>
                <w:sz w:val="24"/>
              </w:rPr>
              <w:tab/>
            </w:r>
            <w:r w:rsidR="002576A7" w:rsidRPr="00F063EB">
              <w:rPr>
                <w:rStyle w:val="Hyperlink"/>
                <w:rFonts w:ascii="Arial" w:hAnsi="Arial" w:cs="Arial"/>
                <w:noProof/>
                <w:color w:val="000000" w:themeColor="text1"/>
                <w:sz w:val="24"/>
                <w:u w:val="none"/>
              </w:rPr>
              <w:t>CLÁUSULA QUATORZE – LEI E FORO</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_Toc46327852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74</w:t>
            </w:r>
            <w:r w:rsidR="002576A7" w:rsidRPr="00F063EB">
              <w:rPr>
                <w:rFonts w:ascii="Arial" w:hAnsi="Arial" w:cs="Arial"/>
                <w:noProof/>
                <w:webHidden/>
                <w:color w:val="000000" w:themeColor="text1"/>
                <w:sz w:val="24"/>
              </w:rPr>
              <w:fldChar w:fldCharType="end"/>
            </w:r>
          </w:hyperlink>
        </w:p>
        <w:p w14:paraId="1F12EC38" w14:textId="19E72440" w:rsidR="002576A7" w:rsidRPr="00F063EB" w:rsidRDefault="003256EF" w:rsidP="00F063EB">
          <w:pPr>
            <w:pStyle w:val="Sumrio2"/>
            <w:widowControl w:val="0"/>
            <w:tabs>
              <w:tab w:val="right" w:leader="dot" w:pos="9062"/>
            </w:tabs>
            <w:spacing w:after="0" w:line="360" w:lineRule="auto"/>
            <w:ind w:left="0"/>
            <w:rPr>
              <w:rFonts w:eastAsiaTheme="minorEastAsia" w:cs="Arial"/>
              <w:noProof/>
              <w:color w:val="000000" w:themeColor="text1"/>
              <w:szCs w:val="24"/>
            </w:rPr>
          </w:pPr>
          <w:hyperlink w:anchor="_Toc46327853" w:history="1">
            <w:r w:rsidR="002576A7" w:rsidRPr="00F063EB">
              <w:rPr>
                <w:rStyle w:val="Hyperlink"/>
                <w:rFonts w:cs="Arial"/>
                <w:noProof/>
                <w:color w:val="000000" w:themeColor="text1"/>
                <w:szCs w:val="24"/>
                <w:u w:val="none"/>
              </w:rPr>
              <w:t>ANEXO I – CRONOGRAMA DE PAGAMENTOS DAS DEBÊNTURES</w:t>
            </w:r>
            <w:r w:rsidR="002576A7" w:rsidRPr="00F063EB">
              <w:rPr>
                <w:rFonts w:cs="Arial"/>
                <w:noProof/>
                <w:webHidden/>
                <w:color w:val="000000" w:themeColor="text1"/>
                <w:szCs w:val="24"/>
              </w:rPr>
              <w:tab/>
            </w:r>
            <w:r w:rsidR="002576A7" w:rsidRPr="00F063EB">
              <w:rPr>
                <w:rFonts w:cs="Arial"/>
                <w:noProof/>
                <w:webHidden/>
                <w:color w:val="000000" w:themeColor="text1"/>
                <w:szCs w:val="24"/>
              </w:rPr>
              <w:fldChar w:fldCharType="begin"/>
            </w:r>
            <w:r w:rsidR="002576A7" w:rsidRPr="00F063EB">
              <w:rPr>
                <w:rFonts w:cs="Arial"/>
                <w:noProof/>
                <w:webHidden/>
                <w:color w:val="000000" w:themeColor="text1"/>
                <w:szCs w:val="24"/>
              </w:rPr>
              <w:instrText xml:space="preserve"> PAGEREF _Toc46327853 \h </w:instrText>
            </w:r>
            <w:r w:rsidR="002576A7" w:rsidRPr="00F063EB">
              <w:rPr>
                <w:rFonts w:cs="Arial"/>
                <w:noProof/>
                <w:webHidden/>
                <w:color w:val="000000" w:themeColor="text1"/>
                <w:szCs w:val="24"/>
              </w:rPr>
            </w:r>
            <w:r w:rsidR="002576A7" w:rsidRPr="00F063EB">
              <w:rPr>
                <w:rFonts w:cs="Arial"/>
                <w:noProof/>
                <w:webHidden/>
                <w:color w:val="000000" w:themeColor="text1"/>
                <w:szCs w:val="24"/>
              </w:rPr>
              <w:fldChar w:fldCharType="separate"/>
            </w:r>
            <w:r w:rsidR="00A6581C" w:rsidRPr="00F063EB">
              <w:rPr>
                <w:rFonts w:cs="Arial"/>
                <w:noProof/>
                <w:webHidden/>
                <w:color w:val="000000" w:themeColor="text1"/>
                <w:szCs w:val="24"/>
              </w:rPr>
              <w:t>80</w:t>
            </w:r>
            <w:r w:rsidR="002576A7" w:rsidRPr="00F063EB">
              <w:rPr>
                <w:rFonts w:cs="Arial"/>
                <w:noProof/>
                <w:webHidden/>
                <w:color w:val="000000" w:themeColor="text1"/>
                <w:szCs w:val="24"/>
              </w:rPr>
              <w:fldChar w:fldCharType="end"/>
            </w:r>
          </w:hyperlink>
        </w:p>
        <w:p w14:paraId="33FCEA99" w14:textId="6C4937D5" w:rsidR="002576A7" w:rsidRPr="00F063EB" w:rsidRDefault="003256EF" w:rsidP="00F063EB">
          <w:pPr>
            <w:pStyle w:val="Sumrio2"/>
            <w:widowControl w:val="0"/>
            <w:tabs>
              <w:tab w:val="right" w:leader="dot" w:pos="9062"/>
            </w:tabs>
            <w:spacing w:after="0" w:line="360" w:lineRule="auto"/>
            <w:ind w:left="0"/>
            <w:rPr>
              <w:rFonts w:eastAsiaTheme="minorEastAsia" w:cs="Arial"/>
              <w:noProof/>
              <w:color w:val="000000" w:themeColor="text1"/>
              <w:szCs w:val="24"/>
            </w:rPr>
          </w:pPr>
          <w:hyperlink w:anchor="_Toc46327854" w:history="1">
            <w:r w:rsidR="002576A7" w:rsidRPr="00F063EB">
              <w:rPr>
                <w:rStyle w:val="Hyperlink"/>
                <w:rFonts w:cs="Arial"/>
                <w:noProof/>
                <w:color w:val="000000" w:themeColor="text1"/>
                <w:szCs w:val="24"/>
                <w:u w:val="none"/>
              </w:rPr>
              <w:t>ANEXO II - BOLETIM DE SUBSCRIÇÃO</w:t>
            </w:r>
            <w:r w:rsidR="002576A7" w:rsidRPr="00F063EB">
              <w:rPr>
                <w:rFonts w:cs="Arial"/>
                <w:noProof/>
                <w:webHidden/>
                <w:color w:val="000000" w:themeColor="text1"/>
                <w:szCs w:val="24"/>
              </w:rPr>
              <w:tab/>
            </w:r>
            <w:r w:rsidR="002576A7" w:rsidRPr="00F063EB">
              <w:rPr>
                <w:rFonts w:cs="Arial"/>
                <w:noProof/>
                <w:webHidden/>
                <w:color w:val="000000" w:themeColor="text1"/>
                <w:szCs w:val="24"/>
              </w:rPr>
              <w:fldChar w:fldCharType="begin"/>
            </w:r>
            <w:r w:rsidR="002576A7" w:rsidRPr="00F063EB">
              <w:rPr>
                <w:rFonts w:cs="Arial"/>
                <w:noProof/>
                <w:webHidden/>
                <w:color w:val="000000" w:themeColor="text1"/>
                <w:szCs w:val="24"/>
              </w:rPr>
              <w:instrText xml:space="preserve"> PAGEREF _Toc46327854 \h </w:instrText>
            </w:r>
            <w:r w:rsidR="002576A7" w:rsidRPr="00F063EB">
              <w:rPr>
                <w:rFonts w:cs="Arial"/>
                <w:noProof/>
                <w:webHidden/>
                <w:color w:val="000000" w:themeColor="text1"/>
                <w:szCs w:val="24"/>
              </w:rPr>
            </w:r>
            <w:r w:rsidR="002576A7" w:rsidRPr="00F063EB">
              <w:rPr>
                <w:rFonts w:cs="Arial"/>
                <w:noProof/>
                <w:webHidden/>
                <w:color w:val="000000" w:themeColor="text1"/>
                <w:szCs w:val="24"/>
              </w:rPr>
              <w:fldChar w:fldCharType="separate"/>
            </w:r>
            <w:r w:rsidR="00A6581C" w:rsidRPr="00F063EB">
              <w:rPr>
                <w:rFonts w:cs="Arial"/>
                <w:noProof/>
                <w:webHidden/>
                <w:color w:val="000000" w:themeColor="text1"/>
                <w:szCs w:val="24"/>
              </w:rPr>
              <w:t>81</w:t>
            </w:r>
            <w:r w:rsidR="002576A7" w:rsidRPr="00F063EB">
              <w:rPr>
                <w:rFonts w:cs="Arial"/>
                <w:noProof/>
                <w:webHidden/>
                <w:color w:val="000000" w:themeColor="text1"/>
                <w:szCs w:val="24"/>
              </w:rPr>
              <w:fldChar w:fldCharType="end"/>
            </w:r>
          </w:hyperlink>
        </w:p>
        <w:p w14:paraId="08C0C9A6" w14:textId="4A86F814" w:rsidR="002576A7" w:rsidRPr="00F063EB" w:rsidRDefault="003256EF" w:rsidP="00F063EB">
          <w:pPr>
            <w:pStyle w:val="Sumrio2"/>
            <w:widowControl w:val="0"/>
            <w:tabs>
              <w:tab w:val="right" w:leader="dot" w:pos="9062"/>
            </w:tabs>
            <w:spacing w:after="0" w:line="360" w:lineRule="auto"/>
            <w:ind w:left="0"/>
            <w:rPr>
              <w:rFonts w:eastAsiaTheme="minorEastAsia" w:cs="Arial"/>
              <w:noProof/>
              <w:color w:val="000000" w:themeColor="text1"/>
              <w:szCs w:val="24"/>
            </w:rPr>
          </w:pPr>
          <w:hyperlink w:anchor="_Toc46327855" w:history="1">
            <w:r w:rsidR="002576A7" w:rsidRPr="00F063EB">
              <w:rPr>
                <w:rStyle w:val="Hyperlink"/>
                <w:rFonts w:cs="Arial"/>
                <w:noProof/>
                <w:color w:val="000000" w:themeColor="text1"/>
                <w:szCs w:val="24"/>
                <w:u w:val="none"/>
              </w:rPr>
              <w:t>ANEXO III - RECIBO DE INTEGRALIZAÇÃO DAS DEBÊNTURES</w:t>
            </w:r>
            <w:r w:rsidR="002576A7" w:rsidRPr="00F063EB">
              <w:rPr>
                <w:rFonts w:cs="Arial"/>
                <w:noProof/>
                <w:webHidden/>
                <w:color w:val="000000" w:themeColor="text1"/>
                <w:szCs w:val="24"/>
              </w:rPr>
              <w:tab/>
            </w:r>
            <w:r w:rsidR="002576A7" w:rsidRPr="00F063EB">
              <w:rPr>
                <w:rFonts w:cs="Arial"/>
                <w:noProof/>
                <w:webHidden/>
                <w:color w:val="000000" w:themeColor="text1"/>
                <w:szCs w:val="24"/>
              </w:rPr>
              <w:fldChar w:fldCharType="begin"/>
            </w:r>
            <w:r w:rsidR="002576A7" w:rsidRPr="00F063EB">
              <w:rPr>
                <w:rFonts w:cs="Arial"/>
                <w:noProof/>
                <w:webHidden/>
                <w:color w:val="000000" w:themeColor="text1"/>
                <w:szCs w:val="24"/>
              </w:rPr>
              <w:instrText xml:space="preserve"> PAGEREF _Toc46327855 \h </w:instrText>
            </w:r>
            <w:r w:rsidR="002576A7" w:rsidRPr="00F063EB">
              <w:rPr>
                <w:rFonts w:cs="Arial"/>
                <w:noProof/>
                <w:webHidden/>
                <w:color w:val="000000" w:themeColor="text1"/>
                <w:szCs w:val="24"/>
              </w:rPr>
            </w:r>
            <w:r w:rsidR="002576A7" w:rsidRPr="00F063EB">
              <w:rPr>
                <w:rFonts w:cs="Arial"/>
                <w:noProof/>
                <w:webHidden/>
                <w:color w:val="000000" w:themeColor="text1"/>
                <w:szCs w:val="24"/>
              </w:rPr>
              <w:fldChar w:fldCharType="separate"/>
            </w:r>
            <w:r w:rsidR="00A6581C" w:rsidRPr="00F063EB">
              <w:rPr>
                <w:rFonts w:cs="Arial"/>
                <w:noProof/>
                <w:webHidden/>
                <w:color w:val="000000" w:themeColor="text1"/>
                <w:szCs w:val="24"/>
              </w:rPr>
              <w:t>85</w:t>
            </w:r>
            <w:r w:rsidR="002576A7" w:rsidRPr="00F063EB">
              <w:rPr>
                <w:rFonts w:cs="Arial"/>
                <w:noProof/>
                <w:webHidden/>
                <w:color w:val="000000" w:themeColor="text1"/>
                <w:szCs w:val="24"/>
              </w:rPr>
              <w:fldChar w:fldCharType="end"/>
            </w:r>
          </w:hyperlink>
        </w:p>
        <w:p w14:paraId="6704A584" w14:textId="423EA27C" w:rsidR="002576A7" w:rsidRPr="00F063EB" w:rsidRDefault="003256EF" w:rsidP="00F063EB">
          <w:pPr>
            <w:pStyle w:val="Sumrio2"/>
            <w:widowControl w:val="0"/>
            <w:tabs>
              <w:tab w:val="right" w:leader="dot" w:pos="9062"/>
            </w:tabs>
            <w:spacing w:after="0" w:line="360" w:lineRule="auto"/>
            <w:ind w:left="0"/>
            <w:rPr>
              <w:rFonts w:eastAsiaTheme="minorEastAsia" w:cs="Arial"/>
              <w:noProof/>
              <w:color w:val="000000" w:themeColor="text1"/>
              <w:szCs w:val="24"/>
            </w:rPr>
          </w:pPr>
          <w:hyperlink w:anchor="_Toc46327856" w:history="1">
            <w:r w:rsidR="002576A7" w:rsidRPr="00F063EB">
              <w:rPr>
                <w:rStyle w:val="Hyperlink"/>
                <w:rFonts w:cs="Arial"/>
                <w:noProof/>
                <w:color w:val="000000" w:themeColor="text1"/>
                <w:szCs w:val="24"/>
                <w:u w:val="none"/>
              </w:rPr>
              <w:t>ANEXO IV – DESPESAS FLAT DA EMISSÃO</w:t>
            </w:r>
            <w:r w:rsidR="002576A7" w:rsidRPr="00F063EB">
              <w:rPr>
                <w:rFonts w:cs="Arial"/>
                <w:noProof/>
                <w:webHidden/>
                <w:color w:val="000000" w:themeColor="text1"/>
                <w:szCs w:val="24"/>
              </w:rPr>
              <w:tab/>
            </w:r>
            <w:r w:rsidR="002576A7" w:rsidRPr="00F063EB">
              <w:rPr>
                <w:rFonts w:cs="Arial"/>
                <w:noProof/>
                <w:webHidden/>
                <w:color w:val="000000" w:themeColor="text1"/>
                <w:szCs w:val="24"/>
              </w:rPr>
              <w:fldChar w:fldCharType="begin"/>
            </w:r>
            <w:r w:rsidR="002576A7" w:rsidRPr="00F063EB">
              <w:rPr>
                <w:rFonts w:cs="Arial"/>
                <w:noProof/>
                <w:webHidden/>
                <w:color w:val="000000" w:themeColor="text1"/>
                <w:szCs w:val="24"/>
              </w:rPr>
              <w:instrText xml:space="preserve"> PAGEREF _Toc46327856 \h </w:instrText>
            </w:r>
            <w:r w:rsidR="002576A7" w:rsidRPr="00F063EB">
              <w:rPr>
                <w:rFonts w:cs="Arial"/>
                <w:noProof/>
                <w:webHidden/>
                <w:color w:val="000000" w:themeColor="text1"/>
                <w:szCs w:val="24"/>
              </w:rPr>
            </w:r>
            <w:r w:rsidR="002576A7" w:rsidRPr="00F063EB">
              <w:rPr>
                <w:rFonts w:cs="Arial"/>
                <w:noProof/>
                <w:webHidden/>
                <w:color w:val="000000" w:themeColor="text1"/>
                <w:szCs w:val="24"/>
              </w:rPr>
              <w:fldChar w:fldCharType="separate"/>
            </w:r>
            <w:r w:rsidR="00A6581C" w:rsidRPr="00F063EB">
              <w:rPr>
                <w:rFonts w:cs="Arial"/>
                <w:noProof/>
                <w:webHidden/>
                <w:color w:val="000000" w:themeColor="text1"/>
                <w:szCs w:val="24"/>
              </w:rPr>
              <w:t>87</w:t>
            </w:r>
            <w:r w:rsidR="002576A7" w:rsidRPr="00F063EB">
              <w:rPr>
                <w:rFonts w:cs="Arial"/>
                <w:noProof/>
                <w:webHidden/>
                <w:color w:val="000000" w:themeColor="text1"/>
                <w:szCs w:val="24"/>
              </w:rPr>
              <w:fldChar w:fldCharType="end"/>
            </w:r>
          </w:hyperlink>
        </w:p>
        <w:p w14:paraId="3D367B51" w14:textId="3D2E0FBA" w:rsidR="002576A7" w:rsidRPr="00F063EB" w:rsidRDefault="002576A7" w:rsidP="00F063EB">
          <w:pPr>
            <w:pStyle w:val="Sumrio2"/>
            <w:widowControl w:val="0"/>
            <w:tabs>
              <w:tab w:val="right" w:leader="dot" w:pos="9062"/>
            </w:tabs>
            <w:spacing w:after="0" w:line="360" w:lineRule="auto"/>
            <w:ind w:left="0"/>
            <w:rPr>
              <w:rFonts w:eastAsiaTheme="minorEastAsia" w:cs="Arial"/>
              <w:noProof/>
              <w:color w:val="000000" w:themeColor="text1"/>
              <w:szCs w:val="24"/>
            </w:rPr>
          </w:pPr>
          <w:r w:rsidRPr="00F063EB">
            <w:rPr>
              <w:rStyle w:val="Hyperlink"/>
              <w:rFonts w:eastAsia="Calibri" w:cs="Arial"/>
              <w:noProof/>
              <w:color w:val="000000" w:themeColor="text1"/>
              <w:szCs w:val="24"/>
              <w:u w:val="none"/>
            </w:rPr>
            <w:t>ANEXO V – RELATÓRIO SEMESTRAL</w:t>
          </w:r>
          <w:r w:rsidRPr="00F063EB">
            <w:rPr>
              <w:rFonts w:cs="Arial"/>
              <w:noProof/>
              <w:webHidden/>
              <w:color w:val="000000" w:themeColor="text1"/>
              <w:szCs w:val="24"/>
            </w:rPr>
            <w:tab/>
          </w:r>
          <w:r w:rsidRPr="00F063EB">
            <w:rPr>
              <w:rFonts w:cs="Arial"/>
              <w:noProof/>
              <w:webHidden/>
              <w:color w:val="000000" w:themeColor="text1"/>
              <w:szCs w:val="24"/>
            </w:rPr>
            <w:fldChar w:fldCharType="begin"/>
          </w:r>
          <w:r w:rsidRPr="00F063EB">
            <w:rPr>
              <w:rFonts w:cs="Arial"/>
              <w:noProof/>
              <w:webHidden/>
              <w:color w:val="000000" w:themeColor="text1"/>
              <w:szCs w:val="24"/>
            </w:rPr>
            <w:instrText xml:space="preserve"> PAGEREF _Toc46327858 \h </w:instrText>
          </w:r>
          <w:r w:rsidRPr="00F063EB">
            <w:rPr>
              <w:rFonts w:cs="Arial"/>
              <w:noProof/>
              <w:webHidden/>
              <w:color w:val="000000" w:themeColor="text1"/>
              <w:szCs w:val="24"/>
            </w:rPr>
          </w:r>
          <w:r w:rsidRPr="00F063EB">
            <w:rPr>
              <w:rFonts w:cs="Arial"/>
              <w:noProof/>
              <w:webHidden/>
              <w:color w:val="000000" w:themeColor="text1"/>
              <w:szCs w:val="24"/>
            </w:rPr>
            <w:fldChar w:fldCharType="separate"/>
          </w:r>
          <w:r w:rsidR="00A6581C" w:rsidRPr="00F063EB">
            <w:rPr>
              <w:rFonts w:cs="Arial"/>
              <w:noProof/>
              <w:webHidden/>
              <w:color w:val="000000" w:themeColor="text1"/>
              <w:szCs w:val="24"/>
            </w:rPr>
            <w:t>88</w:t>
          </w:r>
          <w:r w:rsidRPr="00F063EB">
            <w:rPr>
              <w:rFonts w:cs="Arial"/>
              <w:noProof/>
              <w:webHidden/>
              <w:color w:val="000000" w:themeColor="text1"/>
              <w:szCs w:val="24"/>
            </w:rPr>
            <w:fldChar w:fldCharType="end"/>
          </w:r>
        </w:p>
        <w:p w14:paraId="6E25B9F9" w14:textId="46898E9F" w:rsidR="002576A7" w:rsidRPr="00F063EB" w:rsidRDefault="003256EF" w:rsidP="00F063EB">
          <w:pPr>
            <w:pStyle w:val="Sumrio2"/>
            <w:widowControl w:val="0"/>
            <w:tabs>
              <w:tab w:val="right" w:leader="dot" w:pos="9062"/>
            </w:tabs>
            <w:spacing w:after="0" w:line="360" w:lineRule="auto"/>
            <w:ind w:left="0"/>
            <w:rPr>
              <w:rFonts w:eastAsiaTheme="minorEastAsia" w:cs="Arial"/>
              <w:noProof/>
              <w:color w:val="000000" w:themeColor="text1"/>
              <w:szCs w:val="24"/>
            </w:rPr>
          </w:pPr>
          <w:hyperlink w:anchor="_Toc46327859" w:history="1">
            <w:r w:rsidR="002576A7" w:rsidRPr="00F063EB">
              <w:rPr>
                <w:rStyle w:val="Hyperlink"/>
                <w:rFonts w:eastAsia="Calibri" w:cs="Arial"/>
                <w:noProof/>
                <w:color w:val="000000" w:themeColor="text1"/>
                <w:szCs w:val="24"/>
                <w:u w:val="none"/>
              </w:rPr>
              <w:t>ANEXO VI – RELATÓRIO DE REEMBOLSO</w:t>
            </w:r>
            <w:r w:rsidR="002576A7" w:rsidRPr="00F063EB">
              <w:rPr>
                <w:rFonts w:cs="Arial"/>
                <w:noProof/>
                <w:webHidden/>
                <w:color w:val="000000" w:themeColor="text1"/>
                <w:szCs w:val="24"/>
              </w:rPr>
              <w:tab/>
            </w:r>
            <w:r w:rsidR="002576A7" w:rsidRPr="00F063EB">
              <w:rPr>
                <w:rFonts w:cs="Arial"/>
                <w:noProof/>
                <w:webHidden/>
                <w:color w:val="000000" w:themeColor="text1"/>
                <w:szCs w:val="24"/>
              </w:rPr>
              <w:fldChar w:fldCharType="begin"/>
            </w:r>
            <w:r w:rsidR="002576A7" w:rsidRPr="00F063EB">
              <w:rPr>
                <w:rFonts w:cs="Arial"/>
                <w:noProof/>
                <w:webHidden/>
                <w:color w:val="000000" w:themeColor="text1"/>
                <w:szCs w:val="24"/>
              </w:rPr>
              <w:instrText xml:space="preserve"> PAGEREF _Toc46327859 \h </w:instrText>
            </w:r>
            <w:r w:rsidR="002576A7" w:rsidRPr="00F063EB">
              <w:rPr>
                <w:rFonts w:cs="Arial"/>
                <w:noProof/>
                <w:webHidden/>
                <w:color w:val="000000" w:themeColor="text1"/>
                <w:szCs w:val="24"/>
              </w:rPr>
            </w:r>
            <w:r w:rsidR="002576A7" w:rsidRPr="00F063EB">
              <w:rPr>
                <w:rFonts w:cs="Arial"/>
                <w:noProof/>
                <w:webHidden/>
                <w:color w:val="000000" w:themeColor="text1"/>
                <w:szCs w:val="24"/>
              </w:rPr>
              <w:fldChar w:fldCharType="separate"/>
            </w:r>
            <w:r w:rsidR="00A6581C" w:rsidRPr="00F063EB">
              <w:rPr>
                <w:rFonts w:cs="Arial"/>
                <w:noProof/>
                <w:webHidden/>
                <w:color w:val="000000" w:themeColor="text1"/>
                <w:szCs w:val="24"/>
              </w:rPr>
              <w:t>90</w:t>
            </w:r>
            <w:r w:rsidR="002576A7" w:rsidRPr="00F063EB">
              <w:rPr>
                <w:rFonts w:cs="Arial"/>
                <w:noProof/>
                <w:webHidden/>
                <w:color w:val="000000" w:themeColor="text1"/>
                <w:szCs w:val="24"/>
              </w:rPr>
              <w:fldChar w:fldCharType="end"/>
            </w:r>
          </w:hyperlink>
        </w:p>
        <w:p w14:paraId="385C86B6" w14:textId="17C8DD4D" w:rsidR="002576A7" w:rsidRPr="00F063EB" w:rsidRDefault="003256EF" w:rsidP="00F063EB">
          <w:pPr>
            <w:pStyle w:val="Sumrio2"/>
            <w:widowControl w:val="0"/>
            <w:tabs>
              <w:tab w:val="right" w:leader="dot" w:pos="9062"/>
            </w:tabs>
            <w:spacing w:after="0" w:line="360" w:lineRule="auto"/>
            <w:ind w:left="0"/>
            <w:rPr>
              <w:rFonts w:eastAsiaTheme="minorEastAsia" w:cs="Arial"/>
              <w:noProof/>
              <w:color w:val="000000" w:themeColor="text1"/>
              <w:szCs w:val="24"/>
            </w:rPr>
          </w:pPr>
          <w:hyperlink w:anchor="_Toc46327860" w:history="1">
            <w:r w:rsidR="002576A7" w:rsidRPr="00F063EB">
              <w:rPr>
                <w:rStyle w:val="Hyperlink"/>
                <w:rFonts w:eastAsia="Calibri" w:cs="Arial"/>
                <w:noProof/>
                <w:color w:val="000000" w:themeColor="text1"/>
                <w:szCs w:val="24"/>
                <w:u w:val="none"/>
              </w:rPr>
              <w:t>ANEXO VII – DESCRIÇÃO DO EMPREENDIMENTO IMOBILIÁRIO</w:t>
            </w:r>
            <w:r w:rsidR="002576A7" w:rsidRPr="00F063EB">
              <w:rPr>
                <w:rFonts w:cs="Arial"/>
                <w:noProof/>
                <w:webHidden/>
                <w:color w:val="000000" w:themeColor="text1"/>
                <w:szCs w:val="24"/>
              </w:rPr>
              <w:tab/>
            </w:r>
            <w:r w:rsidR="002576A7" w:rsidRPr="00F063EB">
              <w:rPr>
                <w:rFonts w:cs="Arial"/>
                <w:noProof/>
                <w:webHidden/>
                <w:color w:val="000000" w:themeColor="text1"/>
                <w:szCs w:val="24"/>
              </w:rPr>
              <w:fldChar w:fldCharType="begin"/>
            </w:r>
            <w:r w:rsidR="002576A7" w:rsidRPr="00F063EB">
              <w:rPr>
                <w:rFonts w:cs="Arial"/>
                <w:noProof/>
                <w:webHidden/>
                <w:color w:val="000000" w:themeColor="text1"/>
                <w:szCs w:val="24"/>
              </w:rPr>
              <w:instrText xml:space="preserve"> PAGEREF _Toc46327860 \h </w:instrText>
            </w:r>
            <w:r w:rsidR="002576A7" w:rsidRPr="00F063EB">
              <w:rPr>
                <w:rFonts w:cs="Arial"/>
                <w:noProof/>
                <w:webHidden/>
                <w:color w:val="000000" w:themeColor="text1"/>
                <w:szCs w:val="24"/>
              </w:rPr>
            </w:r>
            <w:r w:rsidR="002576A7" w:rsidRPr="00F063EB">
              <w:rPr>
                <w:rFonts w:cs="Arial"/>
                <w:noProof/>
                <w:webHidden/>
                <w:color w:val="000000" w:themeColor="text1"/>
                <w:szCs w:val="24"/>
              </w:rPr>
              <w:fldChar w:fldCharType="separate"/>
            </w:r>
            <w:r w:rsidR="00A6581C" w:rsidRPr="00F063EB">
              <w:rPr>
                <w:rFonts w:cs="Arial"/>
                <w:noProof/>
                <w:webHidden/>
                <w:color w:val="000000" w:themeColor="text1"/>
                <w:szCs w:val="24"/>
              </w:rPr>
              <w:t>92</w:t>
            </w:r>
            <w:r w:rsidR="002576A7" w:rsidRPr="00F063EB">
              <w:rPr>
                <w:rFonts w:cs="Arial"/>
                <w:noProof/>
                <w:webHidden/>
                <w:color w:val="000000" w:themeColor="text1"/>
                <w:szCs w:val="24"/>
              </w:rPr>
              <w:fldChar w:fldCharType="end"/>
            </w:r>
          </w:hyperlink>
        </w:p>
        <w:p w14:paraId="329A8CF5" w14:textId="2DB380E8" w:rsidR="000727BE" w:rsidRPr="00F063EB" w:rsidRDefault="000727BE" w:rsidP="00F063EB">
          <w:pPr>
            <w:widowControl w:val="0"/>
            <w:spacing w:line="360" w:lineRule="auto"/>
            <w:rPr>
              <w:rFonts w:cs="Arial"/>
              <w:szCs w:val="24"/>
            </w:rPr>
          </w:pPr>
          <w:r w:rsidRPr="00F063EB">
            <w:rPr>
              <w:rFonts w:cs="Arial"/>
              <w:b/>
              <w:bCs/>
              <w:color w:val="000000" w:themeColor="text1"/>
              <w:szCs w:val="24"/>
            </w:rPr>
            <w:fldChar w:fldCharType="end"/>
          </w:r>
        </w:p>
      </w:sdtContent>
    </w:sdt>
    <w:p w14:paraId="683785E5"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b/>
          <w:szCs w:val="24"/>
        </w:rPr>
      </w:pPr>
    </w:p>
    <w:p w14:paraId="35189595"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0B2F447B" w14:textId="40671FE0" w:rsidR="00BC3C93" w:rsidRPr="00F063EB" w:rsidRDefault="00BC3C9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eastAsia="Calibri" w:cs="Arial"/>
          <w:b/>
          <w:szCs w:val="24"/>
        </w:rPr>
      </w:pPr>
      <w:r w:rsidRPr="00F063EB">
        <w:rPr>
          <w:rFonts w:eastAsia="Calibri" w:cs="Arial"/>
          <w:b/>
          <w:szCs w:val="24"/>
        </w:rPr>
        <w:br w:type="page"/>
      </w:r>
    </w:p>
    <w:p w14:paraId="0ABA1295" w14:textId="6C4162F6"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b/>
          <w:szCs w:val="24"/>
        </w:rPr>
      </w:pPr>
      <w:r w:rsidRPr="00F063EB">
        <w:rPr>
          <w:rFonts w:eastAsia="Calibri" w:cs="Arial"/>
          <w:b/>
          <w:szCs w:val="24"/>
        </w:rPr>
        <w:lastRenderedPageBreak/>
        <w:t xml:space="preserve">INSTRUMENTO PARTICULAR DE ESCRITURA DA 1ª EMISSÃO DE DEBÊNTURES, EM SÉRIE ÚNICA, PARA COLOCAÇÃO PRIVADA, NÃO CONVERSÍVEIS EM AÇÕES, DA ESPÉCIE COM GARANTIA </w:t>
      </w:r>
      <w:r w:rsidR="00B52CF4" w:rsidRPr="00F063EB">
        <w:rPr>
          <w:rFonts w:eastAsia="Calibri" w:cs="Arial"/>
          <w:b/>
          <w:szCs w:val="24"/>
        </w:rPr>
        <w:t>REAL</w:t>
      </w:r>
      <w:r w:rsidR="007950EA" w:rsidRPr="00F063EB">
        <w:rPr>
          <w:rFonts w:eastAsia="Calibri" w:cs="Arial"/>
          <w:b/>
          <w:szCs w:val="24"/>
        </w:rPr>
        <w:t xml:space="preserve"> E COM GARANTIA ADICIONAL FIDEJUSSÓRIA</w:t>
      </w:r>
      <w:r w:rsidRPr="00F063EB">
        <w:rPr>
          <w:rFonts w:eastAsia="Calibri" w:cs="Arial"/>
          <w:b/>
          <w:szCs w:val="24"/>
        </w:rPr>
        <w:t xml:space="preserve">, DA </w:t>
      </w:r>
      <w:r w:rsidR="0038482A" w:rsidRPr="00F063EB">
        <w:rPr>
          <w:rFonts w:eastAsia="Calibri" w:cs="Arial"/>
          <w:b/>
          <w:szCs w:val="24"/>
        </w:rPr>
        <w:t>M.E.L HIGIENÓPOLIS PARTICIPAÇÕES SPE S.A</w:t>
      </w:r>
      <w:r w:rsidRPr="00F063EB">
        <w:rPr>
          <w:rFonts w:eastAsia="Calibri" w:cs="Arial"/>
          <w:b/>
          <w:szCs w:val="24"/>
        </w:rPr>
        <w:t xml:space="preserve">. </w:t>
      </w:r>
    </w:p>
    <w:p w14:paraId="1F678AB7"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b/>
          <w:szCs w:val="24"/>
        </w:rPr>
      </w:pPr>
    </w:p>
    <w:p w14:paraId="624144E0"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szCs w:val="24"/>
        </w:rPr>
      </w:pPr>
      <w:r w:rsidRPr="00F063EB">
        <w:rPr>
          <w:rFonts w:eastAsia="Calibri" w:cs="Arial"/>
          <w:szCs w:val="24"/>
        </w:rPr>
        <w:t>Pelo presente instrumento particular, as partes abaixo qualificadas,</w:t>
      </w:r>
    </w:p>
    <w:p w14:paraId="7CFC40A1"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szCs w:val="24"/>
        </w:rPr>
      </w:pPr>
    </w:p>
    <w:p w14:paraId="744858F8" w14:textId="0F7B5F85" w:rsidR="006F3B73" w:rsidRPr="00F063EB" w:rsidRDefault="006F3B73" w:rsidP="00F063EB">
      <w:pPr>
        <w:pStyle w:val="PargrafodaLista"/>
        <w:widowControl w:val="0"/>
        <w:numPr>
          <w:ilvl w:val="0"/>
          <w:numId w:val="4"/>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F063EB">
        <w:rPr>
          <w:rFonts w:eastAsia="Calibri" w:cs="Arial"/>
          <w:b/>
          <w:szCs w:val="24"/>
        </w:rPr>
        <w:t xml:space="preserve">PARTES </w:t>
      </w:r>
    </w:p>
    <w:p w14:paraId="168A254C"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b/>
          <w:szCs w:val="24"/>
        </w:rPr>
      </w:pPr>
    </w:p>
    <w:p w14:paraId="4CC58A2F" w14:textId="52241A1B" w:rsidR="006F3B73" w:rsidRPr="00F063EB" w:rsidRDefault="00A77E94" w:rsidP="00F063EB">
      <w:pPr>
        <w:pStyle w:val="PargrafodaLista"/>
        <w:widowControl w:val="0"/>
        <w:numPr>
          <w:ilvl w:val="0"/>
          <w:numId w:val="2"/>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b/>
          <w:szCs w:val="24"/>
        </w:rPr>
        <w:t>M.E.L HIGIENÓPOLIS PARTICIPAÇÕES SPE S.A</w:t>
      </w:r>
      <w:r w:rsidR="0028381E" w:rsidRPr="00F063EB">
        <w:rPr>
          <w:rFonts w:eastAsia="Calibri" w:cs="Arial"/>
          <w:bCs/>
          <w:szCs w:val="24"/>
        </w:rPr>
        <w:t xml:space="preserve">, sociedade anônima, com sede na </w:t>
      </w:r>
      <w:r w:rsidRPr="00F063EB">
        <w:rPr>
          <w:rFonts w:eastAsia="Calibri" w:cs="Arial"/>
          <w:bCs/>
          <w:szCs w:val="24"/>
        </w:rPr>
        <w:t>Cidade de Londrina, Estado do Paraná, na Avenida Ayrton Senna da Silva, nº 600, Condomínio Torre Siena, Sala 2001-B e 2002-B, Gleba Fazenda Palhano, CEP 86050-460</w:t>
      </w:r>
      <w:r w:rsidR="006F3B73" w:rsidRPr="00F063EB">
        <w:rPr>
          <w:rFonts w:eastAsia="Calibri" w:cs="Arial"/>
          <w:szCs w:val="24"/>
        </w:rPr>
        <w:t xml:space="preserve">, devidamente inscrita no </w:t>
      </w:r>
      <w:r w:rsidR="00AF2F89" w:rsidRPr="00F063EB">
        <w:rPr>
          <w:rFonts w:eastAsia="Calibri" w:cs="Arial"/>
          <w:szCs w:val="24"/>
        </w:rPr>
        <w:t>Cadastro Nacional de Pessoas Jurídicas do Ministério da Economia (“</w:t>
      </w:r>
      <w:r w:rsidR="00AF2F89" w:rsidRPr="00F063EB">
        <w:rPr>
          <w:rFonts w:eastAsia="Calibri" w:cs="Arial"/>
          <w:szCs w:val="24"/>
          <w:u w:val="single"/>
        </w:rPr>
        <w:t>CNPJ/ME</w:t>
      </w:r>
      <w:r w:rsidR="00AF2F89" w:rsidRPr="00F063EB">
        <w:rPr>
          <w:rFonts w:eastAsia="Calibri" w:cs="Arial"/>
          <w:szCs w:val="24"/>
        </w:rPr>
        <w:t xml:space="preserve">”) </w:t>
      </w:r>
      <w:r w:rsidR="006F3B73" w:rsidRPr="00F063EB">
        <w:rPr>
          <w:rFonts w:eastAsia="Calibri" w:cs="Arial"/>
          <w:szCs w:val="24"/>
        </w:rPr>
        <w:t xml:space="preserve">sob o nº </w:t>
      </w:r>
      <w:r w:rsidR="0028381E" w:rsidRPr="00F063EB">
        <w:rPr>
          <w:rFonts w:eastAsia="Calibri" w:cs="Arial"/>
          <w:szCs w:val="24"/>
        </w:rPr>
        <w:t xml:space="preserve">33.537.832/0001-09 </w:t>
      </w:r>
      <w:r w:rsidR="006F3B73" w:rsidRPr="00F063EB">
        <w:rPr>
          <w:rFonts w:eastAsia="Calibri" w:cs="Arial"/>
          <w:szCs w:val="24"/>
        </w:rPr>
        <w:t xml:space="preserve">e com seus atos constitutivos devidamente arquivados perante a </w:t>
      </w:r>
      <w:r w:rsidR="00AF2F89" w:rsidRPr="00F063EB">
        <w:rPr>
          <w:rFonts w:eastAsia="Calibri" w:cs="Arial"/>
          <w:szCs w:val="24"/>
        </w:rPr>
        <w:t xml:space="preserve">Junta Comercial do Estado </w:t>
      </w:r>
      <w:r w:rsidR="0028381E" w:rsidRPr="00F063EB">
        <w:rPr>
          <w:rFonts w:eastAsia="Calibri" w:cs="Arial"/>
          <w:szCs w:val="24"/>
        </w:rPr>
        <w:t>do Paraná</w:t>
      </w:r>
      <w:r w:rsidR="00AF2F89" w:rsidRPr="00F063EB">
        <w:rPr>
          <w:rFonts w:eastAsia="Calibri" w:cs="Arial"/>
          <w:szCs w:val="24"/>
        </w:rPr>
        <w:t xml:space="preserve"> (“</w:t>
      </w:r>
      <w:r w:rsidR="0028381E" w:rsidRPr="00F063EB">
        <w:rPr>
          <w:rFonts w:eastAsia="Calibri" w:cs="Arial"/>
          <w:szCs w:val="24"/>
          <w:u w:val="single"/>
        </w:rPr>
        <w:t>JUCEPAR</w:t>
      </w:r>
      <w:r w:rsidR="00AF2F89" w:rsidRPr="00F063EB">
        <w:rPr>
          <w:rFonts w:eastAsia="Calibri" w:cs="Arial"/>
          <w:szCs w:val="24"/>
        </w:rPr>
        <w:t xml:space="preserve">”) </w:t>
      </w:r>
      <w:r w:rsidR="006F3B73" w:rsidRPr="00F063EB">
        <w:rPr>
          <w:rFonts w:eastAsia="Calibri" w:cs="Arial"/>
          <w:szCs w:val="24"/>
        </w:rPr>
        <w:t xml:space="preserve">sob o NIRE </w:t>
      </w:r>
      <w:r w:rsidR="007C77AD" w:rsidRPr="00F063EB">
        <w:rPr>
          <w:rFonts w:eastAsia="Calibri" w:cs="Arial"/>
          <w:szCs w:val="24"/>
        </w:rPr>
        <w:t>41.300.307.164</w:t>
      </w:r>
      <w:r w:rsidR="006F3B73" w:rsidRPr="00F063EB">
        <w:rPr>
          <w:rFonts w:eastAsia="Calibri" w:cs="Arial"/>
          <w:szCs w:val="24"/>
        </w:rPr>
        <w:t>, neste ato representada na forma de seu Estatuto Social, doravante denominada “</w:t>
      </w:r>
      <w:r w:rsidR="006F3B73" w:rsidRPr="00F063EB">
        <w:rPr>
          <w:rFonts w:eastAsia="Calibri" w:cs="Arial"/>
          <w:szCs w:val="24"/>
          <w:u w:val="single"/>
        </w:rPr>
        <w:t>Emissora</w:t>
      </w:r>
      <w:r w:rsidR="006F3B73" w:rsidRPr="00F063EB">
        <w:rPr>
          <w:rFonts w:eastAsia="Calibri" w:cs="Arial"/>
          <w:szCs w:val="24"/>
        </w:rPr>
        <w:t>”</w:t>
      </w:r>
      <w:r w:rsidR="00FC294C" w:rsidRPr="00F063EB">
        <w:rPr>
          <w:rFonts w:eastAsia="Calibri" w:cs="Arial"/>
          <w:szCs w:val="24"/>
        </w:rPr>
        <w:t>,</w:t>
      </w:r>
      <w:r w:rsidR="006F3B73" w:rsidRPr="00F063EB">
        <w:rPr>
          <w:rFonts w:eastAsia="Calibri" w:cs="Arial"/>
          <w:szCs w:val="24"/>
        </w:rPr>
        <w:t xml:space="preserve"> “</w:t>
      </w:r>
      <w:r w:rsidR="00805134" w:rsidRPr="00F063EB">
        <w:rPr>
          <w:rFonts w:eastAsia="Calibri" w:cs="Arial"/>
          <w:szCs w:val="24"/>
          <w:u w:val="single"/>
        </w:rPr>
        <w:t>M.E.L</w:t>
      </w:r>
      <w:r w:rsidR="006F3B73" w:rsidRPr="00F063EB">
        <w:rPr>
          <w:rFonts w:eastAsia="Calibri" w:cs="Arial"/>
          <w:szCs w:val="24"/>
        </w:rPr>
        <w:t>”</w:t>
      </w:r>
      <w:r w:rsidR="00FC294C" w:rsidRPr="00F063EB">
        <w:rPr>
          <w:rFonts w:eastAsia="Calibri" w:cs="Arial"/>
          <w:szCs w:val="24"/>
        </w:rPr>
        <w:t xml:space="preserve"> ou “</w:t>
      </w:r>
      <w:r w:rsidR="00FC294C" w:rsidRPr="00F063EB">
        <w:rPr>
          <w:rFonts w:eastAsia="Calibri" w:cs="Arial"/>
          <w:szCs w:val="24"/>
          <w:u w:val="single"/>
        </w:rPr>
        <w:t>Devedora</w:t>
      </w:r>
      <w:r w:rsidR="00FC294C" w:rsidRPr="00F063EB">
        <w:rPr>
          <w:rFonts w:eastAsia="Calibri" w:cs="Arial"/>
          <w:szCs w:val="24"/>
        </w:rPr>
        <w:t>”</w:t>
      </w:r>
    </w:p>
    <w:p w14:paraId="5153020B"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b/>
          <w:szCs w:val="24"/>
        </w:rPr>
      </w:pPr>
    </w:p>
    <w:p w14:paraId="78823915" w14:textId="7E338621" w:rsidR="006F3B73" w:rsidRPr="00F063EB" w:rsidRDefault="00CA63E0" w:rsidP="00F063EB">
      <w:pPr>
        <w:pStyle w:val="PargrafodaLista"/>
        <w:widowControl w:val="0"/>
        <w:numPr>
          <w:ilvl w:val="0"/>
          <w:numId w:val="2"/>
        </w:numPr>
        <w:tabs>
          <w:tab w:val="left" w:pos="708"/>
        </w:tabs>
        <w:ind w:left="0" w:firstLine="0"/>
        <w:contextualSpacing w:val="0"/>
        <w:rPr>
          <w:rFonts w:eastAsia="Calibri" w:cs="Arial"/>
          <w:szCs w:val="24"/>
        </w:rPr>
      </w:pPr>
      <w:r w:rsidRPr="00F063EB">
        <w:rPr>
          <w:rFonts w:eastAsia="Calibri" w:cs="Arial"/>
          <w:b/>
          <w:szCs w:val="24"/>
        </w:rPr>
        <w:t>HABITASEC SECURITIZADORA S.A.</w:t>
      </w:r>
      <w:r w:rsidRPr="00F063EB">
        <w:rPr>
          <w:rFonts w:eastAsia="Calibri" w:cs="Arial"/>
          <w:szCs w:val="24"/>
        </w:rPr>
        <w:t xml:space="preserve">, sociedade anônima, com sede na Cidade de São Paulo, Estado de São Paulo, na Avenida Brigadeiro Faria Lima, nº 2894, 9º andar, Conjunto 92, Jardim Paulistano, CEP 01451-902, devidamente inscrita no CNPJ/ME sob o nº 09.304.427/0001-58 e com seus atos constitutivos devidamente arquivados perante a </w:t>
      </w:r>
      <w:r w:rsidR="007950EA" w:rsidRPr="00F063EB">
        <w:rPr>
          <w:rFonts w:eastAsia="Calibri" w:cs="Arial"/>
          <w:szCs w:val="24"/>
        </w:rPr>
        <w:t>Junta Comercial do Estado de São Paulo (“</w:t>
      </w:r>
      <w:r w:rsidRPr="00F063EB">
        <w:rPr>
          <w:rFonts w:eastAsia="Calibri" w:cs="Arial"/>
          <w:szCs w:val="24"/>
          <w:u w:val="single"/>
        </w:rPr>
        <w:t>JUCESP</w:t>
      </w:r>
      <w:r w:rsidR="007950EA" w:rsidRPr="00F063EB">
        <w:rPr>
          <w:rFonts w:eastAsia="Calibri" w:cs="Arial"/>
          <w:szCs w:val="24"/>
        </w:rPr>
        <w:t>”)</w:t>
      </w:r>
      <w:r w:rsidRPr="00F063EB">
        <w:rPr>
          <w:rFonts w:eastAsia="Calibri" w:cs="Arial"/>
          <w:szCs w:val="24"/>
        </w:rPr>
        <w:t xml:space="preserve"> sob o NIRE 35.300.352.068, neste ato representada na forma de seu Estatuto Social, doravante denominada “</w:t>
      </w:r>
      <w:r w:rsidRPr="00F063EB">
        <w:rPr>
          <w:rFonts w:eastAsia="Calibri" w:cs="Arial"/>
          <w:szCs w:val="24"/>
          <w:u w:val="single"/>
        </w:rPr>
        <w:t>Debenturista</w:t>
      </w:r>
      <w:r w:rsidRPr="00F063EB">
        <w:rPr>
          <w:rFonts w:eastAsia="Calibri" w:cs="Arial"/>
          <w:szCs w:val="24"/>
        </w:rPr>
        <w:t>”</w:t>
      </w:r>
      <w:r w:rsidR="00B32D41" w:rsidRPr="00F063EB">
        <w:rPr>
          <w:rFonts w:eastAsia="Calibri" w:cs="Arial"/>
          <w:szCs w:val="24"/>
        </w:rPr>
        <w:t xml:space="preserve"> ou “</w:t>
      </w:r>
      <w:r w:rsidR="00D05819" w:rsidRPr="00F063EB">
        <w:rPr>
          <w:rFonts w:eastAsia="Calibri" w:cs="Arial"/>
          <w:szCs w:val="24"/>
          <w:u w:val="single"/>
        </w:rPr>
        <w:t>Securitizadora</w:t>
      </w:r>
      <w:r w:rsidR="00B32D41" w:rsidRPr="00F063EB">
        <w:rPr>
          <w:rFonts w:eastAsia="Calibri" w:cs="Arial"/>
          <w:szCs w:val="24"/>
        </w:rPr>
        <w:t>”</w:t>
      </w:r>
      <w:r w:rsidRPr="00F063EB">
        <w:rPr>
          <w:rFonts w:eastAsia="Calibri" w:cs="Arial"/>
          <w:szCs w:val="24"/>
        </w:rPr>
        <w:t xml:space="preserve">. </w:t>
      </w:r>
    </w:p>
    <w:p w14:paraId="36D4D9B5" w14:textId="77777777" w:rsidR="006F3B73" w:rsidRPr="00F063EB" w:rsidRDefault="006F3B73" w:rsidP="00F063EB">
      <w:pPr>
        <w:widowControl w:val="0"/>
        <w:spacing w:line="360" w:lineRule="auto"/>
        <w:rPr>
          <w:rFonts w:eastAsia="Calibri" w:cs="Arial"/>
          <w:b/>
          <w:szCs w:val="24"/>
        </w:rPr>
      </w:pPr>
    </w:p>
    <w:p w14:paraId="1EB0D0FE" w14:textId="0FDE8EFE" w:rsidR="006F3B73" w:rsidRPr="00F063EB" w:rsidRDefault="006F3B73" w:rsidP="00F063EB">
      <w:pPr>
        <w:widowControl w:val="0"/>
        <w:spacing w:line="360" w:lineRule="auto"/>
        <w:rPr>
          <w:rFonts w:eastAsia="Calibri" w:cs="Arial"/>
          <w:szCs w:val="24"/>
        </w:rPr>
      </w:pPr>
      <w:r w:rsidRPr="00F063EB">
        <w:rPr>
          <w:rFonts w:eastAsia="Calibri" w:cs="Arial"/>
          <w:szCs w:val="24"/>
        </w:rPr>
        <w:lastRenderedPageBreak/>
        <w:t xml:space="preserve">E, na qualidade de </w:t>
      </w:r>
      <w:r w:rsidR="002D1D87" w:rsidRPr="00F063EB">
        <w:rPr>
          <w:rFonts w:eastAsia="Calibri" w:cs="Arial"/>
          <w:szCs w:val="24"/>
        </w:rPr>
        <w:t>Fiadoras</w:t>
      </w:r>
      <w:r w:rsidRPr="00F063EB">
        <w:rPr>
          <w:rFonts w:eastAsia="Calibri" w:cs="Arial"/>
          <w:szCs w:val="24"/>
        </w:rPr>
        <w:t xml:space="preserve">: </w:t>
      </w:r>
    </w:p>
    <w:p w14:paraId="68206CB4" w14:textId="77777777" w:rsidR="00A6581C" w:rsidRPr="00F063EB" w:rsidRDefault="00A6581C" w:rsidP="00F063EB">
      <w:pPr>
        <w:widowControl w:val="0"/>
        <w:spacing w:line="360" w:lineRule="auto"/>
        <w:rPr>
          <w:rFonts w:eastAsia="Calibri" w:cs="Arial"/>
          <w:szCs w:val="24"/>
        </w:rPr>
      </w:pPr>
    </w:p>
    <w:p w14:paraId="5B6236B8" w14:textId="0D0E2270" w:rsidR="006F3B73" w:rsidRPr="00F063EB" w:rsidRDefault="00A77E94" w:rsidP="00F063EB">
      <w:pPr>
        <w:pStyle w:val="PargrafodaLista"/>
        <w:widowControl w:val="0"/>
        <w:numPr>
          <w:ilvl w:val="0"/>
          <w:numId w:val="2"/>
        </w:numPr>
        <w:tabs>
          <w:tab w:val="left" w:pos="708"/>
        </w:tabs>
        <w:ind w:left="0" w:firstLine="0"/>
        <w:contextualSpacing w:val="0"/>
        <w:rPr>
          <w:rFonts w:eastAsia="Calibri" w:cs="Arial"/>
          <w:szCs w:val="24"/>
        </w:rPr>
      </w:pPr>
      <w:r w:rsidRPr="00F063EB">
        <w:rPr>
          <w:rFonts w:eastAsia="Calibri" w:cs="Arial"/>
          <w:b/>
          <w:szCs w:val="24"/>
        </w:rPr>
        <w:t>MONTREAL EMPREENDIMENTOS IMOBILIÁRIOS S</w:t>
      </w:r>
      <w:r w:rsidR="00911A1B" w:rsidRPr="00F063EB">
        <w:rPr>
          <w:rFonts w:eastAsia="Calibri" w:cs="Arial"/>
          <w:b/>
          <w:szCs w:val="24"/>
        </w:rPr>
        <w:t>.</w:t>
      </w:r>
      <w:r w:rsidRPr="00F063EB">
        <w:rPr>
          <w:rFonts w:eastAsia="Calibri" w:cs="Arial"/>
          <w:b/>
          <w:szCs w:val="24"/>
        </w:rPr>
        <w:t>A.</w:t>
      </w:r>
      <w:r w:rsidR="00911A1B" w:rsidRPr="00F063EB">
        <w:rPr>
          <w:rFonts w:eastAsia="Calibri" w:cs="Arial"/>
          <w:bCs/>
          <w:szCs w:val="24"/>
        </w:rPr>
        <w:t>, sociedade</w:t>
      </w:r>
      <w:r w:rsidRPr="00F063EB">
        <w:rPr>
          <w:rFonts w:eastAsia="Calibri" w:cs="Arial"/>
          <w:bCs/>
          <w:szCs w:val="24"/>
        </w:rPr>
        <w:t xml:space="preserve"> anônima, </w:t>
      </w:r>
      <w:r w:rsidR="00911A1B" w:rsidRPr="00F063EB">
        <w:rPr>
          <w:rFonts w:eastAsia="Calibri" w:cs="Arial"/>
          <w:bCs/>
          <w:szCs w:val="24"/>
        </w:rPr>
        <w:t>com sede na Cidade de Londrina, Estado do Paraná, na Avenida Ayrton Senna da Silva, nº 600, Condomínio Torre Siena, Sala 2001-</w:t>
      </w:r>
      <w:r w:rsidRPr="00F063EB">
        <w:rPr>
          <w:rFonts w:eastAsia="Calibri" w:cs="Arial"/>
          <w:bCs/>
          <w:szCs w:val="24"/>
        </w:rPr>
        <w:t>A</w:t>
      </w:r>
      <w:r w:rsidR="00911A1B" w:rsidRPr="00F063EB">
        <w:rPr>
          <w:rFonts w:eastAsia="Calibri" w:cs="Arial"/>
          <w:bCs/>
          <w:szCs w:val="24"/>
        </w:rPr>
        <w:t xml:space="preserve"> e 2002-</w:t>
      </w:r>
      <w:r w:rsidRPr="00F063EB">
        <w:rPr>
          <w:rFonts w:eastAsia="Calibri" w:cs="Arial"/>
          <w:bCs/>
          <w:szCs w:val="24"/>
        </w:rPr>
        <w:t>A</w:t>
      </w:r>
      <w:r w:rsidR="00911A1B" w:rsidRPr="00F063EB">
        <w:rPr>
          <w:rFonts w:eastAsia="Calibri" w:cs="Arial"/>
          <w:bCs/>
          <w:szCs w:val="24"/>
        </w:rPr>
        <w:t xml:space="preserve">, Gleba Fazenda Palhano, CEP 86050-460, devidamente inscrita no CNPJ/ME sob o nº </w:t>
      </w:r>
      <w:r w:rsidRPr="00F063EB">
        <w:rPr>
          <w:rFonts w:eastAsia="Calibri" w:cs="Arial"/>
          <w:bCs/>
          <w:szCs w:val="24"/>
        </w:rPr>
        <w:t xml:space="preserve">10.815.804/0001-00 </w:t>
      </w:r>
      <w:r w:rsidR="00911A1B" w:rsidRPr="00F063EB">
        <w:rPr>
          <w:rFonts w:eastAsia="Calibri" w:cs="Arial"/>
          <w:bCs/>
          <w:szCs w:val="24"/>
        </w:rPr>
        <w:t xml:space="preserve">e com seus atos constitutivos arquivados perante a JUCEPAR sob o NIRE nº </w:t>
      </w:r>
      <w:r w:rsidRPr="00F063EB">
        <w:rPr>
          <w:rFonts w:eastAsia="Calibri" w:cs="Arial"/>
          <w:bCs/>
          <w:szCs w:val="24"/>
        </w:rPr>
        <w:t xml:space="preserve">41.300.092.044 </w:t>
      </w:r>
      <w:r w:rsidR="00CA63E0" w:rsidRPr="00F063EB">
        <w:rPr>
          <w:rFonts w:eastAsia="Calibri" w:cs="Arial"/>
          <w:szCs w:val="24"/>
        </w:rPr>
        <w:t xml:space="preserve">, neste ato representada na forma de seu Estatuto Social, doravante denominada </w:t>
      </w:r>
      <w:r w:rsidR="00946939" w:rsidRPr="00F063EB">
        <w:rPr>
          <w:rFonts w:eastAsia="Calibri" w:cs="Arial"/>
          <w:szCs w:val="24"/>
        </w:rPr>
        <w:t>“</w:t>
      </w:r>
      <w:r w:rsidR="00946939" w:rsidRPr="00F063EB">
        <w:rPr>
          <w:rFonts w:eastAsia="Calibri" w:cs="Arial"/>
          <w:szCs w:val="24"/>
          <w:u w:val="single"/>
        </w:rPr>
        <w:t>Montreal</w:t>
      </w:r>
      <w:r w:rsidR="00946939" w:rsidRPr="00F063EB">
        <w:rPr>
          <w:rFonts w:eastAsia="Calibri" w:cs="Arial"/>
          <w:szCs w:val="24"/>
        </w:rPr>
        <w:t xml:space="preserve">” ou </w:t>
      </w:r>
      <w:r w:rsidR="00CA63E0" w:rsidRPr="00F063EB">
        <w:rPr>
          <w:rFonts w:eastAsia="Calibri" w:cs="Arial"/>
          <w:szCs w:val="24"/>
        </w:rPr>
        <w:t>“</w:t>
      </w:r>
      <w:r w:rsidR="001C3FB1" w:rsidRPr="00F063EB">
        <w:rPr>
          <w:rFonts w:eastAsia="Calibri" w:cs="Arial"/>
          <w:szCs w:val="24"/>
          <w:u w:val="single"/>
        </w:rPr>
        <w:t xml:space="preserve">Fiadora </w:t>
      </w:r>
      <w:r w:rsidR="00911A1B" w:rsidRPr="00F063EB">
        <w:rPr>
          <w:rFonts w:eastAsia="Calibri" w:cs="Arial"/>
          <w:szCs w:val="24"/>
          <w:u w:val="single"/>
        </w:rPr>
        <w:t>1</w:t>
      </w:r>
      <w:r w:rsidR="00CA63E0" w:rsidRPr="00F063EB">
        <w:rPr>
          <w:rFonts w:eastAsia="Calibri" w:cs="Arial"/>
          <w:szCs w:val="24"/>
        </w:rPr>
        <w:t>”</w:t>
      </w:r>
      <w:r w:rsidR="00911A1B" w:rsidRPr="00F063EB">
        <w:rPr>
          <w:rFonts w:eastAsia="Calibri" w:cs="Arial"/>
          <w:szCs w:val="24"/>
        </w:rPr>
        <w:t xml:space="preserve">; </w:t>
      </w:r>
    </w:p>
    <w:p w14:paraId="48C35962" w14:textId="77777777" w:rsidR="00911A1B" w:rsidRPr="00F063EB" w:rsidRDefault="00911A1B" w:rsidP="00F063EB">
      <w:pPr>
        <w:pStyle w:val="PargrafodaLista"/>
        <w:widowControl w:val="0"/>
        <w:numPr>
          <w:ilvl w:val="0"/>
          <w:numId w:val="0"/>
        </w:numPr>
        <w:tabs>
          <w:tab w:val="left" w:pos="708"/>
        </w:tabs>
        <w:contextualSpacing w:val="0"/>
        <w:rPr>
          <w:rFonts w:eastAsia="Calibri" w:cs="Arial"/>
          <w:szCs w:val="24"/>
        </w:rPr>
      </w:pPr>
    </w:p>
    <w:p w14:paraId="07049AD1" w14:textId="7701B5CC" w:rsidR="00911A1B" w:rsidRPr="00F063EB" w:rsidRDefault="00A82892" w:rsidP="00F063EB">
      <w:pPr>
        <w:pStyle w:val="PargrafodaLista"/>
        <w:widowControl w:val="0"/>
        <w:numPr>
          <w:ilvl w:val="0"/>
          <w:numId w:val="2"/>
        </w:numPr>
        <w:tabs>
          <w:tab w:val="left" w:pos="708"/>
        </w:tabs>
        <w:ind w:left="0" w:firstLine="0"/>
        <w:contextualSpacing w:val="0"/>
        <w:rPr>
          <w:rFonts w:eastAsia="Calibri" w:cs="Arial"/>
          <w:szCs w:val="24"/>
        </w:rPr>
      </w:pPr>
      <w:r w:rsidRPr="00F063EB">
        <w:rPr>
          <w:rFonts w:eastAsia="Calibri" w:cs="Arial"/>
          <w:b/>
          <w:szCs w:val="24"/>
        </w:rPr>
        <w:t>LDK EMPREENDIMENTOS E PARTICIPAÇÕES LTDA.</w:t>
      </w:r>
      <w:r w:rsidRPr="00F063EB">
        <w:rPr>
          <w:rFonts w:eastAsia="Calibri" w:cs="Arial"/>
          <w:bCs/>
          <w:szCs w:val="24"/>
        </w:rPr>
        <w:t>, sociedade empresária limitada, com sede na Cidade de São Paulo, Estado de São Paulo, na Rua Paes Leme, nº 524, Conjunto 45, 4º andar, Sala 1, Pinheiros, CEP 05424-904, devidamente inscrita no CNPJ/ME sob o nº 20.326.529/0001-07 e com seus atos constitutivos arquivados perante a JUCESP sob o NIRE nº 35.228.434.326, neste ato</w:t>
      </w:r>
      <w:r w:rsidR="00946939" w:rsidRPr="00F063EB">
        <w:rPr>
          <w:rFonts w:eastAsia="Calibri" w:cs="Arial"/>
          <w:bCs/>
          <w:szCs w:val="24"/>
        </w:rPr>
        <w:t xml:space="preserve"> representada na forma de seu Contrato Social, doravante denominada “</w:t>
      </w:r>
      <w:r w:rsidR="00946939" w:rsidRPr="00F063EB">
        <w:rPr>
          <w:rFonts w:eastAsia="Calibri" w:cs="Arial"/>
          <w:bCs/>
          <w:szCs w:val="24"/>
          <w:u w:val="single"/>
        </w:rPr>
        <w:t>LDK</w:t>
      </w:r>
      <w:r w:rsidR="00946939" w:rsidRPr="00F063EB">
        <w:rPr>
          <w:rFonts w:eastAsia="Calibri" w:cs="Arial"/>
          <w:bCs/>
          <w:szCs w:val="24"/>
        </w:rPr>
        <w:t>” ou “</w:t>
      </w:r>
      <w:r w:rsidR="00946939" w:rsidRPr="00F063EB">
        <w:rPr>
          <w:rFonts w:eastAsia="Calibri" w:cs="Arial"/>
          <w:bCs/>
          <w:szCs w:val="24"/>
          <w:u w:val="single"/>
        </w:rPr>
        <w:t>Fiadora 2</w:t>
      </w:r>
      <w:r w:rsidR="00946939" w:rsidRPr="00F063EB">
        <w:rPr>
          <w:rFonts w:eastAsia="Calibri" w:cs="Arial"/>
          <w:bCs/>
          <w:szCs w:val="24"/>
        </w:rPr>
        <w:t>”</w:t>
      </w:r>
      <w:r w:rsidR="0097306A" w:rsidRPr="00F063EB">
        <w:rPr>
          <w:rFonts w:eastAsia="Calibri" w:cs="Arial"/>
          <w:bCs/>
          <w:szCs w:val="24"/>
        </w:rPr>
        <w:t xml:space="preserve"> e quando mencionada em conjunto com a Fiadora 1, simplesmente “</w:t>
      </w:r>
      <w:r w:rsidR="0097306A" w:rsidRPr="00F063EB">
        <w:rPr>
          <w:rFonts w:eastAsia="Calibri" w:cs="Arial"/>
          <w:bCs/>
          <w:szCs w:val="24"/>
          <w:u w:val="single"/>
        </w:rPr>
        <w:t>Fiadoras</w:t>
      </w:r>
      <w:r w:rsidR="0097306A" w:rsidRPr="00F063EB">
        <w:rPr>
          <w:rFonts w:eastAsia="Calibri" w:cs="Arial"/>
          <w:bCs/>
          <w:szCs w:val="24"/>
        </w:rPr>
        <w:t>”</w:t>
      </w:r>
      <w:r w:rsidR="00946939" w:rsidRPr="00F063EB">
        <w:rPr>
          <w:rFonts w:eastAsia="Calibri" w:cs="Arial"/>
          <w:bCs/>
          <w:szCs w:val="24"/>
        </w:rPr>
        <w:t xml:space="preserve">; </w:t>
      </w:r>
    </w:p>
    <w:p w14:paraId="61DA0B0F" w14:textId="5296D75C" w:rsidR="006F3B73" w:rsidRPr="00F063EB" w:rsidRDefault="006F3B73" w:rsidP="00F063EB">
      <w:pPr>
        <w:widowControl w:val="0"/>
        <w:tabs>
          <w:tab w:val="left" w:pos="708"/>
        </w:tabs>
        <w:spacing w:line="360" w:lineRule="auto"/>
        <w:rPr>
          <w:rFonts w:eastAsia="Calibri" w:cs="Arial"/>
          <w:szCs w:val="24"/>
        </w:rPr>
      </w:pPr>
    </w:p>
    <w:p w14:paraId="09C3381D" w14:textId="6B956557" w:rsidR="005816CA" w:rsidRPr="00F063EB" w:rsidRDefault="005816CA" w:rsidP="00F063EB">
      <w:pPr>
        <w:pStyle w:val="PargrafodaLista"/>
        <w:widowControl w:val="0"/>
        <w:numPr>
          <w:ilvl w:val="0"/>
          <w:numId w:val="4"/>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F063EB">
        <w:rPr>
          <w:rFonts w:eastAsia="Calibri" w:cs="Arial"/>
          <w:b/>
          <w:szCs w:val="24"/>
        </w:rPr>
        <w:t>CONSIDERAÇÕES PRELIMINARES</w:t>
      </w:r>
    </w:p>
    <w:p w14:paraId="31031BE6" w14:textId="77777777" w:rsidR="006F3B73" w:rsidRPr="00F063EB" w:rsidRDefault="006F3B73"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
          <w:szCs w:val="24"/>
        </w:rPr>
      </w:pPr>
    </w:p>
    <w:p w14:paraId="5F52250A" w14:textId="62EAF4D9" w:rsidR="00861493" w:rsidRPr="00F063EB" w:rsidRDefault="00CD058D" w:rsidP="00F063EB">
      <w:pPr>
        <w:pStyle w:val="PargrafodaLista"/>
        <w:widowControl w:val="0"/>
        <w:numPr>
          <w:ilvl w:val="0"/>
          <w:numId w:val="3"/>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F063EB">
        <w:rPr>
          <w:rFonts w:eastAsia="Calibri" w:cs="Arial"/>
          <w:szCs w:val="24"/>
        </w:rPr>
        <w:t xml:space="preserve">a </w:t>
      </w:r>
      <w:r w:rsidR="00925531" w:rsidRPr="00F063EB">
        <w:rPr>
          <w:rFonts w:eastAsia="Calibri" w:cs="Arial"/>
          <w:szCs w:val="24"/>
        </w:rPr>
        <w:t>M.E.L</w:t>
      </w:r>
      <w:r w:rsidR="003F42DB" w:rsidRPr="00F063EB">
        <w:rPr>
          <w:rFonts w:eastAsia="Calibri" w:cs="Arial"/>
          <w:szCs w:val="24"/>
        </w:rPr>
        <w:t xml:space="preserve"> </w:t>
      </w:r>
      <w:r w:rsidRPr="00F063EB">
        <w:rPr>
          <w:rFonts w:eastAsia="Calibri" w:cs="Arial"/>
          <w:szCs w:val="24"/>
        </w:rPr>
        <w:t xml:space="preserve">tem interesse em emitir debêntures, para colocação privada, não conversíveis em ações, nos termos deste </w:t>
      </w:r>
      <w:r w:rsidRPr="00F063EB">
        <w:rPr>
          <w:rFonts w:eastAsia="Calibri" w:cs="Arial"/>
          <w:i/>
          <w:szCs w:val="24"/>
        </w:rPr>
        <w:t xml:space="preserve">Instrumento Particular de Emissão de Escritura da 1ª Emissão de Debêntures, em Série Única, para Colocação Privada, não Conversíveis em Ações, da Espécie com Garantia </w:t>
      </w:r>
      <w:r w:rsidR="00CA63E0" w:rsidRPr="00F063EB">
        <w:rPr>
          <w:rFonts w:eastAsia="Calibri" w:cs="Arial"/>
          <w:i/>
          <w:szCs w:val="24"/>
        </w:rPr>
        <w:t>Real</w:t>
      </w:r>
      <w:r w:rsidR="003F42DB" w:rsidRPr="00F063EB">
        <w:rPr>
          <w:rFonts w:eastAsia="Calibri" w:cs="Arial"/>
          <w:i/>
          <w:szCs w:val="24"/>
        </w:rPr>
        <w:t xml:space="preserve"> e com Garantia Adicional Fidejussória</w:t>
      </w:r>
      <w:r w:rsidR="00CA63E0" w:rsidRPr="00F063EB">
        <w:rPr>
          <w:rFonts w:eastAsia="Calibri" w:cs="Arial"/>
          <w:i/>
          <w:szCs w:val="24"/>
        </w:rPr>
        <w:t xml:space="preserve">, da </w:t>
      </w:r>
      <w:r w:rsidR="00925531" w:rsidRPr="00F063EB">
        <w:rPr>
          <w:rFonts w:eastAsia="Calibri" w:cs="Arial"/>
          <w:i/>
          <w:szCs w:val="24"/>
        </w:rPr>
        <w:t>M.E.L Higienópolis Participações SPE</w:t>
      </w:r>
      <w:r w:rsidR="003F42DB" w:rsidRPr="00F063EB">
        <w:rPr>
          <w:rFonts w:eastAsia="Calibri" w:cs="Arial"/>
          <w:i/>
          <w:szCs w:val="24"/>
        </w:rPr>
        <w:t xml:space="preserve"> S.A.</w:t>
      </w:r>
      <w:r w:rsidR="00CA63E0" w:rsidRPr="00F063EB">
        <w:rPr>
          <w:rFonts w:eastAsia="Calibri" w:cs="Arial"/>
          <w:szCs w:val="24"/>
        </w:rPr>
        <w:t>, a serem subscritas de forma privada pela Debenturista (“</w:t>
      </w:r>
      <w:r w:rsidR="00CA63E0" w:rsidRPr="00F063EB">
        <w:rPr>
          <w:rFonts w:eastAsia="Calibri" w:cs="Arial"/>
          <w:szCs w:val="24"/>
          <w:u w:val="single"/>
        </w:rPr>
        <w:t>Escritura</w:t>
      </w:r>
      <w:r w:rsidR="00CA63E0" w:rsidRPr="00F063EB">
        <w:rPr>
          <w:rFonts w:eastAsia="Calibri" w:cs="Arial"/>
          <w:szCs w:val="24"/>
        </w:rPr>
        <w:t>” ou “</w:t>
      </w:r>
      <w:r w:rsidR="00CA63E0" w:rsidRPr="00F063EB">
        <w:rPr>
          <w:rFonts w:eastAsia="Calibri" w:cs="Arial"/>
          <w:szCs w:val="24"/>
          <w:u w:val="single"/>
        </w:rPr>
        <w:t>Escritura de Emissão de Debêntures</w:t>
      </w:r>
      <w:r w:rsidR="00CA63E0" w:rsidRPr="00F063EB">
        <w:rPr>
          <w:rFonts w:eastAsia="Calibri" w:cs="Arial"/>
          <w:szCs w:val="24"/>
        </w:rPr>
        <w:t xml:space="preserve">” </w:t>
      </w:r>
      <w:r w:rsidR="00CA63E0" w:rsidRPr="00F063EB">
        <w:rPr>
          <w:rFonts w:eastAsia="Calibri" w:cs="Arial"/>
          <w:szCs w:val="24"/>
        </w:rPr>
        <w:lastRenderedPageBreak/>
        <w:t>e “</w:t>
      </w:r>
      <w:r w:rsidR="00CA63E0" w:rsidRPr="00F063EB">
        <w:rPr>
          <w:rFonts w:eastAsia="Calibri" w:cs="Arial"/>
          <w:szCs w:val="24"/>
          <w:u w:val="single"/>
        </w:rPr>
        <w:t>Debêntures</w:t>
      </w:r>
      <w:r w:rsidR="00CA63E0" w:rsidRPr="00F063EB">
        <w:rPr>
          <w:rFonts w:eastAsia="Calibri" w:cs="Arial"/>
          <w:szCs w:val="24"/>
        </w:rPr>
        <w:t xml:space="preserve">”); </w:t>
      </w:r>
    </w:p>
    <w:p w14:paraId="1E517DDE" w14:textId="77777777" w:rsidR="00CA63E0" w:rsidRPr="00F063EB" w:rsidRDefault="00CA63E0"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
          <w:szCs w:val="24"/>
        </w:rPr>
      </w:pPr>
    </w:p>
    <w:p w14:paraId="4B03F4AE" w14:textId="49DE2649" w:rsidR="00CA63E0" w:rsidRPr="00F063EB" w:rsidRDefault="00CA63E0" w:rsidP="00F063EB">
      <w:pPr>
        <w:pStyle w:val="PargrafodaLista"/>
        <w:widowControl w:val="0"/>
        <w:numPr>
          <w:ilvl w:val="0"/>
          <w:numId w:val="3"/>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F063EB">
        <w:rPr>
          <w:rFonts w:eastAsia="Calibri" w:cs="Arial"/>
          <w:szCs w:val="24"/>
        </w:rPr>
        <w:t xml:space="preserve">os recursos a serem captados por meio das Debêntures serão integralmente destinados </w:t>
      </w:r>
      <w:r w:rsidR="00002A3D" w:rsidRPr="00F063EB">
        <w:rPr>
          <w:rFonts w:eastAsia="Calibri" w:cs="Arial"/>
          <w:szCs w:val="24"/>
        </w:rPr>
        <w:t>à</w:t>
      </w:r>
      <w:r w:rsidR="00C91D94" w:rsidRPr="00F063EB">
        <w:rPr>
          <w:rFonts w:eastAsia="Calibri" w:cs="Arial"/>
          <w:szCs w:val="24"/>
        </w:rPr>
        <w:t xml:space="preserve"> aquisição de </w:t>
      </w:r>
      <w:r w:rsidR="007C77AD" w:rsidRPr="00F063EB">
        <w:rPr>
          <w:rFonts w:eastAsia="Calibri" w:cs="Arial"/>
          <w:szCs w:val="24"/>
        </w:rPr>
        <w:t xml:space="preserve">parte dos </w:t>
      </w:r>
      <w:r w:rsidR="00514058" w:rsidRPr="00F063EB">
        <w:rPr>
          <w:rFonts w:eastAsia="Calibri" w:cs="Arial"/>
          <w:szCs w:val="24"/>
        </w:rPr>
        <w:t>60,76</w:t>
      </w:r>
      <w:r w:rsidR="00C91D94" w:rsidRPr="00F063EB">
        <w:rPr>
          <w:rFonts w:eastAsia="Calibri" w:cs="Arial"/>
          <w:szCs w:val="24"/>
        </w:rPr>
        <w:t>% (</w:t>
      </w:r>
      <w:r w:rsidR="00514058" w:rsidRPr="00F063EB">
        <w:rPr>
          <w:rFonts w:eastAsia="Calibri" w:cs="Arial"/>
          <w:szCs w:val="24"/>
        </w:rPr>
        <w:t>sessenta inteiros e setenta e seis centésimos</w:t>
      </w:r>
      <w:r w:rsidR="00C91D94" w:rsidRPr="00F063EB">
        <w:rPr>
          <w:rFonts w:eastAsia="Calibri" w:cs="Arial"/>
          <w:szCs w:val="24"/>
        </w:rPr>
        <w:t xml:space="preserve"> por cento) </w:t>
      </w:r>
      <w:r w:rsidR="005E2F78" w:rsidRPr="00F063EB">
        <w:rPr>
          <w:rFonts w:eastAsia="Calibri" w:cs="Arial"/>
          <w:szCs w:val="24"/>
        </w:rPr>
        <w:t>de um terreno localizado na Avenida Higienópolis, datas 1/18/6/10 - A e 1/18/6/10 - B, da quadra 01, no Jardim Canaã, próximo ao Iate Clube de Londrina, com 9.874,82 m</w:t>
      </w:r>
      <w:r w:rsidR="009C6ABC" w:rsidRPr="00F063EB">
        <w:rPr>
          <w:rFonts w:eastAsia="Calibri" w:cs="Arial"/>
          <w:szCs w:val="24"/>
        </w:rPr>
        <w:t>²</w:t>
      </w:r>
      <w:r w:rsidR="005E2F78" w:rsidRPr="00F063EB">
        <w:rPr>
          <w:rFonts w:eastAsia="Calibri" w:cs="Arial"/>
          <w:szCs w:val="24"/>
        </w:rPr>
        <w:t xml:space="preserve">, de topografia excelente e localizado em área nobre da </w:t>
      </w:r>
      <w:r w:rsidR="009C6ABC" w:rsidRPr="00F063EB">
        <w:rPr>
          <w:rFonts w:eastAsia="Calibri" w:cs="Arial"/>
          <w:szCs w:val="24"/>
        </w:rPr>
        <w:t>C</w:t>
      </w:r>
      <w:r w:rsidR="005E2F78" w:rsidRPr="00F063EB">
        <w:rPr>
          <w:rFonts w:eastAsia="Calibri" w:cs="Arial"/>
          <w:szCs w:val="24"/>
        </w:rPr>
        <w:t xml:space="preserve">idade </w:t>
      </w:r>
      <w:r w:rsidR="009C6ABC" w:rsidRPr="00F063EB">
        <w:rPr>
          <w:rFonts w:eastAsia="Calibri" w:cs="Arial"/>
          <w:szCs w:val="24"/>
        </w:rPr>
        <w:t>de Londrina, Estado do Paraná</w:t>
      </w:r>
      <w:r w:rsidR="005E2F78" w:rsidRPr="00F063EB">
        <w:rPr>
          <w:rFonts w:eastAsia="Calibri" w:cs="Arial"/>
          <w:szCs w:val="24"/>
        </w:rPr>
        <w:t>, sem benfeitorias, registrado no 1º Ofício de Registro de Imóveis da Comarca de Londrina, sob as matrículas nº 66.466 e 66.467</w:t>
      </w:r>
      <w:r w:rsidR="009C6ABC" w:rsidRPr="00F063EB">
        <w:rPr>
          <w:rFonts w:eastAsia="Calibri" w:cs="Arial"/>
          <w:szCs w:val="24"/>
        </w:rPr>
        <w:t>, sendo que referido terreno está subdividido em 2 (dois) lotes, sendo um com área de 8.401,25m² e outro com área de 1.473,57 m²</w:t>
      </w:r>
      <w:r w:rsidR="00E6737C" w:rsidRPr="00F063EB">
        <w:rPr>
          <w:rFonts w:eastAsia="Calibri" w:cs="Arial"/>
          <w:szCs w:val="24"/>
        </w:rPr>
        <w:t xml:space="preserve">, através de leilão público pelo critério de maior lance, com a finalidade de realizar a construção e desenvolvimento de um empreendimento </w:t>
      </w:r>
      <w:r w:rsidR="009C6ABC" w:rsidRPr="00F063EB">
        <w:rPr>
          <w:rFonts w:eastAsia="Calibri" w:cs="Arial"/>
          <w:szCs w:val="24"/>
        </w:rPr>
        <w:t xml:space="preserve"> (</w:t>
      </w:r>
      <w:r w:rsidR="00690EE1" w:rsidRPr="00F063EB">
        <w:rPr>
          <w:rFonts w:eastAsia="Calibri" w:cs="Arial"/>
          <w:szCs w:val="24"/>
        </w:rPr>
        <w:t>“</w:t>
      </w:r>
      <w:r w:rsidR="00690EE1" w:rsidRPr="00F063EB">
        <w:rPr>
          <w:rFonts w:eastAsia="Calibri" w:cs="Arial"/>
          <w:szCs w:val="24"/>
          <w:u w:val="single"/>
        </w:rPr>
        <w:t>Aquisição do Imóvel</w:t>
      </w:r>
      <w:r w:rsidR="00690EE1" w:rsidRPr="00F063EB">
        <w:rPr>
          <w:rFonts w:eastAsia="Calibri" w:cs="Arial"/>
          <w:szCs w:val="24"/>
        </w:rPr>
        <w:t xml:space="preserve">”, </w:t>
      </w:r>
      <w:r w:rsidR="009C6ABC" w:rsidRPr="00F063EB">
        <w:rPr>
          <w:rFonts w:eastAsia="Calibri" w:cs="Arial"/>
          <w:szCs w:val="24"/>
        </w:rPr>
        <w:t>“</w:t>
      </w:r>
      <w:r w:rsidR="009C6ABC" w:rsidRPr="00F063EB">
        <w:rPr>
          <w:rFonts w:eastAsia="Calibri" w:cs="Arial"/>
          <w:szCs w:val="24"/>
          <w:u w:val="single"/>
        </w:rPr>
        <w:t>Imóvel</w:t>
      </w:r>
      <w:r w:rsidR="009C6ABC" w:rsidRPr="00F063EB">
        <w:rPr>
          <w:rFonts w:eastAsia="Calibri" w:cs="Arial"/>
          <w:szCs w:val="24"/>
        </w:rPr>
        <w:t>” ou “</w:t>
      </w:r>
      <w:r w:rsidR="009C6ABC" w:rsidRPr="00F063EB">
        <w:rPr>
          <w:rFonts w:eastAsia="Calibri" w:cs="Arial"/>
          <w:szCs w:val="24"/>
          <w:u w:val="single"/>
        </w:rPr>
        <w:t>Terreno</w:t>
      </w:r>
      <w:r w:rsidR="009C6ABC" w:rsidRPr="00F063EB">
        <w:rPr>
          <w:rFonts w:eastAsia="Calibri" w:cs="Arial"/>
          <w:szCs w:val="24"/>
        </w:rPr>
        <w:t>”</w:t>
      </w:r>
      <w:r w:rsidR="00690EE1" w:rsidRPr="00F063EB">
        <w:rPr>
          <w:rFonts w:eastAsia="Calibri" w:cs="Arial"/>
          <w:szCs w:val="24"/>
        </w:rPr>
        <w:t>, respectivamente</w:t>
      </w:r>
      <w:r w:rsidR="009C6ABC" w:rsidRPr="00F063EB">
        <w:rPr>
          <w:rFonts w:eastAsia="Calibri" w:cs="Arial"/>
          <w:szCs w:val="24"/>
        </w:rPr>
        <w:t>)</w:t>
      </w:r>
      <w:r w:rsidRPr="00F063EB">
        <w:rPr>
          <w:rFonts w:eastAsia="Calibri" w:cs="Arial"/>
          <w:szCs w:val="24"/>
        </w:rPr>
        <w:t>;</w:t>
      </w:r>
      <w:r w:rsidR="00082000" w:rsidRPr="00F063EB">
        <w:rPr>
          <w:rFonts w:eastAsia="Calibri" w:cs="Arial"/>
          <w:szCs w:val="24"/>
        </w:rPr>
        <w:t xml:space="preserve"> </w:t>
      </w:r>
    </w:p>
    <w:p w14:paraId="5955478B" w14:textId="77777777" w:rsidR="00CA63E0" w:rsidRPr="00F063EB" w:rsidRDefault="00CA63E0" w:rsidP="00F063EB">
      <w:pPr>
        <w:widowControl w:val="0"/>
        <w:spacing w:line="360" w:lineRule="auto"/>
        <w:ind w:firstLine="3402"/>
        <w:rPr>
          <w:rFonts w:eastAsia="Calibri" w:cs="Arial"/>
          <w:b/>
          <w:szCs w:val="24"/>
        </w:rPr>
      </w:pPr>
    </w:p>
    <w:p w14:paraId="3D90067A" w14:textId="2CF41A1E" w:rsidR="00CA63E0" w:rsidRPr="00F063EB" w:rsidRDefault="00CA63E0" w:rsidP="00F063EB">
      <w:pPr>
        <w:pStyle w:val="PargrafodaLista"/>
        <w:widowControl w:val="0"/>
        <w:numPr>
          <w:ilvl w:val="0"/>
          <w:numId w:val="3"/>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F063EB">
        <w:rPr>
          <w:rFonts w:eastAsia="Calibri" w:cs="Arial"/>
          <w:szCs w:val="24"/>
        </w:rPr>
        <w:t xml:space="preserve">em razão da emissão das Debêntures pela Emissora e subscrição das Debêntures pela Debenturista, a Debenturista possuirá direito de crédito em face da </w:t>
      </w:r>
      <w:r w:rsidR="004F6C2A" w:rsidRPr="00F063EB">
        <w:rPr>
          <w:rFonts w:eastAsia="Calibri" w:cs="Arial"/>
          <w:szCs w:val="24"/>
        </w:rPr>
        <w:t>Emissora</w:t>
      </w:r>
      <w:r w:rsidRPr="00F063EB">
        <w:rPr>
          <w:rFonts w:eastAsia="Calibri" w:cs="Arial"/>
          <w:szCs w:val="24"/>
        </w:rPr>
        <w:t>, nos termos desta Escritura;</w:t>
      </w:r>
    </w:p>
    <w:p w14:paraId="0BC03F16" w14:textId="7C897203" w:rsidR="008D6F20" w:rsidRPr="00F063EB" w:rsidRDefault="008D6F20" w:rsidP="00F063EB">
      <w:pPr>
        <w:pStyle w:val="PargrafodaLista"/>
        <w:widowControl w:val="0"/>
        <w:numPr>
          <w:ilvl w:val="0"/>
          <w:numId w:val="0"/>
        </w:numPr>
        <w:ind w:left="1440"/>
        <w:contextualSpacing w:val="0"/>
        <w:rPr>
          <w:rFonts w:eastAsia="Calibri" w:cs="Arial"/>
          <w:b/>
          <w:szCs w:val="24"/>
        </w:rPr>
      </w:pPr>
    </w:p>
    <w:p w14:paraId="7ED03576" w14:textId="5E1502A7" w:rsidR="00263D08" w:rsidRPr="00F063EB" w:rsidRDefault="00263D08" w:rsidP="00F063EB">
      <w:pPr>
        <w:pStyle w:val="PargrafodaLista"/>
        <w:widowControl w:val="0"/>
        <w:numPr>
          <w:ilvl w:val="0"/>
          <w:numId w:val="3"/>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cs="Arial"/>
          <w:szCs w:val="24"/>
        </w:rPr>
      </w:pPr>
      <w:r w:rsidRPr="00F063EB">
        <w:rPr>
          <w:rFonts w:cs="Arial"/>
          <w:szCs w:val="24"/>
        </w:rPr>
        <w:t xml:space="preserve">A </w:t>
      </w:r>
      <w:r w:rsidR="00AA76BB" w:rsidRPr="00F063EB">
        <w:rPr>
          <w:rFonts w:cs="Arial"/>
          <w:b/>
          <w:bCs/>
          <w:szCs w:val="24"/>
        </w:rPr>
        <w:t>OLIVEIRA TRUST DISTRIBUIDORA DE TÍTULOS E VALORES MOBILIÁRIOS S.A.</w:t>
      </w:r>
      <w:r w:rsidR="00AA76BB" w:rsidRPr="00F063EB">
        <w:rPr>
          <w:rFonts w:cs="Arial"/>
          <w:b/>
          <w:szCs w:val="24"/>
        </w:rPr>
        <w:t xml:space="preserve">, </w:t>
      </w:r>
      <w:r w:rsidR="00AA76BB" w:rsidRPr="00F063EB">
        <w:rPr>
          <w:rFonts w:cs="Arial"/>
          <w:szCs w:val="24"/>
        </w:rPr>
        <w:t>sociedade anônima com filial situada na Cidade São Paulo, Estado de São Paulo, na Rua Joaquim Floriano, nº 1052, sala 132, inscrita no CNPJ/ME sob o nº 36.113.876/0004-34</w:t>
      </w:r>
      <w:r w:rsidRPr="00F063EB">
        <w:rPr>
          <w:rFonts w:cs="Arial"/>
          <w:szCs w:val="24"/>
        </w:rPr>
        <w:t xml:space="preserve"> (“</w:t>
      </w:r>
      <w:r w:rsidRPr="00F063EB">
        <w:rPr>
          <w:rFonts w:cs="Arial"/>
          <w:szCs w:val="24"/>
          <w:u w:val="single"/>
        </w:rPr>
        <w:t>Agente Fiduciário do</w:t>
      </w:r>
      <w:r w:rsidR="0080587E" w:rsidRPr="00F063EB">
        <w:rPr>
          <w:rFonts w:cs="Arial"/>
          <w:szCs w:val="24"/>
          <w:u w:val="single"/>
        </w:rPr>
        <w:t>s</w:t>
      </w:r>
      <w:r w:rsidRPr="00F063EB">
        <w:rPr>
          <w:rFonts w:cs="Arial"/>
          <w:szCs w:val="24"/>
          <w:u w:val="single"/>
        </w:rPr>
        <w:t xml:space="preserve"> CRI</w:t>
      </w:r>
      <w:r w:rsidRPr="00F063EB">
        <w:rPr>
          <w:rFonts w:cs="Arial"/>
          <w:szCs w:val="24"/>
        </w:rPr>
        <w:t>”), verificará a destinação dos recursos captados com a presente Emissão, nos termos da Cláusula 3.5. abaixo;</w:t>
      </w:r>
    </w:p>
    <w:p w14:paraId="3A2ECF69" w14:textId="77777777" w:rsidR="00CA63E0" w:rsidRPr="00F063EB" w:rsidRDefault="00CA63E0" w:rsidP="00F063EB">
      <w:pPr>
        <w:widowControl w:val="0"/>
        <w:spacing w:line="360" w:lineRule="auto"/>
        <w:ind w:firstLine="3402"/>
        <w:rPr>
          <w:rFonts w:eastAsia="Calibri" w:cs="Arial"/>
          <w:b/>
          <w:szCs w:val="24"/>
        </w:rPr>
      </w:pPr>
    </w:p>
    <w:p w14:paraId="175CA580" w14:textId="3034E367" w:rsidR="00002A3D" w:rsidRPr="00F063EB" w:rsidRDefault="00AF2F89" w:rsidP="00F063EB">
      <w:pPr>
        <w:pStyle w:val="PargrafodaLista"/>
        <w:widowControl w:val="0"/>
        <w:numPr>
          <w:ilvl w:val="0"/>
          <w:numId w:val="3"/>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F063EB">
        <w:rPr>
          <w:rFonts w:eastAsia="Calibri" w:cs="Arial"/>
          <w:szCs w:val="24"/>
        </w:rPr>
        <w:t xml:space="preserve">em garantia do cumprimento de todas as obrigações, presentes e futuras, principais e acessórias, assumidas ou que venham a ser assumidas pela </w:t>
      </w:r>
      <w:r w:rsidR="005B19D2" w:rsidRPr="00F063EB">
        <w:rPr>
          <w:rFonts w:eastAsia="Calibri" w:cs="Arial"/>
          <w:szCs w:val="24"/>
        </w:rPr>
        <w:t xml:space="preserve">Emissora </w:t>
      </w:r>
      <w:r w:rsidRPr="00F063EB">
        <w:rPr>
          <w:rFonts w:eastAsia="Calibri" w:cs="Arial"/>
          <w:szCs w:val="24"/>
        </w:rPr>
        <w:lastRenderedPageBreak/>
        <w:t>por força desta Escritura de Emissão de Debêntures e suas posteriores alterações, o que inclui o pagamento dos Créditos Imobiliários</w:t>
      </w:r>
      <w:r w:rsidR="00263D08" w:rsidRPr="00F063EB">
        <w:rPr>
          <w:rFonts w:eastAsia="Calibri" w:cs="Arial"/>
          <w:szCs w:val="24"/>
        </w:rPr>
        <w:t>, abaixo definidos,</w:t>
      </w:r>
      <w:r w:rsidRPr="00F063EB">
        <w:rPr>
          <w:rFonts w:eastAsia="Calibri" w:cs="Arial"/>
          <w:szCs w:val="24"/>
        </w:rPr>
        <w:t xml:space="preserve"> pela Emissora, o pagamento das Despesas e os custos com a execução da Garantia Rea</w:t>
      </w:r>
      <w:r w:rsidR="005B19D2" w:rsidRPr="00F063EB">
        <w:rPr>
          <w:rFonts w:eastAsia="Calibri" w:cs="Arial"/>
          <w:szCs w:val="24"/>
        </w:rPr>
        <w:t>l</w:t>
      </w:r>
      <w:r w:rsidRPr="00F063EB">
        <w:rPr>
          <w:rFonts w:eastAsia="Calibri" w:cs="Arial"/>
          <w:szCs w:val="24"/>
        </w:rPr>
        <w:t>, conforme abaixo definido</w:t>
      </w:r>
      <w:r w:rsidR="00971926" w:rsidRPr="00F063EB">
        <w:rPr>
          <w:rFonts w:eastAsia="Calibri" w:cs="Arial"/>
          <w:szCs w:val="24"/>
        </w:rPr>
        <w:t xml:space="preserve"> (“</w:t>
      </w:r>
      <w:r w:rsidR="00971926" w:rsidRPr="00F063EB">
        <w:rPr>
          <w:rFonts w:eastAsia="Calibri" w:cs="Arial"/>
          <w:szCs w:val="24"/>
          <w:u w:val="single"/>
        </w:rPr>
        <w:t>Obrigações Garantidas</w:t>
      </w:r>
      <w:r w:rsidR="00971926" w:rsidRPr="00F063EB">
        <w:rPr>
          <w:rFonts w:eastAsia="Calibri" w:cs="Arial"/>
          <w:szCs w:val="24"/>
        </w:rPr>
        <w:t>”)</w:t>
      </w:r>
      <w:r w:rsidRPr="00F063EB">
        <w:rPr>
          <w:rFonts w:eastAsia="Calibri" w:cs="Arial"/>
          <w:szCs w:val="24"/>
        </w:rPr>
        <w:t xml:space="preserve">, </w:t>
      </w:r>
      <w:r w:rsidR="00263D08" w:rsidRPr="00F063EB">
        <w:rPr>
          <w:rFonts w:eastAsia="Calibri" w:cs="Arial"/>
          <w:szCs w:val="24"/>
        </w:rPr>
        <w:t>as Debêntures contarão com a</w:t>
      </w:r>
      <w:r w:rsidR="00363591" w:rsidRPr="00F063EB">
        <w:rPr>
          <w:rFonts w:eastAsia="Calibri" w:cs="Arial"/>
          <w:szCs w:val="24"/>
        </w:rPr>
        <w:t>s</w:t>
      </w:r>
      <w:r w:rsidR="00263D08" w:rsidRPr="00F063EB">
        <w:rPr>
          <w:rFonts w:eastAsia="Calibri" w:cs="Arial"/>
          <w:szCs w:val="24"/>
        </w:rPr>
        <w:t xml:space="preserve"> </w:t>
      </w:r>
      <w:r w:rsidR="00B52CF4" w:rsidRPr="00F063EB">
        <w:rPr>
          <w:rFonts w:eastAsia="Calibri" w:cs="Arial"/>
          <w:szCs w:val="24"/>
        </w:rPr>
        <w:t>seguinte</w:t>
      </w:r>
      <w:r w:rsidR="00713DC8" w:rsidRPr="00F063EB">
        <w:rPr>
          <w:rFonts w:eastAsia="Calibri" w:cs="Arial"/>
          <w:szCs w:val="24"/>
        </w:rPr>
        <w:t>s</w:t>
      </w:r>
      <w:r w:rsidR="00B52CF4" w:rsidRPr="00F063EB">
        <w:rPr>
          <w:rFonts w:eastAsia="Calibri" w:cs="Arial"/>
          <w:szCs w:val="24"/>
        </w:rPr>
        <w:t xml:space="preserve"> </w:t>
      </w:r>
      <w:r w:rsidRPr="00F063EB">
        <w:rPr>
          <w:rFonts w:eastAsia="Calibri" w:cs="Arial"/>
          <w:szCs w:val="24"/>
        </w:rPr>
        <w:t>Garantia Rea</w:t>
      </w:r>
      <w:r w:rsidR="00FB2582" w:rsidRPr="00F063EB">
        <w:rPr>
          <w:rFonts w:eastAsia="Calibri" w:cs="Arial"/>
          <w:szCs w:val="24"/>
        </w:rPr>
        <w:t>l</w:t>
      </w:r>
      <w:r w:rsidR="00A227E1" w:rsidRPr="00F063EB">
        <w:rPr>
          <w:rFonts w:eastAsia="Calibri" w:cs="Arial"/>
          <w:szCs w:val="24"/>
        </w:rPr>
        <w:t xml:space="preserve"> e Garantia Adicional Fidejussória</w:t>
      </w:r>
      <w:r w:rsidR="00C77D1E" w:rsidRPr="00F063EB">
        <w:rPr>
          <w:rFonts w:eastAsia="Calibri" w:cs="Arial"/>
          <w:szCs w:val="24"/>
        </w:rPr>
        <w:t xml:space="preserve">, conforme abaixo </w:t>
      </w:r>
      <w:r w:rsidR="00A227E1" w:rsidRPr="00F063EB">
        <w:rPr>
          <w:rFonts w:eastAsia="Calibri" w:cs="Arial"/>
          <w:szCs w:val="24"/>
        </w:rPr>
        <w:t>definidas</w:t>
      </w:r>
      <w:r w:rsidR="00B52CF4" w:rsidRPr="00F063EB">
        <w:rPr>
          <w:rFonts w:eastAsia="Calibri" w:cs="Arial"/>
          <w:szCs w:val="24"/>
        </w:rPr>
        <w:t>:</w:t>
      </w:r>
      <w:r w:rsidRPr="00F063EB">
        <w:rPr>
          <w:rFonts w:eastAsia="Calibri" w:cs="Arial"/>
          <w:szCs w:val="24"/>
        </w:rPr>
        <w:t xml:space="preserve"> </w:t>
      </w:r>
      <w:r w:rsidR="00B52CF4" w:rsidRPr="00F063EB">
        <w:rPr>
          <w:rFonts w:eastAsia="Calibri" w:cs="Arial"/>
          <w:b/>
          <w:szCs w:val="24"/>
        </w:rPr>
        <w:t>(i)</w:t>
      </w:r>
      <w:r w:rsidR="00B52CF4" w:rsidRPr="00F063EB">
        <w:rPr>
          <w:rFonts w:eastAsia="Calibri" w:cs="Arial"/>
          <w:szCs w:val="24"/>
        </w:rPr>
        <w:t xml:space="preserve"> </w:t>
      </w:r>
      <w:r w:rsidR="00FB2582" w:rsidRPr="00F063EB">
        <w:rPr>
          <w:rFonts w:eastAsia="Calibri" w:cs="Arial"/>
          <w:szCs w:val="24"/>
        </w:rPr>
        <w:t xml:space="preserve">alienação fiduciária de 80% (oitenta por cento) das ações de emissão da M.E.L, de propriedade das Fiadoras, nas seguintes proporções: </w:t>
      </w:r>
      <w:r w:rsidR="00AA76BB" w:rsidRPr="00F063EB">
        <w:rPr>
          <w:rFonts w:eastAsia="Calibri" w:cs="Arial"/>
          <w:szCs w:val="24"/>
        </w:rPr>
        <w:t xml:space="preserve">40% (quarenta por cento) </w:t>
      </w:r>
      <w:r w:rsidR="00FB2582" w:rsidRPr="00F063EB">
        <w:rPr>
          <w:rFonts w:eastAsia="Calibri" w:cs="Arial"/>
          <w:szCs w:val="24"/>
        </w:rPr>
        <w:t>das ações de propriedade da Fiadora 1 (“</w:t>
      </w:r>
      <w:r w:rsidR="00FB2582" w:rsidRPr="00F063EB">
        <w:rPr>
          <w:rFonts w:eastAsia="Calibri" w:cs="Arial"/>
          <w:szCs w:val="24"/>
          <w:u w:val="single"/>
        </w:rPr>
        <w:t>Ações Montreal</w:t>
      </w:r>
      <w:r w:rsidR="00FB2582" w:rsidRPr="00F063EB">
        <w:rPr>
          <w:rFonts w:eastAsia="Calibri" w:cs="Arial"/>
          <w:szCs w:val="24"/>
        </w:rPr>
        <w:t xml:space="preserve">”), </w:t>
      </w:r>
      <w:r w:rsidR="00AA76BB" w:rsidRPr="00F063EB">
        <w:rPr>
          <w:rFonts w:eastAsia="Calibri" w:cs="Arial"/>
          <w:szCs w:val="24"/>
        </w:rPr>
        <w:t xml:space="preserve">40% (quarenta por cento) </w:t>
      </w:r>
      <w:r w:rsidR="00FB2582" w:rsidRPr="00F063EB">
        <w:rPr>
          <w:rFonts w:eastAsia="Calibri" w:cs="Arial"/>
          <w:szCs w:val="24"/>
        </w:rPr>
        <w:t>das ações de propriedade da Fiadora 2 (“</w:t>
      </w:r>
      <w:r w:rsidR="00FB2582" w:rsidRPr="00F063EB">
        <w:rPr>
          <w:rFonts w:eastAsia="Calibri" w:cs="Arial"/>
          <w:szCs w:val="24"/>
          <w:u w:val="single"/>
        </w:rPr>
        <w:t>Ações LDK</w:t>
      </w:r>
      <w:r w:rsidR="00FB2582" w:rsidRPr="00F063EB">
        <w:rPr>
          <w:rFonts w:eastAsia="Calibri" w:cs="Arial"/>
          <w:szCs w:val="24"/>
        </w:rPr>
        <w:t>” e quando mencionada em conjunto com as Ações Montreal, simplesmente “</w:t>
      </w:r>
      <w:r w:rsidR="00FB2582" w:rsidRPr="00F063EB">
        <w:rPr>
          <w:rFonts w:eastAsia="Calibri" w:cs="Arial"/>
          <w:szCs w:val="24"/>
          <w:u w:val="single"/>
        </w:rPr>
        <w:t>Ações</w:t>
      </w:r>
      <w:r w:rsidR="00FB2582" w:rsidRPr="00F063EB">
        <w:rPr>
          <w:rFonts w:eastAsia="Calibri" w:cs="Arial"/>
          <w:szCs w:val="24"/>
        </w:rPr>
        <w:t>”)</w:t>
      </w:r>
      <w:r w:rsidR="00D35163" w:rsidRPr="00F063EB">
        <w:rPr>
          <w:rFonts w:eastAsia="Calibri" w:cs="Arial"/>
          <w:szCs w:val="24"/>
        </w:rPr>
        <w:t>, constituída nos termos do Instrumento Particular de Alienação Fiduciária de Ações em Garantia e Outras Avenças, celebrado na presente data, entre as Fiadoras, na qualidade de fiduciante, a Debenturista, na qualidade de fiduciária e a Emissora, na qualidade de interveniente anuente</w:t>
      </w:r>
      <w:r w:rsidR="00007248" w:rsidRPr="00F063EB">
        <w:rPr>
          <w:rFonts w:eastAsia="Calibri" w:cs="Arial"/>
          <w:szCs w:val="24"/>
        </w:rPr>
        <w:t xml:space="preserve"> (“</w:t>
      </w:r>
      <w:r w:rsidR="00007248" w:rsidRPr="00F063EB">
        <w:rPr>
          <w:rFonts w:eastAsia="Calibri" w:cs="Arial"/>
          <w:szCs w:val="24"/>
          <w:u w:val="single"/>
        </w:rPr>
        <w:t>Alienação Fiduciária de Ações</w:t>
      </w:r>
      <w:r w:rsidR="00007248" w:rsidRPr="00F063EB">
        <w:rPr>
          <w:rFonts w:eastAsia="Calibri" w:cs="Arial"/>
          <w:szCs w:val="24"/>
        </w:rPr>
        <w:t>” e “</w:t>
      </w:r>
      <w:r w:rsidR="00007248" w:rsidRPr="00F063EB">
        <w:rPr>
          <w:rFonts w:eastAsia="Calibri" w:cs="Arial"/>
          <w:szCs w:val="24"/>
          <w:u w:val="single"/>
        </w:rPr>
        <w:t>Contrato de Alienação Fiduciária de Ações</w:t>
      </w:r>
      <w:r w:rsidR="00007248" w:rsidRPr="00F063EB">
        <w:rPr>
          <w:rFonts w:eastAsia="Calibri" w:cs="Arial"/>
          <w:szCs w:val="24"/>
        </w:rPr>
        <w:t>”</w:t>
      </w:r>
      <w:r w:rsidR="002B3AE7" w:rsidRPr="00F063EB">
        <w:rPr>
          <w:rFonts w:eastAsia="Calibri" w:cs="Arial"/>
          <w:szCs w:val="24"/>
        </w:rPr>
        <w:t xml:space="preserve"> ou “</w:t>
      </w:r>
      <w:r w:rsidR="002B3AE7" w:rsidRPr="00F063EB">
        <w:rPr>
          <w:rFonts w:eastAsia="Calibri" w:cs="Arial"/>
          <w:szCs w:val="24"/>
          <w:u w:val="single"/>
        </w:rPr>
        <w:t>Garantia Real</w:t>
      </w:r>
      <w:r w:rsidR="002B3AE7" w:rsidRPr="00F063EB">
        <w:rPr>
          <w:rFonts w:eastAsia="Calibri" w:cs="Arial"/>
          <w:szCs w:val="24"/>
        </w:rPr>
        <w:t>”</w:t>
      </w:r>
      <w:r w:rsidR="0086277B" w:rsidRPr="00F063EB">
        <w:rPr>
          <w:rFonts w:eastAsia="Calibri" w:cs="Arial"/>
          <w:szCs w:val="24"/>
        </w:rPr>
        <w:t>, respectivamente</w:t>
      </w:r>
      <w:r w:rsidR="00007248" w:rsidRPr="00F063EB">
        <w:rPr>
          <w:rFonts w:eastAsia="Calibri" w:cs="Arial"/>
          <w:szCs w:val="24"/>
        </w:rPr>
        <w:t>)</w:t>
      </w:r>
      <w:r w:rsidR="002B3AE7" w:rsidRPr="00F063EB">
        <w:rPr>
          <w:rFonts w:eastAsia="Calibri" w:cs="Arial"/>
          <w:szCs w:val="24"/>
        </w:rPr>
        <w:t xml:space="preserve">; e </w:t>
      </w:r>
      <w:r w:rsidR="002B3AE7" w:rsidRPr="00F063EB">
        <w:rPr>
          <w:rFonts w:eastAsia="Calibri" w:cs="Arial"/>
          <w:b/>
          <w:bCs/>
          <w:szCs w:val="24"/>
        </w:rPr>
        <w:t xml:space="preserve">(ii) </w:t>
      </w:r>
      <w:r w:rsidR="00FB2582" w:rsidRPr="00F063EB">
        <w:rPr>
          <w:rFonts w:eastAsia="Calibri" w:cs="Arial"/>
          <w:szCs w:val="24"/>
        </w:rPr>
        <w:t xml:space="preserve"> </w:t>
      </w:r>
      <w:r w:rsidR="00A227E1" w:rsidRPr="00F063EB">
        <w:rPr>
          <w:rFonts w:eastAsia="Calibri" w:cs="Arial"/>
          <w:szCs w:val="24"/>
        </w:rPr>
        <w:t xml:space="preserve">fiança </w:t>
      </w:r>
      <w:r w:rsidR="00FB2582" w:rsidRPr="00F063EB">
        <w:rPr>
          <w:rFonts w:eastAsia="Calibri" w:cs="Arial"/>
          <w:szCs w:val="24"/>
        </w:rPr>
        <w:t xml:space="preserve"> </w:t>
      </w:r>
      <w:r w:rsidR="00A227E1" w:rsidRPr="00F063EB">
        <w:rPr>
          <w:rFonts w:eastAsia="Calibri" w:cs="Arial"/>
          <w:szCs w:val="24"/>
        </w:rPr>
        <w:t>das Fiadoras (“</w:t>
      </w:r>
      <w:r w:rsidR="00A227E1" w:rsidRPr="00F063EB">
        <w:rPr>
          <w:rFonts w:eastAsia="Calibri" w:cs="Arial"/>
          <w:szCs w:val="24"/>
          <w:u w:val="single"/>
        </w:rPr>
        <w:t>Fiança</w:t>
      </w:r>
      <w:r w:rsidR="00A227E1" w:rsidRPr="00F063EB">
        <w:rPr>
          <w:rFonts w:eastAsia="Calibri" w:cs="Arial"/>
          <w:szCs w:val="24"/>
        </w:rPr>
        <w:t>” ou “</w:t>
      </w:r>
      <w:r w:rsidR="00A227E1" w:rsidRPr="00F063EB">
        <w:rPr>
          <w:rFonts w:eastAsia="Calibri" w:cs="Arial"/>
          <w:szCs w:val="24"/>
          <w:u w:val="single"/>
        </w:rPr>
        <w:t>Garantia Fidejussória</w:t>
      </w:r>
      <w:r w:rsidR="00A227E1" w:rsidRPr="00F063EB">
        <w:rPr>
          <w:rFonts w:eastAsia="Calibri" w:cs="Arial"/>
          <w:szCs w:val="24"/>
        </w:rPr>
        <w:t>” e quando mencionada em conjunto com a Garantia Real, simplesmente “</w:t>
      </w:r>
      <w:r w:rsidR="00A227E1" w:rsidRPr="00F063EB">
        <w:rPr>
          <w:rFonts w:eastAsia="Calibri" w:cs="Arial"/>
          <w:szCs w:val="24"/>
          <w:u w:val="single"/>
        </w:rPr>
        <w:t>Garantias</w:t>
      </w:r>
      <w:r w:rsidR="00A227E1" w:rsidRPr="00F063EB">
        <w:rPr>
          <w:rFonts w:eastAsia="Calibri" w:cs="Arial"/>
          <w:szCs w:val="24"/>
        </w:rPr>
        <w:t>”)</w:t>
      </w:r>
      <w:bookmarkStart w:id="0" w:name="_Hlk7030553"/>
      <w:r w:rsidR="004A5423" w:rsidRPr="00F063EB">
        <w:rPr>
          <w:rFonts w:cs="Arial"/>
          <w:szCs w:val="24"/>
        </w:rPr>
        <w:t xml:space="preserve">; </w:t>
      </w:r>
    </w:p>
    <w:bookmarkEnd w:id="0"/>
    <w:p w14:paraId="740F2C9E" w14:textId="5A926B1E" w:rsidR="00002A3D" w:rsidRPr="00F063EB" w:rsidRDefault="00002A3D"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37E04BC2" w14:textId="2D0B3D7F" w:rsidR="00DC4A85" w:rsidRPr="00F063EB" w:rsidRDefault="00C77D1E" w:rsidP="00F063EB">
      <w:pPr>
        <w:pStyle w:val="PargrafodaLista"/>
        <w:widowControl w:val="0"/>
        <w:numPr>
          <w:ilvl w:val="0"/>
          <w:numId w:val="3"/>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rPr>
        <w:t>Após a aquisição das Debêntures, a Debenturista pretende emitir cédula de crédito imobiliário (“</w:t>
      </w:r>
      <w:r w:rsidRPr="00F063EB">
        <w:rPr>
          <w:rFonts w:eastAsia="Calibri" w:cs="Arial"/>
          <w:szCs w:val="24"/>
          <w:u w:val="single"/>
        </w:rPr>
        <w:t>CCI</w:t>
      </w:r>
      <w:r w:rsidRPr="00F063EB">
        <w:rPr>
          <w:rFonts w:eastAsia="Calibri" w:cs="Arial"/>
          <w:szCs w:val="24"/>
        </w:rPr>
        <w:t xml:space="preserve">”) representativa dos Créditos Imobiliários (conforme definido abaixo), por meio da celebração do </w:t>
      </w:r>
      <w:r w:rsidRPr="00F063EB">
        <w:rPr>
          <w:rFonts w:eastAsia="Calibri" w:cs="Arial"/>
          <w:i/>
          <w:szCs w:val="24"/>
        </w:rPr>
        <w:t>Instrumento Particular de Escritura de Emissão de Cédula de Crédito Imobiliário Integral Sem Garantia Real Imobiliária</w:t>
      </w:r>
      <w:r w:rsidR="005B6B4F" w:rsidRPr="00F063EB">
        <w:rPr>
          <w:rFonts w:eastAsia="Calibri" w:cs="Arial"/>
          <w:i/>
          <w:szCs w:val="24"/>
        </w:rPr>
        <w:t xml:space="preserve"> e Sem Garantia Fidejussória</w:t>
      </w:r>
      <w:r w:rsidRPr="00F063EB">
        <w:rPr>
          <w:rFonts w:eastAsia="Calibri" w:cs="Arial"/>
          <w:i/>
          <w:szCs w:val="24"/>
        </w:rPr>
        <w:t xml:space="preserve"> sob a Forma Escritural</w:t>
      </w:r>
      <w:r w:rsidRPr="00F063EB">
        <w:rPr>
          <w:rFonts w:eastAsia="Calibri" w:cs="Arial"/>
          <w:szCs w:val="24"/>
        </w:rPr>
        <w:t>, a ser celebrado entre a Securitizadora</w:t>
      </w:r>
      <w:r w:rsidR="003F019B" w:rsidRPr="00F063EB">
        <w:rPr>
          <w:rFonts w:eastAsia="Calibri" w:cs="Arial"/>
          <w:szCs w:val="24"/>
        </w:rPr>
        <w:t xml:space="preserve">, </w:t>
      </w:r>
      <w:r w:rsidR="005B6B4F" w:rsidRPr="00F063EB">
        <w:rPr>
          <w:rFonts w:eastAsia="Calibri" w:cs="Arial"/>
          <w:szCs w:val="24"/>
        </w:rPr>
        <w:t xml:space="preserve">na qualidade de emissora, </w:t>
      </w:r>
      <w:r w:rsidRPr="00F063EB">
        <w:rPr>
          <w:rFonts w:eastAsia="Calibri" w:cs="Arial"/>
          <w:szCs w:val="24"/>
        </w:rPr>
        <w:t>o Agente Fiduciário do</w:t>
      </w:r>
      <w:r w:rsidR="0080587E" w:rsidRPr="00F063EB">
        <w:rPr>
          <w:rFonts w:eastAsia="Calibri" w:cs="Arial"/>
          <w:szCs w:val="24"/>
        </w:rPr>
        <w:t>s</w:t>
      </w:r>
      <w:r w:rsidRPr="00F063EB">
        <w:rPr>
          <w:rFonts w:eastAsia="Calibri" w:cs="Arial"/>
          <w:szCs w:val="24"/>
        </w:rPr>
        <w:t xml:space="preserve"> CRI, na qualidade de instituição custodiante</w:t>
      </w:r>
      <w:r w:rsidR="003F019B" w:rsidRPr="00F063EB">
        <w:rPr>
          <w:rFonts w:eastAsia="Calibri" w:cs="Arial"/>
          <w:szCs w:val="24"/>
        </w:rPr>
        <w:t xml:space="preserve"> e a </w:t>
      </w:r>
      <w:r w:rsidR="005B6B4F" w:rsidRPr="00F063EB">
        <w:rPr>
          <w:rFonts w:eastAsia="Calibri" w:cs="Arial"/>
          <w:szCs w:val="24"/>
        </w:rPr>
        <w:t>M.E.L</w:t>
      </w:r>
      <w:r w:rsidR="003F019B" w:rsidRPr="00F063EB">
        <w:rPr>
          <w:rFonts w:eastAsia="Calibri" w:cs="Arial"/>
          <w:szCs w:val="24"/>
        </w:rPr>
        <w:t>, na qualidade de interveniente anuente</w:t>
      </w:r>
      <w:r w:rsidRPr="00F063EB">
        <w:rPr>
          <w:rFonts w:eastAsia="Calibri" w:cs="Arial"/>
          <w:szCs w:val="24"/>
        </w:rPr>
        <w:t xml:space="preserve"> (“</w:t>
      </w:r>
      <w:r w:rsidRPr="00F063EB">
        <w:rPr>
          <w:rFonts w:eastAsia="Calibri" w:cs="Arial"/>
          <w:szCs w:val="24"/>
          <w:u w:val="single"/>
        </w:rPr>
        <w:t>Escritura de Emissão de CCI</w:t>
      </w:r>
      <w:r w:rsidRPr="00F063EB">
        <w:rPr>
          <w:rFonts w:eastAsia="Calibri" w:cs="Arial"/>
          <w:szCs w:val="24"/>
        </w:rPr>
        <w:t xml:space="preserve">”), para que os Créditos Imobiliários, abaixo definidos, sirvam de lastro para emissão dos certificados de recebíveis imobiliários da </w:t>
      </w:r>
      <w:r w:rsidR="00344B53" w:rsidRPr="00F063EB">
        <w:rPr>
          <w:rFonts w:eastAsia="Calibri" w:cs="Arial"/>
          <w:szCs w:val="24"/>
        </w:rPr>
        <w:t>186</w:t>
      </w:r>
      <w:r w:rsidR="005B6B4F" w:rsidRPr="00F063EB">
        <w:rPr>
          <w:rFonts w:eastAsia="Calibri" w:cs="Arial"/>
          <w:szCs w:val="24"/>
        </w:rPr>
        <w:t xml:space="preserve">ª </w:t>
      </w:r>
      <w:r w:rsidRPr="00F063EB">
        <w:rPr>
          <w:rFonts w:eastAsia="Calibri" w:cs="Arial"/>
          <w:szCs w:val="24"/>
        </w:rPr>
        <w:t xml:space="preserve">série da 1ª emissão da </w:t>
      </w:r>
      <w:r w:rsidRPr="00F063EB">
        <w:rPr>
          <w:rFonts w:eastAsia="Calibri" w:cs="Arial"/>
          <w:szCs w:val="24"/>
        </w:rPr>
        <w:lastRenderedPageBreak/>
        <w:t>Securitizadora (“</w:t>
      </w:r>
      <w:r w:rsidRPr="00F063EB">
        <w:rPr>
          <w:rFonts w:eastAsia="Calibri" w:cs="Arial"/>
          <w:szCs w:val="24"/>
          <w:u w:val="single"/>
        </w:rPr>
        <w:t>CRI</w:t>
      </w:r>
      <w:r w:rsidRPr="00F063EB">
        <w:rPr>
          <w:rFonts w:eastAsia="Calibri" w:cs="Arial"/>
          <w:szCs w:val="24"/>
        </w:rPr>
        <w:t>”), os quais serão distribuídos por meio de oferta pública com esforços restritos de distribuição, nos termos da Instrução CVM nº 476, de 16 de janeiro de 2009, conforme alterada (“</w:t>
      </w:r>
      <w:r w:rsidRPr="00F063EB">
        <w:rPr>
          <w:rFonts w:eastAsia="Calibri" w:cs="Arial"/>
          <w:szCs w:val="24"/>
          <w:u w:val="single"/>
        </w:rPr>
        <w:t>Instrução CVM 476</w:t>
      </w:r>
      <w:r w:rsidRPr="00F063EB">
        <w:rPr>
          <w:rFonts w:eastAsia="Calibri" w:cs="Arial"/>
          <w:szCs w:val="24"/>
        </w:rPr>
        <w:t>” e “</w:t>
      </w:r>
      <w:r w:rsidRPr="00F063EB">
        <w:rPr>
          <w:rFonts w:eastAsia="Calibri" w:cs="Arial"/>
          <w:szCs w:val="24"/>
          <w:u w:val="single"/>
        </w:rPr>
        <w:t>Oferta Restrita</w:t>
      </w:r>
      <w:r w:rsidRPr="00F063EB">
        <w:rPr>
          <w:rFonts w:eastAsia="Calibri" w:cs="Arial"/>
          <w:szCs w:val="24"/>
        </w:rPr>
        <w:t>” e “</w:t>
      </w:r>
      <w:r w:rsidRPr="00F063EB">
        <w:rPr>
          <w:rFonts w:eastAsia="Calibri" w:cs="Arial"/>
          <w:szCs w:val="24"/>
          <w:u w:val="single"/>
        </w:rPr>
        <w:t>Operação de Securitização</w:t>
      </w:r>
      <w:r w:rsidRPr="00F063EB">
        <w:rPr>
          <w:rFonts w:eastAsia="Calibri" w:cs="Arial"/>
          <w:szCs w:val="24"/>
        </w:rPr>
        <w:t>”, respectivamente)</w:t>
      </w:r>
      <w:r w:rsidR="00255649" w:rsidRPr="00F063EB">
        <w:rPr>
          <w:rFonts w:eastAsia="Calibri" w:cs="Arial"/>
          <w:szCs w:val="24"/>
        </w:rPr>
        <w:t xml:space="preserve">, </w:t>
      </w:r>
      <w:r w:rsidR="004A5423" w:rsidRPr="00F063EB">
        <w:rPr>
          <w:rFonts w:eastAsia="Calibri" w:cs="Arial"/>
          <w:szCs w:val="24"/>
        </w:rPr>
        <w:t>os CRI serão distribuídos por meio de oferta pública com esforços restritos de colocação, em regime de melhores esforços de colocação</w:t>
      </w:r>
      <w:r w:rsidR="00DC4A85" w:rsidRPr="00F063EB">
        <w:rPr>
          <w:rFonts w:eastAsia="Calibri" w:cs="Arial"/>
          <w:szCs w:val="24"/>
        </w:rPr>
        <w:t xml:space="preserve">, nos termos da Instrução CVM 476, </w:t>
      </w:r>
      <w:r w:rsidRPr="00F063EB">
        <w:rPr>
          <w:rFonts w:eastAsia="Calibri" w:cs="Arial"/>
          <w:szCs w:val="24"/>
        </w:rPr>
        <w:t>e</w:t>
      </w:r>
      <w:r w:rsidR="00B32D41" w:rsidRPr="00F063EB">
        <w:rPr>
          <w:rFonts w:cs="Arial"/>
          <w:szCs w:val="24"/>
        </w:rPr>
        <w:t xml:space="preserve"> </w:t>
      </w:r>
      <w:r w:rsidR="00DC4A85" w:rsidRPr="00F063EB">
        <w:rPr>
          <w:rFonts w:cs="Arial"/>
          <w:szCs w:val="24"/>
        </w:rPr>
        <w:t>contar</w:t>
      </w:r>
      <w:r w:rsidRPr="00F063EB">
        <w:rPr>
          <w:rFonts w:cs="Arial"/>
          <w:szCs w:val="24"/>
        </w:rPr>
        <w:t>á</w:t>
      </w:r>
      <w:r w:rsidR="00DC4A85" w:rsidRPr="00F063EB">
        <w:rPr>
          <w:rFonts w:cs="Arial"/>
          <w:szCs w:val="24"/>
        </w:rPr>
        <w:t xml:space="preserve"> com a intermediação </w:t>
      </w:r>
      <w:r w:rsidR="00255649" w:rsidRPr="00F063EB">
        <w:rPr>
          <w:rFonts w:cs="Arial"/>
          <w:szCs w:val="24"/>
        </w:rPr>
        <w:t>da própria Securitizadora</w:t>
      </w:r>
      <w:r w:rsidR="00B32D41" w:rsidRPr="00F063EB">
        <w:rPr>
          <w:rFonts w:cs="Arial"/>
          <w:szCs w:val="24"/>
        </w:rPr>
        <w:t xml:space="preserve"> e </w:t>
      </w:r>
      <w:r w:rsidR="00B32D41" w:rsidRPr="00F063EB">
        <w:rPr>
          <w:rFonts w:eastAsia="Calibri" w:cs="Arial"/>
          <w:szCs w:val="24"/>
        </w:rPr>
        <w:t>serão destinados apenas a investidores que sejam considerados investidores profissionais, nos termos da Instrução CVM nº 539, de 13 de novembro de 2013 (“</w:t>
      </w:r>
      <w:r w:rsidR="00B32D41" w:rsidRPr="00F063EB">
        <w:rPr>
          <w:rFonts w:eastAsia="Calibri" w:cs="Arial"/>
          <w:szCs w:val="24"/>
          <w:u w:val="single"/>
        </w:rPr>
        <w:t>Titulares de CRI</w:t>
      </w:r>
      <w:r w:rsidR="00B32D41" w:rsidRPr="00F063EB">
        <w:rPr>
          <w:rFonts w:eastAsia="Calibri" w:cs="Arial"/>
          <w:szCs w:val="24"/>
        </w:rPr>
        <w:t>”)</w:t>
      </w:r>
      <w:r w:rsidR="00DC4A85" w:rsidRPr="00F063EB">
        <w:rPr>
          <w:rFonts w:cs="Arial"/>
          <w:szCs w:val="24"/>
        </w:rPr>
        <w:t>;</w:t>
      </w:r>
    </w:p>
    <w:p w14:paraId="32C71F07" w14:textId="77777777" w:rsidR="00DC4A85" w:rsidRPr="00F063EB" w:rsidRDefault="00DC4A85" w:rsidP="00F063EB">
      <w:pPr>
        <w:widowControl w:val="0"/>
        <w:spacing w:line="360" w:lineRule="auto"/>
        <w:ind w:firstLine="3402"/>
        <w:rPr>
          <w:rFonts w:eastAsia="Calibri" w:cs="Arial"/>
          <w:szCs w:val="24"/>
        </w:rPr>
      </w:pPr>
    </w:p>
    <w:p w14:paraId="772AA9A4" w14:textId="28D56A49" w:rsidR="004A5423" w:rsidRPr="00F063EB" w:rsidRDefault="00B32D41" w:rsidP="00F063EB">
      <w:pPr>
        <w:pStyle w:val="PargrafodaLista"/>
        <w:widowControl w:val="0"/>
        <w:numPr>
          <w:ilvl w:val="0"/>
          <w:numId w:val="3"/>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cs="Arial"/>
          <w:szCs w:val="24"/>
        </w:rPr>
        <w:t xml:space="preserve">isto posto, integram a presente operação de securitização os seguintes documentos: </w:t>
      </w:r>
      <w:r w:rsidRPr="00F063EB">
        <w:rPr>
          <w:rFonts w:cs="Arial"/>
          <w:b/>
          <w:szCs w:val="24"/>
        </w:rPr>
        <w:t>(i)</w:t>
      </w:r>
      <w:r w:rsidRPr="00F063EB">
        <w:rPr>
          <w:rFonts w:cs="Arial"/>
          <w:szCs w:val="24"/>
        </w:rPr>
        <w:t xml:space="preserve"> a presente Escritura de Emissão de Debêntures; </w:t>
      </w:r>
      <w:r w:rsidRPr="00F063EB">
        <w:rPr>
          <w:rFonts w:cs="Arial"/>
          <w:b/>
          <w:szCs w:val="24"/>
        </w:rPr>
        <w:t>(ii)</w:t>
      </w:r>
      <w:r w:rsidRPr="00F063EB">
        <w:rPr>
          <w:rFonts w:cs="Arial"/>
          <w:szCs w:val="24"/>
        </w:rPr>
        <w:t xml:space="preserve"> o Contrato de Alienação Fiduciária de Ações; </w:t>
      </w:r>
      <w:r w:rsidRPr="00F063EB">
        <w:rPr>
          <w:rFonts w:cs="Arial"/>
          <w:b/>
          <w:szCs w:val="24"/>
        </w:rPr>
        <w:t>(</w:t>
      </w:r>
      <w:r w:rsidR="00432F5B" w:rsidRPr="00F063EB">
        <w:rPr>
          <w:rFonts w:cs="Arial"/>
          <w:b/>
          <w:szCs w:val="24"/>
        </w:rPr>
        <w:t>iii</w:t>
      </w:r>
      <w:r w:rsidRPr="00F063EB">
        <w:rPr>
          <w:rFonts w:cs="Arial"/>
          <w:b/>
          <w:szCs w:val="24"/>
        </w:rPr>
        <w:t>)</w:t>
      </w:r>
      <w:r w:rsidRPr="00F063EB">
        <w:rPr>
          <w:rFonts w:cs="Arial"/>
          <w:szCs w:val="24"/>
        </w:rPr>
        <w:t xml:space="preserve"> a Escritura de Emissão de CCI; </w:t>
      </w:r>
      <w:r w:rsidRPr="00F063EB">
        <w:rPr>
          <w:rFonts w:cs="Arial"/>
          <w:b/>
          <w:szCs w:val="24"/>
        </w:rPr>
        <w:t>(</w:t>
      </w:r>
      <w:r w:rsidR="00432F5B" w:rsidRPr="00F063EB">
        <w:rPr>
          <w:rFonts w:cs="Arial"/>
          <w:b/>
          <w:szCs w:val="24"/>
        </w:rPr>
        <w:t>iv</w:t>
      </w:r>
      <w:r w:rsidRPr="00F063EB">
        <w:rPr>
          <w:rFonts w:cs="Arial"/>
          <w:b/>
          <w:szCs w:val="24"/>
        </w:rPr>
        <w:t>)</w:t>
      </w:r>
      <w:r w:rsidRPr="00F063EB">
        <w:rPr>
          <w:rFonts w:cs="Arial"/>
          <w:szCs w:val="24"/>
        </w:rPr>
        <w:t xml:space="preserve"> o Termo de Securitização; </w:t>
      </w:r>
      <w:r w:rsidRPr="00F063EB">
        <w:rPr>
          <w:rFonts w:cs="Arial"/>
          <w:b/>
          <w:szCs w:val="24"/>
        </w:rPr>
        <w:t>(</w:t>
      </w:r>
      <w:r w:rsidR="00432F5B" w:rsidRPr="00F063EB">
        <w:rPr>
          <w:rFonts w:cs="Arial"/>
          <w:b/>
          <w:szCs w:val="24"/>
        </w:rPr>
        <w:t>v</w:t>
      </w:r>
      <w:r w:rsidRPr="00F063EB">
        <w:rPr>
          <w:rFonts w:cs="Arial"/>
          <w:b/>
          <w:szCs w:val="24"/>
        </w:rPr>
        <w:t>)</w:t>
      </w:r>
      <w:r w:rsidRPr="00F063EB">
        <w:rPr>
          <w:rFonts w:cs="Arial"/>
          <w:szCs w:val="24"/>
        </w:rPr>
        <w:t xml:space="preserve"> os boletins de subscrição;  </w:t>
      </w:r>
      <w:r w:rsidRPr="00F063EB">
        <w:rPr>
          <w:rFonts w:cs="Arial"/>
          <w:b/>
          <w:szCs w:val="24"/>
        </w:rPr>
        <w:t>(</w:t>
      </w:r>
      <w:r w:rsidR="00432F5B" w:rsidRPr="00F063EB">
        <w:rPr>
          <w:rFonts w:cs="Arial"/>
          <w:b/>
          <w:szCs w:val="24"/>
        </w:rPr>
        <w:t>vi</w:t>
      </w:r>
      <w:r w:rsidRPr="00F063EB">
        <w:rPr>
          <w:rFonts w:cs="Arial"/>
          <w:b/>
          <w:szCs w:val="24"/>
        </w:rPr>
        <w:t>)</w:t>
      </w:r>
      <w:r w:rsidRPr="00F063EB">
        <w:rPr>
          <w:rFonts w:cs="Arial"/>
          <w:szCs w:val="24"/>
        </w:rPr>
        <w:t xml:space="preserve"> </w:t>
      </w:r>
      <w:r w:rsidR="00071F82" w:rsidRPr="00F063EB">
        <w:rPr>
          <w:rFonts w:cs="Arial"/>
          <w:szCs w:val="24"/>
        </w:rPr>
        <w:t xml:space="preserve">o Contrato de Custodiante e </w:t>
      </w:r>
      <w:r w:rsidR="00644B64" w:rsidRPr="00F063EB">
        <w:rPr>
          <w:rFonts w:cs="Arial"/>
          <w:szCs w:val="24"/>
        </w:rPr>
        <w:t>R</w:t>
      </w:r>
      <w:r w:rsidR="00071F82" w:rsidRPr="00F063EB">
        <w:rPr>
          <w:rFonts w:cs="Arial"/>
          <w:szCs w:val="24"/>
        </w:rPr>
        <w:t xml:space="preserve">egistrador (conforme definido na Escritura de Emissão de CCI); e (vii) </w:t>
      </w:r>
      <w:r w:rsidRPr="00F063EB">
        <w:rPr>
          <w:rFonts w:cs="Arial"/>
          <w:szCs w:val="24"/>
        </w:rPr>
        <w:t>os demais instrumentos e aditamentos eventualmente celebrados no âmbito da emissão de CRI e da Oferta (sendo todos esses documentos doravante denominados “</w:t>
      </w:r>
      <w:r w:rsidRPr="00F063EB">
        <w:rPr>
          <w:rFonts w:cs="Arial"/>
          <w:szCs w:val="24"/>
          <w:u w:val="single"/>
        </w:rPr>
        <w:t>Documentos da Operação</w:t>
      </w:r>
      <w:r w:rsidRPr="00F063EB">
        <w:rPr>
          <w:rFonts w:cs="Arial"/>
          <w:szCs w:val="24"/>
        </w:rPr>
        <w:t xml:space="preserve">”); e </w:t>
      </w:r>
    </w:p>
    <w:p w14:paraId="42AE36D5" w14:textId="77777777" w:rsidR="00B32D41" w:rsidRPr="00F063EB" w:rsidRDefault="00B32D41"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332EEC7C" w14:textId="1301C581" w:rsidR="00B32D41" w:rsidRPr="00F063EB" w:rsidRDefault="00B32D41" w:rsidP="00F063EB">
      <w:pPr>
        <w:pStyle w:val="PargrafodaLista"/>
        <w:widowControl w:val="0"/>
        <w:numPr>
          <w:ilvl w:val="0"/>
          <w:numId w:val="3"/>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cs="Arial"/>
          <w:szCs w:val="24"/>
        </w:rPr>
        <w:t>as Partes dispuseram de tempo e condições adequadas para a avaliação e discussão de todas as cláusulas deste instrumento, cuja celebração, execução e extinção são pautadas pelos princípios da igualdade, probidade, lealdade e boa-fé.</w:t>
      </w:r>
    </w:p>
    <w:p w14:paraId="638CFF67" w14:textId="77777777" w:rsidR="00B32D41" w:rsidRPr="00F063EB" w:rsidRDefault="00B32D41"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31292AF1" w14:textId="0FA21405" w:rsidR="004A5423" w:rsidRPr="00F063EB" w:rsidRDefault="004A5423"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r w:rsidRPr="00F063EB">
        <w:rPr>
          <w:rFonts w:eastAsia="Calibri" w:cs="Arial"/>
          <w:szCs w:val="24"/>
        </w:rPr>
        <w:t>vêm celebrar a presente Escritura, observadas as cláusulas, condições e características abaixo:</w:t>
      </w:r>
    </w:p>
    <w:p w14:paraId="75CF1FEE" w14:textId="77777777" w:rsidR="00CA63E0" w:rsidRPr="00F063EB" w:rsidRDefault="00CA63E0" w:rsidP="00F063EB">
      <w:pPr>
        <w:widowControl w:val="0"/>
        <w:spacing w:line="360" w:lineRule="auto"/>
        <w:ind w:firstLine="3402"/>
        <w:rPr>
          <w:rFonts w:eastAsia="Calibri" w:cs="Arial"/>
          <w:b/>
          <w:szCs w:val="24"/>
        </w:rPr>
      </w:pPr>
    </w:p>
    <w:p w14:paraId="7C22CE0C" w14:textId="3AE7F6B4" w:rsidR="005816CA" w:rsidRPr="00F063EB" w:rsidRDefault="005816CA" w:rsidP="00F063EB">
      <w:pPr>
        <w:pStyle w:val="PargrafodaLista"/>
        <w:widowControl w:val="0"/>
        <w:numPr>
          <w:ilvl w:val="0"/>
          <w:numId w:val="4"/>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F063EB">
        <w:rPr>
          <w:rFonts w:eastAsia="Calibri" w:cs="Arial"/>
          <w:b/>
          <w:szCs w:val="24"/>
        </w:rPr>
        <w:t>CLÁUSULAS:</w:t>
      </w:r>
    </w:p>
    <w:p w14:paraId="6FF01BF3" w14:textId="696D1AD5" w:rsidR="005816CA" w:rsidRPr="00F063EB" w:rsidRDefault="005816CA"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
          <w:szCs w:val="24"/>
        </w:rPr>
      </w:pPr>
    </w:p>
    <w:p w14:paraId="19AB4A67" w14:textId="15807737" w:rsidR="005816CA" w:rsidRPr="00F063EB" w:rsidRDefault="008700CA" w:rsidP="00F063EB">
      <w:pPr>
        <w:pStyle w:val="Ttulo1"/>
        <w:keepNext w:val="0"/>
        <w:widowControl w:val="0"/>
        <w:numPr>
          <w:ilvl w:val="0"/>
          <w:numId w:val="5"/>
        </w:numPr>
        <w:spacing w:before="0" w:after="0"/>
        <w:ind w:left="0" w:hanging="284"/>
        <w:rPr>
          <w:rFonts w:eastAsia="Calibri" w:cs="Arial"/>
          <w:szCs w:val="24"/>
        </w:rPr>
      </w:pPr>
      <w:bookmarkStart w:id="1" w:name="_Toc46327824"/>
      <w:r w:rsidRPr="00F063EB">
        <w:rPr>
          <w:rFonts w:eastAsia="Calibri" w:cs="Arial"/>
          <w:szCs w:val="24"/>
        </w:rPr>
        <w:t xml:space="preserve">CLÁUSULA PRIMEIRA – </w:t>
      </w:r>
      <w:r w:rsidR="0043644B" w:rsidRPr="00F063EB">
        <w:rPr>
          <w:rFonts w:eastAsia="Calibri" w:cs="Arial"/>
          <w:szCs w:val="24"/>
        </w:rPr>
        <w:t>AUTORIZAÇÃO</w:t>
      </w:r>
      <w:bookmarkEnd w:id="1"/>
    </w:p>
    <w:p w14:paraId="184B813B" w14:textId="77777777" w:rsidR="005816CA" w:rsidRPr="00F063EB" w:rsidRDefault="005816CA"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
          <w:szCs w:val="24"/>
        </w:rPr>
      </w:pPr>
    </w:p>
    <w:p w14:paraId="4D7F260A" w14:textId="57CCC61E" w:rsidR="005816CA" w:rsidRPr="00F063EB" w:rsidRDefault="005816CA"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rPr>
        <w:t xml:space="preserve">A Emissão é realizada e a presente Escritura é celebrada com base nas deliberações tomadas pela Assembleia Geral Extraordinária da Emissora realizada em </w:t>
      </w:r>
      <w:r w:rsidR="00E90C38" w:rsidRPr="00F063EB">
        <w:rPr>
          <w:rFonts w:eastAsia="Calibri" w:cs="Arial"/>
          <w:szCs w:val="24"/>
        </w:rPr>
        <w:t>1</w:t>
      </w:r>
      <w:r w:rsidR="00814A47" w:rsidRPr="00F063EB">
        <w:rPr>
          <w:rFonts w:eastAsia="Calibri" w:cs="Arial"/>
          <w:szCs w:val="24"/>
        </w:rPr>
        <w:t>º</w:t>
      </w:r>
      <w:r w:rsidR="00D469B7" w:rsidRPr="00F063EB">
        <w:rPr>
          <w:rFonts w:eastAsia="Calibri" w:cs="Arial"/>
          <w:szCs w:val="24"/>
        </w:rPr>
        <w:t xml:space="preserve"> </w:t>
      </w:r>
      <w:r w:rsidRPr="00F063EB">
        <w:rPr>
          <w:rFonts w:eastAsia="Calibri" w:cs="Arial"/>
          <w:szCs w:val="24"/>
        </w:rPr>
        <w:t xml:space="preserve">de </w:t>
      </w:r>
      <w:r w:rsidR="00E90C38" w:rsidRPr="00F063EB">
        <w:rPr>
          <w:rFonts w:eastAsia="Calibri" w:cs="Arial"/>
          <w:szCs w:val="24"/>
        </w:rPr>
        <w:t xml:space="preserve">setembro </w:t>
      </w:r>
      <w:r w:rsidRPr="00F063EB">
        <w:rPr>
          <w:rFonts w:eastAsia="Calibri" w:cs="Arial"/>
          <w:szCs w:val="24"/>
        </w:rPr>
        <w:t xml:space="preserve">de </w:t>
      </w:r>
      <w:r w:rsidR="00D469B7" w:rsidRPr="00F063EB">
        <w:rPr>
          <w:rFonts w:eastAsia="Calibri" w:cs="Arial"/>
          <w:szCs w:val="24"/>
        </w:rPr>
        <w:t xml:space="preserve">2020 </w:t>
      </w:r>
      <w:r w:rsidRPr="00F063EB">
        <w:rPr>
          <w:rFonts w:eastAsia="Calibri" w:cs="Arial"/>
          <w:szCs w:val="24"/>
        </w:rPr>
        <w:t>(“</w:t>
      </w:r>
      <w:r w:rsidRPr="00F063EB">
        <w:rPr>
          <w:rFonts w:eastAsia="Calibri" w:cs="Arial"/>
          <w:szCs w:val="24"/>
          <w:u w:val="single"/>
        </w:rPr>
        <w:t>AGE</w:t>
      </w:r>
      <w:r w:rsidR="00D469B7" w:rsidRPr="00F063EB">
        <w:rPr>
          <w:rFonts w:eastAsia="Calibri" w:cs="Arial"/>
          <w:szCs w:val="24"/>
          <w:u w:val="single"/>
        </w:rPr>
        <w:t xml:space="preserve"> Emissora</w:t>
      </w:r>
      <w:r w:rsidRPr="00F063EB">
        <w:rPr>
          <w:rFonts w:eastAsia="Calibri" w:cs="Arial"/>
          <w:szCs w:val="24"/>
        </w:rPr>
        <w:t>”), por meio da qual se aprovou a presente Emissão, incluindo seus termos e condições, conforme o disposto no artigo 59 da Lei 6.404, de 15 de dezembro de 1976, conforme alterada (“</w:t>
      </w:r>
      <w:r w:rsidRPr="00F063EB">
        <w:rPr>
          <w:rFonts w:eastAsia="Calibri" w:cs="Arial"/>
          <w:szCs w:val="24"/>
          <w:u w:val="single"/>
        </w:rPr>
        <w:t>Lei das Sociedades por Ações</w:t>
      </w:r>
      <w:r w:rsidRPr="00F063EB">
        <w:rPr>
          <w:rFonts w:eastAsia="Calibri" w:cs="Arial"/>
          <w:szCs w:val="24"/>
        </w:rPr>
        <w:t xml:space="preserve">”) e do </w:t>
      </w:r>
      <w:r w:rsidR="00A82FC8" w:rsidRPr="00F063EB">
        <w:rPr>
          <w:rFonts w:eastAsia="Calibri" w:cs="Arial"/>
          <w:szCs w:val="24"/>
        </w:rPr>
        <w:t>inci</w:t>
      </w:r>
      <w:r w:rsidR="008D6F20" w:rsidRPr="00F063EB">
        <w:rPr>
          <w:rFonts w:eastAsia="Calibri" w:cs="Arial"/>
          <w:szCs w:val="24"/>
        </w:rPr>
        <w:t>s</w:t>
      </w:r>
      <w:r w:rsidR="00A82FC8" w:rsidRPr="00F063EB">
        <w:rPr>
          <w:rFonts w:eastAsia="Calibri" w:cs="Arial"/>
          <w:szCs w:val="24"/>
        </w:rPr>
        <w:t>o “</w:t>
      </w:r>
      <w:r w:rsidR="008D6F20" w:rsidRPr="00F063EB">
        <w:rPr>
          <w:rFonts w:eastAsia="Calibri" w:cs="Arial"/>
          <w:szCs w:val="24"/>
        </w:rPr>
        <w:t>(</w:t>
      </w:r>
      <w:r w:rsidR="00A82FC8" w:rsidRPr="00F063EB">
        <w:rPr>
          <w:rFonts w:eastAsia="Calibri" w:cs="Arial"/>
          <w:szCs w:val="24"/>
        </w:rPr>
        <w:t xml:space="preserve">t)” do </w:t>
      </w:r>
      <w:r w:rsidRPr="00F063EB">
        <w:rPr>
          <w:rFonts w:eastAsia="Calibri" w:cs="Arial"/>
          <w:szCs w:val="24"/>
        </w:rPr>
        <w:t xml:space="preserve">artigo 7º do Estatuto Social da Emissora, a qual será devidamente arquivada na Junta Comercial do </w:t>
      </w:r>
      <w:r w:rsidR="002D1D87" w:rsidRPr="00F063EB">
        <w:rPr>
          <w:rFonts w:eastAsia="Calibri" w:cs="Arial"/>
          <w:szCs w:val="24"/>
        </w:rPr>
        <w:t xml:space="preserve">Paraná </w:t>
      </w:r>
      <w:r w:rsidR="00A82FC8" w:rsidRPr="00F063EB">
        <w:rPr>
          <w:rFonts w:eastAsia="Calibri" w:cs="Arial"/>
          <w:szCs w:val="24"/>
        </w:rPr>
        <w:t xml:space="preserve"> </w:t>
      </w:r>
      <w:r w:rsidRPr="00F063EB">
        <w:rPr>
          <w:rFonts w:eastAsia="Calibri" w:cs="Arial"/>
          <w:szCs w:val="24"/>
        </w:rPr>
        <w:t xml:space="preserve">– </w:t>
      </w:r>
      <w:r w:rsidR="00A82FC8" w:rsidRPr="00F063EB">
        <w:rPr>
          <w:rFonts w:eastAsia="Calibri" w:cs="Arial"/>
          <w:szCs w:val="24"/>
        </w:rPr>
        <w:t>JUCE</w:t>
      </w:r>
      <w:r w:rsidR="0086519A" w:rsidRPr="00F063EB">
        <w:rPr>
          <w:rFonts w:eastAsia="Calibri" w:cs="Arial"/>
          <w:szCs w:val="24"/>
        </w:rPr>
        <w:t>PAR</w:t>
      </w:r>
      <w:r w:rsidRPr="00F063EB">
        <w:rPr>
          <w:rFonts w:eastAsia="Calibri" w:cs="Arial"/>
          <w:szCs w:val="24"/>
        </w:rPr>
        <w:t>, e publicada no Diário Oficial do Estado d</w:t>
      </w:r>
      <w:r w:rsidR="002D1D87" w:rsidRPr="00F063EB">
        <w:rPr>
          <w:rFonts w:eastAsia="Calibri" w:cs="Arial"/>
          <w:szCs w:val="24"/>
        </w:rPr>
        <w:t>o Paraná</w:t>
      </w:r>
      <w:r w:rsidR="00A82FC8" w:rsidRPr="00F063EB">
        <w:rPr>
          <w:rFonts w:eastAsia="Calibri" w:cs="Arial"/>
          <w:szCs w:val="24"/>
        </w:rPr>
        <w:t xml:space="preserve"> </w:t>
      </w:r>
      <w:r w:rsidRPr="00F063EB">
        <w:rPr>
          <w:rFonts w:eastAsia="Calibri" w:cs="Arial"/>
          <w:szCs w:val="24"/>
        </w:rPr>
        <w:t xml:space="preserve">e no jornal </w:t>
      </w:r>
      <w:r w:rsidR="00570748" w:rsidRPr="00F063EB">
        <w:rPr>
          <w:rFonts w:eastAsia="Calibri" w:cs="Arial"/>
          <w:szCs w:val="24"/>
        </w:rPr>
        <w:t>Folha de Londrina</w:t>
      </w:r>
      <w:r w:rsidR="006C661F" w:rsidRPr="00F063EB">
        <w:rPr>
          <w:rFonts w:eastAsia="Calibri" w:cs="Arial"/>
          <w:szCs w:val="24"/>
        </w:rPr>
        <w:t xml:space="preserve"> </w:t>
      </w:r>
      <w:r w:rsidRPr="00F063EB">
        <w:rPr>
          <w:rFonts w:eastAsia="Calibri" w:cs="Arial"/>
          <w:szCs w:val="24"/>
        </w:rPr>
        <w:t xml:space="preserve">em que são publicados os atos societários da Emissora, nos termos do artigo 289 da Lei das </w:t>
      </w:r>
      <w:r w:rsidR="00A82FC8" w:rsidRPr="00F063EB">
        <w:rPr>
          <w:rFonts w:eastAsia="Calibri" w:cs="Arial"/>
          <w:szCs w:val="24"/>
        </w:rPr>
        <w:t>Sociedades por Ações</w:t>
      </w:r>
      <w:r w:rsidRPr="00F063EB">
        <w:rPr>
          <w:rFonts w:eastAsia="Calibri" w:cs="Arial"/>
          <w:szCs w:val="24"/>
        </w:rPr>
        <w:t>.</w:t>
      </w:r>
    </w:p>
    <w:p w14:paraId="5FDAEC3D" w14:textId="77777777" w:rsidR="00AA76BB" w:rsidRPr="00F063EB" w:rsidRDefault="00AA76BB"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33DDADBF" w14:textId="5E10EDE9" w:rsidR="00A82FC8" w:rsidRPr="00F063EB" w:rsidRDefault="00A82FC8"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rPr>
        <w:t xml:space="preserve">As Garantias outorgadas nos termos da presente Escritura de Emissão de Debêntures estão expressamente autorizadas </w:t>
      </w:r>
      <w:r w:rsidRPr="00F063EB">
        <w:rPr>
          <w:rFonts w:eastAsia="Calibri" w:cs="Arial"/>
          <w:b/>
          <w:bCs/>
          <w:szCs w:val="24"/>
        </w:rPr>
        <w:t>(i)</w:t>
      </w:r>
      <w:r w:rsidRPr="00F063EB">
        <w:rPr>
          <w:rFonts w:eastAsia="Calibri" w:cs="Arial"/>
          <w:szCs w:val="24"/>
        </w:rPr>
        <w:t xml:space="preserve"> na ata de </w:t>
      </w:r>
      <w:r w:rsidR="00D469B7" w:rsidRPr="00F063EB">
        <w:rPr>
          <w:rFonts w:eastAsia="Calibri" w:cs="Arial"/>
          <w:szCs w:val="24"/>
        </w:rPr>
        <w:t>Assembleia Geral Extraordinária da Montreal</w:t>
      </w:r>
      <w:r w:rsidRPr="00F063EB">
        <w:rPr>
          <w:rFonts w:eastAsia="Calibri" w:cs="Arial"/>
          <w:szCs w:val="24"/>
        </w:rPr>
        <w:t xml:space="preserve"> realizada em </w:t>
      </w:r>
      <w:r w:rsidR="00E90C38" w:rsidRPr="00F063EB">
        <w:rPr>
          <w:rFonts w:eastAsia="Calibri" w:cs="Arial"/>
          <w:szCs w:val="24"/>
        </w:rPr>
        <w:t>1</w:t>
      </w:r>
      <w:r w:rsidR="00814A47" w:rsidRPr="00F063EB">
        <w:rPr>
          <w:rFonts w:eastAsia="Calibri" w:cs="Arial"/>
          <w:szCs w:val="24"/>
        </w:rPr>
        <w:t>º</w:t>
      </w:r>
      <w:r w:rsidR="00E90C38" w:rsidRPr="00F063EB">
        <w:rPr>
          <w:rFonts w:eastAsia="Calibri" w:cs="Arial"/>
          <w:szCs w:val="24"/>
        </w:rPr>
        <w:t xml:space="preserve"> de setembro de </w:t>
      </w:r>
      <w:r w:rsidR="00D469B7" w:rsidRPr="00F063EB">
        <w:rPr>
          <w:rFonts w:eastAsia="Calibri" w:cs="Arial"/>
          <w:szCs w:val="24"/>
        </w:rPr>
        <w:t xml:space="preserve">2020 </w:t>
      </w:r>
      <w:r w:rsidRPr="00F063EB">
        <w:rPr>
          <w:rFonts w:eastAsia="Calibri" w:cs="Arial"/>
          <w:szCs w:val="24"/>
        </w:rPr>
        <w:t>(“</w:t>
      </w:r>
      <w:r w:rsidR="00D469B7" w:rsidRPr="00F063EB">
        <w:rPr>
          <w:rFonts w:eastAsia="Calibri" w:cs="Arial"/>
          <w:szCs w:val="24"/>
          <w:u w:val="single"/>
        </w:rPr>
        <w:t>AGE Montreal</w:t>
      </w:r>
      <w:r w:rsidRPr="00F063EB">
        <w:rPr>
          <w:rFonts w:eastAsia="Calibri" w:cs="Arial"/>
          <w:szCs w:val="24"/>
        </w:rPr>
        <w:t xml:space="preserve">”); </w:t>
      </w:r>
      <w:r w:rsidR="00AA76BB" w:rsidRPr="00F063EB">
        <w:rPr>
          <w:rFonts w:eastAsia="Calibri" w:cs="Arial"/>
          <w:szCs w:val="24"/>
        </w:rPr>
        <w:t xml:space="preserve">e </w:t>
      </w:r>
      <w:r w:rsidRPr="00F063EB">
        <w:rPr>
          <w:rFonts w:eastAsia="Calibri" w:cs="Arial"/>
          <w:b/>
          <w:bCs/>
          <w:szCs w:val="24"/>
        </w:rPr>
        <w:t>(ii)</w:t>
      </w:r>
      <w:r w:rsidRPr="00F063EB">
        <w:rPr>
          <w:rFonts w:eastAsia="Calibri" w:cs="Arial"/>
          <w:szCs w:val="24"/>
        </w:rPr>
        <w:t xml:space="preserve"> na ata de Reunião </w:t>
      </w:r>
      <w:r w:rsidR="00D469B7" w:rsidRPr="00F063EB">
        <w:rPr>
          <w:rFonts w:eastAsia="Calibri" w:cs="Arial"/>
          <w:szCs w:val="24"/>
        </w:rPr>
        <w:t>de Sócios da LDK</w:t>
      </w:r>
      <w:r w:rsidRPr="00F063EB">
        <w:rPr>
          <w:rFonts w:eastAsia="Calibri" w:cs="Arial"/>
          <w:szCs w:val="24"/>
        </w:rPr>
        <w:t xml:space="preserve"> realizada em </w:t>
      </w:r>
      <w:r w:rsidR="00E90C38" w:rsidRPr="00F063EB">
        <w:rPr>
          <w:rFonts w:eastAsia="Calibri" w:cs="Arial"/>
          <w:szCs w:val="24"/>
        </w:rPr>
        <w:t>1</w:t>
      </w:r>
      <w:r w:rsidR="00814A47" w:rsidRPr="00F063EB">
        <w:rPr>
          <w:rFonts w:eastAsia="Calibri" w:cs="Arial"/>
          <w:szCs w:val="24"/>
        </w:rPr>
        <w:t>º</w:t>
      </w:r>
      <w:r w:rsidR="00E90C38" w:rsidRPr="00F063EB">
        <w:rPr>
          <w:rFonts w:eastAsia="Calibri" w:cs="Arial"/>
          <w:szCs w:val="24"/>
        </w:rPr>
        <w:t xml:space="preserve"> de setembro de 2020</w:t>
      </w:r>
      <w:r w:rsidR="00BB4A84" w:rsidRPr="00F063EB">
        <w:rPr>
          <w:rFonts w:eastAsia="Calibri" w:cs="Arial"/>
          <w:szCs w:val="24"/>
        </w:rPr>
        <w:t xml:space="preserve"> (“</w:t>
      </w:r>
      <w:r w:rsidR="00BB4A84" w:rsidRPr="00F063EB">
        <w:rPr>
          <w:rFonts w:eastAsia="Calibri" w:cs="Arial"/>
          <w:szCs w:val="24"/>
          <w:u w:val="single"/>
        </w:rPr>
        <w:t>RS LDK</w:t>
      </w:r>
      <w:r w:rsidR="00BB4A84" w:rsidRPr="00F063EB">
        <w:rPr>
          <w:rFonts w:eastAsia="Calibri" w:cs="Arial"/>
          <w:szCs w:val="24"/>
        </w:rPr>
        <w:t>” e quando mencionada em conjunto com a AGE Montreal e com a RS LDK, simplesmente “</w:t>
      </w:r>
      <w:r w:rsidR="00BB4A84" w:rsidRPr="00F063EB">
        <w:rPr>
          <w:rFonts w:eastAsia="Calibri" w:cs="Arial"/>
          <w:szCs w:val="24"/>
          <w:u w:val="single"/>
        </w:rPr>
        <w:t>Atos Aprovadores</w:t>
      </w:r>
      <w:r w:rsidR="00BB4A84" w:rsidRPr="00F063EB">
        <w:rPr>
          <w:rFonts w:eastAsia="Calibri" w:cs="Arial"/>
          <w:szCs w:val="24"/>
        </w:rPr>
        <w:t>”)</w:t>
      </w:r>
      <w:r w:rsidR="007C77AD" w:rsidRPr="00F063EB">
        <w:rPr>
          <w:rFonts w:eastAsia="Calibri" w:cs="Arial"/>
          <w:bCs/>
          <w:szCs w:val="24"/>
        </w:rPr>
        <w:t xml:space="preserve"> que serão arquivados na JUCEPAR, posteriormente, observado o disposto na Lei nº 14.030 de 28 de julho de 2020, que suspendeu a exigência de arquivamento prévio de ato para a realização de emissões de valores mobiliários a partir de 1º de março de 2020, sendo que e o arquivamento deverá ser feito na JUCEPAR no prazo de até 30 (trinta) dias, contados da data em que a JUCEPAR restabelecer a prestação regular dos seus serviços</w:t>
      </w:r>
      <w:r w:rsidR="00DF6119" w:rsidRPr="00F063EB">
        <w:rPr>
          <w:rFonts w:eastAsia="Calibri" w:cs="Arial"/>
          <w:szCs w:val="24"/>
        </w:rPr>
        <w:t xml:space="preserve">. </w:t>
      </w:r>
    </w:p>
    <w:p w14:paraId="24C4F5D3" w14:textId="77777777" w:rsidR="009F1F0A" w:rsidRPr="00F063EB" w:rsidRDefault="009F1F0A" w:rsidP="00F063EB">
      <w:pPr>
        <w:widowControl w:val="0"/>
        <w:spacing w:line="360" w:lineRule="auto"/>
        <w:ind w:firstLine="3402"/>
        <w:rPr>
          <w:rFonts w:eastAsia="Calibri" w:cs="Arial"/>
          <w:szCs w:val="24"/>
        </w:rPr>
      </w:pPr>
    </w:p>
    <w:p w14:paraId="69A9739B" w14:textId="656D4FE5" w:rsidR="009F1F0A" w:rsidRPr="00F063EB" w:rsidRDefault="009F1F0A"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rPr>
        <w:t xml:space="preserve">A subscrição das Debêntures será realizada com base nas deliberações </w:t>
      </w:r>
      <w:r w:rsidRPr="00F063EB">
        <w:rPr>
          <w:rFonts w:eastAsia="Calibri" w:cs="Arial"/>
          <w:szCs w:val="24"/>
        </w:rPr>
        <w:lastRenderedPageBreak/>
        <w:t xml:space="preserve">tomadas na </w:t>
      </w:r>
      <w:r w:rsidR="00EA2B33" w:rsidRPr="00F063EB">
        <w:rPr>
          <w:rFonts w:cs="Arial"/>
          <w:color w:val="000000"/>
          <w:szCs w:val="24"/>
        </w:rPr>
        <w:t xml:space="preserve">Assembleia Geral </w:t>
      </w:r>
      <w:r w:rsidR="003C18E3" w:rsidRPr="00F063EB">
        <w:rPr>
          <w:rFonts w:cs="Arial"/>
          <w:color w:val="000000"/>
          <w:szCs w:val="24"/>
        </w:rPr>
        <w:t xml:space="preserve">Extraordinária </w:t>
      </w:r>
      <w:r w:rsidR="00EA2B33" w:rsidRPr="00F063EB">
        <w:rPr>
          <w:rFonts w:cs="Arial"/>
          <w:color w:val="000000"/>
          <w:szCs w:val="24"/>
        </w:rPr>
        <w:t xml:space="preserve">da </w:t>
      </w:r>
      <w:r w:rsidR="00BE2132" w:rsidRPr="00F063EB">
        <w:rPr>
          <w:rFonts w:cs="Arial"/>
          <w:color w:val="000000"/>
          <w:szCs w:val="24"/>
        </w:rPr>
        <w:t>Debenturista</w:t>
      </w:r>
      <w:r w:rsidR="00EA2B33" w:rsidRPr="00F063EB">
        <w:rPr>
          <w:rFonts w:cs="Arial"/>
          <w:color w:val="000000"/>
          <w:szCs w:val="24"/>
        </w:rPr>
        <w:t xml:space="preserve">, realizada em </w:t>
      </w:r>
      <w:r w:rsidR="003C18E3" w:rsidRPr="00F063EB">
        <w:rPr>
          <w:rFonts w:cs="Arial"/>
          <w:color w:val="000000"/>
          <w:szCs w:val="24"/>
        </w:rPr>
        <w:t xml:space="preserve">18 </w:t>
      </w:r>
      <w:r w:rsidR="00EA2B33" w:rsidRPr="00F063EB">
        <w:rPr>
          <w:rFonts w:cs="Arial"/>
          <w:color w:val="000000"/>
          <w:szCs w:val="24"/>
        </w:rPr>
        <w:t xml:space="preserve">de </w:t>
      </w:r>
      <w:r w:rsidR="003C18E3" w:rsidRPr="00F063EB">
        <w:rPr>
          <w:rFonts w:cs="Arial"/>
          <w:color w:val="000000"/>
          <w:szCs w:val="24"/>
        </w:rPr>
        <w:t xml:space="preserve">dezembro </w:t>
      </w:r>
      <w:r w:rsidR="00EA2B33" w:rsidRPr="00F063EB">
        <w:rPr>
          <w:rFonts w:cs="Arial"/>
          <w:color w:val="000000"/>
          <w:szCs w:val="24"/>
        </w:rPr>
        <w:t xml:space="preserve">de 2018, cuja ata foi devidamente registrada perante a JUCESP em </w:t>
      </w:r>
      <w:r w:rsidR="003C18E3" w:rsidRPr="00F063EB">
        <w:rPr>
          <w:rFonts w:cs="Arial"/>
          <w:color w:val="000000"/>
          <w:szCs w:val="24"/>
        </w:rPr>
        <w:t xml:space="preserve">14 </w:t>
      </w:r>
      <w:r w:rsidR="00EA2B33" w:rsidRPr="00F063EB">
        <w:rPr>
          <w:rFonts w:cs="Arial"/>
          <w:color w:val="000000"/>
          <w:szCs w:val="24"/>
        </w:rPr>
        <w:t xml:space="preserve">de </w:t>
      </w:r>
      <w:r w:rsidR="003C18E3" w:rsidRPr="00F063EB">
        <w:rPr>
          <w:rFonts w:cs="Arial"/>
          <w:color w:val="000000"/>
          <w:szCs w:val="24"/>
        </w:rPr>
        <w:t xml:space="preserve">março </w:t>
      </w:r>
      <w:r w:rsidR="00EA2B33" w:rsidRPr="00F063EB">
        <w:rPr>
          <w:rFonts w:cs="Arial"/>
          <w:color w:val="000000"/>
          <w:szCs w:val="24"/>
        </w:rPr>
        <w:t xml:space="preserve">de </w:t>
      </w:r>
      <w:r w:rsidR="003C18E3" w:rsidRPr="00F063EB">
        <w:rPr>
          <w:rFonts w:cs="Arial"/>
          <w:color w:val="000000"/>
          <w:szCs w:val="24"/>
        </w:rPr>
        <w:t xml:space="preserve">2019 </w:t>
      </w:r>
      <w:r w:rsidR="00EA2B33" w:rsidRPr="00F063EB">
        <w:rPr>
          <w:rFonts w:cs="Arial"/>
          <w:color w:val="000000"/>
          <w:szCs w:val="24"/>
        </w:rPr>
        <w:t xml:space="preserve">sob o número </w:t>
      </w:r>
      <w:r w:rsidR="003C18E3" w:rsidRPr="00F063EB">
        <w:rPr>
          <w:rFonts w:cs="Arial"/>
          <w:color w:val="000000"/>
          <w:szCs w:val="24"/>
        </w:rPr>
        <w:t>154.792/19-6</w:t>
      </w:r>
      <w:r w:rsidRPr="00F063EB">
        <w:rPr>
          <w:rFonts w:eastAsia="Calibri" w:cs="Arial"/>
          <w:szCs w:val="24"/>
        </w:rPr>
        <w:t>.</w:t>
      </w:r>
      <w:r w:rsidR="006F6184" w:rsidRPr="00F063EB">
        <w:rPr>
          <w:rFonts w:eastAsia="Calibri" w:cs="Arial"/>
          <w:szCs w:val="24"/>
        </w:rPr>
        <w:t xml:space="preserve"> </w:t>
      </w:r>
    </w:p>
    <w:p w14:paraId="28656C3A" w14:textId="77777777" w:rsidR="00781541" w:rsidRPr="00F063EB" w:rsidRDefault="00781541" w:rsidP="00F063EB">
      <w:pPr>
        <w:pStyle w:val="PargrafodaLista"/>
        <w:numPr>
          <w:ilvl w:val="0"/>
          <w:numId w:val="0"/>
        </w:numPr>
        <w:ind w:left="1440"/>
        <w:rPr>
          <w:rFonts w:eastAsia="Calibri" w:cs="Arial"/>
          <w:szCs w:val="24"/>
        </w:rPr>
      </w:pPr>
    </w:p>
    <w:p w14:paraId="041EB07D" w14:textId="4D38B372" w:rsidR="00781541" w:rsidRPr="00F063EB" w:rsidRDefault="00781541"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rPr>
        <w:t xml:space="preserve"> A Emissora se compromete a enviar à Debenturista e ao Agente Fiduciário dos CRI, cópia digitalizada dos Atos Aprovadores devidamente registrados.</w:t>
      </w:r>
    </w:p>
    <w:p w14:paraId="34997651" w14:textId="77777777" w:rsidR="00EB2D24" w:rsidRPr="00F063EB" w:rsidRDefault="00EB2D24" w:rsidP="00F063EB">
      <w:pPr>
        <w:widowControl w:val="0"/>
        <w:spacing w:line="360" w:lineRule="auto"/>
        <w:ind w:left="1440" w:hanging="360"/>
        <w:rPr>
          <w:rFonts w:eastAsia="Calibri" w:cs="Arial"/>
          <w:szCs w:val="24"/>
        </w:rPr>
      </w:pPr>
    </w:p>
    <w:p w14:paraId="14BEB719" w14:textId="20898125" w:rsidR="00F314B4" w:rsidRPr="00F063EB" w:rsidRDefault="00BD673C" w:rsidP="00F063EB">
      <w:pPr>
        <w:pStyle w:val="Ttulo1"/>
        <w:keepNext w:val="0"/>
        <w:widowControl w:val="0"/>
        <w:numPr>
          <w:ilvl w:val="0"/>
          <w:numId w:val="5"/>
        </w:numPr>
        <w:spacing w:before="0" w:after="0"/>
        <w:ind w:left="0" w:hanging="426"/>
        <w:rPr>
          <w:rFonts w:eastAsia="Calibri" w:cs="Arial"/>
          <w:szCs w:val="24"/>
        </w:rPr>
      </w:pPr>
      <w:bookmarkStart w:id="2" w:name="_Toc46327825"/>
      <w:r w:rsidRPr="00F063EB">
        <w:rPr>
          <w:rFonts w:eastAsia="Calibri" w:cs="Arial"/>
          <w:szCs w:val="24"/>
        </w:rPr>
        <w:t xml:space="preserve">CLÁUSULA SEGUNDA – </w:t>
      </w:r>
      <w:r w:rsidR="0043644B" w:rsidRPr="00F063EB">
        <w:rPr>
          <w:rFonts w:eastAsia="Calibri" w:cs="Arial"/>
          <w:szCs w:val="24"/>
        </w:rPr>
        <w:t>REQUISITOS DA EMISSÃO</w:t>
      </w:r>
      <w:bookmarkEnd w:id="2"/>
    </w:p>
    <w:p w14:paraId="0ADDB0AA" w14:textId="77777777" w:rsidR="00CA63E0" w:rsidRPr="00F063EB" w:rsidRDefault="00CA63E0"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
          <w:szCs w:val="24"/>
        </w:rPr>
      </w:pPr>
    </w:p>
    <w:p w14:paraId="4D4C5754" w14:textId="6D16FDB5" w:rsidR="00E82B59" w:rsidRPr="00F063EB" w:rsidRDefault="00E82B59"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Arquivamento e Publicação da Ata da AGE</w:t>
      </w:r>
      <w:r w:rsidRPr="00F063EB">
        <w:rPr>
          <w:rFonts w:eastAsia="Calibri" w:cs="Arial"/>
          <w:szCs w:val="24"/>
        </w:rPr>
        <w:t>. O arquivamento da ata da AGE</w:t>
      </w:r>
      <w:r w:rsidR="00BD673C" w:rsidRPr="00F063EB">
        <w:rPr>
          <w:rFonts w:eastAsia="Calibri" w:cs="Arial"/>
          <w:szCs w:val="24"/>
        </w:rPr>
        <w:t xml:space="preserve"> Emissora</w:t>
      </w:r>
      <w:r w:rsidRPr="00F063EB">
        <w:rPr>
          <w:rFonts w:eastAsia="Calibri" w:cs="Arial"/>
          <w:szCs w:val="24"/>
        </w:rPr>
        <w:t xml:space="preserve"> será realizado perante a JUCE</w:t>
      </w:r>
      <w:r w:rsidR="0086519A" w:rsidRPr="00F063EB">
        <w:rPr>
          <w:rFonts w:eastAsia="Calibri" w:cs="Arial"/>
          <w:szCs w:val="24"/>
        </w:rPr>
        <w:t>PAR</w:t>
      </w:r>
      <w:r w:rsidRPr="00F063EB">
        <w:rPr>
          <w:rFonts w:eastAsia="Calibri" w:cs="Arial"/>
          <w:szCs w:val="24"/>
        </w:rPr>
        <w:t>, de acordo com o disposto no artigo 62, I, da Lei das Sociedades por Ações. A ata da AGE, após o arquivamento será publicada no jornal “Diário Oficial do Estado d</w:t>
      </w:r>
      <w:r w:rsidR="0086519A" w:rsidRPr="00F063EB">
        <w:rPr>
          <w:rFonts w:eastAsia="Calibri" w:cs="Arial"/>
          <w:szCs w:val="24"/>
        </w:rPr>
        <w:t>o Paraná</w:t>
      </w:r>
      <w:r w:rsidRPr="00F063EB">
        <w:rPr>
          <w:rFonts w:eastAsia="Calibri" w:cs="Arial"/>
          <w:szCs w:val="24"/>
        </w:rPr>
        <w:t xml:space="preserve"> e no jornal </w:t>
      </w:r>
      <w:r w:rsidR="00AA76BB" w:rsidRPr="00F063EB">
        <w:rPr>
          <w:rFonts w:eastAsia="Calibri" w:cs="Arial"/>
          <w:szCs w:val="24"/>
        </w:rPr>
        <w:t xml:space="preserve">Folha de Londrina, </w:t>
      </w:r>
      <w:r w:rsidRPr="00F063EB">
        <w:rPr>
          <w:rFonts w:eastAsia="Calibri" w:cs="Arial"/>
          <w:szCs w:val="24"/>
        </w:rPr>
        <w:t>de acordo com o disposto no artigo 62, I, da Lei das Sociedades por Ações.</w:t>
      </w:r>
    </w:p>
    <w:p w14:paraId="47A61535" w14:textId="498862A7" w:rsidR="00E82B59" w:rsidRPr="00F063EB" w:rsidRDefault="00E82B59"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103D76B0" w14:textId="4FF253A6" w:rsidR="00E82B59" w:rsidRPr="00F063EB" w:rsidRDefault="00E82B59"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Os atos societários da Emissora que eventualmente venham a ser realizados no âmbito da presente Emissão, após o registro desta Escritura, serão igualmente arquivados na JUCE</w:t>
      </w:r>
      <w:r w:rsidR="0086519A" w:rsidRPr="00F063EB">
        <w:rPr>
          <w:rFonts w:eastAsia="Calibri" w:cs="Arial"/>
          <w:szCs w:val="24"/>
        </w:rPr>
        <w:t>PAR</w:t>
      </w:r>
      <w:r w:rsidRPr="00F063EB">
        <w:rPr>
          <w:rFonts w:eastAsia="Calibri" w:cs="Arial"/>
          <w:szCs w:val="24"/>
        </w:rPr>
        <w:t xml:space="preserve"> e publicados pela Emissora no jornal </w:t>
      </w:r>
      <w:r w:rsidR="00AA76BB" w:rsidRPr="00F063EB">
        <w:rPr>
          <w:rFonts w:eastAsia="Calibri" w:cs="Arial"/>
          <w:szCs w:val="24"/>
        </w:rPr>
        <w:t xml:space="preserve">Folha de Londrina </w:t>
      </w:r>
      <w:r w:rsidRPr="00F063EB">
        <w:rPr>
          <w:rFonts w:eastAsia="Calibri" w:cs="Arial"/>
          <w:szCs w:val="24"/>
        </w:rPr>
        <w:t>e no Diário Oficial do Estado d</w:t>
      </w:r>
      <w:r w:rsidR="0086519A" w:rsidRPr="00F063EB">
        <w:rPr>
          <w:rFonts w:eastAsia="Calibri" w:cs="Arial"/>
          <w:szCs w:val="24"/>
        </w:rPr>
        <w:t>o Paraná</w:t>
      </w:r>
      <w:r w:rsidRPr="00F063EB">
        <w:rPr>
          <w:rFonts w:eastAsia="Calibri" w:cs="Arial"/>
          <w:szCs w:val="24"/>
        </w:rPr>
        <w:t>, conforme legislação em vigor.</w:t>
      </w:r>
    </w:p>
    <w:p w14:paraId="005CA48F" w14:textId="590FF5D7" w:rsidR="00CA63E0" w:rsidRPr="00F063EB" w:rsidRDefault="00CA63E0" w:rsidP="00F063EB">
      <w:pPr>
        <w:widowControl w:val="0"/>
        <w:spacing w:line="360" w:lineRule="auto"/>
        <w:rPr>
          <w:rFonts w:eastAsia="Calibri" w:cs="Arial"/>
          <w:b/>
          <w:szCs w:val="24"/>
        </w:rPr>
      </w:pPr>
    </w:p>
    <w:p w14:paraId="3BCEC16F" w14:textId="4E0A5B2B" w:rsidR="00E82B59" w:rsidRPr="00F063EB" w:rsidRDefault="00037550"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Arquivamento da Escritura</w:t>
      </w:r>
      <w:r w:rsidRPr="00F063EB">
        <w:rPr>
          <w:rFonts w:eastAsia="Calibri" w:cs="Arial"/>
          <w:szCs w:val="24"/>
        </w:rPr>
        <w:t xml:space="preserve">. </w:t>
      </w:r>
      <w:r w:rsidR="007C77AD" w:rsidRPr="00F063EB">
        <w:rPr>
          <w:rFonts w:eastAsia="Calibri" w:cs="Arial"/>
          <w:szCs w:val="24"/>
        </w:rPr>
        <w:t xml:space="preserve">Observado o disposto na cláusula 1.2., acima, a </w:t>
      </w:r>
      <w:r w:rsidRPr="00F063EB">
        <w:rPr>
          <w:rFonts w:eastAsia="Calibri" w:cs="Arial"/>
          <w:szCs w:val="24"/>
        </w:rPr>
        <w:t>presente Escritura e seus aditamentos serão arquivados na JUCE</w:t>
      </w:r>
      <w:r w:rsidR="0086519A" w:rsidRPr="00F063EB">
        <w:rPr>
          <w:rFonts w:eastAsia="Calibri" w:cs="Arial"/>
          <w:szCs w:val="24"/>
        </w:rPr>
        <w:t>PAR</w:t>
      </w:r>
      <w:r w:rsidRPr="00F063EB">
        <w:rPr>
          <w:rFonts w:eastAsia="Calibri" w:cs="Arial"/>
          <w:szCs w:val="24"/>
        </w:rPr>
        <w:t>, de acordo com o disposto no artigo 62, II e parágrafo 3º, da Lei das Sociedades por Ações.</w:t>
      </w:r>
    </w:p>
    <w:p w14:paraId="7EE43D21" w14:textId="77777777" w:rsidR="00AA76BB" w:rsidRPr="00F063EB" w:rsidRDefault="00AA76BB"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624ADA6A" w14:textId="2FE67828" w:rsidR="00E82B59" w:rsidRPr="00F063EB" w:rsidRDefault="00E82B59"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A Emissora se compromete a enviar à Debenturista 1 (uma) via original, ou cópia com chancela digital, desta Escritura e eventuais </w:t>
      </w:r>
      <w:r w:rsidRPr="00F063EB">
        <w:rPr>
          <w:rFonts w:eastAsia="Calibri" w:cs="Arial"/>
          <w:szCs w:val="24"/>
        </w:rPr>
        <w:lastRenderedPageBreak/>
        <w:t xml:space="preserve">aditamentos, devidamente registrados na </w:t>
      </w:r>
      <w:r w:rsidR="003C13F7" w:rsidRPr="00F063EB">
        <w:rPr>
          <w:rFonts w:eastAsia="Calibri" w:cs="Arial"/>
          <w:szCs w:val="24"/>
        </w:rPr>
        <w:t>JUCE</w:t>
      </w:r>
      <w:r w:rsidR="0086519A" w:rsidRPr="00F063EB">
        <w:rPr>
          <w:rFonts w:eastAsia="Calibri" w:cs="Arial"/>
          <w:szCs w:val="24"/>
        </w:rPr>
        <w:t>PAR</w:t>
      </w:r>
      <w:r w:rsidRPr="00F063EB">
        <w:rPr>
          <w:rFonts w:eastAsia="Calibri" w:cs="Arial"/>
          <w:szCs w:val="24"/>
        </w:rPr>
        <w:t>, tempestivamente após o referido registro</w:t>
      </w:r>
      <w:r w:rsidR="00781541" w:rsidRPr="00F063EB">
        <w:rPr>
          <w:rFonts w:eastAsia="Calibri" w:cs="Arial"/>
          <w:szCs w:val="24"/>
        </w:rPr>
        <w:t>, bem como cópia digitalizada ao Agente Fiduciário dos CRI</w:t>
      </w:r>
      <w:r w:rsidR="00700856" w:rsidRPr="00F063EB">
        <w:rPr>
          <w:rFonts w:eastAsia="Calibri" w:cs="Arial"/>
          <w:szCs w:val="24"/>
        </w:rPr>
        <w:t xml:space="preserve">.  </w:t>
      </w:r>
    </w:p>
    <w:p w14:paraId="3C6A46C6" w14:textId="77777777" w:rsidR="00E82B59" w:rsidRPr="00F063EB" w:rsidRDefault="00E82B59" w:rsidP="00F063EB">
      <w:pPr>
        <w:widowControl w:val="0"/>
        <w:spacing w:line="360" w:lineRule="auto"/>
        <w:ind w:firstLine="3402"/>
        <w:rPr>
          <w:rFonts w:eastAsia="Calibri" w:cs="Arial"/>
          <w:szCs w:val="24"/>
        </w:rPr>
      </w:pPr>
    </w:p>
    <w:p w14:paraId="09A64725" w14:textId="26C55B7E" w:rsidR="00E82B59" w:rsidRPr="00F063EB" w:rsidRDefault="00E82B59"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Eventuais aditamentos a esta Escritura deverão ser levados a registro na </w:t>
      </w:r>
      <w:r w:rsidR="003C13F7" w:rsidRPr="00F063EB">
        <w:rPr>
          <w:rFonts w:eastAsia="Calibri" w:cs="Arial"/>
          <w:szCs w:val="24"/>
        </w:rPr>
        <w:t>JUCE</w:t>
      </w:r>
      <w:r w:rsidR="0086519A" w:rsidRPr="00F063EB">
        <w:rPr>
          <w:rFonts w:eastAsia="Calibri" w:cs="Arial"/>
          <w:szCs w:val="24"/>
        </w:rPr>
        <w:t>PAR</w:t>
      </w:r>
      <w:r w:rsidRPr="00F063EB">
        <w:rPr>
          <w:rFonts w:eastAsia="Calibri" w:cs="Arial"/>
          <w:szCs w:val="24"/>
        </w:rPr>
        <w:t xml:space="preserve"> em até 10 (dez) Dias Úteis da sua celebração, e a </w:t>
      </w:r>
      <w:r w:rsidR="00700856" w:rsidRPr="00F063EB">
        <w:rPr>
          <w:rFonts w:eastAsia="Calibri" w:cs="Arial"/>
          <w:szCs w:val="24"/>
        </w:rPr>
        <w:t xml:space="preserve">via original registrada, ou </w:t>
      </w:r>
      <w:r w:rsidRPr="00F063EB">
        <w:rPr>
          <w:rFonts w:eastAsia="Calibri" w:cs="Arial"/>
          <w:szCs w:val="24"/>
        </w:rPr>
        <w:t xml:space="preserve">cópia </w:t>
      </w:r>
      <w:r w:rsidR="00700856" w:rsidRPr="00F063EB">
        <w:rPr>
          <w:rFonts w:eastAsia="Calibri" w:cs="Arial"/>
          <w:szCs w:val="24"/>
        </w:rPr>
        <w:t xml:space="preserve">com chancela digital do </w:t>
      </w:r>
      <w:r w:rsidRPr="00F063EB">
        <w:rPr>
          <w:rFonts w:eastAsia="Calibri" w:cs="Arial"/>
          <w:szCs w:val="24"/>
        </w:rPr>
        <w:t>registr</w:t>
      </w:r>
      <w:r w:rsidR="00700856" w:rsidRPr="00F063EB">
        <w:rPr>
          <w:rFonts w:eastAsia="Calibri" w:cs="Arial"/>
          <w:szCs w:val="24"/>
        </w:rPr>
        <w:t xml:space="preserve">o </w:t>
      </w:r>
      <w:r w:rsidRPr="00F063EB">
        <w:rPr>
          <w:rFonts w:eastAsia="Calibri" w:cs="Arial"/>
          <w:szCs w:val="24"/>
        </w:rPr>
        <w:t xml:space="preserve">de eventuais aditamentos deverá ser disponibilizada à Debenturista em até 2 (dois) Dias Úteis contados da data do registro de tais aditamentos na </w:t>
      </w:r>
      <w:r w:rsidR="003C13F7" w:rsidRPr="00F063EB">
        <w:rPr>
          <w:rFonts w:eastAsia="Calibri" w:cs="Arial"/>
          <w:szCs w:val="24"/>
        </w:rPr>
        <w:t>JUCE</w:t>
      </w:r>
      <w:r w:rsidR="0086519A" w:rsidRPr="00F063EB">
        <w:rPr>
          <w:rFonts w:eastAsia="Calibri" w:cs="Arial"/>
          <w:szCs w:val="24"/>
        </w:rPr>
        <w:t>PAR</w:t>
      </w:r>
      <w:r w:rsidRPr="00F063EB">
        <w:rPr>
          <w:rFonts w:eastAsia="Calibri" w:cs="Arial"/>
          <w:szCs w:val="24"/>
        </w:rPr>
        <w:t xml:space="preserve">, devendo a Emissora agir com diligência e envidar seus melhores esforços para sanar quaisquer eventuais exigências que venham a ser apontadas pela </w:t>
      </w:r>
      <w:r w:rsidR="003C13F7" w:rsidRPr="00F063EB">
        <w:rPr>
          <w:rFonts w:eastAsia="Calibri" w:cs="Arial"/>
          <w:szCs w:val="24"/>
        </w:rPr>
        <w:t>JUCE</w:t>
      </w:r>
      <w:r w:rsidR="0086519A" w:rsidRPr="00F063EB">
        <w:rPr>
          <w:rFonts w:eastAsia="Calibri" w:cs="Arial"/>
          <w:szCs w:val="24"/>
        </w:rPr>
        <w:t>PAR</w:t>
      </w:r>
      <w:r w:rsidRPr="00F063EB">
        <w:rPr>
          <w:rFonts w:eastAsia="Calibri" w:cs="Arial"/>
          <w:szCs w:val="24"/>
        </w:rPr>
        <w:t xml:space="preserve"> no âmbito do registro.</w:t>
      </w:r>
    </w:p>
    <w:p w14:paraId="2FFC1AFC" w14:textId="77777777" w:rsidR="00072BFE" w:rsidRPr="00F063EB" w:rsidRDefault="00072BFE" w:rsidP="00BA18A8">
      <w:pPr>
        <w:spacing w:line="360" w:lineRule="auto"/>
        <w:ind w:left="1440" w:hanging="360"/>
        <w:rPr>
          <w:rFonts w:eastAsia="Calibri" w:cs="Arial"/>
          <w:szCs w:val="24"/>
        </w:rPr>
      </w:pPr>
    </w:p>
    <w:p w14:paraId="3D719FB3" w14:textId="4ED8154B" w:rsidR="003C13F7" w:rsidRPr="00F063EB" w:rsidRDefault="00804F8E"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A presente Escritura e seus eventuais aditamentos deverão ser registrados nos cartórios de registro de títulos e documentos de sede das Partes, no prazo de até 5 (cinco) Dias Úteis, contados da data de celebração de referido instrumento e a via original registrada deverá ser disponibilizada à Debenturista em até 5 (cinco) Dias Úteis, contados da data do registro perante os cartórios, bem como cópia digitalizada ao Agente Fiduciário dos CRI. </w:t>
      </w:r>
    </w:p>
    <w:p w14:paraId="7B5026AE" w14:textId="77777777" w:rsidR="007C77AD" w:rsidRPr="00F063EB" w:rsidRDefault="007C77AD" w:rsidP="00BA18A8">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40" w:hanging="360"/>
        <w:rPr>
          <w:rFonts w:eastAsia="Calibri" w:cs="Arial"/>
          <w:szCs w:val="24"/>
        </w:rPr>
      </w:pPr>
    </w:p>
    <w:p w14:paraId="54570C46" w14:textId="002E9935" w:rsidR="00E82B59" w:rsidRPr="00F063EB" w:rsidRDefault="003C13F7"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 xml:space="preserve">Subscrição </w:t>
      </w:r>
      <w:r w:rsidR="00875692" w:rsidRPr="00F063EB">
        <w:rPr>
          <w:rFonts w:eastAsia="Calibri" w:cs="Arial"/>
          <w:szCs w:val="24"/>
          <w:u w:val="single"/>
        </w:rPr>
        <w:t xml:space="preserve">e integralização </w:t>
      </w:r>
      <w:r w:rsidRPr="00F063EB">
        <w:rPr>
          <w:rFonts w:eastAsia="Calibri" w:cs="Arial"/>
          <w:szCs w:val="24"/>
          <w:u w:val="single"/>
        </w:rPr>
        <w:t>das Debêntures</w:t>
      </w:r>
      <w:r w:rsidRPr="00F063EB">
        <w:rPr>
          <w:rFonts w:eastAsia="Calibri" w:cs="Arial"/>
          <w:szCs w:val="24"/>
        </w:rPr>
        <w:t>. As Debêntures serão objeto de subscrição privada pela Debenturista</w:t>
      </w:r>
      <w:r w:rsidR="00875692" w:rsidRPr="00F063EB">
        <w:rPr>
          <w:rFonts w:eastAsia="Calibri" w:cs="Arial"/>
          <w:szCs w:val="24"/>
        </w:rPr>
        <w:t>. A integralização das Debêntures será realizada exclusivamente com recursos oriundos da integralização dos CRI</w:t>
      </w:r>
      <w:r w:rsidR="00BC3C93" w:rsidRPr="00F063EB">
        <w:rPr>
          <w:rFonts w:eastAsia="Calibri" w:cs="Arial"/>
          <w:szCs w:val="24"/>
        </w:rPr>
        <w:t xml:space="preserve">, que será realizada de acordo com as Datas de Integralização (abaixo definidas) e mediante o cumprimento das Condições Precedentes (conforme abaixo definidas), nos termos da Cláusula </w:t>
      </w:r>
      <w:r w:rsidR="008337F1" w:rsidRPr="00F063EB">
        <w:rPr>
          <w:rFonts w:eastAsia="Calibri" w:cs="Arial"/>
          <w:szCs w:val="24"/>
        </w:rPr>
        <w:t>4.5.2.</w:t>
      </w:r>
      <w:r w:rsidR="00BC3C93" w:rsidRPr="00F063EB">
        <w:rPr>
          <w:rFonts w:eastAsia="Calibri" w:cs="Arial"/>
          <w:szCs w:val="24"/>
        </w:rPr>
        <w:t xml:space="preserve"> abaixo</w:t>
      </w:r>
      <w:r w:rsidR="00875692" w:rsidRPr="00F063EB">
        <w:rPr>
          <w:rFonts w:eastAsia="Calibri" w:cs="Arial"/>
          <w:szCs w:val="24"/>
        </w:rPr>
        <w:t xml:space="preserve">. Sobre o Preço de Integralização </w:t>
      </w:r>
      <w:r w:rsidR="00BC3C93" w:rsidRPr="00F063EB">
        <w:rPr>
          <w:rFonts w:eastAsia="Calibri" w:cs="Arial"/>
          <w:szCs w:val="24"/>
        </w:rPr>
        <w:t>(</w:t>
      </w:r>
      <w:r w:rsidR="00875692" w:rsidRPr="00F063EB">
        <w:rPr>
          <w:rFonts w:eastAsia="Calibri" w:cs="Arial"/>
          <w:szCs w:val="24"/>
        </w:rPr>
        <w:t>conforme abaixo definido</w:t>
      </w:r>
      <w:r w:rsidR="00BC3C93" w:rsidRPr="00F063EB">
        <w:rPr>
          <w:rFonts w:eastAsia="Calibri" w:cs="Arial"/>
          <w:szCs w:val="24"/>
        </w:rPr>
        <w:t>)</w:t>
      </w:r>
      <w:r w:rsidR="00875692" w:rsidRPr="00F063EB">
        <w:rPr>
          <w:rFonts w:eastAsia="Calibri" w:cs="Arial"/>
          <w:szCs w:val="24"/>
        </w:rPr>
        <w:t xml:space="preserve"> não caberá qualquer remuneração ou qualquer tipo de correção entre a data de integralização dos CRI e a efetiva </w:t>
      </w:r>
      <w:r w:rsidR="00BA1250" w:rsidRPr="00F063EB">
        <w:rPr>
          <w:rFonts w:eastAsia="Calibri" w:cs="Arial"/>
          <w:szCs w:val="24"/>
        </w:rPr>
        <w:t xml:space="preserve">liberação dos recursos decorrentes da </w:t>
      </w:r>
      <w:r w:rsidR="00875692" w:rsidRPr="00F063EB">
        <w:rPr>
          <w:rFonts w:eastAsia="Calibri" w:cs="Arial"/>
          <w:szCs w:val="24"/>
        </w:rPr>
        <w:lastRenderedPageBreak/>
        <w:t xml:space="preserve">integralização </w:t>
      </w:r>
      <w:r w:rsidR="00E61D2D" w:rsidRPr="00F063EB">
        <w:rPr>
          <w:rFonts w:eastAsia="Calibri" w:cs="Arial"/>
          <w:szCs w:val="24"/>
        </w:rPr>
        <w:t>das Debêntures</w:t>
      </w:r>
      <w:r w:rsidR="00BA1250" w:rsidRPr="00F063EB">
        <w:rPr>
          <w:rFonts w:eastAsia="Calibri" w:cs="Arial"/>
          <w:szCs w:val="24"/>
        </w:rPr>
        <w:t xml:space="preserve"> à Emissora</w:t>
      </w:r>
      <w:r w:rsidR="00875692" w:rsidRPr="00F063EB">
        <w:rPr>
          <w:rFonts w:eastAsia="Calibri" w:cs="Arial"/>
          <w:szCs w:val="24"/>
        </w:rPr>
        <w:t xml:space="preserve">, além dos </w:t>
      </w:r>
      <w:r w:rsidR="00E61D2D" w:rsidRPr="00F063EB">
        <w:rPr>
          <w:rFonts w:eastAsia="Calibri" w:cs="Arial"/>
          <w:szCs w:val="24"/>
        </w:rPr>
        <w:t xml:space="preserve">eventuais </w:t>
      </w:r>
      <w:r w:rsidR="00875692" w:rsidRPr="00F063EB">
        <w:rPr>
          <w:rFonts w:eastAsia="Calibri" w:cs="Arial"/>
          <w:szCs w:val="24"/>
        </w:rPr>
        <w:t>recursos obtidos com a aplicação em Investimentos Permitidos</w:t>
      </w:r>
      <w:r w:rsidR="00E61D2D" w:rsidRPr="00F063EB">
        <w:rPr>
          <w:rFonts w:eastAsia="Calibri" w:cs="Arial"/>
          <w:szCs w:val="24"/>
        </w:rPr>
        <w:t>, abaixo definidos</w:t>
      </w:r>
      <w:r w:rsidRPr="00F063EB">
        <w:rPr>
          <w:rFonts w:eastAsia="Calibri" w:cs="Arial"/>
          <w:szCs w:val="24"/>
        </w:rPr>
        <w:t>.</w:t>
      </w:r>
      <w:r w:rsidR="00875692" w:rsidRPr="00F063EB">
        <w:rPr>
          <w:rFonts w:eastAsia="Calibri" w:cs="Arial"/>
          <w:szCs w:val="24"/>
        </w:rPr>
        <w:t xml:space="preserve"> </w:t>
      </w:r>
    </w:p>
    <w:p w14:paraId="313D5941" w14:textId="77777777" w:rsidR="00C348D2" w:rsidRPr="00F063EB" w:rsidRDefault="00C348D2"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238AD722" w14:textId="18295B5C" w:rsidR="00C348D2" w:rsidRPr="00F063EB" w:rsidRDefault="00C348D2"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u w:val="single"/>
        </w:rPr>
      </w:pPr>
      <w:r w:rsidRPr="00F063EB">
        <w:rPr>
          <w:rFonts w:eastAsia="Calibri" w:cs="Arial"/>
          <w:szCs w:val="24"/>
          <w:u w:val="single"/>
        </w:rPr>
        <w:t>Condições Precedentes.</w:t>
      </w:r>
    </w:p>
    <w:p w14:paraId="258D5132" w14:textId="7C2AD767" w:rsidR="00C348D2" w:rsidRPr="00F063EB" w:rsidRDefault="00C348D2"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u w:val="single"/>
        </w:rPr>
      </w:pPr>
    </w:p>
    <w:p w14:paraId="32D278C9" w14:textId="19452413" w:rsidR="00B24E79" w:rsidRPr="00F063EB" w:rsidRDefault="00B24E79"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As Debêntures serão integralizadas</w:t>
      </w:r>
      <w:r w:rsidR="00CA758F" w:rsidRPr="00F063EB">
        <w:rPr>
          <w:rFonts w:eastAsia="Calibri" w:cs="Arial"/>
          <w:szCs w:val="24"/>
        </w:rPr>
        <w:t xml:space="preserve"> pelo Preço de Integralização (conforme definido na cláusula </w:t>
      </w:r>
      <w:r w:rsidR="003D0F7E" w:rsidRPr="00F063EB">
        <w:rPr>
          <w:rFonts w:eastAsia="Calibri" w:cs="Arial"/>
          <w:szCs w:val="24"/>
        </w:rPr>
        <w:t>4.5.3</w:t>
      </w:r>
      <w:r w:rsidR="00CA758F" w:rsidRPr="00F063EB">
        <w:rPr>
          <w:rFonts w:eastAsia="Calibri" w:cs="Arial"/>
          <w:szCs w:val="24"/>
        </w:rPr>
        <w:t xml:space="preserve"> abaixo), a liberação do Preço de Integralização à </w:t>
      </w:r>
      <w:r w:rsidR="00463CA5" w:rsidRPr="00F063EB">
        <w:rPr>
          <w:rFonts w:eastAsia="Calibri" w:cs="Arial"/>
          <w:szCs w:val="24"/>
        </w:rPr>
        <w:t>Emissora</w:t>
      </w:r>
      <w:r w:rsidR="00CA758F" w:rsidRPr="00F063EB">
        <w:rPr>
          <w:rFonts w:eastAsia="Calibri" w:cs="Arial"/>
          <w:szCs w:val="24"/>
        </w:rPr>
        <w:t xml:space="preserve"> ocorrerá </w:t>
      </w:r>
      <w:r w:rsidRPr="00F063EB">
        <w:rPr>
          <w:rFonts w:eastAsia="Calibri" w:cs="Arial"/>
          <w:szCs w:val="24"/>
        </w:rPr>
        <w:t xml:space="preserve">em </w:t>
      </w:r>
      <w:r w:rsidR="002C70A4" w:rsidRPr="00F063EB">
        <w:rPr>
          <w:rFonts w:eastAsia="Calibri" w:cs="Arial"/>
          <w:szCs w:val="24"/>
        </w:rPr>
        <w:t xml:space="preserve">2 </w:t>
      </w:r>
      <w:r w:rsidRPr="00F063EB">
        <w:rPr>
          <w:rFonts w:eastAsia="Calibri" w:cs="Arial"/>
          <w:szCs w:val="24"/>
        </w:rPr>
        <w:t>(</w:t>
      </w:r>
      <w:r w:rsidR="002C70A4" w:rsidRPr="00F063EB">
        <w:rPr>
          <w:rFonts w:eastAsia="Calibri" w:cs="Arial"/>
          <w:szCs w:val="24"/>
        </w:rPr>
        <w:t>duas</w:t>
      </w:r>
      <w:r w:rsidRPr="00F063EB">
        <w:rPr>
          <w:rFonts w:eastAsia="Calibri" w:cs="Arial"/>
          <w:szCs w:val="24"/>
        </w:rPr>
        <w:t xml:space="preserve">) </w:t>
      </w:r>
      <w:r w:rsidR="008D6F20" w:rsidRPr="00F063EB">
        <w:rPr>
          <w:rFonts w:eastAsia="Calibri" w:cs="Arial"/>
          <w:szCs w:val="24"/>
        </w:rPr>
        <w:t>parcelas</w:t>
      </w:r>
      <w:r w:rsidRPr="00F063EB">
        <w:rPr>
          <w:rFonts w:eastAsia="Calibri" w:cs="Arial"/>
          <w:szCs w:val="24"/>
        </w:rPr>
        <w:t xml:space="preserve">, sendo </w:t>
      </w:r>
      <w:r w:rsidRPr="00F063EB">
        <w:rPr>
          <w:rFonts w:eastAsia="Calibri" w:cs="Arial"/>
          <w:b/>
          <w:szCs w:val="24"/>
        </w:rPr>
        <w:t>(i)</w:t>
      </w:r>
      <w:r w:rsidRPr="00F063EB">
        <w:rPr>
          <w:rFonts w:eastAsia="Calibri" w:cs="Arial"/>
          <w:szCs w:val="24"/>
        </w:rPr>
        <w:t xml:space="preserve"> a primeira </w:t>
      </w:r>
      <w:r w:rsidR="00CA758F" w:rsidRPr="00F063EB">
        <w:rPr>
          <w:rFonts w:eastAsia="Calibri" w:cs="Arial"/>
          <w:szCs w:val="24"/>
        </w:rPr>
        <w:t xml:space="preserve">parcela </w:t>
      </w:r>
      <w:r w:rsidRPr="00F063EB">
        <w:rPr>
          <w:rFonts w:eastAsia="Calibri" w:cs="Arial"/>
          <w:szCs w:val="24"/>
        </w:rPr>
        <w:t xml:space="preserve">no valor bruto de R$ </w:t>
      </w:r>
      <w:r w:rsidR="0043505C" w:rsidRPr="00F063EB">
        <w:rPr>
          <w:rFonts w:eastAsia="Calibri" w:cs="Arial"/>
          <w:szCs w:val="24"/>
        </w:rPr>
        <w:t>5.43</w:t>
      </w:r>
      <w:r w:rsidR="00B62C8A" w:rsidRPr="00F063EB">
        <w:rPr>
          <w:rFonts w:eastAsia="Calibri" w:cs="Arial"/>
          <w:szCs w:val="24"/>
        </w:rPr>
        <w:t>8</w:t>
      </w:r>
      <w:r w:rsidR="0043505C" w:rsidRPr="00F063EB">
        <w:rPr>
          <w:rFonts w:eastAsia="Calibri" w:cs="Arial"/>
          <w:szCs w:val="24"/>
        </w:rPr>
        <w:t>.</w:t>
      </w:r>
      <w:r w:rsidR="00B62C8A" w:rsidRPr="00F063EB">
        <w:rPr>
          <w:rFonts w:eastAsia="Calibri" w:cs="Arial"/>
          <w:szCs w:val="24"/>
        </w:rPr>
        <w:t>0</w:t>
      </w:r>
      <w:r w:rsidR="0043505C" w:rsidRPr="00F063EB">
        <w:rPr>
          <w:rFonts w:eastAsia="Calibri" w:cs="Arial"/>
          <w:szCs w:val="24"/>
        </w:rPr>
        <w:t>00,00</w:t>
      </w:r>
      <w:r w:rsidR="00CA758F" w:rsidRPr="00F063EB">
        <w:rPr>
          <w:rFonts w:eastAsia="Calibri" w:cs="Arial"/>
          <w:szCs w:val="24"/>
        </w:rPr>
        <w:t xml:space="preserve"> (</w:t>
      </w:r>
      <w:r w:rsidR="002C70A4" w:rsidRPr="00F063EB">
        <w:rPr>
          <w:rFonts w:eastAsia="Calibri" w:cs="Arial"/>
          <w:szCs w:val="24"/>
        </w:rPr>
        <w:t xml:space="preserve">cinco </w:t>
      </w:r>
      <w:r w:rsidR="00CA758F" w:rsidRPr="00F063EB">
        <w:rPr>
          <w:rFonts w:eastAsia="Calibri" w:cs="Arial"/>
          <w:szCs w:val="24"/>
        </w:rPr>
        <w:t>milhões</w:t>
      </w:r>
      <w:r w:rsidR="00B62C8A" w:rsidRPr="00F063EB">
        <w:rPr>
          <w:rFonts w:eastAsia="Calibri" w:cs="Arial"/>
          <w:szCs w:val="24"/>
        </w:rPr>
        <w:t xml:space="preserve"> e</w:t>
      </w:r>
      <w:r w:rsidR="0043505C" w:rsidRPr="00F063EB">
        <w:rPr>
          <w:rFonts w:eastAsia="Calibri" w:cs="Arial"/>
          <w:szCs w:val="24"/>
        </w:rPr>
        <w:t xml:space="preserve"> quatrocentos e trinta e </w:t>
      </w:r>
      <w:r w:rsidR="00B62C8A" w:rsidRPr="00F063EB">
        <w:rPr>
          <w:rFonts w:eastAsia="Calibri" w:cs="Arial"/>
          <w:szCs w:val="24"/>
        </w:rPr>
        <w:t xml:space="preserve">oito </w:t>
      </w:r>
      <w:r w:rsidR="0043505C" w:rsidRPr="00F063EB">
        <w:rPr>
          <w:rFonts w:eastAsia="Calibri" w:cs="Arial"/>
          <w:szCs w:val="24"/>
        </w:rPr>
        <w:t xml:space="preserve">mil </w:t>
      </w:r>
      <w:r w:rsidR="00CA758F" w:rsidRPr="00F063EB">
        <w:rPr>
          <w:rFonts w:eastAsia="Calibri" w:cs="Arial"/>
          <w:szCs w:val="24"/>
        </w:rPr>
        <w:t>reais)</w:t>
      </w:r>
      <w:r w:rsidRPr="00F063EB">
        <w:rPr>
          <w:rFonts w:eastAsia="Calibri" w:cs="Arial"/>
          <w:szCs w:val="24"/>
        </w:rPr>
        <w:t xml:space="preserve"> em até 1 (um) Dia Útil contado da superação de todas as Condições Precedentes </w:t>
      </w:r>
      <w:r w:rsidR="00700856" w:rsidRPr="00F063EB">
        <w:rPr>
          <w:rFonts w:eastAsia="Calibri" w:cs="Arial"/>
          <w:szCs w:val="24"/>
        </w:rPr>
        <w:t xml:space="preserve">Iniciais </w:t>
      </w:r>
      <w:r w:rsidRPr="00F063EB">
        <w:rPr>
          <w:rFonts w:eastAsia="Calibri" w:cs="Arial"/>
          <w:szCs w:val="24"/>
        </w:rPr>
        <w:t xml:space="preserve">(abaixo definidas), deduzido dos valores para composição do Fundo de </w:t>
      </w:r>
      <w:r w:rsidR="001203D3" w:rsidRPr="00F063EB">
        <w:rPr>
          <w:rFonts w:eastAsia="Calibri" w:cs="Arial"/>
          <w:szCs w:val="24"/>
        </w:rPr>
        <w:t>Despesas</w:t>
      </w:r>
      <w:r w:rsidR="00CA758F" w:rsidRPr="00F063EB">
        <w:rPr>
          <w:rFonts w:eastAsia="Calibri" w:cs="Arial"/>
          <w:szCs w:val="24"/>
        </w:rPr>
        <w:t xml:space="preserve">, conforme cláusula </w:t>
      </w:r>
      <w:r w:rsidR="003D0F7E" w:rsidRPr="00F063EB">
        <w:rPr>
          <w:rFonts w:eastAsia="Calibri" w:cs="Arial"/>
          <w:szCs w:val="24"/>
        </w:rPr>
        <w:t>4.11</w:t>
      </w:r>
      <w:r w:rsidR="006667D2" w:rsidRPr="00F063EB">
        <w:rPr>
          <w:rFonts w:eastAsia="Calibri" w:cs="Arial"/>
          <w:szCs w:val="24"/>
        </w:rPr>
        <w:t>.</w:t>
      </w:r>
      <w:r w:rsidR="00CA758F" w:rsidRPr="00F063EB">
        <w:rPr>
          <w:rFonts w:eastAsia="Calibri" w:cs="Arial"/>
          <w:szCs w:val="24"/>
        </w:rPr>
        <w:t xml:space="preserve"> abaixo,</w:t>
      </w:r>
      <w:r w:rsidRPr="00F063EB">
        <w:rPr>
          <w:rFonts w:eastAsia="Calibri" w:cs="Arial"/>
          <w:szCs w:val="24"/>
        </w:rPr>
        <w:t xml:space="preserve"> e pagamento das despesas </w:t>
      </w:r>
      <w:r w:rsidR="00CA758F" w:rsidRPr="00F063EB">
        <w:rPr>
          <w:rFonts w:eastAsia="Calibri" w:cs="Arial"/>
          <w:szCs w:val="24"/>
        </w:rPr>
        <w:t>Flat indicadas no Anexo IV desta Escritura de Emissão de Debêntures</w:t>
      </w:r>
      <w:r w:rsidRPr="00F063EB">
        <w:rPr>
          <w:rFonts w:eastAsia="Calibri" w:cs="Arial"/>
          <w:szCs w:val="24"/>
        </w:rPr>
        <w:t xml:space="preserve">, resultando em um valor líquido de R$ </w:t>
      </w:r>
      <w:r w:rsidR="00091702" w:rsidRPr="00F063EB">
        <w:rPr>
          <w:rFonts w:eastAsia="Calibri" w:cs="Arial"/>
          <w:szCs w:val="24"/>
        </w:rPr>
        <w:t xml:space="preserve">4.950.398,42 </w:t>
      </w:r>
      <w:r w:rsidRPr="00F063EB">
        <w:rPr>
          <w:rFonts w:eastAsia="Calibri" w:cs="Arial"/>
          <w:szCs w:val="24"/>
        </w:rPr>
        <w:t>(</w:t>
      </w:r>
      <w:r w:rsidR="00091702" w:rsidRPr="00F063EB">
        <w:rPr>
          <w:rFonts w:eastAsia="Calibri" w:cs="Arial"/>
          <w:szCs w:val="24"/>
        </w:rPr>
        <w:t>quatro milhões, novecentos e cinquenta mil, trezentos e noventa e oito reais e quarenta e dois centavos</w:t>
      </w:r>
      <w:r w:rsidRPr="00F063EB">
        <w:rPr>
          <w:rFonts w:eastAsia="Calibri" w:cs="Arial"/>
          <w:szCs w:val="24"/>
        </w:rPr>
        <w:t>)</w:t>
      </w:r>
      <w:r w:rsidR="008D6F20" w:rsidRPr="00F063EB">
        <w:rPr>
          <w:rFonts w:eastAsia="Calibri" w:cs="Arial"/>
          <w:szCs w:val="24"/>
        </w:rPr>
        <w:t xml:space="preserve">, observadas as Condições Precedentes Iniciais </w:t>
      </w:r>
      <w:r w:rsidRPr="00F063EB">
        <w:rPr>
          <w:rFonts w:eastAsia="Calibri" w:cs="Arial"/>
          <w:szCs w:val="24"/>
        </w:rPr>
        <w:t>(“</w:t>
      </w:r>
      <w:r w:rsidRPr="00F063EB">
        <w:rPr>
          <w:rFonts w:eastAsia="Calibri" w:cs="Arial"/>
          <w:szCs w:val="24"/>
          <w:u w:val="single"/>
        </w:rPr>
        <w:t xml:space="preserve">Primeira </w:t>
      </w:r>
      <w:r w:rsidR="00CA758F" w:rsidRPr="00F063EB">
        <w:rPr>
          <w:rFonts w:eastAsia="Calibri" w:cs="Arial"/>
          <w:szCs w:val="24"/>
          <w:u w:val="single"/>
        </w:rPr>
        <w:t>Parcela</w:t>
      </w:r>
      <w:r w:rsidRPr="00F063EB">
        <w:rPr>
          <w:rFonts w:eastAsia="Calibri" w:cs="Arial"/>
          <w:szCs w:val="24"/>
        </w:rPr>
        <w:t xml:space="preserve">”); </w:t>
      </w:r>
      <w:r w:rsidR="00604502" w:rsidRPr="00F063EB">
        <w:rPr>
          <w:rFonts w:eastAsia="Calibri" w:cs="Arial"/>
          <w:szCs w:val="24"/>
        </w:rPr>
        <w:t xml:space="preserve">e </w:t>
      </w:r>
      <w:r w:rsidRPr="00F063EB">
        <w:rPr>
          <w:rFonts w:eastAsia="Calibri" w:cs="Arial"/>
          <w:b/>
          <w:szCs w:val="24"/>
        </w:rPr>
        <w:t xml:space="preserve">(ii) </w:t>
      </w:r>
      <w:r w:rsidRPr="00F063EB">
        <w:rPr>
          <w:rFonts w:eastAsia="Calibri" w:cs="Arial"/>
          <w:szCs w:val="24"/>
        </w:rPr>
        <w:t xml:space="preserve">a segunda </w:t>
      </w:r>
      <w:r w:rsidR="00BA1250" w:rsidRPr="00F063EB">
        <w:rPr>
          <w:rFonts w:eastAsia="Calibri" w:cs="Arial"/>
          <w:szCs w:val="24"/>
        </w:rPr>
        <w:t xml:space="preserve">parcela </w:t>
      </w:r>
      <w:r w:rsidRPr="00F063EB">
        <w:rPr>
          <w:rFonts w:eastAsia="Calibri" w:cs="Arial"/>
          <w:szCs w:val="24"/>
        </w:rPr>
        <w:t xml:space="preserve">no valor de R$ </w:t>
      </w:r>
      <w:r w:rsidR="0043505C" w:rsidRPr="00F063EB">
        <w:rPr>
          <w:rFonts w:eastAsia="Calibri" w:cs="Arial"/>
          <w:szCs w:val="24"/>
        </w:rPr>
        <w:t>1.812.</w:t>
      </w:r>
      <w:r w:rsidR="00B62C8A" w:rsidRPr="00F063EB">
        <w:rPr>
          <w:rFonts w:eastAsia="Calibri" w:cs="Arial"/>
          <w:szCs w:val="24"/>
        </w:rPr>
        <w:t>0</w:t>
      </w:r>
      <w:r w:rsidR="0043505C" w:rsidRPr="00F063EB">
        <w:rPr>
          <w:rFonts w:eastAsia="Calibri" w:cs="Arial"/>
          <w:szCs w:val="24"/>
        </w:rPr>
        <w:t>00,00</w:t>
      </w:r>
      <w:r w:rsidRPr="00F063EB">
        <w:rPr>
          <w:rFonts w:eastAsia="Calibri" w:cs="Arial"/>
          <w:szCs w:val="24"/>
        </w:rPr>
        <w:t xml:space="preserve"> (</w:t>
      </w:r>
      <w:r w:rsidR="0043505C" w:rsidRPr="00F063EB">
        <w:rPr>
          <w:rFonts w:eastAsia="Calibri" w:cs="Arial"/>
          <w:szCs w:val="24"/>
        </w:rPr>
        <w:t>um milhão</w:t>
      </w:r>
      <w:r w:rsidR="00B62C8A" w:rsidRPr="00F063EB">
        <w:rPr>
          <w:rFonts w:eastAsia="Calibri" w:cs="Arial"/>
          <w:szCs w:val="24"/>
        </w:rPr>
        <w:t xml:space="preserve"> e</w:t>
      </w:r>
      <w:r w:rsidR="0043505C" w:rsidRPr="00F063EB">
        <w:rPr>
          <w:rFonts w:eastAsia="Calibri" w:cs="Arial"/>
          <w:szCs w:val="24"/>
        </w:rPr>
        <w:t xml:space="preserve"> oitocentos e doze mil reais</w:t>
      </w:r>
      <w:r w:rsidRPr="00F063EB">
        <w:rPr>
          <w:rFonts w:eastAsia="Calibri" w:cs="Arial"/>
          <w:szCs w:val="24"/>
        </w:rPr>
        <w:t xml:space="preserve">) em </w:t>
      </w:r>
      <w:r w:rsidR="00570748" w:rsidRPr="00F063EB">
        <w:rPr>
          <w:rFonts w:eastAsia="Calibri" w:cs="Arial"/>
          <w:szCs w:val="24"/>
        </w:rPr>
        <w:t xml:space="preserve">até </w:t>
      </w:r>
      <w:r w:rsidR="00604502" w:rsidRPr="00F063EB">
        <w:rPr>
          <w:rFonts w:eastAsia="Calibri" w:cs="Arial"/>
          <w:szCs w:val="24"/>
        </w:rPr>
        <w:t xml:space="preserve">6 </w:t>
      </w:r>
      <w:r w:rsidRPr="00F063EB">
        <w:rPr>
          <w:rFonts w:eastAsia="Calibri" w:cs="Arial"/>
          <w:szCs w:val="24"/>
        </w:rPr>
        <w:t>(</w:t>
      </w:r>
      <w:r w:rsidR="00604502" w:rsidRPr="00F063EB">
        <w:rPr>
          <w:rFonts w:eastAsia="Calibri" w:cs="Arial"/>
          <w:szCs w:val="24"/>
        </w:rPr>
        <w:t>seis</w:t>
      </w:r>
      <w:r w:rsidRPr="00F063EB">
        <w:rPr>
          <w:rFonts w:eastAsia="Calibri" w:cs="Arial"/>
          <w:szCs w:val="24"/>
        </w:rPr>
        <w:t xml:space="preserve">) </w:t>
      </w:r>
      <w:r w:rsidR="00604502" w:rsidRPr="00F063EB">
        <w:rPr>
          <w:rFonts w:eastAsia="Calibri" w:cs="Arial"/>
          <w:szCs w:val="24"/>
        </w:rPr>
        <w:t xml:space="preserve">meses </w:t>
      </w:r>
      <w:r w:rsidRPr="00F063EB">
        <w:rPr>
          <w:rFonts w:eastAsia="Calibri" w:cs="Arial"/>
          <w:szCs w:val="24"/>
        </w:rPr>
        <w:t xml:space="preserve">após a Primeira </w:t>
      </w:r>
      <w:r w:rsidR="00BA1250" w:rsidRPr="00F063EB">
        <w:rPr>
          <w:rFonts w:eastAsia="Calibri" w:cs="Arial"/>
          <w:szCs w:val="24"/>
        </w:rPr>
        <w:t>Parcela</w:t>
      </w:r>
      <w:r w:rsidRPr="00F063EB">
        <w:rPr>
          <w:rFonts w:eastAsia="Calibri" w:cs="Arial"/>
          <w:szCs w:val="24"/>
        </w:rPr>
        <w:t>, observada as Condições Precedentes</w:t>
      </w:r>
      <w:r w:rsidR="00700856" w:rsidRPr="00F063EB">
        <w:rPr>
          <w:rFonts w:eastAsia="Calibri" w:cs="Arial"/>
          <w:szCs w:val="24"/>
        </w:rPr>
        <w:t xml:space="preserve"> Iniciais</w:t>
      </w:r>
      <w:r w:rsidRPr="00F063EB">
        <w:rPr>
          <w:rFonts w:eastAsia="Calibri" w:cs="Arial"/>
          <w:szCs w:val="24"/>
        </w:rPr>
        <w:t xml:space="preserve"> e a Condição Precedente Complementar (definida abaixo)</w:t>
      </w:r>
      <w:r w:rsidR="008D6F20" w:rsidRPr="00F063EB">
        <w:rPr>
          <w:rFonts w:eastAsia="Calibri" w:cs="Arial"/>
          <w:szCs w:val="24"/>
        </w:rPr>
        <w:t xml:space="preserve"> </w:t>
      </w:r>
      <w:r w:rsidRPr="00F063EB">
        <w:rPr>
          <w:rFonts w:eastAsia="Calibri" w:cs="Arial"/>
          <w:szCs w:val="24"/>
        </w:rPr>
        <w:t>(“</w:t>
      </w:r>
      <w:r w:rsidRPr="00F063EB">
        <w:rPr>
          <w:rFonts w:eastAsia="Calibri" w:cs="Arial"/>
          <w:szCs w:val="24"/>
          <w:u w:val="single"/>
        </w:rPr>
        <w:t xml:space="preserve">Segunda </w:t>
      </w:r>
      <w:r w:rsidR="00CA758F" w:rsidRPr="00F063EB">
        <w:rPr>
          <w:rFonts w:eastAsia="Calibri" w:cs="Arial"/>
          <w:szCs w:val="24"/>
          <w:u w:val="single"/>
        </w:rPr>
        <w:t>Parcela</w:t>
      </w:r>
      <w:r w:rsidRPr="00F063EB">
        <w:rPr>
          <w:rFonts w:eastAsia="Calibri" w:cs="Arial"/>
          <w:szCs w:val="24"/>
        </w:rPr>
        <w:t>”).</w:t>
      </w:r>
    </w:p>
    <w:p w14:paraId="129680A8" w14:textId="77777777" w:rsidR="00B24E79" w:rsidRPr="00F063EB" w:rsidRDefault="00B24E79"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u w:val="single"/>
        </w:rPr>
      </w:pPr>
    </w:p>
    <w:p w14:paraId="232932CD" w14:textId="4ACDC616" w:rsidR="00AE3BDF" w:rsidRPr="00F063EB" w:rsidRDefault="00470304"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A Primeira </w:t>
      </w:r>
      <w:r w:rsidR="00CA758F" w:rsidRPr="00F063EB">
        <w:rPr>
          <w:rFonts w:eastAsia="Calibri" w:cs="Arial"/>
          <w:szCs w:val="24"/>
        </w:rPr>
        <w:t>Parcela de liberação do Preço de Integralização</w:t>
      </w:r>
      <w:r w:rsidR="00CA758F" w:rsidRPr="00F063EB" w:rsidDel="00CA758F">
        <w:rPr>
          <w:rFonts w:eastAsia="Calibri" w:cs="Arial"/>
          <w:szCs w:val="24"/>
        </w:rPr>
        <w:t xml:space="preserve"> </w:t>
      </w:r>
      <w:r w:rsidRPr="00F063EB">
        <w:rPr>
          <w:rFonts w:eastAsia="Calibri" w:cs="Arial"/>
          <w:szCs w:val="24"/>
        </w:rPr>
        <w:t xml:space="preserve">das Debêntures está condicionada, nos termos do artigo </w:t>
      </w:r>
      <w:r w:rsidR="00E85E0C" w:rsidRPr="00F063EB">
        <w:rPr>
          <w:rFonts w:eastAsia="Calibri" w:cs="Arial"/>
          <w:szCs w:val="24"/>
        </w:rPr>
        <w:t>1</w:t>
      </w:r>
      <w:r w:rsidRPr="00F063EB">
        <w:rPr>
          <w:rFonts w:eastAsia="Calibri" w:cs="Arial"/>
          <w:szCs w:val="24"/>
        </w:rPr>
        <w:t>25 da Lei 10.406, de 10 de janeiro de 2002, conforme alterada (“</w:t>
      </w:r>
      <w:r w:rsidRPr="00F063EB">
        <w:rPr>
          <w:rFonts w:eastAsia="Calibri" w:cs="Arial"/>
          <w:szCs w:val="24"/>
          <w:u w:val="single"/>
        </w:rPr>
        <w:t>Código Civil Brasileiro</w:t>
      </w:r>
      <w:r w:rsidRPr="00F063EB">
        <w:rPr>
          <w:rFonts w:eastAsia="Calibri" w:cs="Arial"/>
          <w:szCs w:val="24"/>
        </w:rPr>
        <w:t xml:space="preserve">”), ao atendimento das seguintes condições cumulativas </w:t>
      </w:r>
      <w:r w:rsidR="00C348D2" w:rsidRPr="00F063EB">
        <w:rPr>
          <w:rFonts w:eastAsia="Calibri" w:cs="Arial"/>
          <w:szCs w:val="24"/>
        </w:rPr>
        <w:t>(“</w:t>
      </w:r>
      <w:r w:rsidR="00C348D2" w:rsidRPr="00F063EB">
        <w:rPr>
          <w:rFonts w:eastAsia="Calibri" w:cs="Arial"/>
          <w:szCs w:val="24"/>
          <w:u w:val="single"/>
        </w:rPr>
        <w:t>Condições Precedentes</w:t>
      </w:r>
      <w:r w:rsidR="008D6F20" w:rsidRPr="00F063EB">
        <w:rPr>
          <w:rFonts w:eastAsia="Calibri" w:cs="Arial"/>
          <w:szCs w:val="24"/>
          <w:u w:val="single"/>
        </w:rPr>
        <w:t xml:space="preserve"> Iniciais</w:t>
      </w:r>
      <w:r w:rsidR="00C348D2" w:rsidRPr="00F063EB">
        <w:rPr>
          <w:rFonts w:eastAsia="Calibri" w:cs="Arial"/>
          <w:szCs w:val="24"/>
        </w:rPr>
        <w:t>”):</w:t>
      </w:r>
    </w:p>
    <w:p w14:paraId="22CE067E" w14:textId="77777777" w:rsidR="00C348D2" w:rsidRPr="00F063EB" w:rsidRDefault="00C348D2"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firstLine="3402"/>
        <w:rPr>
          <w:rFonts w:eastAsia="Calibri" w:cs="Arial"/>
          <w:szCs w:val="24"/>
        </w:rPr>
      </w:pPr>
    </w:p>
    <w:p w14:paraId="54DBDD66" w14:textId="7B16FC0C" w:rsidR="00C348D2" w:rsidRPr="00F063EB" w:rsidRDefault="00C348D2"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lastRenderedPageBreak/>
        <w:t xml:space="preserve">Subscrição e integralização dos CRI no valor mínimo de </w:t>
      </w:r>
      <w:r w:rsidR="008D6F20" w:rsidRPr="00F063EB">
        <w:rPr>
          <w:rFonts w:eastAsia="Calibri" w:cs="Arial"/>
          <w:szCs w:val="24"/>
        </w:rPr>
        <w:t xml:space="preserve">R$ </w:t>
      </w:r>
      <w:r w:rsidR="00B34427" w:rsidRPr="00F063EB">
        <w:rPr>
          <w:rFonts w:eastAsia="Calibri" w:cs="Arial"/>
          <w:szCs w:val="24"/>
        </w:rPr>
        <w:t xml:space="preserve">R$ </w:t>
      </w:r>
      <w:r w:rsidR="00091702" w:rsidRPr="00F063EB">
        <w:rPr>
          <w:rFonts w:eastAsia="Calibri" w:cs="Arial"/>
          <w:szCs w:val="24"/>
        </w:rPr>
        <w:t>5.438.000,00 (cinco milhões e quatrocentos e trinta e oito mil reais)</w:t>
      </w:r>
      <w:r w:rsidR="00CA758F" w:rsidRPr="00F063EB">
        <w:rPr>
          <w:rFonts w:eastAsia="Calibri" w:cs="Arial"/>
          <w:szCs w:val="24"/>
        </w:rPr>
        <w:t>;</w:t>
      </w:r>
    </w:p>
    <w:p w14:paraId="3D0A1E3D" w14:textId="77777777" w:rsidR="00C348D2" w:rsidRPr="00F063EB" w:rsidRDefault="00C348D2"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1701"/>
        <w:contextualSpacing w:val="0"/>
        <w:rPr>
          <w:rFonts w:eastAsia="Calibri" w:cs="Arial"/>
          <w:szCs w:val="24"/>
        </w:rPr>
      </w:pPr>
    </w:p>
    <w:p w14:paraId="5B45D8ED" w14:textId="38106C9A" w:rsidR="00C348D2" w:rsidRPr="00F063EB" w:rsidRDefault="00493B33"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 xml:space="preserve">Arquivamento </w:t>
      </w:r>
      <w:r w:rsidR="00C348D2" w:rsidRPr="00F063EB">
        <w:rPr>
          <w:rFonts w:eastAsia="Calibri" w:cs="Arial"/>
          <w:szCs w:val="24"/>
        </w:rPr>
        <w:t>desta Escritura de Emissão de Debêntures no Livro de Registro de Debêntures Nominativas da Emissora (“</w:t>
      </w:r>
      <w:r w:rsidR="00C348D2" w:rsidRPr="00F063EB">
        <w:rPr>
          <w:rFonts w:eastAsia="Calibri" w:cs="Arial"/>
          <w:szCs w:val="24"/>
          <w:u w:val="single"/>
        </w:rPr>
        <w:t>Livro de Registro de Debêntures Nominativas</w:t>
      </w:r>
      <w:r w:rsidR="00C348D2" w:rsidRPr="00F063EB">
        <w:rPr>
          <w:rFonts w:eastAsia="Calibri" w:cs="Arial"/>
          <w:szCs w:val="24"/>
        </w:rPr>
        <w:t>”)</w:t>
      </w:r>
      <w:r w:rsidR="00E85E0C" w:rsidRPr="00F063EB">
        <w:rPr>
          <w:rFonts w:eastAsia="Calibri" w:cs="Arial"/>
          <w:szCs w:val="24"/>
        </w:rPr>
        <w:t xml:space="preserve"> que será comprovado mediante a apresentação de cópia autenticada à Securitizadora</w:t>
      </w:r>
      <w:r w:rsidR="00C348D2" w:rsidRPr="00F063EB">
        <w:rPr>
          <w:rFonts w:eastAsia="Calibri" w:cs="Arial"/>
          <w:szCs w:val="24"/>
        </w:rPr>
        <w:t xml:space="preserve">; </w:t>
      </w:r>
    </w:p>
    <w:p w14:paraId="36B9BF91" w14:textId="77777777" w:rsidR="00037550" w:rsidRPr="00F063EB" w:rsidRDefault="00037550" w:rsidP="00F063EB">
      <w:pPr>
        <w:pStyle w:val="PargrafodaLista"/>
        <w:widowControl w:val="0"/>
        <w:numPr>
          <w:ilvl w:val="0"/>
          <w:numId w:val="0"/>
        </w:numPr>
        <w:ind w:left="1440"/>
        <w:contextualSpacing w:val="0"/>
        <w:rPr>
          <w:rFonts w:eastAsia="Calibri" w:cs="Arial"/>
          <w:szCs w:val="24"/>
        </w:rPr>
      </w:pPr>
    </w:p>
    <w:p w14:paraId="784575F6" w14:textId="4CE8D221" w:rsidR="00C348D2" w:rsidRPr="00F063EB" w:rsidRDefault="00C348D2"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Registro do Termo de Securitização na Instituição Custodiante das CCI em até 1 (um) Dia Útil contado de sua formalização;</w:t>
      </w:r>
      <w:r w:rsidR="00700856" w:rsidRPr="00F063EB">
        <w:rPr>
          <w:rFonts w:eastAsia="Calibri" w:cs="Arial"/>
          <w:szCs w:val="24"/>
        </w:rPr>
        <w:t xml:space="preserve"> </w:t>
      </w:r>
    </w:p>
    <w:p w14:paraId="1AD20BA4" w14:textId="77777777" w:rsidR="007C77AD" w:rsidRPr="00F063EB" w:rsidRDefault="007C77AD"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1701"/>
        <w:contextualSpacing w:val="0"/>
        <w:rPr>
          <w:rFonts w:eastAsia="Calibri" w:cs="Arial"/>
          <w:szCs w:val="24"/>
        </w:rPr>
      </w:pPr>
    </w:p>
    <w:p w14:paraId="5F33AB22" w14:textId="6A2D2756" w:rsidR="00325907" w:rsidRPr="00F063EB" w:rsidRDefault="00AD65F6"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P</w:t>
      </w:r>
      <w:r w:rsidR="00C348D2" w:rsidRPr="00F063EB">
        <w:rPr>
          <w:rFonts w:eastAsia="Calibri" w:cs="Arial"/>
          <w:szCs w:val="24"/>
        </w:rPr>
        <w:t xml:space="preserve">erfeita formalização de todos os Documentos da Operação, entendendo-se como tal a sua lavratura ou assinatura pelas respectivas partes, bem como a verificação dos poderes dos representantes dessas partes e as aprovações de quotistas, acionistas ou do conselho de administração necessárias para tanto, incluindo as autorizações societárias necessárias para a realização da Oferta Restrita e seus respectivos </w:t>
      </w:r>
      <w:r w:rsidR="00E61D2D" w:rsidRPr="00F063EB">
        <w:rPr>
          <w:rFonts w:eastAsia="Calibri" w:cs="Arial"/>
          <w:szCs w:val="24"/>
        </w:rPr>
        <w:t xml:space="preserve">protocolos para </w:t>
      </w:r>
      <w:r w:rsidR="00C348D2" w:rsidRPr="00F063EB">
        <w:rPr>
          <w:rFonts w:eastAsia="Calibri" w:cs="Arial"/>
          <w:szCs w:val="24"/>
        </w:rPr>
        <w:t xml:space="preserve">registros na Junta Comercial competente, caso aplicável, a saber: </w:t>
      </w:r>
      <w:r w:rsidR="00C348D2" w:rsidRPr="00F063EB">
        <w:rPr>
          <w:rFonts w:eastAsia="Calibri" w:cs="Arial"/>
          <w:b/>
          <w:szCs w:val="24"/>
        </w:rPr>
        <w:t>(a)</w:t>
      </w:r>
      <w:r w:rsidR="00C348D2" w:rsidRPr="00F063EB">
        <w:rPr>
          <w:rFonts w:eastAsia="Calibri" w:cs="Arial"/>
          <w:szCs w:val="24"/>
        </w:rPr>
        <w:t xml:space="preserve"> ata de </w:t>
      </w:r>
      <w:r w:rsidR="001C2585" w:rsidRPr="00F063EB">
        <w:rPr>
          <w:rFonts w:eastAsia="Calibri" w:cs="Arial"/>
          <w:szCs w:val="24"/>
        </w:rPr>
        <w:t>AGE</w:t>
      </w:r>
      <w:r w:rsidR="00C348D2" w:rsidRPr="00F063EB">
        <w:rPr>
          <w:rFonts w:eastAsia="Calibri" w:cs="Arial"/>
          <w:szCs w:val="24"/>
        </w:rPr>
        <w:t xml:space="preserve"> da Emissora, autorizando a presente emissão de Debêntures </w:t>
      </w:r>
      <w:r w:rsidR="00C348D2" w:rsidRPr="00F063EB">
        <w:rPr>
          <w:rFonts w:eastAsia="Calibri" w:cs="Arial"/>
          <w:b/>
          <w:szCs w:val="24"/>
        </w:rPr>
        <w:t>(b)</w:t>
      </w:r>
      <w:r w:rsidR="00C348D2" w:rsidRPr="00F063EB">
        <w:rPr>
          <w:rFonts w:eastAsia="Calibri" w:cs="Arial"/>
          <w:szCs w:val="24"/>
        </w:rPr>
        <w:t xml:space="preserve"> </w:t>
      </w:r>
      <w:r w:rsidR="001C2585" w:rsidRPr="00F063EB">
        <w:rPr>
          <w:rFonts w:eastAsia="Calibri" w:cs="Arial"/>
          <w:szCs w:val="24"/>
        </w:rPr>
        <w:t>ata de AGE da Montreal, autorizando a alienação fiduciária da totalidade das ações por ela detidas no capital social da Emissora, em favor da Debenturista</w:t>
      </w:r>
      <w:r w:rsidR="00534AD6" w:rsidRPr="00F063EB">
        <w:rPr>
          <w:rFonts w:eastAsia="Calibri" w:cs="Arial"/>
          <w:szCs w:val="24"/>
        </w:rPr>
        <w:t xml:space="preserve"> e a prestação de Fiança</w:t>
      </w:r>
      <w:r w:rsidR="00BD594F" w:rsidRPr="00F063EB">
        <w:rPr>
          <w:rFonts w:eastAsia="Calibri" w:cs="Arial"/>
          <w:szCs w:val="24"/>
        </w:rPr>
        <w:t>; e</w:t>
      </w:r>
      <w:r w:rsidR="001C2585" w:rsidRPr="00F063EB">
        <w:rPr>
          <w:rFonts w:eastAsia="Calibri" w:cs="Arial"/>
          <w:szCs w:val="24"/>
        </w:rPr>
        <w:t xml:space="preserve"> </w:t>
      </w:r>
      <w:r w:rsidR="001C2585" w:rsidRPr="00F063EB">
        <w:rPr>
          <w:rFonts w:eastAsia="Calibri" w:cs="Arial"/>
          <w:b/>
          <w:bCs/>
          <w:szCs w:val="24"/>
        </w:rPr>
        <w:t xml:space="preserve">(c) </w:t>
      </w:r>
      <w:r w:rsidR="00C348D2" w:rsidRPr="00F063EB">
        <w:rPr>
          <w:rFonts w:eastAsia="Calibri" w:cs="Arial"/>
          <w:szCs w:val="24"/>
        </w:rPr>
        <w:t>ata de</w:t>
      </w:r>
      <w:r w:rsidR="008D6F20" w:rsidRPr="00F063EB">
        <w:rPr>
          <w:rFonts w:eastAsia="Calibri" w:cs="Arial"/>
          <w:szCs w:val="24"/>
        </w:rPr>
        <w:t xml:space="preserve"> </w:t>
      </w:r>
      <w:r w:rsidR="001C2585" w:rsidRPr="00F063EB">
        <w:rPr>
          <w:rFonts w:eastAsia="Calibri" w:cs="Arial"/>
          <w:szCs w:val="24"/>
        </w:rPr>
        <w:t>RS da LDK</w:t>
      </w:r>
      <w:r w:rsidR="000D5A67" w:rsidRPr="00F063EB">
        <w:rPr>
          <w:rFonts w:eastAsia="Calibri" w:cs="Arial"/>
          <w:szCs w:val="24"/>
        </w:rPr>
        <w:t xml:space="preserve">, </w:t>
      </w:r>
      <w:r w:rsidR="001C2585" w:rsidRPr="00F063EB">
        <w:rPr>
          <w:rFonts w:eastAsia="Calibri" w:cs="Arial"/>
          <w:szCs w:val="24"/>
        </w:rPr>
        <w:t>autorizando a alienação fiduciária da totalidade das ações por ela detidas no capital social da Emissora, em favor da Debenturista</w:t>
      </w:r>
      <w:r w:rsidR="0078506E" w:rsidRPr="00F063EB">
        <w:rPr>
          <w:rFonts w:eastAsia="Calibri" w:cs="Arial"/>
          <w:szCs w:val="24"/>
        </w:rPr>
        <w:t xml:space="preserve"> e a </w:t>
      </w:r>
      <w:r w:rsidR="0078506E" w:rsidRPr="00F063EB">
        <w:rPr>
          <w:rFonts w:eastAsia="Calibri" w:cs="Arial"/>
          <w:szCs w:val="24"/>
        </w:rPr>
        <w:lastRenderedPageBreak/>
        <w:t>prestação de Fiança</w:t>
      </w:r>
      <w:r w:rsidR="00C348D2" w:rsidRPr="00F063EB">
        <w:rPr>
          <w:rFonts w:eastAsia="Calibri" w:cs="Arial"/>
          <w:szCs w:val="24"/>
        </w:rPr>
        <w:t xml:space="preserve">; </w:t>
      </w:r>
    </w:p>
    <w:p w14:paraId="791ECD78" w14:textId="24154638" w:rsidR="00C348D2" w:rsidRPr="00F063EB" w:rsidRDefault="00C348D2"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1701"/>
        <w:contextualSpacing w:val="0"/>
        <w:rPr>
          <w:rFonts w:eastAsia="Calibri" w:cs="Arial"/>
          <w:szCs w:val="24"/>
        </w:rPr>
      </w:pPr>
      <w:r w:rsidRPr="00F063EB">
        <w:rPr>
          <w:rFonts w:eastAsia="Calibri" w:cs="Arial"/>
          <w:szCs w:val="24"/>
        </w:rPr>
        <w:t xml:space="preserve"> </w:t>
      </w:r>
    </w:p>
    <w:p w14:paraId="2DBD794B" w14:textId="5F948641" w:rsidR="00C348D2" w:rsidRPr="00F063EB" w:rsidRDefault="00493B33"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Registro</w:t>
      </w:r>
      <w:r w:rsidR="00C348D2" w:rsidRPr="00F063EB">
        <w:rPr>
          <w:rFonts w:eastAsia="Calibri" w:cs="Arial"/>
          <w:szCs w:val="24"/>
        </w:rPr>
        <w:t xml:space="preserve"> da Oferta Restrita dos CRI para distribuição no mercado primário e negociação no mercado secundário na B3 (segmento CETIP UTVM); </w:t>
      </w:r>
    </w:p>
    <w:p w14:paraId="7A003C88" w14:textId="77777777" w:rsidR="007C77AD" w:rsidRPr="00F063EB" w:rsidRDefault="007C77AD" w:rsidP="00F063EB">
      <w:pPr>
        <w:pStyle w:val="PargrafodaLista"/>
        <w:numPr>
          <w:ilvl w:val="0"/>
          <w:numId w:val="0"/>
        </w:numPr>
        <w:ind w:left="1440"/>
        <w:rPr>
          <w:rFonts w:eastAsia="Calibri" w:cs="Arial"/>
          <w:szCs w:val="24"/>
        </w:rPr>
      </w:pPr>
    </w:p>
    <w:p w14:paraId="354F2DCB" w14:textId="42043AEB" w:rsidR="00CA758F" w:rsidRPr="00F063EB" w:rsidRDefault="00CA758F"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Conclusão satisfatória da auditoria legal (</w:t>
      </w:r>
      <w:r w:rsidRPr="00F063EB">
        <w:rPr>
          <w:rFonts w:eastAsia="Calibri" w:cs="Arial"/>
          <w:i/>
          <w:szCs w:val="24"/>
        </w:rPr>
        <w:t>due diligence</w:t>
      </w:r>
      <w:r w:rsidRPr="00F063EB">
        <w:rPr>
          <w:rFonts w:eastAsia="Calibri" w:cs="Arial"/>
          <w:szCs w:val="24"/>
        </w:rPr>
        <w:t>) em relação</w:t>
      </w:r>
      <w:r w:rsidR="0086519A" w:rsidRPr="00F063EB">
        <w:rPr>
          <w:rFonts w:eastAsia="Calibri" w:cs="Arial"/>
          <w:szCs w:val="24"/>
        </w:rPr>
        <w:t xml:space="preserve"> ao </w:t>
      </w:r>
      <w:r w:rsidR="00D268A7" w:rsidRPr="00F063EB">
        <w:rPr>
          <w:rFonts w:eastAsia="Calibri" w:cs="Arial"/>
          <w:szCs w:val="24"/>
        </w:rPr>
        <w:t>Imóvel, à</w:t>
      </w:r>
      <w:r w:rsidRPr="00F063EB">
        <w:rPr>
          <w:rFonts w:eastAsia="Calibri" w:cs="Arial"/>
          <w:szCs w:val="24"/>
        </w:rPr>
        <w:t xml:space="preserve"> Emissora</w:t>
      </w:r>
      <w:r w:rsidR="00683CC8" w:rsidRPr="00F063EB">
        <w:rPr>
          <w:rFonts w:eastAsia="Calibri" w:cs="Arial"/>
          <w:szCs w:val="24"/>
        </w:rPr>
        <w:t xml:space="preserve"> e </w:t>
      </w:r>
      <w:r w:rsidRPr="00F063EB">
        <w:rPr>
          <w:rFonts w:eastAsia="Calibri" w:cs="Arial"/>
          <w:szCs w:val="24"/>
        </w:rPr>
        <w:t>à</w:t>
      </w:r>
      <w:r w:rsidR="00325907" w:rsidRPr="00F063EB">
        <w:rPr>
          <w:rFonts w:eastAsia="Calibri" w:cs="Arial"/>
          <w:szCs w:val="24"/>
        </w:rPr>
        <w:t>s</w:t>
      </w:r>
      <w:r w:rsidRPr="00F063EB">
        <w:rPr>
          <w:rFonts w:eastAsia="Calibri" w:cs="Arial"/>
          <w:szCs w:val="24"/>
        </w:rPr>
        <w:t xml:space="preserve"> </w:t>
      </w:r>
      <w:r w:rsidR="00325907" w:rsidRPr="00F063EB">
        <w:rPr>
          <w:rFonts w:eastAsia="Calibri" w:cs="Arial"/>
          <w:szCs w:val="24"/>
        </w:rPr>
        <w:t xml:space="preserve">Fiadoras </w:t>
      </w:r>
      <w:r w:rsidR="00683CC8" w:rsidRPr="00F063EB">
        <w:rPr>
          <w:rFonts w:eastAsia="Calibri" w:cs="Arial"/>
          <w:szCs w:val="24"/>
        </w:rPr>
        <w:t xml:space="preserve">em </w:t>
      </w:r>
      <w:r w:rsidRPr="00F063EB">
        <w:rPr>
          <w:rFonts w:eastAsia="Calibri" w:cs="Arial"/>
          <w:szCs w:val="24"/>
        </w:rPr>
        <w:t xml:space="preserve">termos satisfatórios à Securitizadora; </w:t>
      </w:r>
    </w:p>
    <w:p w14:paraId="466D19A4" w14:textId="77777777" w:rsidR="00C348D2" w:rsidRPr="00F063EB" w:rsidRDefault="00C348D2" w:rsidP="00F063EB">
      <w:pPr>
        <w:pStyle w:val="PargrafodaLista"/>
        <w:widowControl w:val="0"/>
        <w:numPr>
          <w:ilvl w:val="0"/>
          <w:numId w:val="0"/>
        </w:numPr>
        <w:ind w:left="1701"/>
        <w:contextualSpacing w:val="0"/>
        <w:rPr>
          <w:rFonts w:eastAsia="Calibri" w:cs="Arial"/>
          <w:szCs w:val="24"/>
        </w:rPr>
      </w:pPr>
    </w:p>
    <w:p w14:paraId="5C7EE196" w14:textId="7B310C90" w:rsidR="00C348D2" w:rsidRPr="00F063EB" w:rsidRDefault="00493B33"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Registro</w:t>
      </w:r>
      <w:r w:rsidR="00C348D2" w:rsidRPr="00F063EB">
        <w:rPr>
          <w:rFonts w:eastAsia="Calibri" w:cs="Arial"/>
          <w:szCs w:val="24"/>
        </w:rPr>
        <w:t xml:space="preserve"> do Contrato de Alienação Fiduciária de Ações perante o</w:t>
      </w:r>
      <w:r w:rsidR="00683CC8" w:rsidRPr="00F063EB">
        <w:rPr>
          <w:rFonts w:eastAsia="Calibri" w:cs="Arial"/>
          <w:szCs w:val="24"/>
        </w:rPr>
        <w:t>s</w:t>
      </w:r>
      <w:r w:rsidR="00C348D2" w:rsidRPr="00F063EB">
        <w:rPr>
          <w:rFonts w:eastAsia="Calibri" w:cs="Arial"/>
          <w:szCs w:val="24"/>
        </w:rPr>
        <w:t xml:space="preserve"> Registro</w:t>
      </w:r>
      <w:r w:rsidR="00683CC8" w:rsidRPr="00F063EB">
        <w:rPr>
          <w:rFonts w:eastAsia="Calibri" w:cs="Arial"/>
          <w:szCs w:val="24"/>
        </w:rPr>
        <w:t>s</w:t>
      </w:r>
      <w:r w:rsidR="00C348D2" w:rsidRPr="00F063EB">
        <w:rPr>
          <w:rFonts w:eastAsia="Calibri" w:cs="Arial"/>
          <w:szCs w:val="24"/>
        </w:rPr>
        <w:t xml:space="preserve"> de Títulos e Documentos de </w:t>
      </w:r>
      <w:r w:rsidR="00683CC8" w:rsidRPr="00F063EB">
        <w:rPr>
          <w:rFonts w:eastAsia="Calibri" w:cs="Arial"/>
          <w:szCs w:val="24"/>
        </w:rPr>
        <w:t xml:space="preserve">Londrina/PR e de </w:t>
      </w:r>
      <w:r w:rsidR="00C348D2" w:rsidRPr="00F063EB">
        <w:rPr>
          <w:rFonts w:eastAsia="Calibri" w:cs="Arial"/>
          <w:szCs w:val="24"/>
        </w:rPr>
        <w:t>São Paulo/SP;</w:t>
      </w:r>
    </w:p>
    <w:p w14:paraId="0AA12E7B" w14:textId="77777777" w:rsidR="00C348D2" w:rsidRPr="00F063EB" w:rsidRDefault="00C348D2" w:rsidP="00F063EB">
      <w:pPr>
        <w:widowControl w:val="0"/>
        <w:spacing w:line="360" w:lineRule="auto"/>
        <w:ind w:left="1440" w:hanging="360"/>
        <w:rPr>
          <w:rFonts w:eastAsia="Calibri" w:cs="Arial"/>
          <w:szCs w:val="24"/>
        </w:rPr>
      </w:pPr>
    </w:p>
    <w:p w14:paraId="6480E93E" w14:textId="2C9BC090" w:rsidR="00C348D2" w:rsidRPr="00F063EB" w:rsidRDefault="00493B33"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Averbação</w:t>
      </w:r>
      <w:r w:rsidR="00C348D2" w:rsidRPr="00F063EB">
        <w:rPr>
          <w:rFonts w:eastAsia="Calibri" w:cs="Arial"/>
          <w:szCs w:val="24"/>
        </w:rPr>
        <w:t xml:space="preserve"> da Alienação Fiduciária de Ações no livro de registro de ações nominativas por meio da inclusão da anotação prevista na cláusula 2.1. do Contrato de Alienação Fiduciária de Ações e apresentação </w:t>
      </w:r>
      <w:r w:rsidR="00CA758F" w:rsidRPr="00F063EB">
        <w:rPr>
          <w:rFonts w:eastAsia="Calibri" w:cs="Arial"/>
          <w:szCs w:val="24"/>
        </w:rPr>
        <w:t xml:space="preserve">à Securitizadora </w:t>
      </w:r>
      <w:r w:rsidR="00C348D2" w:rsidRPr="00F063EB">
        <w:rPr>
          <w:rFonts w:eastAsia="Calibri" w:cs="Arial"/>
          <w:szCs w:val="24"/>
        </w:rPr>
        <w:t>de cópia autenticada do livro de registro de ações comprovando as averbações</w:t>
      </w:r>
      <w:r w:rsidR="00CA758F" w:rsidRPr="00F063EB">
        <w:rPr>
          <w:rFonts w:eastAsia="Calibri" w:cs="Arial"/>
          <w:szCs w:val="24"/>
        </w:rPr>
        <w:t>, no prazo de 2 (dois) dias úteis a contar desta data</w:t>
      </w:r>
      <w:r w:rsidR="00C348D2" w:rsidRPr="00F063EB">
        <w:rPr>
          <w:rFonts w:eastAsia="Calibri" w:cs="Arial"/>
          <w:szCs w:val="24"/>
        </w:rPr>
        <w:t xml:space="preserve">; </w:t>
      </w:r>
    </w:p>
    <w:p w14:paraId="28E1D923" w14:textId="56FB4E62" w:rsidR="00C348D2" w:rsidRPr="00F063EB" w:rsidRDefault="0086519A"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R</w:t>
      </w:r>
      <w:r w:rsidR="00493B33" w:rsidRPr="00F063EB">
        <w:rPr>
          <w:rFonts w:eastAsia="Calibri" w:cs="Arial"/>
          <w:szCs w:val="24"/>
        </w:rPr>
        <w:t xml:space="preserve">egistro </w:t>
      </w:r>
      <w:r w:rsidR="00C348D2" w:rsidRPr="00F063EB">
        <w:rPr>
          <w:rFonts w:eastAsia="Calibri" w:cs="Arial"/>
          <w:szCs w:val="24"/>
        </w:rPr>
        <w:t>d</w:t>
      </w:r>
      <w:r w:rsidR="00470304" w:rsidRPr="00F063EB">
        <w:rPr>
          <w:rFonts w:eastAsia="Calibri" w:cs="Arial"/>
          <w:szCs w:val="24"/>
        </w:rPr>
        <w:t>a</w:t>
      </w:r>
      <w:r w:rsidR="00C348D2" w:rsidRPr="00F063EB">
        <w:rPr>
          <w:rFonts w:eastAsia="Calibri" w:cs="Arial"/>
          <w:szCs w:val="24"/>
        </w:rPr>
        <w:t xml:space="preserve"> presente </w:t>
      </w:r>
      <w:r w:rsidR="00470304" w:rsidRPr="00F063EB">
        <w:rPr>
          <w:rFonts w:eastAsia="Calibri" w:cs="Arial"/>
          <w:szCs w:val="24"/>
        </w:rPr>
        <w:t>Escritura de Emissão de Debêntures</w:t>
      </w:r>
      <w:r w:rsidR="00C348D2" w:rsidRPr="00F063EB">
        <w:rPr>
          <w:rFonts w:eastAsia="Calibri" w:cs="Arial"/>
          <w:szCs w:val="24"/>
        </w:rPr>
        <w:t xml:space="preserve"> n</w:t>
      </w:r>
      <w:r w:rsidR="006E049A" w:rsidRPr="00F063EB">
        <w:rPr>
          <w:rFonts w:eastAsia="Calibri" w:cs="Arial"/>
          <w:szCs w:val="24"/>
        </w:rPr>
        <w:t>a J</w:t>
      </w:r>
      <w:r w:rsidRPr="00F063EB">
        <w:rPr>
          <w:rFonts w:eastAsia="Calibri" w:cs="Arial"/>
          <w:szCs w:val="24"/>
        </w:rPr>
        <w:t>UCEPAR</w:t>
      </w:r>
      <w:r w:rsidR="006E049A" w:rsidRPr="00F063EB">
        <w:rPr>
          <w:rFonts w:eastAsia="Calibri" w:cs="Arial"/>
          <w:szCs w:val="24"/>
        </w:rPr>
        <w:t>;</w:t>
      </w:r>
    </w:p>
    <w:p w14:paraId="58B352FB" w14:textId="77777777" w:rsidR="00B419B9" w:rsidRPr="00F063EB" w:rsidRDefault="00B419B9" w:rsidP="00F063EB">
      <w:pPr>
        <w:widowControl w:val="0"/>
        <w:spacing w:line="360" w:lineRule="auto"/>
        <w:ind w:left="1440" w:hanging="360"/>
        <w:rPr>
          <w:rFonts w:eastAsia="Calibri" w:cs="Arial"/>
          <w:szCs w:val="24"/>
        </w:rPr>
      </w:pPr>
    </w:p>
    <w:p w14:paraId="6C140FE9" w14:textId="76419BFB" w:rsidR="00B419B9" w:rsidRPr="00F063EB" w:rsidRDefault="00B419B9"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 xml:space="preserve">Recebimento pela Securitizadora de via original do Contrato Particular de Compra e Venda de Imóvel, </w:t>
      </w:r>
      <w:r w:rsidR="00D54C0C" w:rsidRPr="00F063EB">
        <w:rPr>
          <w:rFonts w:eastAsia="Calibri" w:cs="Arial"/>
          <w:szCs w:val="24"/>
        </w:rPr>
        <w:t>devidamente formalizado</w:t>
      </w:r>
      <w:r w:rsidRPr="00F063EB">
        <w:rPr>
          <w:rFonts w:eastAsia="Calibri" w:cs="Arial"/>
          <w:szCs w:val="24"/>
        </w:rPr>
        <w:t xml:space="preserve"> em </w:t>
      </w:r>
      <w:r w:rsidR="002C445F" w:rsidRPr="00F063EB">
        <w:rPr>
          <w:rFonts w:eastAsia="Calibri" w:cs="Arial"/>
          <w:szCs w:val="24"/>
        </w:rPr>
        <w:t>17 de julho de 2020</w:t>
      </w:r>
      <w:r w:rsidRPr="00F063EB">
        <w:rPr>
          <w:rFonts w:eastAsia="Calibri" w:cs="Arial"/>
          <w:szCs w:val="24"/>
        </w:rPr>
        <w:t xml:space="preserve">, entre a </w:t>
      </w:r>
      <w:r w:rsidRPr="00F063EB">
        <w:rPr>
          <w:rFonts w:eastAsia="Calibri" w:cs="Arial"/>
          <w:b/>
          <w:bCs/>
          <w:szCs w:val="24"/>
        </w:rPr>
        <w:t>SERCOMTEL S.A. TELECOMUNICAÇÕES</w:t>
      </w:r>
      <w:r w:rsidRPr="00F063EB">
        <w:rPr>
          <w:rFonts w:eastAsia="Calibri" w:cs="Arial"/>
          <w:szCs w:val="24"/>
        </w:rPr>
        <w:t xml:space="preserve">, sociedade anônima, com sede na Cidade </w:t>
      </w:r>
      <w:r w:rsidRPr="00F063EB">
        <w:rPr>
          <w:rFonts w:eastAsia="Calibri" w:cs="Arial"/>
          <w:szCs w:val="24"/>
        </w:rPr>
        <w:lastRenderedPageBreak/>
        <w:t>de Londrina, Estado do Paraná, na Rua Professor João Cândido, nº 555, Centro, CEP 86010-927, devidamente inscrita no CNPJ/ME sob o nº 01.371.416/0001-89 (“</w:t>
      </w:r>
      <w:r w:rsidRPr="00F063EB">
        <w:rPr>
          <w:rFonts w:eastAsia="Calibri" w:cs="Arial"/>
          <w:szCs w:val="24"/>
          <w:u w:val="single"/>
        </w:rPr>
        <w:t>Sercomtel</w:t>
      </w:r>
      <w:r w:rsidRPr="00F063EB">
        <w:rPr>
          <w:rFonts w:eastAsia="Calibri" w:cs="Arial"/>
          <w:szCs w:val="24"/>
        </w:rPr>
        <w:t>”)</w:t>
      </w:r>
      <w:r w:rsidR="004A7554" w:rsidRPr="00F063EB">
        <w:rPr>
          <w:rFonts w:eastAsia="Calibri" w:cs="Arial"/>
          <w:szCs w:val="24"/>
        </w:rPr>
        <w:t xml:space="preserve">, na qualidade de </w:t>
      </w:r>
      <w:r w:rsidR="00C634E5" w:rsidRPr="00F063EB">
        <w:rPr>
          <w:rFonts w:eastAsia="Calibri" w:cs="Arial"/>
          <w:szCs w:val="24"/>
        </w:rPr>
        <w:t>vendedora do Imóvel e a Emissora, na qualidade de compradora do Imóvel (“</w:t>
      </w:r>
      <w:r w:rsidR="00C634E5" w:rsidRPr="00F063EB">
        <w:rPr>
          <w:rFonts w:eastAsia="Calibri" w:cs="Arial"/>
          <w:szCs w:val="24"/>
          <w:u w:val="single"/>
        </w:rPr>
        <w:t>Contrato de Compra e Venda</w:t>
      </w:r>
      <w:r w:rsidR="00ED1E35" w:rsidRPr="00F063EB">
        <w:rPr>
          <w:rFonts w:eastAsia="Calibri" w:cs="Arial"/>
          <w:szCs w:val="24"/>
          <w:u w:val="single"/>
        </w:rPr>
        <w:t xml:space="preserve"> do Imóvel</w:t>
      </w:r>
      <w:r w:rsidR="00C634E5" w:rsidRPr="00F063EB">
        <w:rPr>
          <w:rFonts w:eastAsia="Calibri" w:cs="Arial"/>
          <w:szCs w:val="24"/>
        </w:rPr>
        <w:t>”)</w:t>
      </w:r>
      <w:r w:rsidR="00933804" w:rsidRPr="00F063EB">
        <w:rPr>
          <w:rFonts w:eastAsia="Calibri" w:cs="Arial"/>
          <w:szCs w:val="24"/>
        </w:rPr>
        <w:t xml:space="preserve">; </w:t>
      </w:r>
      <w:r w:rsidR="00ED1E35" w:rsidRPr="00F063EB">
        <w:rPr>
          <w:rFonts w:eastAsia="Calibri" w:cs="Arial"/>
          <w:szCs w:val="24"/>
        </w:rPr>
        <w:t>e</w:t>
      </w:r>
    </w:p>
    <w:p w14:paraId="056FEC78" w14:textId="77777777" w:rsidR="00ED1E35" w:rsidRPr="00F063EB" w:rsidRDefault="00ED1E35" w:rsidP="00F063EB">
      <w:pPr>
        <w:widowControl w:val="0"/>
        <w:spacing w:line="360" w:lineRule="auto"/>
        <w:ind w:left="1440" w:hanging="360"/>
        <w:rPr>
          <w:rFonts w:eastAsia="Calibri" w:cs="Arial"/>
          <w:szCs w:val="24"/>
        </w:rPr>
      </w:pPr>
    </w:p>
    <w:p w14:paraId="2CBF4852" w14:textId="69E46FFE" w:rsidR="00C348D2" w:rsidRPr="00F063EB" w:rsidRDefault="00493B33"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 xml:space="preserve">Recebimento </w:t>
      </w:r>
      <w:r w:rsidR="00C348D2" w:rsidRPr="00F063EB">
        <w:rPr>
          <w:rFonts w:eastAsia="Calibri" w:cs="Arial"/>
          <w:szCs w:val="24"/>
        </w:rPr>
        <w:t xml:space="preserve">pela </w:t>
      </w:r>
      <w:r w:rsidR="00470304" w:rsidRPr="00F063EB">
        <w:rPr>
          <w:rFonts w:eastAsia="Calibri" w:cs="Arial"/>
          <w:szCs w:val="24"/>
        </w:rPr>
        <w:t>Securitizadora</w:t>
      </w:r>
      <w:r w:rsidR="00C348D2" w:rsidRPr="00F063EB">
        <w:rPr>
          <w:rFonts w:eastAsia="Calibri" w:cs="Arial"/>
          <w:szCs w:val="24"/>
        </w:rPr>
        <w:t xml:space="preserve">: (a) de via original da </w:t>
      </w:r>
      <w:r w:rsidR="00C348D2" w:rsidRPr="00F063EB">
        <w:rPr>
          <w:rFonts w:eastAsia="Calibri" w:cs="Arial"/>
          <w:i/>
          <w:szCs w:val="24"/>
        </w:rPr>
        <w:t>legal opinion</w:t>
      </w:r>
      <w:r w:rsidR="00C348D2" w:rsidRPr="00F063EB">
        <w:rPr>
          <w:rFonts w:eastAsia="Calibri" w:cs="Arial"/>
          <w:szCs w:val="24"/>
        </w:rPr>
        <w:t>;</w:t>
      </w:r>
      <w:r w:rsidR="00040FA2" w:rsidRPr="00F063EB">
        <w:rPr>
          <w:rFonts w:eastAsia="Calibri" w:cs="Arial"/>
          <w:szCs w:val="24"/>
        </w:rPr>
        <w:t xml:space="preserve"> (b) do relatório de </w:t>
      </w:r>
      <w:r w:rsidR="00040FA2" w:rsidRPr="00F063EB">
        <w:rPr>
          <w:rFonts w:eastAsia="Calibri" w:cs="Arial"/>
          <w:i/>
          <w:iCs/>
          <w:szCs w:val="24"/>
        </w:rPr>
        <w:t>Due Diligence</w:t>
      </w:r>
      <w:r w:rsidR="00040FA2" w:rsidRPr="00F063EB">
        <w:rPr>
          <w:rFonts w:eastAsia="Calibri" w:cs="Arial"/>
          <w:szCs w:val="24"/>
        </w:rPr>
        <w:t>;</w:t>
      </w:r>
      <w:r w:rsidR="00C348D2" w:rsidRPr="00F063EB">
        <w:rPr>
          <w:rFonts w:eastAsia="Calibri" w:cs="Arial"/>
          <w:szCs w:val="24"/>
        </w:rPr>
        <w:t xml:space="preserve"> (</w:t>
      </w:r>
      <w:r w:rsidR="00040FA2" w:rsidRPr="00F063EB">
        <w:rPr>
          <w:rFonts w:eastAsia="Calibri" w:cs="Arial"/>
          <w:szCs w:val="24"/>
        </w:rPr>
        <w:t>c</w:t>
      </w:r>
      <w:r w:rsidR="00C348D2" w:rsidRPr="00F063EB">
        <w:rPr>
          <w:rFonts w:eastAsia="Calibri" w:cs="Arial"/>
          <w:szCs w:val="24"/>
        </w:rPr>
        <w:t>) das vias físicas assinadas e devidamente registradas, nas sedes das partes e nos cartórios competentes, do Contrato de Alienação Fiduciária de Ações (</w:t>
      </w:r>
      <w:r w:rsidR="00040FA2" w:rsidRPr="00F063EB">
        <w:rPr>
          <w:rFonts w:eastAsia="Calibri" w:cs="Arial"/>
          <w:szCs w:val="24"/>
        </w:rPr>
        <w:t>d</w:t>
      </w:r>
      <w:r w:rsidR="00C348D2" w:rsidRPr="00F063EB">
        <w:rPr>
          <w:rFonts w:eastAsia="Calibri" w:cs="Arial"/>
          <w:szCs w:val="24"/>
        </w:rPr>
        <w:t xml:space="preserve">) de vias </w:t>
      </w:r>
      <w:r w:rsidR="002C445F" w:rsidRPr="00F063EB">
        <w:rPr>
          <w:rFonts w:eastAsia="Calibri" w:cs="Arial"/>
          <w:szCs w:val="24"/>
        </w:rPr>
        <w:t>digitais</w:t>
      </w:r>
      <w:r w:rsidR="00C348D2" w:rsidRPr="00F063EB">
        <w:rPr>
          <w:rFonts w:eastAsia="Calibri" w:cs="Arial"/>
          <w:szCs w:val="24"/>
        </w:rPr>
        <w:t xml:space="preserve"> do Termo de Securitização e da Escritura de Emissão de CCI. </w:t>
      </w:r>
    </w:p>
    <w:p w14:paraId="133BE7A9" w14:textId="77777777" w:rsidR="00470304" w:rsidRPr="00F063EB" w:rsidRDefault="00470304" w:rsidP="00F063EB">
      <w:pPr>
        <w:widowControl w:val="0"/>
        <w:spacing w:line="360" w:lineRule="auto"/>
        <w:rPr>
          <w:rFonts w:eastAsia="Calibri" w:cs="Arial"/>
          <w:szCs w:val="24"/>
        </w:rPr>
      </w:pPr>
    </w:p>
    <w:p w14:paraId="2FD065D7" w14:textId="4D451491" w:rsidR="00470304" w:rsidRPr="00F063EB" w:rsidRDefault="00470304"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rPr>
        <w:t>A</w:t>
      </w:r>
      <w:r w:rsidR="00B83010" w:rsidRPr="00F063EB">
        <w:rPr>
          <w:rFonts w:eastAsia="Calibri" w:cs="Arial"/>
          <w:szCs w:val="24"/>
        </w:rPr>
        <w:t xml:space="preserve">lém das Condições Precedentes acima, a </w:t>
      </w:r>
      <w:r w:rsidRPr="00F063EB">
        <w:rPr>
          <w:rFonts w:eastAsia="Calibri" w:cs="Arial"/>
          <w:szCs w:val="24"/>
        </w:rPr>
        <w:t xml:space="preserve">Segunda </w:t>
      </w:r>
      <w:r w:rsidR="00040FA2" w:rsidRPr="00F063EB">
        <w:rPr>
          <w:rFonts w:eastAsia="Calibri" w:cs="Arial"/>
          <w:szCs w:val="24"/>
        </w:rPr>
        <w:t xml:space="preserve">Parcela </w:t>
      </w:r>
      <w:r w:rsidRPr="00F063EB">
        <w:rPr>
          <w:rFonts w:eastAsia="Calibri" w:cs="Arial"/>
          <w:szCs w:val="24"/>
        </w:rPr>
        <w:t xml:space="preserve">do Preço de Integralização </w:t>
      </w:r>
      <w:r w:rsidR="00D47A02" w:rsidRPr="00F063EB">
        <w:rPr>
          <w:rFonts w:eastAsia="Calibri" w:cs="Arial"/>
          <w:szCs w:val="24"/>
        </w:rPr>
        <w:t>será</w:t>
      </w:r>
      <w:r w:rsidRPr="00F063EB">
        <w:rPr>
          <w:rFonts w:eastAsia="Calibri" w:cs="Arial"/>
          <w:szCs w:val="24"/>
        </w:rPr>
        <w:t xml:space="preserve"> realizada</w:t>
      </w:r>
      <w:r w:rsidR="00D47A02" w:rsidRPr="00F063EB">
        <w:rPr>
          <w:rFonts w:eastAsia="Calibri" w:cs="Arial"/>
          <w:szCs w:val="24"/>
        </w:rPr>
        <w:t xml:space="preserve"> </w:t>
      </w:r>
      <w:r w:rsidRPr="00F063EB">
        <w:rPr>
          <w:rFonts w:eastAsia="Calibri" w:cs="Arial"/>
          <w:szCs w:val="24"/>
        </w:rPr>
        <w:t xml:space="preserve">mediante a subscrição e integralização dos CRI na Conta do Patrimônio Separado, no montante equivalente a </w:t>
      </w:r>
      <w:r w:rsidR="00D54C0C" w:rsidRPr="00F063EB">
        <w:rPr>
          <w:rFonts w:eastAsia="Calibri" w:cs="Arial"/>
          <w:szCs w:val="24"/>
        </w:rPr>
        <w:t>Segunda Parcela</w:t>
      </w:r>
      <w:r w:rsidRPr="00F063EB">
        <w:rPr>
          <w:rFonts w:eastAsia="Calibri" w:cs="Arial"/>
          <w:szCs w:val="24"/>
        </w:rPr>
        <w:t>, conforme descrito na cláusula 2.4.1 acima (“</w:t>
      </w:r>
      <w:r w:rsidRPr="00F063EB">
        <w:rPr>
          <w:rFonts w:eastAsia="Calibri" w:cs="Arial"/>
          <w:szCs w:val="24"/>
          <w:u w:val="single"/>
        </w:rPr>
        <w:t>Condição Precedente Complementar</w:t>
      </w:r>
      <w:r w:rsidRPr="00F063EB">
        <w:rPr>
          <w:rFonts w:eastAsia="Calibri" w:cs="Arial"/>
          <w:szCs w:val="24"/>
        </w:rPr>
        <w:t>”).</w:t>
      </w:r>
    </w:p>
    <w:p w14:paraId="68DFC5B7" w14:textId="77777777" w:rsidR="00470304" w:rsidRPr="00F063EB" w:rsidRDefault="00470304"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szCs w:val="24"/>
        </w:rPr>
      </w:pPr>
    </w:p>
    <w:p w14:paraId="52E6FC62" w14:textId="2A0C10F1" w:rsidR="00AE3BDF" w:rsidRPr="00F063EB" w:rsidRDefault="00E47647" w:rsidP="00F063EB">
      <w:pPr>
        <w:pStyle w:val="Ttulo1"/>
        <w:keepNext w:val="0"/>
        <w:widowControl w:val="0"/>
        <w:numPr>
          <w:ilvl w:val="0"/>
          <w:numId w:val="5"/>
        </w:numPr>
        <w:spacing w:before="0" w:after="0"/>
        <w:ind w:left="0" w:hanging="426"/>
        <w:rPr>
          <w:rFonts w:eastAsia="Calibri" w:cs="Arial"/>
          <w:szCs w:val="24"/>
        </w:rPr>
      </w:pPr>
      <w:bookmarkStart w:id="3" w:name="_Toc46327826"/>
      <w:r w:rsidRPr="00F063EB">
        <w:rPr>
          <w:rFonts w:eastAsia="Calibri" w:cs="Arial"/>
          <w:szCs w:val="24"/>
        </w:rPr>
        <w:t xml:space="preserve">CLÁUSULA TERCEIRA – </w:t>
      </w:r>
      <w:r w:rsidR="0043644B" w:rsidRPr="00F063EB">
        <w:rPr>
          <w:rFonts w:eastAsia="Calibri" w:cs="Arial"/>
          <w:szCs w:val="24"/>
        </w:rPr>
        <w:t>CARACTERÍSTICAS DA EMISSÃO</w:t>
      </w:r>
      <w:bookmarkEnd w:id="3"/>
    </w:p>
    <w:p w14:paraId="256787C5" w14:textId="0FD06204" w:rsidR="00AE3BDF" w:rsidRPr="00F063EB" w:rsidRDefault="00AE3BDF"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
          <w:szCs w:val="24"/>
        </w:rPr>
      </w:pPr>
    </w:p>
    <w:p w14:paraId="1AB578ED" w14:textId="0E136F3D" w:rsidR="00AE3BDF" w:rsidRPr="00F063EB" w:rsidRDefault="00AE3BDF"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Objeto Social da Emissora</w:t>
      </w:r>
    </w:p>
    <w:p w14:paraId="1A9F1F8D" w14:textId="77777777" w:rsidR="00E47647" w:rsidRPr="00F063EB" w:rsidRDefault="00E47647"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373860DF" w14:textId="254CBE0C" w:rsidR="00AE3BDF" w:rsidRPr="00F063EB" w:rsidRDefault="00AE3BDF"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A Emissora tem por objeto social </w:t>
      </w:r>
      <w:r w:rsidR="00000DA2" w:rsidRPr="00F063EB">
        <w:rPr>
          <w:rFonts w:eastAsia="Calibri" w:cs="Arial"/>
          <w:szCs w:val="24"/>
        </w:rPr>
        <w:t>investimentos e participações em outras sociedades como cotistas/acionistas; na modalidade de Sociedade de Propósito Específico – SPE, previsto no artigo 981 da Lei nº 10.406, de 10 de janeiro de 2002, conforme alterada (“</w:t>
      </w:r>
      <w:r w:rsidR="00000DA2" w:rsidRPr="00F063EB">
        <w:rPr>
          <w:rFonts w:eastAsia="Calibri" w:cs="Arial"/>
          <w:szCs w:val="24"/>
          <w:u w:val="single"/>
        </w:rPr>
        <w:t>Código Civil</w:t>
      </w:r>
      <w:r w:rsidR="00000DA2" w:rsidRPr="00F063EB">
        <w:rPr>
          <w:rFonts w:eastAsia="Calibri" w:cs="Arial"/>
          <w:szCs w:val="24"/>
        </w:rPr>
        <w:t>”)</w:t>
      </w:r>
      <w:r w:rsidRPr="00F063EB">
        <w:rPr>
          <w:rFonts w:eastAsia="Calibri" w:cs="Arial"/>
          <w:szCs w:val="24"/>
        </w:rPr>
        <w:t xml:space="preserve">. </w:t>
      </w:r>
    </w:p>
    <w:p w14:paraId="7D2F2608" w14:textId="77777777" w:rsidR="00E47647" w:rsidRPr="00F063EB" w:rsidRDefault="00E47647"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71888309" w14:textId="12B3C5D0" w:rsidR="00AE3BDF" w:rsidRPr="00F063EB" w:rsidRDefault="00AE3BDF"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lastRenderedPageBreak/>
        <w:t>Número da Emissão</w:t>
      </w:r>
    </w:p>
    <w:p w14:paraId="15B8737D" w14:textId="60333B5B" w:rsidR="00AE3BDF" w:rsidRPr="00F063EB" w:rsidRDefault="00AE3BDF"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2878EDB3" w14:textId="659B7B85" w:rsidR="00AE3BDF" w:rsidRPr="00F063EB" w:rsidRDefault="00AE3BDF"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Esta é a 1ª emissão de debêntures da Emissora. </w:t>
      </w:r>
    </w:p>
    <w:p w14:paraId="18DE7D9A" w14:textId="77777777" w:rsidR="00AE3BDF" w:rsidRPr="00F063EB" w:rsidRDefault="00AE3BDF"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szCs w:val="24"/>
        </w:rPr>
      </w:pPr>
    </w:p>
    <w:p w14:paraId="3E396313" w14:textId="2A447974" w:rsidR="00AE3BDF" w:rsidRPr="00F063EB" w:rsidRDefault="00AE3BDF"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Número de Séries</w:t>
      </w:r>
    </w:p>
    <w:p w14:paraId="1FF40FDD" w14:textId="77777777" w:rsidR="00AE3BDF" w:rsidRPr="00F063EB" w:rsidRDefault="00AE3BDF"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2A3EC433" w14:textId="77777777" w:rsidR="00B83010" w:rsidRPr="00F063EB" w:rsidRDefault="00AE3BDF"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A emissão será realizada em série única.</w:t>
      </w:r>
    </w:p>
    <w:p w14:paraId="0774E366" w14:textId="73EEC66A" w:rsidR="00AE3BDF" w:rsidRPr="00F063EB" w:rsidRDefault="00AE3BDF"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1800"/>
        <w:contextualSpacing w:val="0"/>
        <w:rPr>
          <w:rFonts w:eastAsia="Calibri" w:cs="Arial"/>
          <w:szCs w:val="24"/>
        </w:rPr>
      </w:pPr>
      <w:r w:rsidRPr="00F063EB">
        <w:rPr>
          <w:rFonts w:eastAsia="Calibri" w:cs="Arial"/>
          <w:szCs w:val="24"/>
        </w:rPr>
        <w:t xml:space="preserve"> </w:t>
      </w:r>
    </w:p>
    <w:p w14:paraId="5FF861AD" w14:textId="6650C3C9" w:rsidR="00AE3BDF" w:rsidRPr="00F063EB" w:rsidRDefault="00AE3BDF"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Valor Total da Emissão e Quantidade de Debêntures</w:t>
      </w:r>
    </w:p>
    <w:p w14:paraId="56C81658" w14:textId="77777777" w:rsidR="00AE3BDF" w:rsidRPr="00F063EB" w:rsidRDefault="00AE3BDF"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550E0868" w14:textId="336DBB9F" w:rsidR="00AE3BDF" w:rsidRPr="00F063EB" w:rsidRDefault="00AE3BDF"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Serão emitidas </w:t>
      </w:r>
      <w:r w:rsidR="002C445F" w:rsidRPr="00F063EB">
        <w:rPr>
          <w:rFonts w:eastAsia="Calibri" w:cs="Arial"/>
          <w:szCs w:val="24"/>
        </w:rPr>
        <w:t>7.250</w:t>
      </w:r>
      <w:r w:rsidR="00B34427" w:rsidRPr="00F063EB">
        <w:rPr>
          <w:rFonts w:eastAsia="Calibri" w:cs="Arial"/>
          <w:szCs w:val="24"/>
        </w:rPr>
        <w:t xml:space="preserve"> (</w:t>
      </w:r>
      <w:r w:rsidR="002C445F" w:rsidRPr="00F063EB">
        <w:rPr>
          <w:rFonts w:eastAsia="Calibri" w:cs="Arial"/>
          <w:szCs w:val="24"/>
        </w:rPr>
        <w:t>sete mil, duzentos e cinquenta</w:t>
      </w:r>
      <w:r w:rsidR="00B34427" w:rsidRPr="00F063EB">
        <w:rPr>
          <w:rFonts w:eastAsia="Calibri" w:cs="Arial"/>
          <w:szCs w:val="24"/>
        </w:rPr>
        <w:t>)</w:t>
      </w:r>
      <w:r w:rsidR="00180AB0" w:rsidRPr="00F063EB">
        <w:rPr>
          <w:rFonts w:eastAsia="Calibri" w:cs="Arial"/>
          <w:szCs w:val="24"/>
        </w:rPr>
        <w:t xml:space="preserve"> </w:t>
      </w:r>
      <w:r w:rsidRPr="00F063EB">
        <w:rPr>
          <w:rFonts w:eastAsia="Calibri" w:cs="Arial"/>
          <w:szCs w:val="24"/>
        </w:rPr>
        <w:t xml:space="preserve">Debêntures, com valor nominal unitário de </w:t>
      </w:r>
      <w:r w:rsidR="00B34427" w:rsidRPr="00F063EB">
        <w:rPr>
          <w:rFonts w:eastAsia="Calibri" w:cs="Arial"/>
          <w:szCs w:val="24"/>
        </w:rPr>
        <w:t xml:space="preserve">R$ </w:t>
      </w:r>
      <w:r w:rsidR="002C445F" w:rsidRPr="00F063EB">
        <w:rPr>
          <w:rFonts w:eastAsia="Calibri" w:cs="Arial"/>
          <w:szCs w:val="24"/>
        </w:rPr>
        <w:t>1.000,00</w:t>
      </w:r>
      <w:r w:rsidR="00B34427" w:rsidRPr="00F063EB">
        <w:rPr>
          <w:rFonts w:eastAsia="Calibri" w:cs="Arial"/>
          <w:szCs w:val="24"/>
        </w:rPr>
        <w:t xml:space="preserve"> (</w:t>
      </w:r>
      <w:r w:rsidR="002C445F" w:rsidRPr="00F063EB">
        <w:rPr>
          <w:rFonts w:eastAsia="Calibri" w:cs="Arial"/>
          <w:szCs w:val="24"/>
        </w:rPr>
        <w:t>mil reais</w:t>
      </w:r>
      <w:r w:rsidR="00B34427" w:rsidRPr="00F063EB">
        <w:rPr>
          <w:rFonts w:eastAsia="Calibri" w:cs="Arial"/>
          <w:szCs w:val="24"/>
        </w:rPr>
        <w:t>)</w:t>
      </w:r>
      <w:r w:rsidRPr="00F063EB">
        <w:rPr>
          <w:rFonts w:eastAsia="Calibri" w:cs="Arial"/>
          <w:szCs w:val="24"/>
        </w:rPr>
        <w:t>, na Data da Emissão (conforme definido abaixo)</w:t>
      </w:r>
      <w:r w:rsidR="00D05819" w:rsidRPr="00F063EB">
        <w:rPr>
          <w:rFonts w:eastAsia="Calibri" w:cs="Arial"/>
          <w:szCs w:val="24"/>
        </w:rPr>
        <w:t xml:space="preserve">. </w:t>
      </w:r>
    </w:p>
    <w:p w14:paraId="2CEECB2D" w14:textId="77777777" w:rsidR="00534D8B" w:rsidRPr="00F063EB" w:rsidRDefault="00534D8B"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4ECD378E" w14:textId="4E7EBE1B" w:rsidR="00534D8B" w:rsidRPr="00F063EB" w:rsidRDefault="00534D8B"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O Valor Total da Emissão é de </w:t>
      </w:r>
      <w:r w:rsidR="00B34427" w:rsidRPr="00F063EB">
        <w:rPr>
          <w:rFonts w:eastAsia="Calibri" w:cs="Arial"/>
          <w:szCs w:val="24"/>
        </w:rPr>
        <w:t xml:space="preserve">R$ </w:t>
      </w:r>
      <w:r w:rsidR="002C445F" w:rsidRPr="00F063EB">
        <w:rPr>
          <w:rFonts w:eastAsia="Calibri" w:cs="Arial"/>
          <w:szCs w:val="24"/>
        </w:rPr>
        <w:t>7.250.000,00</w:t>
      </w:r>
      <w:r w:rsidR="00B34427" w:rsidRPr="00F063EB">
        <w:rPr>
          <w:rFonts w:eastAsia="Calibri" w:cs="Arial"/>
          <w:szCs w:val="24"/>
        </w:rPr>
        <w:t xml:space="preserve"> (</w:t>
      </w:r>
      <w:r w:rsidR="002C445F" w:rsidRPr="00F063EB">
        <w:rPr>
          <w:rFonts w:eastAsia="Calibri" w:cs="Arial"/>
          <w:szCs w:val="24"/>
        </w:rPr>
        <w:t>sete milhões, duzentos e cinquenta mil reais</w:t>
      </w:r>
      <w:r w:rsidR="00B34427" w:rsidRPr="00F063EB">
        <w:rPr>
          <w:rFonts w:eastAsia="Calibri" w:cs="Arial"/>
          <w:szCs w:val="24"/>
        </w:rPr>
        <w:t>)</w:t>
      </w:r>
      <w:r w:rsidRPr="00F063EB">
        <w:rPr>
          <w:rFonts w:cs="Arial"/>
          <w:szCs w:val="24"/>
        </w:rPr>
        <w:t>.</w:t>
      </w:r>
    </w:p>
    <w:p w14:paraId="40C7A9AE" w14:textId="166560D7" w:rsidR="00AE3BDF" w:rsidRPr="00F063EB" w:rsidRDefault="00AE3BDF"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1800"/>
        <w:contextualSpacing w:val="0"/>
        <w:rPr>
          <w:rFonts w:eastAsia="Calibri" w:cs="Arial"/>
          <w:szCs w:val="24"/>
        </w:rPr>
      </w:pPr>
    </w:p>
    <w:p w14:paraId="338C9C44" w14:textId="7A8B6B1B" w:rsidR="00AE3BDF" w:rsidRPr="00F063EB" w:rsidRDefault="00D05819"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 xml:space="preserve">Destinação dos Recursos </w:t>
      </w:r>
    </w:p>
    <w:p w14:paraId="3453B2A6" w14:textId="77777777" w:rsidR="00AE3BDF" w:rsidRPr="00F063EB" w:rsidRDefault="00AE3BDF"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323CA693" w14:textId="20705D13" w:rsidR="00EF3C2D" w:rsidRPr="00F063EB" w:rsidRDefault="00C914C1"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Os recursos </w:t>
      </w:r>
      <w:r w:rsidR="0080587E" w:rsidRPr="00F063EB">
        <w:rPr>
          <w:rFonts w:eastAsia="Calibri" w:cs="Arial"/>
          <w:szCs w:val="24"/>
        </w:rPr>
        <w:t xml:space="preserve">líquidos </w:t>
      </w:r>
      <w:r w:rsidRPr="00F063EB">
        <w:rPr>
          <w:rFonts w:eastAsia="Calibri" w:cs="Arial"/>
          <w:szCs w:val="24"/>
        </w:rPr>
        <w:t xml:space="preserve">obtidos pela Emissora com emissão das Debêntures serão destinados pela Emissora, até a </w:t>
      </w:r>
      <w:r w:rsidR="0080587E" w:rsidRPr="00F063EB">
        <w:rPr>
          <w:rFonts w:eastAsia="Calibri" w:cs="Arial"/>
          <w:szCs w:val="24"/>
        </w:rPr>
        <w:t>data limite para alocação dos recursos</w:t>
      </w:r>
      <w:r w:rsidR="008813C5" w:rsidRPr="00F063EB">
        <w:rPr>
          <w:rFonts w:eastAsia="Calibri" w:cs="Arial"/>
          <w:szCs w:val="24"/>
        </w:rPr>
        <w:t xml:space="preserve"> líquidos</w:t>
      </w:r>
      <w:r w:rsidR="00F2001F" w:rsidRPr="00F063EB">
        <w:rPr>
          <w:rFonts w:eastAsia="Calibri" w:cs="Arial"/>
          <w:szCs w:val="24"/>
        </w:rPr>
        <w:t xml:space="preserve"> integralmente</w:t>
      </w:r>
      <w:r w:rsidR="0080587E" w:rsidRPr="00F063EB">
        <w:rPr>
          <w:rFonts w:eastAsia="Calibri" w:cs="Arial"/>
          <w:szCs w:val="24"/>
        </w:rPr>
        <w:t xml:space="preserve">, conforme prevista no Anexo </w:t>
      </w:r>
      <w:r w:rsidR="00EE5D96" w:rsidRPr="00F063EB">
        <w:rPr>
          <w:rFonts w:eastAsia="Calibri" w:cs="Arial"/>
          <w:szCs w:val="24"/>
        </w:rPr>
        <w:t xml:space="preserve">VII </w:t>
      </w:r>
      <w:r w:rsidR="0080587E" w:rsidRPr="00F063EB">
        <w:rPr>
          <w:rFonts w:eastAsia="Calibri" w:cs="Arial"/>
          <w:szCs w:val="24"/>
        </w:rPr>
        <w:t xml:space="preserve">desta Escritura de Emissão, </w:t>
      </w:r>
      <w:r w:rsidRPr="00F063EB">
        <w:rPr>
          <w:rFonts w:eastAsia="Calibri" w:cs="Arial"/>
          <w:szCs w:val="24"/>
        </w:rPr>
        <w:t xml:space="preserve">para </w:t>
      </w:r>
      <w:r w:rsidR="00F2001F" w:rsidRPr="00F063EB">
        <w:rPr>
          <w:rFonts w:eastAsia="Calibri" w:cs="Arial"/>
          <w:szCs w:val="24"/>
        </w:rPr>
        <w:t xml:space="preserve">o pagamento de parte </w:t>
      </w:r>
      <w:r w:rsidR="007C77AD" w:rsidRPr="00F063EB">
        <w:rPr>
          <w:rFonts w:eastAsia="Calibri" w:cs="Arial"/>
          <w:szCs w:val="24"/>
        </w:rPr>
        <w:t xml:space="preserve">dos </w:t>
      </w:r>
      <w:bookmarkStart w:id="4" w:name="_Hlk49427270"/>
      <w:r w:rsidR="007C77AD" w:rsidRPr="00F063EB">
        <w:rPr>
          <w:rFonts w:eastAsia="Calibri" w:cs="Arial"/>
          <w:szCs w:val="24"/>
        </w:rPr>
        <w:t>60,76% (sessenta vírgula setenta e seis por cento)</w:t>
      </w:r>
      <w:bookmarkEnd w:id="4"/>
      <w:r w:rsidR="007C77AD" w:rsidRPr="00F063EB">
        <w:rPr>
          <w:rFonts w:eastAsia="Calibri" w:cs="Arial"/>
          <w:szCs w:val="24"/>
        </w:rPr>
        <w:t xml:space="preserve"> </w:t>
      </w:r>
      <w:r w:rsidR="00F2001F" w:rsidRPr="00F063EB">
        <w:rPr>
          <w:rFonts w:eastAsia="Calibri" w:cs="Arial"/>
          <w:szCs w:val="24"/>
        </w:rPr>
        <w:t xml:space="preserve">da </w:t>
      </w:r>
      <w:r w:rsidR="00A954E8" w:rsidRPr="00F063EB">
        <w:rPr>
          <w:rFonts w:eastAsia="Calibri" w:cs="Arial"/>
          <w:szCs w:val="24"/>
        </w:rPr>
        <w:t xml:space="preserve">Aquisição </w:t>
      </w:r>
      <w:r w:rsidR="00E6737C" w:rsidRPr="00F063EB">
        <w:rPr>
          <w:rFonts w:eastAsia="Calibri" w:cs="Arial"/>
          <w:szCs w:val="24"/>
        </w:rPr>
        <w:t>do Imóvel</w:t>
      </w:r>
      <w:r w:rsidR="00F43BCD" w:rsidRPr="00F063EB">
        <w:rPr>
          <w:rFonts w:eastAsia="Calibri" w:cs="Arial"/>
          <w:szCs w:val="24"/>
        </w:rPr>
        <w:t xml:space="preserve">, cujo valor </w:t>
      </w:r>
      <w:r w:rsidR="00F2001F" w:rsidRPr="00F063EB">
        <w:rPr>
          <w:rFonts w:eastAsia="Calibri" w:cs="Arial"/>
          <w:szCs w:val="24"/>
        </w:rPr>
        <w:t xml:space="preserve">total  de R$ </w:t>
      </w:r>
      <w:r w:rsidR="007C77AD" w:rsidRPr="00F063EB">
        <w:rPr>
          <w:rFonts w:eastAsia="Calibri" w:cs="Arial"/>
          <w:szCs w:val="24"/>
        </w:rPr>
        <w:t xml:space="preserve">19.150.000,00 (dezenove milhões, cento e cinquenta mil reais), que </w:t>
      </w:r>
      <w:r w:rsidR="00F2001F" w:rsidRPr="00F063EB">
        <w:rPr>
          <w:rFonts w:eastAsia="Calibri" w:cs="Arial"/>
          <w:szCs w:val="24"/>
        </w:rPr>
        <w:t xml:space="preserve"> </w:t>
      </w:r>
      <w:r w:rsidR="00F43BCD" w:rsidRPr="00F063EB">
        <w:rPr>
          <w:rFonts w:eastAsia="Calibri" w:cs="Arial"/>
          <w:szCs w:val="24"/>
        </w:rPr>
        <w:t>será pago em 31 (trinta e uma) parcela</w:t>
      </w:r>
      <w:r w:rsidR="007F2C61" w:rsidRPr="00F063EB">
        <w:rPr>
          <w:rFonts w:eastAsia="Calibri" w:cs="Arial"/>
          <w:szCs w:val="24"/>
        </w:rPr>
        <w:t>s</w:t>
      </w:r>
      <w:r w:rsidR="00F43BCD" w:rsidRPr="00F063EB">
        <w:rPr>
          <w:rFonts w:eastAsia="Calibri" w:cs="Arial"/>
          <w:szCs w:val="24"/>
        </w:rPr>
        <w:t xml:space="preserve">, sendo uma entrada de 25% (vinte e cinco por cento) do valor final do Imóvel arrematado </w:t>
      </w:r>
      <w:r w:rsidR="00D17B09" w:rsidRPr="00F063EB">
        <w:rPr>
          <w:rFonts w:eastAsia="Calibri" w:cs="Arial"/>
          <w:szCs w:val="24"/>
        </w:rPr>
        <w:t>(“</w:t>
      </w:r>
      <w:r w:rsidR="00D17B09" w:rsidRPr="00F063EB">
        <w:rPr>
          <w:rFonts w:eastAsia="Calibri" w:cs="Arial"/>
          <w:szCs w:val="24"/>
          <w:u w:val="single"/>
        </w:rPr>
        <w:t>Sinal</w:t>
      </w:r>
      <w:r w:rsidR="00D17B09" w:rsidRPr="00F063EB">
        <w:rPr>
          <w:rFonts w:eastAsia="Calibri" w:cs="Arial"/>
          <w:szCs w:val="24"/>
        </w:rPr>
        <w:t xml:space="preserve">”) </w:t>
      </w:r>
      <w:r w:rsidR="00F43BCD" w:rsidRPr="00F063EB">
        <w:rPr>
          <w:rFonts w:eastAsia="Calibri" w:cs="Arial"/>
          <w:szCs w:val="24"/>
        </w:rPr>
        <w:t xml:space="preserve">e o restante dividido </w:t>
      </w:r>
      <w:r w:rsidR="00F43BCD" w:rsidRPr="00F063EB">
        <w:rPr>
          <w:rFonts w:eastAsia="Calibri" w:cs="Arial"/>
          <w:szCs w:val="24"/>
        </w:rPr>
        <w:lastRenderedPageBreak/>
        <w:t>em 30 (trinta) parcelas de igual valor</w:t>
      </w:r>
      <w:r w:rsidR="00D17B09" w:rsidRPr="00F063EB">
        <w:rPr>
          <w:rFonts w:eastAsia="Calibri" w:cs="Arial"/>
          <w:szCs w:val="24"/>
        </w:rPr>
        <w:t xml:space="preserve"> (“</w:t>
      </w:r>
      <w:r w:rsidR="00D17B09" w:rsidRPr="00F063EB">
        <w:rPr>
          <w:rFonts w:eastAsia="Calibri" w:cs="Arial"/>
          <w:szCs w:val="24"/>
          <w:u w:val="single"/>
        </w:rPr>
        <w:t>Demais Parcelas</w:t>
      </w:r>
      <w:r w:rsidR="00D17B09" w:rsidRPr="00F063EB">
        <w:rPr>
          <w:rFonts w:eastAsia="Calibri" w:cs="Arial"/>
          <w:szCs w:val="24"/>
        </w:rPr>
        <w:t>” e quando mencionadas em conjunto com o Sinal, simplesmente “</w:t>
      </w:r>
      <w:r w:rsidR="00D17B09" w:rsidRPr="00F063EB">
        <w:rPr>
          <w:rFonts w:eastAsia="Calibri" w:cs="Arial"/>
          <w:szCs w:val="24"/>
          <w:u w:val="single"/>
        </w:rPr>
        <w:t>Valor Total do Imóvel</w:t>
      </w:r>
      <w:r w:rsidR="00D17B09" w:rsidRPr="00F063EB">
        <w:rPr>
          <w:rFonts w:eastAsia="Calibri" w:cs="Arial"/>
          <w:szCs w:val="24"/>
        </w:rPr>
        <w:t>”)</w:t>
      </w:r>
      <w:r w:rsidR="00F43BCD" w:rsidRPr="00F063EB">
        <w:rPr>
          <w:rFonts w:eastAsia="Calibri" w:cs="Arial"/>
          <w:szCs w:val="24"/>
        </w:rPr>
        <w:t>, tudo através de depósito em dinheiro ou Transferência Eletrônica Disponível</w:t>
      </w:r>
      <w:r w:rsidR="00887790" w:rsidRPr="00F063EB">
        <w:rPr>
          <w:rFonts w:eastAsia="Calibri" w:cs="Arial"/>
          <w:szCs w:val="24"/>
        </w:rPr>
        <w:t xml:space="preserve"> (“</w:t>
      </w:r>
      <w:r w:rsidR="00887790" w:rsidRPr="00F063EB">
        <w:rPr>
          <w:rFonts w:eastAsia="Calibri" w:cs="Arial"/>
          <w:szCs w:val="24"/>
          <w:u w:val="single"/>
        </w:rPr>
        <w:t>TED</w:t>
      </w:r>
      <w:r w:rsidR="00887790" w:rsidRPr="00F063EB">
        <w:rPr>
          <w:rFonts w:eastAsia="Calibri" w:cs="Arial"/>
          <w:szCs w:val="24"/>
        </w:rPr>
        <w:t xml:space="preserve">”), na conta corrente nº 13000755-0, agência 3189, do Banco Santander S.A. (nº 033), de titularidade da Sercomtel </w:t>
      </w:r>
      <w:r w:rsidR="008F02C4" w:rsidRPr="00F063EB">
        <w:rPr>
          <w:rFonts w:eastAsia="Calibri" w:cs="Arial"/>
          <w:szCs w:val="24"/>
        </w:rPr>
        <w:t>(“</w:t>
      </w:r>
      <w:r w:rsidR="008F02C4" w:rsidRPr="00F063EB">
        <w:rPr>
          <w:rFonts w:eastAsia="Calibri" w:cs="Arial"/>
          <w:szCs w:val="24"/>
          <w:u w:val="single"/>
        </w:rPr>
        <w:t>Conta Sercomtel</w:t>
      </w:r>
      <w:r w:rsidR="008F02C4" w:rsidRPr="00F063EB">
        <w:rPr>
          <w:rFonts w:eastAsia="Calibri" w:cs="Arial"/>
          <w:szCs w:val="24"/>
        </w:rPr>
        <w:t>”)</w:t>
      </w:r>
      <w:r w:rsidR="00547C16" w:rsidRPr="00F063EB">
        <w:rPr>
          <w:rFonts w:eastAsia="Calibri" w:cs="Arial"/>
          <w:szCs w:val="24"/>
        </w:rPr>
        <w:t xml:space="preserve">. </w:t>
      </w:r>
      <w:r w:rsidRPr="00F063EB">
        <w:rPr>
          <w:rFonts w:eastAsia="Calibri" w:cs="Arial"/>
          <w:szCs w:val="24"/>
        </w:rPr>
        <w:t xml:space="preserve">A destinação dos referidos recursos será comprovada pela </w:t>
      </w:r>
      <w:r w:rsidR="00DC3FDF" w:rsidRPr="00F063EB">
        <w:rPr>
          <w:rFonts w:eastAsia="Calibri" w:cs="Arial"/>
          <w:szCs w:val="24"/>
        </w:rPr>
        <w:t>Emissora</w:t>
      </w:r>
      <w:r w:rsidRPr="00F063EB">
        <w:rPr>
          <w:rFonts w:eastAsia="Calibri" w:cs="Arial"/>
          <w:szCs w:val="24"/>
        </w:rPr>
        <w:t xml:space="preserve"> mediante o envio de</w:t>
      </w:r>
      <w:r w:rsidR="008F02C4" w:rsidRPr="00F063EB">
        <w:rPr>
          <w:rFonts w:eastAsia="Calibri" w:cs="Arial"/>
          <w:szCs w:val="24"/>
        </w:rPr>
        <w:t xml:space="preserve"> comprovantes de depósito em dinheiro na Conta Sercomtel ou de comprovante da(s) transferência(s) realizadas via TED à Conta Sercomtel</w:t>
      </w:r>
      <w:r w:rsidRPr="00F063EB">
        <w:rPr>
          <w:rFonts w:eastAsia="Calibri" w:cs="Arial"/>
          <w:szCs w:val="24"/>
        </w:rPr>
        <w:t xml:space="preserve">. </w:t>
      </w:r>
      <w:r w:rsidR="00547C16" w:rsidRPr="00F063EB">
        <w:rPr>
          <w:rFonts w:eastAsia="Calibri" w:cs="Arial"/>
          <w:szCs w:val="24"/>
        </w:rPr>
        <w:t>Nesta linha, a Emissora</w:t>
      </w:r>
      <w:r w:rsidR="00AE3BDF" w:rsidRPr="00F063EB">
        <w:rPr>
          <w:rFonts w:eastAsia="Calibri" w:cs="Arial"/>
          <w:szCs w:val="24"/>
        </w:rPr>
        <w:t xml:space="preserve"> </w:t>
      </w:r>
      <w:r w:rsidR="00D05819" w:rsidRPr="00F063EB">
        <w:rPr>
          <w:rFonts w:eastAsia="Calibri" w:cs="Arial"/>
          <w:szCs w:val="24"/>
        </w:rPr>
        <w:t xml:space="preserve">compromete-se, em caráter irrevogável e irretratável, a aplicar os recursos objeto da presente Emissão, até a </w:t>
      </w:r>
      <w:r w:rsidR="0080587E" w:rsidRPr="00F063EB">
        <w:rPr>
          <w:rFonts w:eastAsia="Calibri" w:cs="Arial"/>
          <w:szCs w:val="24"/>
        </w:rPr>
        <w:t xml:space="preserve">data limite para alocação dos recursos, conforme prevista no Anexo </w:t>
      </w:r>
      <w:r w:rsidR="00EE5D96" w:rsidRPr="00F063EB">
        <w:rPr>
          <w:rFonts w:eastAsia="Calibri" w:cs="Arial"/>
          <w:szCs w:val="24"/>
        </w:rPr>
        <w:t xml:space="preserve">VII </w:t>
      </w:r>
      <w:r w:rsidR="0080587E" w:rsidRPr="00F063EB">
        <w:rPr>
          <w:rFonts w:eastAsia="Calibri" w:cs="Arial"/>
          <w:szCs w:val="24"/>
        </w:rPr>
        <w:t>desta Escritura de Emissão</w:t>
      </w:r>
      <w:r w:rsidR="00D05819" w:rsidRPr="00F063EB">
        <w:rPr>
          <w:rFonts w:eastAsia="Calibri" w:cs="Arial"/>
          <w:szCs w:val="24"/>
        </w:rPr>
        <w:t xml:space="preserve">, única e exclusivamente para a Aquisição </w:t>
      </w:r>
      <w:r w:rsidR="003F4986" w:rsidRPr="00F063EB">
        <w:rPr>
          <w:rFonts w:eastAsia="Calibri" w:cs="Arial"/>
          <w:szCs w:val="24"/>
        </w:rPr>
        <w:t>do Imóvel</w:t>
      </w:r>
      <w:r w:rsidR="00EF3C2D" w:rsidRPr="00F063EB">
        <w:rPr>
          <w:rFonts w:eastAsia="Calibri" w:cs="Arial"/>
          <w:szCs w:val="24"/>
        </w:rPr>
        <w:t>.</w:t>
      </w:r>
      <w:r w:rsidR="00A53535" w:rsidRPr="00F063EB">
        <w:rPr>
          <w:rFonts w:eastAsia="Calibri" w:cs="Arial"/>
          <w:szCs w:val="24"/>
        </w:rPr>
        <w:t xml:space="preserve"> </w:t>
      </w:r>
    </w:p>
    <w:p w14:paraId="3D520441" w14:textId="50C0A68A" w:rsidR="003B0445" w:rsidRPr="00F063EB" w:rsidRDefault="003B0445"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09C1CD49" w14:textId="5F27B77D" w:rsidR="003B0445" w:rsidRPr="00F063EB" w:rsidRDefault="003B0445"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 xml:space="preserve">Considerando que, no momento, da presente emissão de Debêntures, o Imóvel já </w:t>
      </w:r>
      <w:r w:rsidR="007C77AD" w:rsidRPr="00F063EB">
        <w:rPr>
          <w:rFonts w:eastAsia="Calibri" w:cs="Arial"/>
          <w:szCs w:val="24"/>
        </w:rPr>
        <w:t xml:space="preserve">foi adquirido </w:t>
      </w:r>
      <w:r w:rsidRPr="00F063EB">
        <w:rPr>
          <w:rFonts w:eastAsia="Calibri" w:cs="Arial"/>
          <w:szCs w:val="24"/>
        </w:rPr>
        <w:t xml:space="preserve">pela Emissora, com o pagamento </w:t>
      </w:r>
      <w:r w:rsidR="007C77AD" w:rsidRPr="00F063EB">
        <w:rPr>
          <w:rFonts w:eastAsia="Calibri" w:cs="Arial"/>
          <w:szCs w:val="24"/>
        </w:rPr>
        <w:t>no montante de R$ 3.201.053,41 (três milhões, duzentos e um mil, cinquenta e três reais e quarenta e um centavos), referentes ao pagamento de 60,76% (sessenta vírgula setenta e seis por cento) do Sinal e da primeira parcela</w:t>
      </w:r>
      <w:r w:rsidR="00CA2C66" w:rsidRPr="00F063EB">
        <w:rPr>
          <w:rFonts w:eastAsia="Calibri" w:cs="Arial"/>
          <w:szCs w:val="24"/>
        </w:rPr>
        <w:t xml:space="preserve">, </w:t>
      </w:r>
      <w:r w:rsidR="00777070" w:rsidRPr="00F063EB">
        <w:rPr>
          <w:rFonts w:eastAsia="Calibri" w:cs="Arial"/>
          <w:szCs w:val="24"/>
        </w:rPr>
        <w:t>os quais serão</w:t>
      </w:r>
      <w:r w:rsidR="00CA2C66" w:rsidRPr="00F063EB">
        <w:rPr>
          <w:rFonts w:eastAsia="Calibri" w:cs="Arial"/>
          <w:szCs w:val="24"/>
        </w:rPr>
        <w:t xml:space="preserve"> utilizados a título de reembolso de despesas relacionadas à Aquisição do Imóvel</w:t>
      </w:r>
      <w:r w:rsidR="00EE4691" w:rsidRPr="00F063EB">
        <w:rPr>
          <w:rFonts w:eastAsia="Calibri" w:cs="Arial"/>
          <w:szCs w:val="24"/>
        </w:rPr>
        <w:t xml:space="preserve"> (“</w:t>
      </w:r>
      <w:r w:rsidR="00EE4691" w:rsidRPr="00F063EB">
        <w:rPr>
          <w:rFonts w:eastAsia="Calibri" w:cs="Arial"/>
          <w:szCs w:val="24"/>
          <w:u w:val="single"/>
        </w:rPr>
        <w:t>Reembolso</w:t>
      </w:r>
      <w:r w:rsidR="00EE4691" w:rsidRPr="00F063EB">
        <w:rPr>
          <w:rFonts w:eastAsia="Calibri" w:cs="Arial"/>
          <w:szCs w:val="24"/>
        </w:rPr>
        <w:t>”).</w:t>
      </w:r>
      <w:r w:rsidR="00F66CF3" w:rsidRPr="00F063EB">
        <w:rPr>
          <w:rFonts w:eastAsia="Calibri" w:cs="Arial"/>
          <w:szCs w:val="24"/>
        </w:rPr>
        <w:t xml:space="preserve"> </w:t>
      </w:r>
    </w:p>
    <w:p w14:paraId="6DBF92DF" w14:textId="77777777" w:rsidR="00EF3C2D" w:rsidRPr="00F063EB" w:rsidRDefault="00EF3C2D"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46DFF5E8" w14:textId="2F423010" w:rsidR="00D82FAB" w:rsidRPr="00F063EB" w:rsidRDefault="00D82FAB"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 w:val="left" w:pos="720"/>
        </w:tabs>
        <w:ind w:left="851" w:firstLine="0"/>
        <w:contextualSpacing w:val="0"/>
        <w:rPr>
          <w:rFonts w:cs="Arial"/>
          <w:szCs w:val="24"/>
        </w:rPr>
      </w:pPr>
      <w:r w:rsidRPr="00F063EB">
        <w:rPr>
          <w:rFonts w:eastAsia="Calibri" w:cs="Arial"/>
          <w:szCs w:val="24"/>
        </w:rPr>
        <w:t xml:space="preserve">A Emissora enviou ao Agente Fiduciário dos CRI, com cópia para a Securitizadora, previamente à  celebração desta Escritura, a comprovação da parcela destinada ao Reembolso, por meio de relatório no formato constante do Anexo </w:t>
      </w:r>
      <w:r w:rsidR="00EE5D96" w:rsidRPr="00F063EB">
        <w:rPr>
          <w:rFonts w:eastAsia="Calibri" w:cs="Arial"/>
          <w:szCs w:val="24"/>
        </w:rPr>
        <w:t>VI</w:t>
      </w:r>
      <w:r w:rsidRPr="00F063EB">
        <w:rPr>
          <w:rFonts w:eastAsia="Calibri" w:cs="Arial"/>
          <w:szCs w:val="24"/>
        </w:rPr>
        <w:t>, devidamente assinado por seu(s) representante(s) legal(is) (“</w:t>
      </w:r>
      <w:r w:rsidRPr="00F063EB">
        <w:rPr>
          <w:rFonts w:eastAsia="Calibri" w:cs="Arial"/>
          <w:szCs w:val="24"/>
          <w:u w:val="single"/>
        </w:rPr>
        <w:t>Relatório de Reembolso</w:t>
      </w:r>
      <w:r w:rsidRPr="00F063EB">
        <w:rPr>
          <w:rFonts w:eastAsia="Calibri" w:cs="Arial"/>
          <w:szCs w:val="24"/>
        </w:rPr>
        <w:t xml:space="preserve">”),  acompanhado dos documentos que comprovam </w:t>
      </w:r>
      <w:r w:rsidRPr="00F063EB">
        <w:rPr>
          <w:rFonts w:eastAsia="Calibri" w:cs="Arial"/>
          <w:szCs w:val="24"/>
        </w:rPr>
        <w:lastRenderedPageBreak/>
        <w:t>os valores e pagamentos incorridos relativos a aquisição do Imóve</w:t>
      </w:r>
      <w:r w:rsidR="001C2AF3" w:rsidRPr="00F063EB">
        <w:rPr>
          <w:rFonts w:eastAsia="Calibri" w:cs="Arial"/>
          <w:szCs w:val="24"/>
        </w:rPr>
        <w:t>l</w:t>
      </w:r>
      <w:r w:rsidRPr="00F063EB">
        <w:rPr>
          <w:rFonts w:eastAsia="Calibri" w:cs="Arial"/>
          <w:szCs w:val="24"/>
        </w:rPr>
        <w:t>, incluindo, mas não se limitando, à</w:t>
      </w:r>
      <w:r w:rsidR="003D10CA" w:rsidRPr="00F063EB">
        <w:rPr>
          <w:rFonts w:eastAsia="Calibri" w:cs="Arial"/>
          <w:szCs w:val="24"/>
        </w:rPr>
        <w:t xml:space="preserve"> cópia do</w:t>
      </w:r>
      <w:r w:rsidRPr="00F063EB">
        <w:rPr>
          <w:rFonts w:eastAsia="Calibri" w:cs="Arial"/>
          <w:szCs w:val="24"/>
        </w:rPr>
        <w:t xml:space="preserve"> </w:t>
      </w:r>
      <w:r w:rsidR="00ED1E35" w:rsidRPr="00F063EB">
        <w:rPr>
          <w:rFonts w:eastAsia="Calibri" w:cs="Arial"/>
          <w:szCs w:val="24"/>
        </w:rPr>
        <w:t>Contrato</w:t>
      </w:r>
      <w:r w:rsidR="001C2AF3" w:rsidRPr="00F063EB">
        <w:rPr>
          <w:rFonts w:eastAsia="Calibri" w:cs="Arial"/>
          <w:szCs w:val="24"/>
        </w:rPr>
        <w:t xml:space="preserve"> </w:t>
      </w:r>
      <w:r w:rsidRPr="00F063EB">
        <w:rPr>
          <w:rFonts w:eastAsia="Calibri" w:cs="Arial"/>
          <w:szCs w:val="24"/>
        </w:rPr>
        <w:t>de Compra e Venda do Imóve</w:t>
      </w:r>
      <w:r w:rsidR="001C2AF3" w:rsidRPr="00F063EB">
        <w:rPr>
          <w:rFonts w:eastAsia="Calibri" w:cs="Arial"/>
          <w:szCs w:val="24"/>
        </w:rPr>
        <w:t>l</w:t>
      </w:r>
      <w:r w:rsidRPr="00F063EB">
        <w:rPr>
          <w:rFonts w:cs="Arial"/>
          <w:szCs w:val="24"/>
        </w:rPr>
        <w:t>, comprovantes de pagamentos, termo de quitação, incluindo, mas não se limitando, cópia do(s) comprovante(s) de depósito(s) de pagamento(s) ou de transferência(s) eletrônica(s) de pagamento(s) da(s) parcela(s) atos societários, conforme o caso,  e demais documentos comprobatórios que demonstrem a correta destinação dos Créditos Imobiliários</w:t>
      </w:r>
      <w:r w:rsidR="000526AB" w:rsidRPr="00F063EB">
        <w:rPr>
          <w:rFonts w:cs="Arial"/>
          <w:szCs w:val="24"/>
        </w:rPr>
        <w:t xml:space="preserve"> (“</w:t>
      </w:r>
      <w:r w:rsidR="000526AB" w:rsidRPr="00F063EB">
        <w:rPr>
          <w:rFonts w:cs="Arial"/>
          <w:szCs w:val="24"/>
          <w:u w:val="single"/>
        </w:rPr>
        <w:t>Documentos Comprobatórios</w:t>
      </w:r>
      <w:r w:rsidR="000526AB" w:rsidRPr="00F063EB">
        <w:rPr>
          <w:rFonts w:cs="Arial"/>
          <w:szCs w:val="24"/>
        </w:rPr>
        <w:t>”)</w:t>
      </w:r>
      <w:r w:rsidRPr="00F063EB">
        <w:rPr>
          <w:rFonts w:eastAsia="Calibri" w:cs="Arial"/>
          <w:szCs w:val="24"/>
        </w:rPr>
        <w:t xml:space="preserve">. </w:t>
      </w:r>
    </w:p>
    <w:p w14:paraId="2FAD1D8A" w14:textId="77777777" w:rsidR="00ED1E35" w:rsidRPr="00F063EB" w:rsidRDefault="00ED1E35"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 w:val="left" w:pos="720"/>
        </w:tabs>
        <w:ind w:left="851"/>
        <w:contextualSpacing w:val="0"/>
        <w:rPr>
          <w:rFonts w:cs="Arial"/>
          <w:szCs w:val="24"/>
        </w:rPr>
      </w:pPr>
    </w:p>
    <w:p w14:paraId="566B2216" w14:textId="7EE84EC6" w:rsidR="00563282" w:rsidRPr="00F063EB" w:rsidRDefault="00563282"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 w:val="left" w:pos="720"/>
        </w:tabs>
        <w:ind w:left="851" w:firstLine="0"/>
        <w:contextualSpacing w:val="0"/>
        <w:rPr>
          <w:rFonts w:cs="Arial"/>
          <w:szCs w:val="24"/>
        </w:rPr>
      </w:pPr>
      <w:r w:rsidRPr="00F063EB">
        <w:rPr>
          <w:rFonts w:cs="Arial"/>
          <w:szCs w:val="24"/>
        </w:rPr>
        <w:t>Os recursos oriundos da presente Emissão destinados ao Reembolso nos termos da Cláusula 3.5.2 acima somente serão utilizados para reembolso de despesas incorridas nos 24 (vinte e quatro) meses anteriores à data de encerramento da Oferta Restrita dos CRI.</w:t>
      </w:r>
    </w:p>
    <w:p w14:paraId="3122ED27" w14:textId="77777777" w:rsidR="008D7BBB" w:rsidRPr="00F063EB" w:rsidRDefault="008D7BBB" w:rsidP="00F063EB">
      <w:pPr>
        <w:widowControl w:val="0"/>
        <w:spacing w:line="360" w:lineRule="auto"/>
        <w:ind w:left="1440" w:hanging="360"/>
        <w:rPr>
          <w:rFonts w:cs="Arial"/>
          <w:szCs w:val="24"/>
        </w:rPr>
      </w:pPr>
    </w:p>
    <w:p w14:paraId="0949E783" w14:textId="4DD2D08A" w:rsidR="00EF3C2D" w:rsidRPr="00F063EB" w:rsidRDefault="00EF3C2D"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 w:val="left" w:pos="720"/>
        </w:tabs>
        <w:ind w:left="851" w:firstLine="0"/>
        <w:contextualSpacing w:val="0"/>
        <w:rPr>
          <w:rFonts w:cs="Arial"/>
          <w:szCs w:val="24"/>
        </w:rPr>
      </w:pPr>
      <w:r w:rsidRPr="00F063EB">
        <w:rPr>
          <w:rFonts w:cs="Arial"/>
          <w:szCs w:val="24"/>
        </w:rPr>
        <w:t>Para fins de comprovação da destinação dos recursos</w:t>
      </w:r>
      <w:r w:rsidR="008813C5" w:rsidRPr="00F063EB">
        <w:rPr>
          <w:rFonts w:cs="Arial"/>
          <w:szCs w:val="24"/>
        </w:rPr>
        <w:t xml:space="preserve"> líquidos</w:t>
      </w:r>
      <w:r w:rsidRPr="00F063EB">
        <w:rPr>
          <w:rFonts w:cs="Arial"/>
          <w:szCs w:val="24"/>
        </w:rPr>
        <w:t xml:space="preserve">, a </w:t>
      </w:r>
      <w:r w:rsidR="00517672" w:rsidRPr="00F063EB">
        <w:rPr>
          <w:rFonts w:cs="Arial"/>
          <w:szCs w:val="24"/>
        </w:rPr>
        <w:t xml:space="preserve">Emissora </w:t>
      </w:r>
      <w:r w:rsidRPr="00F063EB">
        <w:rPr>
          <w:rFonts w:cs="Arial"/>
          <w:szCs w:val="24"/>
        </w:rPr>
        <w:t xml:space="preserve">obrigou-se, nos termos </w:t>
      </w:r>
      <w:r w:rsidR="001C5C12" w:rsidRPr="00F063EB">
        <w:rPr>
          <w:rFonts w:cs="Arial"/>
          <w:szCs w:val="24"/>
        </w:rPr>
        <w:t xml:space="preserve">desta </w:t>
      </w:r>
      <w:r w:rsidRPr="00F063EB">
        <w:rPr>
          <w:rFonts w:cs="Arial"/>
          <w:szCs w:val="24"/>
        </w:rPr>
        <w:t xml:space="preserve">Escritura de Emissão de Debêntures, a </w:t>
      </w:r>
      <w:r w:rsidRPr="00F063EB">
        <w:rPr>
          <w:rFonts w:cs="Arial"/>
          <w:b/>
          <w:bCs/>
          <w:szCs w:val="24"/>
        </w:rPr>
        <w:t>(i)</w:t>
      </w:r>
      <w:r w:rsidRPr="00F063EB">
        <w:rPr>
          <w:rFonts w:cs="Arial"/>
          <w:szCs w:val="24"/>
        </w:rPr>
        <w:t xml:space="preserve"> a promover a inscrição da Debenturista no “Livro de Registro de Debêntures Nominativas”, em prazo não superior a </w:t>
      </w:r>
      <w:r w:rsidR="0080587E" w:rsidRPr="00F063EB">
        <w:rPr>
          <w:rFonts w:cs="Arial"/>
          <w:szCs w:val="24"/>
        </w:rPr>
        <w:t xml:space="preserve">2 </w:t>
      </w:r>
      <w:r w:rsidRPr="00F063EB">
        <w:rPr>
          <w:rFonts w:cs="Arial"/>
          <w:szCs w:val="24"/>
        </w:rPr>
        <w:t>(</w:t>
      </w:r>
      <w:r w:rsidR="0080587E" w:rsidRPr="00F063EB">
        <w:rPr>
          <w:rFonts w:cs="Arial"/>
          <w:szCs w:val="24"/>
        </w:rPr>
        <w:t>dois</w:t>
      </w:r>
      <w:r w:rsidRPr="00F063EB">
        <w:rPr>
          <w:rFonts w:cs="Arial"/>
          <w:szCs w:val="24"/>
        </w:rPr>
        <w:t xml:space="preserve">) Dias Úteis a contar da presente data e, no âmbito de qualquer transferência posterior de Debêntures, a inscrição do respectivo titular no Livro de Registro de Debêntures Nominativas deverá ser realizada pela Emissora em prazo não superior </w:t>
      </w:r>
      <w:r w:rsidR="006F7FD1" w:rsidRPr="00F063EB">
        <w:rPr>
          <w:rFonts w:cs="Arial"/>
          <w:szCs w:val="24"/>
        </w:rPr>
        <w:t xml:space="preserve">a </w:t>
      </w:r>
      <w:r w:rsidRPr="00F063EB">
        <w:rPr>
          <w:rFonts w:cs="Arial"/>
          <w:szCs w:val="24"/>
        </w:rPr>
        <w:t>5 (cinco) Dias Úteis a contar da respectiva transferência;</w:t>
      </w:r>
      <w:r w:rsidR="006E049A" w:rsidRPr="00F063EB">
        <w:rPr>
          <w:rFonts w:cs="Arial"/>
          <w:szCs w:val="24"/>
        </w:rPr>
        <w:t xml:space="preserve"> </w:t>
      </w:r>
      <w:r w:rsidRPr="00F063EB">
        <w:rPr>
          <w:rFonts w:cs="Arial"/>
          <w:szCs w:val="24"/>
        </w:rPr>
        <w:t xml:space="preserve">e </w:t>
      </w:r>
      <w:r w:rsidRPr="00F063EB">
        <w:rPr>
          <w:rFonts w:cs="Arial"/>
          <w:b/>
          <w:bCs/>
          <w:szCs w:val="24"/>
        </w:rPr>
        <w:t>(ii)</w:t>
      </w:r>
      <w:r w:rsidRPr="00F063EB">
        <w:rPr>
          <w:rFonts w:cs="Arial"/>
          <w:szCs w:val="24"/>
        </w:rPr>
        <w:t xml:space="preserve"> </w:t>
      </w:r>
      <w:r w:rsidRPr="00F063EB">
        <w:rPr>
          <w:rFonts w:eastAsia="Calibri" w:cs="Arial"/>
          <w:szCs w:val="24"/>
        </w:rPr>
        <w:t>enviar ao Agente Fiduciário</w:t>
      </w:r>
      <w:r w:rsidR="0080587E" w:rsidRPr="00F063EB">
        <w:rPr>
          <w:rFonts w:cs="Arial"/>
          <w:szCs w:val="24"/>
        </w:rPr>
        <w:t xml:space="preserve"> </w:t>
      </w:r>
      <w:r w:rsidR="0080587E" w:rsidRPr="00F063EB">
        <w:rPr>
          <w:rFonts w:eastAsia="Calibri" w:cs="Arial"/>
          <w:szCs w:val="24"/>
        </w:rPr>
        <w:t>dos CRI</w:t>
      </w:r>
      <w:r w:rsidRPr="00F063EB">
        <w:rPr>
          <w:rFonts w:eastAsia="Calibri" w:cs="Arial"/>
          <w:szCs w:val="24"/>
        </w:rPr>
        <w:t xml:space="preserve"> e à Securitizadora </w:t>
      </w:r>
      <w:r w:rsidR="00BF1334" w:rsidRPr="00F063EB">
        <w:rPr>
          <w:rFonts w:eastAsia="Calibri" w:cs="Arial"/>
          <w:szCs w:val="24"/>
        </w:rPr>
        <w:t>os comprovantes de pagamento do sinal e eventuais parcelas que tenham sido quitadas, antes da emissão das Debêntures, nos termos da Cláusula 3.5.1.</w:t>
      </w:r>
      <w:r w:rsidR="00C83A87" w:rsidRPr="00F063EB">
        <w:rPr>
          <w:rFonts w:eastAsia="Calibri" w:cs="Arial"/>
          <w:szCs w:val="24"/>
        </w:rPr>
        <w:t>1.</w:t>
      </w:r>
      <w:r w:rsidR="00BF1334" w:rsidRPr="00F063EB">
        <w:rPr>
          <w:rFonts w:eastAsia="Calibri" w:cs="Arial"/>
          <w:szCs w:val="24"/>
        </w:rPr>
        <w:t>, acima</w:t>
      </w:r>
      <w:r w:rsidRPr="00F063EB">
        <w:rPr>
          <w:rFonts w:eastAsia="Calibri" w:cs="Arial"/>
          <w:szCs w:val="24"/>
        </w:rPr>
        <w:t>, no prazo de 10 (dez) Dias Úteis a contar da celebração do documento que formalizar referida aquisição, podendo o Agente Fiduciário</w:t>
      </w:r>
      <w:r w:rsidR="0080587E" w:rsidRPr="00F063EB">
        <w:rPr>
          <w:rFonts w:eastAsia="Calibri" w:cs="Arial"/>
          <w:szCs w:val="24"/>
        </w:rPr>
        <w:t xml:space="preserve"> dos CRI</w:t>
      </w:r>
      <w:r w:rsidRPr="00F063EB">
        <w:rPr>
          <w:rFonts w:eastAsia="Calibri" w:cs="Arial"/>
          <w:szCs w:val="24"/>
        </w:rPr>
        <w:t xml:space="preserve"> e a Securitizadora </w:t>
      </w:r>
      <w:r w:rsidRPr="00F063EB">
        <w:rPr>
          <w:rFonts w:eastAsia="Calibri" w:cs="Arial"/>
          <w:szCs w:val="24"/>
        </w:rPr>
        <w:lastRenderedPageBreak/>
        <w:t xml:space="preserve">solicitarem à </w:t>
      </w:r>
      <w:r w:rsidR="001C5C12" w:rsidRPr="00F063EB">
        <w:rPr>
          <w:rFonts w:eastAsia="Calibri" w:cs="Arial"/>
          <w:szCs w:val="24"/>
        </w:rPr>
        <w:t xml:space="preserve">Emissora </w:t>
      </w:r>
      <w:r w:rsidRPr="00F063EB">
        <w:rPr>
          <w:rFonts w:eastAsia="Calibri" w:cs="Arial"/>
          <w:szCs w:val="24"/>
        </w:rPr>
        <w:t xml:space="preserve">quaisquer esclarecimentos e/ou documentos que se façam necessários para a comprovação da utilização de referidos recursos para a </w:t>
      </w:r>
      <w:r w:rsidRPr="00F063EB">
        <w:rPr>
          <w:rFonts w:cs="Arial"/>
          <w:szCs w:val="24"/>
        </w:rPr>
        <w:t xml:space="preserve">Aquisição </w:t>
      </w:r>
      <w:r w:rsidR="00C83A87" w:rsidRPr="00F063EB">
        <w:rPr>
          <w:rFonts w:cs="Arial"/>
          <w:szCs w:val="24"/>
        </w:rPr>
        <w:t>do Imóvel</w:t>
      </w:r>
      <w:r w:rsidRPr="00F063EB">
        <w:rPr>
          <w:rFonts w:eastAsia="Calibri" w:cs="Arial"/>
          <w:szCs w:val="24"/>
        </w:rPr>
        <w:t xml:space="preserve">, a qualquer tempo. </w:t>
      </w:r>
    </w:p>
    <w:p w14:paraId="11DAF31B" w14:textId="77777777" w:rsidR="000240A5" w:rsidRPr="00F063EB" w:rsidRDefault="000240A5"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 w:val="left" w:pos="720"/>
        </w:tabs>
        <w:ind w:left="851"/>
        <w:contextualSpacing w:val="0"/>
        <w:rPr>
          <w:rFonts w:cs="Arial"/>
          <w:szCs w:val="24"/>
        </w:rPr>
      </w:pPr>
    </w:p>
    <w:p w14:paraId="7343392B" w14:textId="5D36C6B2" w:rsidR="00EF3C2D" w:rsidRPr="00F063EB" w:rsidRDefault="00EF3C2D" w:rsidP="00F063EB">
      <w:pPr>
        <w:pStyle w:val="Level3"/>
        <w:widowControl w:val="0"/>
        <w:numPr>
          <w:ilvl w:val="2"/>
          <w:numId w:val="5"/>
        </w:numPr>
        <w:tabs>
          <w:tab w:val="left" w:pos="0"/>
        </w:tabs>
        <w:autoSpaceDE/>
        <w:autoSpaceDN/>
        <w:adjustRightInd/>
        <w:spacing w:after="0" w:line="360" w:lineRule="auto"/>
        <w:ind w:left="851" w:firstLine="0"/>
        <w:outlineLvl w:val="9"/>
        <w:rPr>
          <w:sz w:val="24"/>
          <w:szCs w:val="24"/>
        </w:rPr>
      </w:pPr>
      <w:bookmarkStart w:id="5" w:name="_Ref2267643"/>
      <w:r w:rsidRPr="00F063EB">
        <w:rPr>
          <w:sz w:val="24"/>
          <w:szCs w:val="24"/>
        </w:rPr>
        <w:t xml:space="preserve">A </w:t>
      </w:r>
      <w:r w:rsidR="001C5C12" w:rsidRPr="00F063EB">
        <w:rPr>
          <w:sz w:val="24"/>
          <w:szCs w:val="24"/>
        </w:rPr>
        <w:t xml:space="preserve">Emissora </w:t>
      </w:r>
      <w:r w:rsidRPr="00F063EB">
        <w:rPr>
          <w:sz w:val="24"/>
          <w:szCs w:val="24"/>
        </w:rPr>
        <w:t>comprometeu-se, em caráter irrevogável e irretratável, a aplicar os recursos obtidos por meio da emissão de Debêntures, exclusivamente conforme previsto nesta Cláusula 3</w:t>
      </w:r>
      <w:r w:rsidR="00F645BB" w:rsidRPr="00F063EB">
        <w:rPr>
          <w:sz w:val="24"/>
          <w:szCs w:val="24"/>
        </w:rPr>
        <w:t>.5</w:t>
      </w:r>
      <w:r w:rsidR="00E17248" w:rsidRPr="00F063EB">
        <w:rPr>
          <w:sz w:val="24"/>
          <w:szCs w:val="24"/>
        </w:rPr>
        <w:t>.</w:t>
      </w:r>
      <w:r w:rsidRPr="00F063EB">
        <w:rPr>
          <w:sz w:val="24"/>
          <w:szCs w:val="24"/>
        </w:rPr>
        <w:t xml:space="preserve"> e suas sub cláusulas.</w:t>
      </w:r>
      <w:bookmarkEnd w:id="5"/>
    </w:p>
    <w:p w14:paraId="670D0B34" w14:textId="77777777" w:rsidR="000240A5" w:rsidRPr="00F063EB" w:rsidRDefault="000240A5" w:rsidP="00F063EB">
      <w:pPr>
        <w:widowControl w:val="0"/>
        <w:spacing w:line="360" w:lineRule="auto"/>
        <w:ind w:left="1440" w:hanging="360"/>
        <w:rPr>
          <w:rFonts w:cs="Arial"/>
          <w:szCs w:val="24"/>
        </w:rPr>
      </w:pPr>
    </w:p>
    <w:p w14:paraId="74F529BE" w14:textId="663B843F" w:rsidR="00EF3C2D" w:rsidRPr="00F063EB" w:rsidRDefault="00EF3C2D"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A </w:t>
      </w:r>
      <w:r w:rsidR="001C5C12" w:rsidRPr="00F063EB">
        <w:rPr>
          <w:rFonts w:eastAsia="Calibri" w:cs="Arial"/>
          <w:szCs w:val="24"/>
        </w:rPr>
        <w:t xml:space="preserve">Emissora </w:t>
      </w:r>
      <w:r w:rsidRPr="00F063EB">
        <w:rPr>
          <w:rFonts w:eastAsia="Calibri" w:cs="Arial"/>
          <w:szCs w:val="24"/>
        </w:rPr>
        <w:t xml:space="preserve">deverá encaminhar à </w:t>
      </w:r>
      <w:r w:rsidR="001C5C12" w:rsidRPr="00F063EB">
        <w:rPr>
          <w:rFonts w:eastAsia="Calibri" w:cs="Arial"/>
          <w:szCs w:val="24"/>
        </w:rPr>
        <w:t>Securitizadora</w:t>
      </w:r>
      <w:r w:rsidR="000526AB" w:rsidRPr="00F063EB">
        <w:rPr>
          <w:rFonts w:eastAsia="Calibri" w:cs="Arial"/>
          <w:szCs w:val="24"/>
        </w:rPr>
        <w:t>, com cópia</w:t>
      </w:r>
      <w:r w:rsidRPr="00F063EB">
        <w:rPr>
          <w:rFonts w:eastAsia="Calibri" w:cs="Arial"/>
          <w:szCs w:val="24"/>
        </w:rPr>
        <w:t xml:space="preserve"> ao Agente Fiduciário</w:t>
      </w:r>
      <w:r w:rsidR="0080587E" w:rsidRPr="00F063EB">
        <w:rPr>
          <w:rFonts w:cs="Arial"/>
          <w:szCs w:val="24"/>
        </w:rPr>
        <w:t xml:space="preserve"> </w:t>
      </w:r>
      <w:r w:rsidR="0080587E" w:rsidRPr="00F063EB">
        <w:rPr>
          <w:rFonts w:eastAsia="Calibri" w:cs="Arial"/>
          <w:szCs w:val="24"/>
        </w:rPr>
        <w:t>dos CRI</w:t>
      </w:r>
      <w:r w:rsidRPr="00F063EB">
        <w:rPr>
          <w:rFonts w:eastAsia="Calibri" w:cs="Arial"/>
          <w:szCs w:val="24"/>
        </w:rPr>
        <w:t xml:space="preserve">, até a Data Limite para Aquisição </w:t>
      </w:r>
      <w:r w:rsidR="005010DA" w:rsidRPr="00F063EB">
        <w:rPr>
          <w:rFonts w:eastAsia="Calibri" w:cs="Arial"/>
          <w:szCs w:val="24"/>
        </w:rPr>
        <w:t>do Imóvel</w:t>
      </w:r>
      <w:r w:rsidRPr="00F063EB">
        <w:rPr>
          <w:rFonts w:eastAsia="Calibri" w:cs="Arial"/>
          <w:szCs w:val="24"/>
        </w:rPr>
        <w:t xml:space="preserve"> prevista no Anexo </w:t>
      </w:r>
      <w:r w:rsidR="00EE5D96" w:rsidRPr="00F063EB">
        <w:rPr>
          <w:rFonts w:eastAsia="Calibri" w:cs="Arial"/>
          <w:szCs w:val="24"/>
        </w:rPr>
        <w:t xml:space="preserve">VII </w:t>
      </w:r>
      <w:r w:rsidR="00F645BB" w:rsidRPr="00F063EB">
        <w:rPr>
          <w:rFonts w:eastAsia="Calibri" w:cs="Arial"/>
          <w:szCs w:val="24"/>
        </w:rPr>
        <w:t>a presente Escritura de Emissão de Debêntures</w:t>
      </w:r>
      <w:r w:rsidRPr="00F063EB">
        <w:rPr>
          <w:rFonts w:eastAsia="Calibri" w:cs="Arial"/>
          <w:szCs w:val="24"/>
        </w:rPr>
        <w:t xml:space="preserve">: (i) em até 10 (dez) Dias Úteis do encerramento de cada semestre, sendo o primeiro contado a partir da Data </w:t>
      </w:r>
      <w:r w:rsidR="00623582" w:rsidRPr="00F063EB">
        <w:rPr>
          <w:rFonts w:eastAsia="Calibri" w:cs="Arial"/>
          <w:szCs w:val="24"/>
        </w:rPr>
        <w:t xml:space="preserve">da Primeira </w:t>
      </w:r>
      <w:r w:rsidRPr="00F063EB">
        <w:rPr>
          <w:rFonts w:eastAsia="Calibri" w:cs="Arial"/>
          <w:szCs w:val="24"/>
        </w:rPr>
        <w:t>Integralização</w:t>
      </w:r>
      <w:r w:rsidR="00623582" w:rsidRPr="00F063EB">
        <w:rPr>
          <w:rFonts w:eastAsia="Calibri" w:cs="Arial"/>
          <w:szCs w:val="24"/>
        </w:rPr>
        <w:t xml:space="preserve"> dos CRI</w:t>
      </w:r>
      <w:r w:rsidRPr="00F063EB">
        <w:rPr>
          <w:rFonts w:eastAsia="Calibri" w:cs="Arial"/>
          <w:szCs w:val="24"/>
        </w:rPr>
        <w:t>, relatório no formato constante do Anexo V à presente Escritura, devidamente assinado por seu diretor financeiro (“</w:t>
      </w:r>
      <w:r w:rsidRPr="00F063EB">
        <w:rPr>
          <w:rFonts w:eastAsia="Calibri" w:cs="Arial"/>
          <w:szCs w:val="24"/>
          <w:u w:val="single"/>
        </w:rPr>
        <w:t>Relatório de Verificação</w:t>
      </w:r>
      <w:r w:rsidRPr="00F063EB">
        <w:rPr>
          <w:rFonts w:eastAsia="Calibri" w:cs="Arial"/>
          <w:szCs w:val="24"/>
        </w:rPr>
        <w:t xml:space="preserve">”), comprovando que o Valor Total da Emissão foi destinado à Aquisição </w:t>
      </w:r>
      <w:r w:rsidR="005010DA" w:rsidRPr="00F063EB">
        <w:rPr>
          <w:rFonts w:eastAsia="Calibri" w:cs="Arial"/>
          <w:szCs w:val="24"/>
        </w:rPr>
        <w:t>do Imóvel</w:t>
      </w:r>
      <w:r w:rsidRPr="00F063EB">
        <w:rPr>
          <w:rFonts w:eastAsia="Calibri" w:cs="Arial"/>
          <w:szCs w:val="24"/>
        </w:rPr>
        <w:t xml:space="preserve">, juntamente os </w:t>
      </w:r>
      <w:r w:rsidR="000526AB" w:rsidRPr="00F063EB">
        <w:rPr>
          <w:rFonts w:eastAsia="Calibri" w:cs="Arial"/>
          <w:szCs w:val="24"/>
        </w:rPr>
        <w:t>D</w:t>
      </w:r>
      <w:r w:rsidRPr="00F063EB">
        <w:rPr>
          <w:rFonts w:eastAsia="Calibri" w:cs="Arial"/>
          <w:szCs w:val="24"/>
        </w:rPr>
        <w:t xml:space="preserve">ocumentos </w:t>
      </w:r>
      <w:r w:rsidR="000526AB" w:rsidRPr="00F063EB">
        <w:rPr>
          <w:rFonts w:eastAsia="Calibri" w:cs="Arial"/>
          <w:szCs w:val="24"/>
        </w:rPr>
        <w:t>C</w:t>
      </w:r>
      <w:r w:rsidRPr="00F063EB">
        <w:rPr>
          <w:rFonts w:eastAsia="Calibri" w:cs="Arial"/>
          <w:szCs w:val="24"/>
        </w:rPr>
        <w:t xml:space="preserve">omprobatórios da referida destinação; e (ii) sempre que solicitado por escrito pela </w:t>
      </w:r>
      <w:r w:rsidR="00D14B6D" w:rsidRPr="00F063EB">
        <w:rPr>
          <w:rFonts w:eastAsia="Calibri" w:cs="Arial"/>
          <w:szCs w:val="24"/>
        </w:rPr>
        <w:t xml:space="preserve">Securitizadora </w:t>
      </w:r>
      <w:r w:rsidRPr="00F063EB">
        <w:rPr>
          <w:rFonts w:eastAsia="Calibri" w:cs="Arial"/>
          <w:szCs w:val="24"/>
        </w:rPr>
        <w:t>e/ou pelo Agente Fiduciário</w:t>
      </w:r>
      <w:r w:rsidR="0080587E" w:rsidRPr="00F063EB">
        <w:rPr>
          <w:rFonts w:cs="Arial"/>
          <w:szCs w:val="24"/>
        </w:rPr>
        <w:t xml:space="preserve"> </w:t>
      </w:r>
      <w:r w:rsidR="0080587E" w:rsidRPr="00F063EB">
        <w:rPr>
          <w:rFonts w:eastAsia="Calibri" w:cs="Arial"/>
          <w:szCs w:val="24"/>
        </w:rPr>
        <w:t>dos CRI</w:t>
      </w:r>
      <w:r w:rsidRPr="00F063EB">
        <w:rPr>
          <w:rFonts w:eastAsia="Calibri" w:cs="Arial"/>
          <w:szCs w:val="24"/>
        </w:rPr>
        <w:t xml:space="preserve">, incluindo, sem limitação, para fins de atendimento a exigências de órgãos reguladores e fiscalizadores, </w:t>
      </w:r>
      <w:r w:rsidR="00D14B6D" w:rsidRPr="00F063EB">
        <w:rPr>
          <w:rFonts w:eastAsia="Calibri" w:cs="Arial"/>
          <w:szCs w:val="24"/>
        </w:rPr>
        <w:t xml:space="preserve">dentre elas a CVM, </w:t>
      </w:r>
      <w:r w:rsidRPr="00F063EB">
        <w:rPr>
          <w:rFonts w:eastAsia="Calibri" w:cs="Arial"/>
          <w:szCs w:val="24"/>
        </w:rPr>
        <w:t xml:space="preserve">em até 5 (cinco) Dias Úteis do recebimento da solicitação, ou em prazo menor conforme exigido pelo órgão regulador e fiscalizador competente, cópia dos </w:t>
      </w:r>
      <w:r w:rsidR="000526AB" w:rsidRPr="00F063EB">
        <w:rPr>
          <w:rFonts w:eastAsia="Calibri" w:cs="Arial"/>
          <w:szCs w:val="24"/>
        </w:rPr>
        <w:t>D</w:t>
      </w:r>
      <w:r w:rsidRPr="00F063EB">
        <w:rPr>
          <w:rFonts w:eastAsia="Calibri" w:cs="Arial"/>
          <w:szCs w:val="24"/>
        </w:rPr>
        <w:t xml:space="preserve">ocumentos </w:t>
      </w:r>
      <w:r w:rsidR="000526AB" w:rsidRPr="00F063EB">
        <w:rPr>
          <w:rFonts w:eastAsia="Calibri" w:cs="Arial"/>
          <w:szCs w:val="24"/>
        </w:rPr>
        <w:t>C</w:t>
      </w:r>
      <w:r w:rsidRPr="00F063EB">
        <w:rPr>
          <w:rFonts w:eastAsia="Calibri" w:cs="Arial"/>
          <w:szCs w:val="24"/>
        </w:rPr>
        <w:t>omprobatórios</w:t>
      </w:r>
      <w:r w:rsidR="00D14B6D" w:rsidRPr="00F063EB">
        <w:rPr>
          <w:rFonts w:eastAsia="Calibri" w:cs="Arial"/>
          <w:szCs w:val="24"/>
        </w:rPr>
        <w:t>, bem como cópia do relatório contábil, das notas fiscais e seus arquivos no formato “XML” de autenticação das notas fiscais</w:t>
      </w:r>
      <w:r w:rsidRPr="00F063EB">
        <w:rPr>
          <w:rFonts w:eastAsia="Calibri" w:cs="Arial"/>
          <w:szCs w:val="24"/>
        </w:rPr>
        <w:t xml:space="preserve"> e </w:t>
      </w:r>
      <w:r w:rsidR="00D14B6D" w:rsidRPr="00F063EB">
        <w:rPr>
          <w:rFonts w:eastAsia="Calibri" w:cs="Arial"/>
          <w:szCs w:val="24"/>
        </w:rPr>
        <w:t xml:space="preserve">os documentos necessários que </w:t>
      </w:r>
      <w:r w:rsidRPr="00F063EB">
        <w:rPr>
          <w:rFonts w:eastAsia="Calibri" w:cs="Arial"/>
          <w:szCs w:val="24"/>
        </w:rPr>
        <w:t xml:space="preserve">julgar necessário para acompanhamento da utilização dos recursos para a Aquisição </w:t>
      </w:r>
      <w:r w:rsidR="005010DA" w:rsidRPr="00F063EB">
        <w:rPr>
          <w:rFonts w:eastAsia="Calibri" w:cs="Arial"/>
          <w:szCs w:val="24"/>
        </w:rPr>
        <w:t>do Imóvel</w:t>
      </w:r>
      <w:r w:rsidRPr="00F063EB">
        <w:rPr>
          <w:rFonts w:eastAsia="Calibri" w:cs="Arial"/>
          <w:szCs w:val="24"/>
        </w:rPr>
        <w:t>.</w:t>
      </w:r>
    </w:p>
    <w:p w14:paraId="46CDADC4" w14:textId="77777777" w:rsidR="00A53535" w:rsidRPr="00F063EB" w:rsidRDefault="00A53535"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40" w:hanging="360"/>
        <w:rPr>
          <w:rFonts w:eastAsia="Calibri" w:cs="Arial"/>
          <w:szCs w:val="24"/>
        </w:rPr>
      </w:pPr>
    </w:p>
    <w:p w14:paraId="1C4012A8" w14:textId="4F482631" w:rsidR="00A53535" w:rsidRPr="00F063EB" w:rsidRDefault="00EF3C2D"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lastRenderedPageBreak/>
        <w:t xml:space="preserve">Mediante o recebimento do Relatório de Verificação e dos </w:t>
      </w:r>
      <w:r w:rsidR="00D14B6D" w:rsidRPr="00F063EB">
        <w:rPr>
          <w:rFonts w:eastAsia="Calibri" w:cs="Arial"/>
          <w:szCs w:val="24"/>
        </w:rPr>
        <w:t>Documentos Comprobatórios</w:t>
      </w:r>
      <w:r w:rsidRPr="00F063EB">
        <w:rPr>
          <w:rFonts w:eastAsia="Calibri" w:cs="Arial"/>
          <w:szCs w:val="24"/>
        </w:rPr>
        <w:t>, o Agente Fiduciário</w:t>
      </w:r>
      <w:r w:rsidR="0080587E" w:rsidRPr="00F063EB">
        <w:rPr>
          <w:rFonts w:cs="Arial"/>
          <w:szCs w:val="24"/>
        </w:rPr>
        <w:t xml:space="preserve"> </w:t>
      </w:r>
      <w:r w:rsidR="0080587E" w:rsidRPr="00F063EB">
        <w:rPr>
          <w:rFonts w:eastAsia="Calibri" w:cs="Arial"/>
          <w:szCs w:val="24"/>
        </w:rPr>
        <w:t>dos CRI</w:t>
      </w:r>
      <w:r w:rsidRPr="00F063EB">
        <w:rPr>
          <w:rFonts w:eastAsia="Calibri" w:cs="Arial"/>
          <w:szCs w:val="24"/>
        </w:rPr>
        <w:t xml:space="preserve"> deverá verificar, a cada 6 (seis) meses, até a Data de Vencimento dos CRI ou até que a totalidade dos recursos tenham sido utilizados, o efetivo direcionamento de todos os recursos obtidos por meio da emissão de Debêntures à Aquisição </w:t>
      </w:r>
      <w:r w:rsidR="00393212" w:rsidRPr="00F063EB">
        <w:rPr>
          <w:rFonts w:eastAsia="Calibri" w:cs="Arial"/>
          <w:szCs w:val="24"/>
        </w:rPr>
        <w:t>do Imóvel</w:t>
      </w:r>
      <w:r w:rsidRPr="00F063EB">
        <w:rPr>
          <w:rFonts w:eastAsia="Calibri" w:cs="Arial"/>
          <w:szCs w:val="24"/>
        </w:rPr>
        <w:t xml:space="preserve">, exclusivamente, a partir dos documentos fornecidos nos termos da Cláusula </w:t>
      </w:r>
      <w:r w:rsidR="00393212" w:rsidRPr="00F063EB">
        <w:rPr>
          <w:rFonts w:eastAsia="Calibri" w:cs="Arial"/>
          <w:szCs w:val="24"/>
        </w:rPr>
        <w:t>3.5.4.</w:t>
      </w:r>
      <w:r w:rsidRPr="00F063EB">
        <w:rPr>
          <w:rFonts w:eastAsia="Calibri" w:cs="Arial"/>
          <w:szCs w:val="24"/>
        </w:rPr>
        <w:t xml:space="preserve"> acima. </w:t>
      </w:r>
      <w:r w:rsidR="00D14B6D" w:rsidRPr="00F063EB">
        <w:rPr>
          <w:rFonts w:eastAsia="Calibri" w:cs="Arial"/>
          <w:szCs w:val="24"/>
        </w:rPr>
        <w:t xml:space="preserve">A Emissora </w:t>
      </w:r>
      <w:r w:rsidRPr="00F063EB">
        <w:rPr>
          <w:rFonts w:eastAsia="Calibri" w:cs="Arial"/>
          <w:szCs w:val="24"/>
        </w:rPr>
        <w:t xml:space="preserve">assumirá que as informações e os documentos encaminhados para </w:t>
      </w:r>
      <w:r w:rsidR="00D14B6D" w:rsidRPr="00F063EB">
        <w:rPr>
          <w:rFonts w:eastAsia="Calibri" w:cs="Arial"/>
          <w:szCs w:val="24"/>
        </w:rPr>
        <w:t xml:space="preserve">o Agente Fiduciário e os documentos </w:t>
      </w:r>
      <w:r w:rsidRPr="00F063EB">
        <w:rPr>
          <w:rFonts w:eastAsia="Calibri" w:cs="Arial"/>
          <w:szCs w:val="24"/>
        </w:rPr>
        <w:t>complementar</w:t>
      </w:r>
      <w:r w:rsidR="00D14B6D" w:rsidRPr="00F063EB">
        <w:rPr>
          <w:rFonts w:eastAsia="Calibri" w:cs="Arial"/>
          <w:szCs w:val="24"/>
        </w:rPr>
        <w:t>es e</w:t>
      </w:r>
      <w:r w:rsidRPr="00F063EB">
        <w:rPr>
          <w:rFonts w:eastAsia="Calibri" w:cs="Arial"/>
          <w:szCs w:val="24"/>
        </w:rPr>
        <w:t xml:space="preserve"> as informações do relatório previsto no Anexo </w:t>
      </w:r>
      <w:r w:rsidR="00A53535" w:rsidRPr="00F063EB">
        <w:rPr>
          <w:rFonts w:eastAsia="Calibri" w:cs="Arial"/>
          <w:szCs w:val="24"/>
        </w:rPr>
        <w:t xml:space="preserve">V </w:t>
      </w:r>
      <w:r w:rsidRPr="00F063EB">
        <w:rPr>
          <w:rFonts w:eastAsia="Calibri" w:cs="Arial"/>
          <w:szCs w:val="24"/>
        </w:rPr>
        <w:t>da Escritura de Emissão de Debêntures</w:t>
      </w:r>
      <w:r w:rsidR="00A53535" w:rsidRPr="00F063EB">
        <w:rPr>
          <w:rFonts w:eastAsia="Calibri" w:cs="Arial"/>
          <w:szCs w:val="24"/>
        </w:rPr>
        <w:t xml:space="preserve"> (“</w:t>
      </w:r>
      <w:r w:rsidR="00A53535" w:rsidRPr="00F063EB">
        <w:rPr>
          <w:rFonts w:eastAsia="Calibri" w:cs="Arial"/>
          <w:szCs w:val="24"/>
          <w:u w:val="single"/>
        </w:rPr>
        <w:t>Relatório</w:t>
      </w:r>
      <w:r w:rsidR="00A53535" w:rsidRPr="00F063EB">
        <w:rPr>
          <w:rFonts w:eastAsia="Calibri" w:cs="Arial"/>
          <w:szCs w:val="24"/>
        </w:rPr>
        <w:t>”)</w:t>
      </w:r>
      <w:r w:rsidRPr="00F063EB">
        <w:rPr>
          <w:rFonts w:eastAsia="Calibri" w:cs="Arial"/>
          <w:szCs w:val="24"/>
        </w:rPr>
        <w:t xml:space="preserve"> são verídicos e não foram objeto de fraude ou adulteração</w:t>
      </w:r>
      <w:r w:rsidR="00A53535" w:rsidRPr="00F063EB">
        <w:rPr>
          <w:rFonts w:eastAsia="Calibri" w:cs="Arial"/>
          <w:szCs w:val="24"/>
        </w:rPr>
        <w:t>, não sendo o Agente Fiduciário</w:t>
      </w:r>
      <w:r w:rsidR="0080587E" w:rsidRPr="00F063EB">
        <w:rPr>
          <w:rFonts w:cs="Arial"/>
          <w:szCs w:val="24"/>
        </w:rPr>
        <w:t xml:space="preserve"> </w:t>
      </w:r>
      <w:r w:rsidR="0080587E" w:rsidRPr="00F063EB">
        <w:rPr>
          <w:rFonts w:eastAsia="Calibri" w:cs="Arial"/>
          <w:szCs w:val="24"/>
        </w:rPr>
        <w:t>dos CRI</w:t>
      </w:r>
      <w:r w:rsidR="00A53535" w:rsidRPr="00F063EB">
        <w:rPr>
          <w:rFonts w:eastAsia="Calibri" w:cs="Arial"/>
          <w:szCs w:val="24"/>
        </w:rPr>
        <w:t xml:space="preserve"> responsável por verificar a suficiência, validade, qualidade, veracidade ou completude das informações técnicas e financeiras constantes do Relatório ou, ainda, em qualquer outro documento que lhe seja enviado com o fim de complementar, esclarecer, retificar ou ratificar as informações do referido Relatório.</w:t>
      </w:r>
    </w:p>
    <w:p w14:paraId="47AA6AC3" w14:textId="7588B68B" w:rsidR="00EF3C2D" w:rsidRPr="00F063EB" w:rsidRDefault="00A53535"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r w:rsidRPr="00F063EB">
        <w:rPr>
          <w:rFonts w:eastAsia="Calibri" w:cs="Arial"/>
          <w:szCs w:val="24"/>
        </w:rPr>
        <w:t xml:space="preserve"> </w:t>
      </w:r>
    </w:p>
    <w:p w14:paraId="0B26B119" w14:textId="612EB9FE" w:rsidR="00EF3C2D" w:rsidRPr="00F063EB" w:rsidRDefault="00EF3C2D"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A </w:t>
      </w:r>
      <w:r w:rsidR="00517672" w:rsidRPr="00F063EB">
        <w:rPr>
          <w:rFonts w:eastAsia="Calibri" w:cs="Arial"/>
          <w:szCs w:val="24"/>
        </w:rPr>
        <w:t xml:space="preserve">Emissora </w:t>
      </w:r>
      <w:r w:rsidRPr="00F063EB">
        <w:rPr>
          <w:rFonts w:eastAsia="Calibri" w:cs="Arial"/>
          <w:szCs w:val="24"/>
        </w:rPr>
        <w:t>será a responsável pela custódia e guarda de todos e quaisquer documentos que comprovem a utilização dos recursos relativos às Debêntures, nos termos desta Cláusula 3</w:t>
      </w:r>
      <w:r w:rsidR="00517672" w:rsidRPr="00F063EB">
        <w:rPr>
          <w:rFonts w:eastAsia="Calibri" w:cs="Arial"/>
          <w:szCs w:val="24"/>
        </w:rPr>
        <w:t>.5</w:t>
      </w:r>
      <w:r w:rsidRPr="00F063EB">
        <w:rPr>
          <w:rFonts w:eastAsia="Calibri" w:cs="Arial"/>
          <w:szCs w:val="24"/>
        </w:rPr>
        <w:t xml:space="preserve"> e de suas sub cláusulas. </w:t>
      </w:r>
    </w:p>
    <w:p w14:paraId="19AD83A2" w14:textId="77777777" w:rsidR="00534D8B" w:rsidRPr="00F063EB" w:rsidRDefault="00534D8B" w:rsidP="00F063EB">
      <w:pPr>
        <w:widowControl w:val="0"/>
        <w:spacing w:line="360" w:lineRule="auto"/>
        <w:rPr>
          <w:rFonts w:eastAsia="Calibri" w:cs="Arial"/>
          <w:szCs w:val="24"/>
        </w:rPr>
      </w:pPr>
    </w:p>
    <w:p w14:paraId="0AF63BFA" w14:textId="523EB040" w:rsidR="00534D8B" w:rsidRPr="00F063EB" w:rsidRDefault="00534D8B"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A Emissora se obriga, em caráter irrevogável e irretratável, a indenizar a Debenturista e/ou o Agente Fiduciário</w:t>
      </w:r>
      <w:r w:rsidR="0080587E" w:rsidRPr="00F063EB">
        <w:rPr>
          <w:rFonts w:cs="Arial"/>
          <w:szCs w:val="24"/>
        </w:rPr>
        <w:t xml:space="preserve"> </w:t>
      </w:r>
      <w:r w:rsidR="0080587E" w:rsidRPr="00F063EB">
        <w:rPr>
          <w:rFonts w:eastAsia="Calibri" w:cs="Arial"/>
          <w:szCs w:val="24"/>
        </w:rPr>
        <w:t>dos CRI</w:t>
      </w:r>
      <w:r w:rsidRPr="00F063EB">
        <w:rPr>
          <w:rFonts w:eastAsia="Calibri" w:cs="Arial"/>
          <w:szCs w:val="24"/>
        </w:rPr>
        <w:t xml:space="preserve"> por todos e quaisquer prejuízos, danos, perdas, custos e/ou despesas (incluindo custas judiciais e honorários advocatícios) que vierem a, comprovadamente, incorrer em decorrência da utilização dos recursos oriundos das Debêntures de forma diversa da estabelecida nesta cláusula 3.5 e de suas sub cláusulas.</w:t>
      </w:r>
    </w:p>
    <w:p w14:paraId="20A0582D" w14:textId="77777777" w:rsidR="00D14B6D" w:rsidRPr="00F063EB" w:rsidRDefault="00D14B6D" w:rsidP="00F063EB">
      <w:pPr>
        <w:pStyle w:val="PargrafodaLista"/>
        <w:numPr>
          <w:ilvl w:val="0"/>
          <w:numId w:val="0"/>
        </w:numPr>
        <w:ind w:left="1440"/>
        <w:rPr>
          <w:rFonts w:eastAsia="Calibri" w:cs="Arial"/>
          <w:szCs w:val="24"/>
        </w:rPr>
      </w:pPr>
    </w:p>
    <w:p w14:paraId="48831107" w14:textId="77777777" w:rsidR="00D14B6D" w:rsidRPr="00F063EB" w:rsidRDefault="00D14B6D"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cs="Arial"/>
          <w:szCs w:val="24"/>
        </w:rPr>
      </w:pPr>
      <w:r w:rsidRPr="00F063EB">
        <w:rPr>
          <w:rFonts w:cs="Arial"/>
          <w:szCs w:val="24"/>
        </w:rPr>
        <w:t>O Agente Fiduciário terá a obrigação de envidar seus melhores esforços de modo a verificar o efetivo direcionamento de todos os recursos obtidos por meio da emissão das Debêntures.</w:t>
      </w:r>
    </w:p>
    <w:p w14:paraId="60E3E6B8" w14:textId="77777777" w:rsidR="00D14B6D" w:rsidRPr="00F063EB" w:rsidRDefault="00D14B6D" w:rsidP="00F063EB">
      <w:pPr>
        <w:pStyle w:val="PargrafodaLista"/>
        <w:numPr>
          <w:ilvl w:val="0"/>
          <w:numId w:val="0"/>
        </w:numPr>
        <w:ind w:left="1440"/>
        <w:rPr>
          <w:rFonts w:cs="Arial"/>
          <w:bCs/>
          <w:iCs/>
          <w:szCs w:val="24"/>
          <w:lang w:eastAsia="en-US"/>
        </w:rPr>
      </w:pPr>
    </w:p>
    <w:p w14:paraId="0A408DEE" w14:textId="527FBF5D" w:rsidR="00D14B6D" w:rsidRPr="00F063EB" w:rsidRDefault="00D14B6D"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cs="Arial"/>
          <w:szCs w:val="24"/>
        </w:rPr>
      </w:pPr>
      <w:r w:rsidRPr="00F063EB">
        <w:rPr>
          <w:rFonts w:cs="Arial"/>
          <w:bCs/>
          <w:iCs/>
          <w:szCs w:val="24"/>
          <w:lang w:eastAsia="en-US"/>
        </w:rPr>
        <w:t>Independentemente da ocorrência de vencimento antecipado ou do resgate antecipado total das Debêntures</w:t>
      </w:r>
      <w:r w:rsidRPr="00F063EB">
        <w:rPr>
          <w:rFonts w:cs="Arial"/>
          <w:iCs/>
          <w:szCs w:val="24"/>
          <w:lang w:eastAsia="en-US"/>
        </w:rPr>
        <w:t xml:space="preserve">, </w:t>
      </w:r>
      <w:r w:rsidRPr="00F063EB">
        <w:rPr>
          <w:rFonts w:cs="Arial"/>
          <w:szCs w:val="24"/>
        </w:rPr>
        <w:t>nos termos desta Escritura de Emissão de Debêntures</w:t>
      </w:r>
      <w:r w:rsidRPr="00F063EB">
        <w:rPr>
          <w:rFonts w:cs="Arial"/>
          <w:szCs w:val="24"/>
          <w:lang w:eastAsia="en-US"/>
        </w:rPr>
        <w:t xml:space="preserve">, os recursos </w:t>
      </w:r>
      <w:r w:rsidRPr="00F063EB">
        <w:rPr>
          <w:rFonts w:eastAsia="Arial Unicode MS" w:cs="Arial"/>
          <w:bCs/>
          <w:szCs w:val="24"/>
        </w:rPr>
        <w:t>oriundos</w:t>
      </w:r>
      <w:r w:rsidRPr="00F063EB">
        <w:rPr>
          <w:rFonts w:cs="Arial"/>
          <w:szCs w:val="24"/>
          <w:lang w:eastAsia="en-US"/>
        </w:rPr>
        <w:t xml:space="preserve"> da presente Emissão deverão seguir a destinação prevista nesta Cláusula, até </w:t>
      </w:r>
      <w:r w:rsidRPr="00F063EB">
        <w:rPr>
          <w:rFonts w:cs="Arial"/>
          <w:b/>
          <w:szCs w:val="24"/>
          <w:lang w:eastAsia="en-US"/>
        </w:rPr>
        <w:t>(i)</w:t>
      </w:r>
      <w:r w:rsidRPr="00F063EB">
        <w:rPr>
          <w:rFonts w:cs="Arial"/>
          <w:szCs w:val="24"/>
          <w:lang w:eastAsia="en-US"/>
        </w:rPr>
        <w:t xml:space="preserve"> a data de vencimento original dos CRI, conforme definida no Termo de Securitização, ainda que na hipótese de vencimento antecipado </w:t>
      </w:r>
      <w:r w:rsidRPr="00F063EB">
        <w:rPr>
          <w:rFonts w:cs="Arial"/>
          <w:szCs w:val="24"/>
        </w:rPr>
        <w:t>e/ou resgate antecipado da totalidade das Debêntures</w:t>
      </w:r>
      <w:r w:rsidRPr="00F063EB">
        <w:rPr>
          <w:rFonts w:cs="Arial"/>
          <w:szCs w:val="24"/>
          <w:lang w:eastAsia="en-US"/>
        </w:rPr>
        <w:t xml:space="preserve">; ou </w:t>
      </w:r>
      <w:r w:rsidRPr="00F063EB">
        <w:rPr>
          <w:rFonts w:cs="Arial"/>
          <w:b/>
          <w:szCs w:val="24"/>
          <w:lang w:eastAsia="en-US"/>
        </w:rPr>
        <w:t>(ii)</w:t>
      </w:r>
      <w:r w:rsidRPr="00F063EB">
        <w:rPr>
          <w:rFonts w:cs="Arial"/>
          <w:szCs w:val="24"/>
          <w:lang w:eastAsia="en-US"/>
        </w:rPr>
        <w:t xml:space="preserve"> a data em que a Emissora comprove a aplicação da totalidade dos referidos recursos, o que ocorrer primeiro. A remuneração devida ao Agente Fiduciário dos CRI será devida pela </w:t>
      </w:r>
      <w:r w:rsidR="00C11D87" w:rsidRPr="00F063EB">
        <w:rPr>
          <w:rFonts w:cs="Arial"/>
          <w:szCs w:val="24"/>
          <w:lang w:eastAsia="en-US"/>
        </w:rPr>
        <w:t>Emissora e/ou Fiadore</w:t>
      </w:r>
      <w:r w:rsidRPr="00F063EB">
        <w:rPr>
          <w:rFonts w:cs="Arial"/>
          <w:szCs w:val="24"/>
          <w:lang w:eastAsia="en-US"/>
        </w:rPr>
        <w:t xml:space="preserve">s até a total verificação da destinação dos recursos. </w:t>
      </w:r>
    </w:p>
    <w:p w14:paraId="128BD906" w14:textId="77777777" w:rsidR="00D14B6D" w:rsidRPr="00F063EB" w:rsidRDefault="00D14B6D" w:rsidP="00F063EB">
      <w:pPr>
        <w:pStyle w:val="PargrafodaLista"/>
        <w:numPr>
          <w:ilvl w:val="0"/>
          <w:numId w:val="0"/>
        </w:numPr>
        <w:ind w:left="1440"/>
        <w:rPr>
          <w:rFonts w:cs="Arial"/>
          <w:szCs w:val="24"/>
          <w:lang w:eastAsia="en-US"/>
        </w:rPr>
      </w:pPr>
    </w:p>
    <w:p w14:paraId="563E91E3" w14:textId="69919EF4" w:rsidR="00D14B6D" w:rsidRPr="00F063EB" w:rsidRDefault="00D14B6D"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cs="Arial"/>
          <w:szCs w:val="24"/>
        </w:rPr>
      </w:pPr>
      <w:r w:rsidRPr="00F063EB">
        <w:rPr>
          <w:rFonts w:cs="Arial"/>
          <w:szCs w:val="24"/>
          <w:lang w:eastAsia="en-US"/>
        </w:rPr>
        <w:t xml:space="preserve">Uma vez comprovada a </w:t>
      </w:r>
      <w:r w:rsidRPr="00F063EB">
        <w:rPr>
          <w:rFonts w:eastAsia="Arial Unicode MS" w:cs="Arial"/>
          <w:bCs/>
          <w:szCs w:val="24"/>
        </w:rPr>
        <w:t>aplicação integral dos recursos oriundos da presente Emissão</w:t>
      </w:r>
      <w:r w:rsidRPr="00F063EB">
        <w:rPr>
          <w:rFonts w:cs="Arial"/>
          <w:szCs w:val="24"/>
          <w:lang w:eastAsia="en-US"/>
        </w:rPr>
        <w:t xml:space="preserve">, nos termos desta Escritura de Emissão de Debêntures, o que será verificado conforme esta Cláusula, a Emissora ficará desobrigada com relação às comprovações de que trata esta Cláusula assim como o Agente Fiduciário </w:t>
      </w:r>
      <w:r w:rsidRPr="00F063EB">
        <w:rPr>
          <w:rFonts w:eastAsia="Arial Unicode MS" w:cs="Arial"/>
          <w:szCs w:val="24"/>
        </w:rPr>
        <w:t>dos CRI</w:t>
      </w:r>
      <w:r w:rsidRPr="00F063EB">
        <w:rPr>
          <w:rFonts w:cs="Arial"/>
          <w:szCs w:val="24"/>
          <w:lang w:eastAsia="en-US"/>
        </w:rPr>
        <w:t xml:space="preserve"> ficará desobrigado com relação a verificação de que trata esta Cláusula</w:t>
      </w:r>
      <w:r w:rsidRPr="00F063EB">
        <w:rPr>
          <w:rFonts w:cs="Arial"/>
          <w:i/>
          <w:szCs w:val="24"/>
          <w:lang w:eastAsia="en-US"/>
        </w:rPr>
        <w:t xml:space="preserve">. </w:t>
      </w:r>
    </w:p>
    <w:p w14:paraId="5D453F90" w14:textId="77777777" w:rsidR="00C11D87" w:rsidRPr="00F063EB" w:rsidRDefault="00C11D87" w:rsidP="00BA18A8">
      <w:pPr>
        <w:spacing w:line="360" w:lineRule="auto"/>
        <w:ind w:left="1440" w:hanging="360"/>
        <w:rPr>
          <w:rFonts w:cs="Arial"/>
          <w:szCs w:val="24"/>
        </w:rPr>
      </w:pPr>
    </w:p>
    <w:p w14:paraId="495B1283" w14:textId="3AC603FB" w:rsidR="00D14B6D" w:rsidRPr="00F063EB" w:rsidRDefault="00D14B6D"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lang w:eastAsia="en-US"/>
        </w:rPr>
        <w:t xml:space="preserve"> </w:t>
      </w:r>
      <w:r w:rsidR="00C11D87" w:rsidRPr="00F063EB">
        <w:rPr>
          <w:rFonts w:cs="Arial"/>
          <w:szCs w:val="24"/>
          <w:lang w:eastAsia="en-US"/>
        </w:rPr>
        <w:t xml:space="preserve">A </w:t>
      </w:r>
      <w:r w:rsidRPr="00F063EB">
        <w:rPr>
          <w:rFonts w:cs="Arial"/>
          <w:szCs w:val="24"/>
          <w:lang w:eastAsia="en-US"/>
        </w:rPr>
        <w:t xml:space="preserve">Debenturista, na qualidade de securitizadora e emissora dos CRI, deverá </w:t>
      </w:r>
      <w:r w:rsidRPr="00F063EB">
        <w:rPr>
          <w:rFonts w:eastAsia="Arial Unicode MS" w:cs="Arial"/>
          <w:bCs/>
          <w:szCs w:val="24"/>
        </w:rPr>
        <w:t xml:space="preserve">encaminhar ao Agente Fiduciário dos CRI declaração certificando que as despesas a serem objeto do Reembolso </w:t>
      </w:r>
      <w:r w:rsidRPr="00F063EB">
        <w:rPr>
          <w:rFonts w:eastAsia="Arial Unicode MS" w:cs="Arial"/>
          <w:szCs w:val="24"/>
        </w:rPr>
        <w:t xml:space="preserve">nos termos da Cláusula </w:t>
      </w:r>
      <w:r w:rsidRPr="00F063EB">
        <w:rPr>
          <w:rFonts w:cs="Arial"/>
          <w:szCs w:val="24"/>
        </w:rPr>
        <w:t>3.</w:t>
      </w:r>
      <w:r w:rsidR="00C11D87" w:rsidRPr="00F063EB">
        <w:rPr>
          <w:rFonts w:cs="Arial"/>
          <w:szCs w:val="24"/>
        </w:rPr>
        <w:t>5.2</w:t>
      </w:r>
      <w:r w:rsidRPr="00F063EB">
        <w:rPr>
          <w:rFonts w:cs="Arial"/>
          <w:szCs w:val="24"/>
        </w:rPr>
        <w:t>.</w:t>
      </w:r>
      <w:r w:rsidRPr="00F063EB">
        <w:rPr>
          <w:rFonts w:eastAsia="Arial Unicode MS" w:cs="Arial"/>
          <w:szCs w:val="24"/>
        </w:rPr>
        <w:t xml:space="preserve"> acima</w:t>
      </w:r>
      <w:r w:rsidRPr="00F063EB">
        <w:rPr>
          <w:rFonts w:eastAsia="Arial Unicode MS" w:cs="Arial"/>
          <w:bCs/>
          <w:szCs w:val="24"/>
        </w:rPr>
        <w:t xml:space="preserve"> não estão vinculadas a qualquer outra emissão de certificados de </w:t>
      </w:r>
      <w:r w:rsidRPr="00F063EB">
        <w:rPr>
          <w:rFonts w:eastAsia="Arial Unicode MS" w:cs="Arial"/>
          <w:bCs/>
          <w:szCs w:val="24"/>
        </w:rPr>
        <w:lastRenderedPageBreak/>
        <w:t xml:space="preserve">recebíveis imobiliários como lastro em Créditos Imobiliários, nos termos do Termo de Securitização, conforme Anexo </w:t>
      </w:r>
      <w:r w:rsidR="00FF6C2C">
        <w:rPr>
          <w:rFonts w:eastAsia="Arial Unicode MS" w:cs="Arial"/>
          <w:bCs/>
          <w:szCs w:val="24"/>
        </w:rPr>
        <w:t>VIII</w:t>
      </w:r>
      <w:r w:rsidRPr="00F063EB">
        <w:rPr>
          <w:rFonts w:eastAsia="Arial Unicode MS" w:cs="Arial"/>
          <w:bCs/>
          <w:szCs w:val="24"/>
        </w:rPr>
        <w:t xml:space="preserve"> desta Escritura de Emissão de Debêntures</w:t>
      </w:r>
      <w:r w:rsidR="00D86253">
        <w:rPr>
          <w:rFonts w:eastAsia="Arial Unicode MS" w:cs="Arial"/>
          <w:bCs/>
          <w:szCs w:val="24"/>
        </w:rPr>
        <w:t>.</w:t>
      </w:r>
      <w:r w:rsidR="00D86253" w:rsidRPr="00F063EB" w:rsidDel="00D86253">
        <w:rPr>
          <w:rFonts w:eastAsia="Arial Unicode MS" w:cs="Arial"/>
          <w:bCs/>
          <w:szCs w:val="24"/>
        </w:rPr>
        <w:t xml:space="preserve"> </w:t>
      </w:r>
    </w:p>
    <w:p w14:paraId="5211C72B" w14:textId="77777777" w:rsidR="0074068B" w:rsidRPr="00F063EB" w:rsidRDefault="0074068B" w:rsidP="00F063EB">
      <w:pPr>
        <w:widowControl w:val="0"/>
        <w:spacing w:line="360" w:lineRule="auto"/>
        <w:rPr>
          <w:rFonts w:eastAsia="Calibri" w:cs="Arial"/>
          <w:szCs w:val="24"/>
        </w:rPr>
      </w:pPr>
    </w:p>
    <w:p w14:paraId="6DF0B2FC" w14:textId="64673EB4" w:rsidR="007401D4" w:rsidRPr="00F063EB" w:rsidRDefault="007401D4"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Cessão, Transferência e Titularidade das Debêntures</w:t>
      </w:r>
    </w:p>
    <w:p w14:paraId="729CE0BC" w14:textId="77777777" w:rsidR="00D05819" w:rsidRPr="00F063EB" w:rsidRDefault="00D05819" w:rsidP="00F063EB">
      <w:pPr>
        <w:widowControl w:val="0"/>
        <w:spacing w:line="360" w:lineRule="auto"/>
        <w:rPr>
          <w:rFonts w:eastAsia="Calibri" w:cs="Arial"/>
          <w:szCs w:val="24"/>
        </w:rPr>
      </w:pPr>
    </w:p>
    <w:p w14:paraId="10FD9989" w14:textId="33E55E6C" w:rsidR="00971926" w:rsidRPr="00F063EB" w:rsidRDefault="00971926" w:rsidP="00F063EB">
      <w:pPr>
        <w:pStyle w:val="PargrafodaLista"/>
        <w:widowControl w:val="0"/>
        <w:numPr>
          <w:ilvl w:val="2"/>
          <w:numId w:val="5"/>
        </w:numPr>
        <w:ind w:left="851" w:firstLine="0"/>
        <w:contextualSpacing w:val="0"/>
        <w:rPr>
          <w:rFonts w:eastAsia="Calibri" w:cs="Arial"/>
          <w:szCs w:val="24"/>
        </w:rPr>
      </w:pPr>
      <w:r w:rsidRPr="00F063EB">
        <w:rPr>
          <w:rFonts w:eastAsia="Calibri" w:cs="Arial"/>
          <w:szCs w:val="24"/>
        </w:rPr>
        <w:t>As Debêntures serão subscritas pela Debenturista e, imediatamente após sua subscrição, a Debenturista realizará a emissão da CCI, representativa dos Créditos Imobiliários, que servirão de lastro para os CRI, nos termos da Escritura de Emissão de CCI (“</w:t>
      </w:r>
      <w:r w:rsidRPr="00F063EB">
        <w:rPr>
          <w:rFonts w:eastAsia="Calibri" w:cs="Arial"/>
          <w:szCs w:val="24"/>
          <w:u w:val="single"/>
        </w:rPr>
        <w:t>Créditos Imobiliários</w:t>
      </w:r>
      <w:r w:rsidRPr="00F063EB">
        <w:rPr>
          <w:rFonts w:eastAsia="Calibri" w:cs="Arial"/>
          <w:szCs w:val="24"/>
        </w:rPr>
        <w:t>”).</w:t>
      </w:r>
    </w:p>
    <w:p w14:paraId="01641CCC" w14:textId="77777777" w:rsidR="00971926" w:rsidRPr="00F063EB" w:rsidRDefault="00971926" w:rsidP="00F063EB">
      <w:pPr>
        <w:pStyle w:val="PargrafodaLista"/>
        <w:widowControl w:val="0"/>
        <w:numPr>
          <w:ilvl w:val="0"/>
          <w:numId w:val="0"/>
        </w:numPr>
        <w:ind w:left="851"/>
        <w:contextualSpacing w:val="0"/>
        <w:rPr>
          <w:rFonts w:eastAsia="Calibri" w:cs="Arial"/>
          <w:szCs w:val="24"/>
        </w:rPr>
      </w:pPr>
    </w:p>
    <w:p w14:paraId="4A5778A3" w14:textId="45D7CB1A" w:rsidR="00971926" w:rsidRPr="00F063EB" w:rsidRDefault="00971926" w:rsidP="00F063EB">
      <w:pPr>
        <w:pStyle w:val="PargrafodaLista"/>
        <w:widowControl w:val="0"/>
        <w:numPr>
          <w:ilvl w:val="2"/>
          <w:numId w:val="5"/>
        </w:numPr>
        <w:ind w:left="851" w:firstLine="0"/>
        <w:contextualSpacing w:val="0"/>
        <w:rPr>
          <w:rFonts w:eastAsia="Calibri" w:cs="Arial"/>
          <w:szCs w:val="24"/>
        </w:rPr>
      </w:pPr>
      <w:r w:rsidRPr="00F063EB">
        <w:rPr>
          <w:rFonts w:eastAsia="Calibri" w:cs="Arial"/>
          <w:szCs w:val="24"/>
        </w:rPr>
        <w:t xml:space="preserve">Em vista da vinculação mencionada acima, as decisões relativas </w:t>
      </w:r>
      <w:r w:rsidR="007F2C61" w:rsidRPr="00F063EB">
        <w:rPr>
          <w:rFonts w:eastAsia="Calibri" w:cs="Arial"/>
          <w:szCs w:val="24"/>
        </w:rPr>
        <w:t>à</w:t>
      </w:r>
      <w:r w:rsidRPr="00F063EB">
        <w:rPr>
          <w:rFonts w:eastAsia="Calibri" w:cs="Arial"/>
          <w:szCs w:val="24"/>
        </w:rPr>
        <w:t xml:space="preserve"> Assembleia estão relacionadas à Assembleia dos Titulares de CRI, sendo aplicável a regra prevista no Termo de Securitização; e para fins de publicações se aplicam também as regras previstas no Termo de Securitização.</w:t>
      </w:r>
    </w:p>
    <w:p w14:paraId="161899D1" w14:textId="682270C5" w:rsidR="00A954E8" w:rsidRPr="00F063EB" w:rsidRDefault="00A954E8" w:rsidP="00F063EB">
      <w:pPr>
        <w:pStyle w:val="PargrafodaLista"/>
        <w:widowControl w:val="0"/>
        <w:numPr>
          <w:ilvl w:val="0"/>
          <w:numId w:val="0"/>
        </w:numPr>
        <w:ind w:left="1440"/>
        <w:contextualSpacing w:val="0"/>
        <w:rPr>
          <w:rFonts w:eastAsia="Calibri" w:cs="Arial"/>
          <w:szCs w:val="24"/>
        </w:rPr>
      </w:pPr>
    </w:p>
    <w:p w14:paraId="11D0B98D" w14:textId="3132B7B6" w:rsidR="00597B78" w:rsidRPr="00F063EB" w:rsidRDefault="00597B7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Caso, após a </w:t>
      </w:r>
      <w:r w:rsidR="00A954E8" w:rsidRPr="00F063EB">
        <w:rPr>
          <w:rFonts w:eastAsia="Calibri" w:cs="Arial"/>
          <w:szCs w:val="24"/>
        </w:rPr>
        <w:t>subscrição das Debêntures pela Securitizadora, conforme previsto na</w:t>
      </w:r>
      <w:r w:rsidRPr="00F063EB">
        <w:rPr>
          <w:rFonts w:eastAsia="Calibri" w:cs="Arial"/>
          <w:szCs w:val="24"/>
        </w:rPr>
        <w:t xml:space="preserve"> cláusula 3.6.</w:t>
      </w:r>
      <w:r w:rsidR="00A954E8" w:rsidRPr="00F063EB">
        <w:rPr>
          <w:rFonts w:eastAsia="Calibri" w:cs="Arial"/>
          <w:szCs w:val="24"/>
        </w:rPr>
        <w:t>1</w:t>
      </w:r>
      <w:r w:rsidRPr="00F063EB">
        <w:rPr>
          <w:rFonts w:eastAsia="Calibri" w:cs="Arial"/>
          <w:szCs w:val="24"/>
        </w:rPr>
        <w:t>, acima, as Debêntures sejam transferidas pela Securitizadora a outros titulares: (i) o termo "Debenturista" designará todos os titulares d</w:t>
      </w:r>
      <w:r w:rsidR="00BB6E42" w:rsidRPr="00F063EB">
        <w:rPr>
          <w:rFonts w:eastAsia="Calibri" w:cs="Arial"/>
          <w:szCs w:val="24"/>
        </w:rPr>
        <w:t>os CRI</w:t>
      </w:r>
      <w:r w:rsidRPr="00F063EB">
        <w:rPr>
          <w:rFonts w:eastAsia="Calibri" w:cs="Arial"/>
          <w:szCs w:val="24"/>
        </w:rPr>
        <w:t>, os quais serão titulares de todos os direitos, poderes, faculdades, prerrogativas e pretensões previstas, em lei ou contrato, em favor dos titulares d</w:t>
      </w:r>
      <w:r w:rsidR="00BB6E42" w:rsidRPr="00F063EB">
        <w:rPr>
          <w:rFonts w:eastAsia="Calibri" w:cs="Arial"/>
          <w:szCs w:val="24"/>
        </w:rPr>
        <w:t>os CRI</w:t>
      </w:r>
      <w:r w:rsidRPr="00F063EB">
        <w:rPr>
          <w:rFonts w:eastAsia="Calibri" w:cs="Arial"/>
          <w:szCs w:val="24"/>
        </w:rPr>
        <w:t>; e (ii) as decisões da Securitizadora no âmbito desta Escritura, enquanto titular de Debêntures, deverão observar o disposto no Termo de Securitização e o que vier a ser deliberado pelos Titulares de CRI.</w:t>
      </w:r>
    </w:p>
    <w:p w14:paraId="01BE92CB" w14:textId="77777777" w:rsidR="009E30C5" w:rsidRPr="00F063EB" w:rsidRDefault="009E30C5" w:rsidP="00BA18A8">
      <w:pPr>
        <w:spacing w:line="360" w:lineRule="auto"/>
        <w:rPr>
          <w:rFonts w:eastAsia="Calibri" w:cs="Arial"/>
          <w:szCs w:val="24"/>
        </w:rPr>
      </w:pPr>
    </w:p>
    <w:p w14:paraId="39B98C63" w14:textId="4FF8C138" w:rsidR="007401D4" w:rsidRPr="00F063EB" w:rsidRDefault="007401D4"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lastRenderedPageBreak/>
        <w:t>Para todos os fins de direito, a titularidade das Debêntures presume-se pela inscrição da Debenturista no Livro de Registro de Debêntures Nominativas, nos termos dos artigos 63 e 31 da Lei das Sociedades por Ações.</w:t>
      </w:r>
    </w:p>
    <w:p w14:paraId="15195FFB" w14:textId="77777777" w:rsidR="007401D4" w:rsidRPr="00F063EB" w:rsidRDefault="007401D4" w:rsidP="00F063EB">
      <w:pPr>
        <w:widowControl w:val="0"/>
        <w:spacing w:line="360" w:lineRule="auto"/>
        <w:ind w:firstLine="3402"/>
        <w:rPr>
          <w:rFonts w:eastAsia="Calibri" w:cs="Arial"/>
          <w:szCs w:val="24"/>
        </w:rPr>
      </w:pPr>
    </w:p>
    <w:p w14:paraId="09B5AB75" w14:textId="3333684B" w:rsidR="007401D4" w:rsidRPr="00F063EB" w:rsidRDefault="007401D4"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Vinculação aos CRI</w:t>
      </w:r>
    </w:p>
    <w:p w14:paraId="5634D8DD" w14:textId="77777777" w:rsidR="00971926" w:rsidRPr="00F063EB" w:rsidRDefault="00971926"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4A40D087" w14:textId="1041F4AE" w:rsidR="00AE3BDF" w:rsidRPr="00F063EB" w:rsidRDefault="00597B7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As Debêntures serão vinculadas aos CRI objeto da </w:t>
      </w:r>
      <w:r w:rsidR="00344B53" w:rsidRPr="00F063EB">
        <w:rPr>
          <w:rFonts w:eastAsia="Calibri" w:cs="Arial"/>
          <w:szCs w:val="24"/>
        </w:rPr>
        <w:t>186</w:t>
      </w:r>
      <w:r w:rsidR="00CD55AA" w:rsidRPr="00F063EB">
        <w:rPr>
          <w:rFonts w:eastAsia="Calibri" w:cs="Arial"/>
          <w:szCs w:val="24"/>
        </w:rPr>
        <w:t xml:space="preserve">ª </w:t>
      </w:r>
      <w:r w:rsidRPr="00F063EB">
        <w:rPr>
          <w:rFonts w:eastAsia="Calibri" w:cs="Arial"/>
          <w:szCs w:val="24"/>
        </w:rPr>
        <w:t>série da 1ª Emissão da Securitizadora, a serem distribuídos por meio da Oferta</w:t>
      </w:r>
      <w:r w:rsidR="00A954E8" w:rsidRPr="00F063EB">
        <w:rPr>
          <w:rFonts w:eastAsia="Calibri" w:cs="Arial"/>
          <w:szCs w:val="24"/>
        </w:rPr>
        <w:t xml:space="preserve"> Restrita</w:t>
      </w:r>
      <w:r w:rsidRPr="00F063EB">
        <w:rPr>
          <w:rFonts w:eastAsia="Calibri" w:cs="Arial"/>
          <w:szCs w:val="24"/>
        </w:rPr>
        <w:t>, nos termos da Instrução CVM 476.</w:t>
      </w:r>
    </w:p>
    <w:p w14:paraId="4D548403" w14:textId="77777777" w:rsidR="00EF624E" w:rsidRPr="00F063EB" w:rsidRDefault="00EF624E"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274B6E1A" w14:textId="0228101C" w:rsidR="00B75DD4" w:rsidRPr="00F063EB" w:rsidRDefault="00B75DD4"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Em vista da vinculação mencionada acima, a Emissora tem ciência e concorda que, uma vez ocorrida a </w:t>
      </w:r>
      <w:r w:rsidR="00A954E8" w:rsidRPr="00F063EB">
        <w:rPr>
          <w:rFonts w:eastAsia="Calibri" w:cs="Arial"/>
          <w:szCs w:val="24"/>
        </w:rPr>
        <w:t xml:space="preserve">subscrição </w:t>
      </w:r>
      <w:r w:rsidRPr="00F063EB">
        <w:rPr>
          <w:rFonts w:eastAsia="Calibri" w:cs="Arial"/>
          <w:szCs w:val="24"/>
        </w:rPr>
        <w:t xml:space="preserve">das Debêntures </w:t>
      </w:r>
      <w:r w:rsidR="00A954E8" w:rsidRPr="00F063EB">
        <w:rPr>
          <w:rFonts w:eastAsia="Calibri" w:cs="Arial"/>
          <w:szCs w:val="24"/>
        </w:rPr>
        <w:t xml:space="preserve">pela Securitizadora, conforme previsto </w:t>
      </w:r>
      <w:r w:rsidRPr="00F063EB">
        <w:rPr>
          <w:rFonts w:eastAsia="Calibri" w:cs="Arial"/>
          <w:szCs w:val="24"/>
        </w:rPr>
        <w:t>na cláusula 3.</w:t>
      </w:r>
      <w:r w:rsidR="00EF624E" w:rsidRPr="00F063EB">
        <w:rPr>
          <w:rFonts w:eastAsia="Calibri" w:cs="Arial"/>
          <w:szCs w:val="24"/>
        </w:rPr>
        <w:t>7</w:t>
      </w:r>
      <w:r w:rsidRPr="00F063EB">
        <w:rPr>
          <w:rFonts w:eastAsia="Calibri" w:cs="Arial"/>
          <w:szCs w:val="24"/>
        </w:rPr>
        <w:t>.1 acima, em razão do regime fiduciário a ser instituído pela Securitizadora, na forma do artigo 9º da Lei 9.514, todos e quaisquer recursos devidos à Securitizadora, em decorrência de sua titularidade das Debêntures, estarão expressamente vinculados aos pagamentos a serem realizados aos Titulares de CRI e não estarão sujeitos a qualquer tipo de compensação com obrigações da Debenturista ou da Securitizadora.</w:t>
      </w:r>
    </w:p>
    <w:p w14:paraId="130E7DE3" w14:textId="7557394C" w:rsidR="00B75DD4" w:rsidRPr="00F063EB" w:rsidRDefault="00B75DD4" w:rsidP="00F063EB">
      <w:pPr>
        <w:widowControl w:val="0"/>
        <w:spacing w:line="360" w:lineRule="auto"/>
        <w:rPr>
          <w:rFonts w:eastAsia="Calibri" w:cs="Arial"/>
          <w:szCs w:val="24"/>
        </w:rPr>
      </w:pPr>
    </w:p>
    <w:p w14:paraId="4C9A24F8" w14:textId="67FDBDBF" w:rsidR="00D5184A" w:rsidRPr="00F063EB" w:rsidRDefault="00B75DD4"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Dispensa de Registro</w:t>
      </w:r>
      <w:r w:rsidRPr="00F063EB">
        <w:rPr>
          <w:rFonts w:eastAsia="Calibri" w:cs="Arial"/>
          <w:szCs w:val="24"/>
        </w:rPr>
        <w:t>: A presente Emissão está automaticamente dispensada de registro de distribuição de que trata o artigo 19 da Lei nº 6.385, de 07 de dezembro de 1976, conforme alterada (“</w:t>
      </w:r>
      <w:r w:rsidRPr="00F063EB">
        <w:rPr>
          <w:rFonts w:eastAsia="Calibri" w:cs="Arial"/>
          <w:szCs w:val="24"/>
          <w:u w:val="single"/>
        </w:rPr>
        <w:t>Lei 6.385/76</w:t>
      </w:r>
      <w:r w:rsidRPr="00F063EB">
        <w:rPr>
          <w:rFonts w:eastAsia="Calibri" w:cs="Arial"/>
          <w:szCs w:val="24"/>
        </w:rPr>
        <w:t xml:space="preserve">”), tendo em vista que será objeto de colocação privada, observado o disposto no §2º do artigo 1º da Instrução CVM 476, sendo, portanto, dispensado o registro em outros órgãos reguladores ou na ANBIMA. A titularidade das Debêntures será registrada no Livro de Registro de Debêntures da </w:t>
      </w:r>
      <w:r w:rsidRPr="00F063EB">
        <w:rPr>
          <w:rFonts w:eastAsia="Calibri" w:cs="Arial"/>
          <w:szCs w:val="24"/>
        </w:rPr>
        <w:lastRenderedPageBreak/>
        <w:t>Emissora e, eventuais transferências, serão registradas no Livro de Registro de Transferências de Debêntures da Emissora.</w:t>
      </w:r>
    </w:p>
    <w:p w14:paraId="0C654466" w14:textId="77777777" w:rsidR="00D5184A" w:rsidRPr="00F063EB" w:rsidRDefault="00D5184A"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4AA661BB" w14:textId="346375DA" w:rsidR="00B75DD4" w:rsidRPr="00F063EB" w:rsidRDefault="00B75DD4"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rPr>
        <w:t xml:space="preserve">A </w:t>
      </w:r>
      <w:r w:rsidR="00BA1250" w:rsidRPr="00F063EB">
        <w:rPr>
          <w:rFonts w:eastAsia="Calibri" w:cs="Arial"/>
          <w:szCs w:val="24"/>
        </w:rPr>
        <w:t xml:space="preserve">liberação das parcelas do Preço de Integralização </w:t>
      </w:r>
      <w:r w:rsidRPr="00F063EB">
        <w:rPr>
          <w:rFonts w:eastAsia="Calibri" w:cs="Arial"/>
          <w:szCs w:val="24"/>
        </w:rPr>
        <w:t>das Debêntures à Emissora deverá ocorrer diretamente na conta corrente de sua titularidade</w:t>
      </w:r>
      <w:r w:rsidR="007F2C61" w:rsidRPr="00F063EB">
        <w:rPr>
          <w:rFonts w:eastAsia="Calibri" w:cs="Arial"/>
          <w:szCs w:val="24"/>
        </w:rPr>
        <w:t xml:space="preserve"> de</w:t>
      </w:r>
      <w:r w:rsidRPr="00F063EB">
        <w:rPr>
          <w:rFonts w:eastAsia="Calibri" w:cs="Arial"/>
          <w:szCs w:val="24"/>
        </w:rPr>
        <w:t xml:space="preserve"> nº </w:t>
      </w:r>
      <w:r w:rsidR="00AA76BB" w:rsidRPr="00F063EB">
        <w:rPr>
          <w:rFonts w:eastAsia="Calibri" w:cs="Arial"/>
          <w:szCs w:val="24"/>
        </w:rPr>
        <w:t>13003203-1</w:t>
      </w:r>
      <w:r w:rsidR="006C661F" w:rsidRPr="00F063EB">
        <w:rPr>
          <w:rFonts w:eastAsia="Calibri" w:cs="Arial"/>
          <w:szCs w:val="24"/>
        </w:rPr>
        <w:t xml:space="preserve">, </w:t>
      </w:r>
      <w:r w:rsidRPr="00F063EB">
        <w:rPr>
          <w:rFonts w:eastAsia="Calibri" w:cs="Arial"/>
          <w:szCs w:val="24"/>
        </w:rPr>
        <w:t xml:space="preserve">agência nº </w:t>
      </w:r>
      <w:r w:rsidR="00AA76BB" w:rsidRPr="00F063EB">
        <w:rPr>
          <w:rFonts w:eastAsia="Calibri" w:cs="Arial"/>
          <w:szCs w:val="24"/>
        </w:rPr>
        <w:t>0951</w:t>
      </w:r>
      <w:r w:rsidR="006C661F" w:rsidRPr="00F063EB">
        <w:rPr>
          <w:rFonts w:eastAsia="Calibri" w:cs="Arial"/>
          <w:szCs w:val="24"/>
        </w:rPr>
        <w:t xml:space="preserve">, do Banco </w:t>
      </w:r>
      <w:r w:rsidR="00AA76BB" w:rsidRPr="00F063EB">
        <w:rPr>
          <w:rFonts w:eastAsia="Calibri" w:cs="Arial"/>
          <w:szCs w:val="24"/>
        </w:rPr>
        <w:t>Santander</w:t>
      </w:r>
      <w:r w:rsidR="006F0945" w:rsidRPr="00F063EB" w:rsidDel="006F0945">
        <w:rPr>
          <w:rFonts w:eastAsia="Calibri" w:cs="Arial"/>
          <w:szCs w:val="24"/>
        </w:rPr>
        <w:t xml:space="preserve"> </w:t>
      </w:r>
      <w:r w:rsidRPr="00F063EB">
        <w:rPr>
          <w:rFonts w:eastAsia="Calibri" w:cs="Arial"/>
          <w:szCs w:val="24"/>
        </w:rPr>
        <w:t xml:space="preserve">(nº </w:t>
      </w:r>
      <w:r w:rsidR="00AA76BB" w:rsidRPr="00F063EB">
        <w:rPr>
          <w:rFonts w:eastAsia="Calibri" w:cs="Arial"/>
          <w:szCs w:val="24"/>
        </w:rPr>
        <w:t xml:space="preserve">033), </w:t>
      </w:r>
      <w:r w:rsidRPr="00F063EB">
        <w:rPr>
          <w:rFonts w:eastAsia="Calibri" w:cs="Arial"/>
          <w:szCs w:val="24"/>
        </w:rPr>
        <w:t xml:space="preserve">observado o quanto estabelecido na Cláusula </w:t>
      </w:r>
      <w:r w:rsidR="00D84057" w:rsidRPr="00F063EB">
        <w:rPr>
          <w:rFonts w:eastAsia="Calibri" w:cs="Arial"/>
          <w:szCs w:val="24"/>
        </w:rPr>
        <w:t>3.5.1</w:t>
      </w:r>
      <w:r w:rsidRPr="00F063EB">
        <w:rPr>
          <w:rFonts w:eastAsia="Calibri" w:cs="Arial"/>
          <w:szCs w:val="24"/>
        </w:rPr>
        <w:t xml:space="preserve">. </w:t>
      </w:r>
      <w:r w:rsidR="008757CA" w:rsidRPr="00F063EB">
        <w:rPr>
          <w:rFonts w:eastAsia="Calibri" w:cs="Arial"/>
          <w:szCs w:val="24"/>
        </w:rPr>
        <w:t>desta Escritura de Emissão de Debêntures</w:t>
      </w:r>
      <w:r w:rsidRPr="00F063EB">
        <w:rPr>
          <w:rFonts w:eastAsia="Calibri" w:cs="Arial"/>
          <w:szCs w:val="24"/>
        </w:rPr>
        <w:t xml:space="preserve"> (“</w:t>
      </w:r>
      <w:r w:rsidRPr="00F063EB">
        <w:rPr>
          <w:rFonts w:eastAsia="Calibri" w:cs="Arial"/>
          <w:szCs w:val="24"/>
          <w:u w:val="single"/>
        </w:rPr>
        <w:t>Conta da Emissora</w:t>
      </w:r>
      <w:r w:rsidRPr="00F063EB">
        <w:rPr>
          <w:rFonts w:eastAsia="Calibri" w:cs="Arial"/>
          <w:szCs w:val="24"/>
        </w:rPr>
        <w:t>”).</w:t>
      </w:r>
      <w:r w:rsidR="006F0945" w:rsidRPr="00F063EB">
        <w:rPr>
          <w:rFonts w:eastAsia="Calibri" w:cs="Arial"/>
          <w:szCs w:val="24"/>
        </w:rPr>
        <w:t xml:space="preserve"> </w:t>
      </w:r>
    </w:p>
    <w:p w14:paraId="7C4BBBFD" w14:textId="279D9DF0" w:rsidR="00B75DD4" w:rsidRPr="00F063EB" w:rsidRDefault="00B75DD4"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0DA43A79" w14:textId="2C856BD2" w:rsidR="009C1CC1" w:rsidRDefault="00BF1A04" w:rsidP="009C1CC1">
      <w:pPr>
        <w:pStyle w:val="Ttulo1"/>
        <w:keepNext w:val="0"/>
        <w:widowControl w:val="0"/>
        <w:numPr>
          <w:ilvl w:val="0"/>
          <w:numId w:val="5"/>
        </w:numPr>
        <w:spacing w:before="0" w:after="0"/>
        <w:ind w:left="0" w:hanging="284"/>
        <w:rPr>
          <w:rFonts w:eastAsia="Calibri" w:cs="Arial"/>
          <w:szCs w:val="24"/>
        </w:rPr>
      </w:pPr>
      <w:bookmarkStart w:id="6" w:name="_Toc46327827"/>
      <w:r w:rsidRPr="00F063EB">
        <w:rPr>
          <w:rFonts w:eastAsia="Calibri" w:cs="Arial"/>
          <w:szCs w:val="24"/>
        </w:rPr>
        <w:t xml:space="preserve">CLÁUSULA QUARTA – </w:t>
      </w:r>
      <w:r w:rsidR="0043644B" w:rsidRPr="00F063EB">
        <w:rPr>
          <w:rFonts w:eastAsia="Calibri" w:cs="Arial"/>
          <w:szCs w:val="24"/>
        </w:rPr>
        <w:t>CARACTERÍSTICAS DAS DEBÊNTURES</w:t>
      </w:r>
      <w:bookmarkEnd w:id="6"/>
    </w:p>
    <w:p w14:paraId="158612C9" w14:textId="77777777" w:rsidR="009C1CC1" w:rsidRPr="009C1CC1" w:rsidRDefault="009C1CC1" w:rsidP="009C1CC1">
      <w:pPr>
        <w:rPr>
          <w:rFonts w:eastAsia="Calibri"/>
        </w:rPr>
      </w:pPr>
    </w:p>
    <w:p w14:paraId="51CC8F5D" w14:textId="6F026621" w:rsidR="00A739F8" w:rsidRPr="00F063EB" w:rsidRDefault="00A739F8"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u w:val="single"/>
        </w:rPr>
      </w:pPr>
      <w:r w:rsidRPr="00F063EB">
        <w:rPr>
          <w:rFonts w:eastAsia="Calibri" w:cs="Arial"/>
          <w:szCs w:val="24"/>
          <w:u w:val="single"/>
        </w:rPr>
        <w:t>Características Básicas</w:t>
      </w:r>
    </w:p>
    <w:p w14:paraId="4A14E37E" w14:textId="77777777" w:rsidR="006F3401" w:rsidRPr="00F063EB" w:rsidRDefault="006F3401"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u w:val="single"/>
        </w:rPr>
      </w:pPr>
    </w:p>
    <w:p w14:paraId="01B046ED" w14:textId="2C344F6E" w:rsidR="00534D8B" w:rsidRPr="00F063EB" w:rsidRDefault="00534D8B"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u w:val="single"/>
        </w:rPr>
        <w:t>Valor Total da Emissão</w:t>
      </w:r>
      <w:r w:rsidRPr="00F063EB">
        <w:rPr>
          <w:rFonts w:eastAsia="Calibri" w:cs="Arial"/>
          <w:szCs w:val="24"/>
        </w:rPr>
        <w:t xml:space="preserve">: O Valor Total da Emissão de Debêntures é de R$ </w:t>
      </w:r>
      <w:r w:rsidR="00A04A31" w:rsidRPr="00F063EB">
        <w:rPr>
          <w:rFonts w:eastAsia="Calibri" w:cs="Arial"/>
          <w:szCs w:val="24"/>
        </w:rPr>
        <w:t>7.250.000,00</w:t>
      </w:r>
      <w:r w:rsidR="008757CA" w:rsidRPr="00F063EB">
        <w:rPr>
          <w:rFonts w:eastAsia="Calibri" w:cs="Arial"/>
          <w:szCs w:val="24"/>
        </w:rPr>
        <w:t xml:space="preserve"> (</w:t>
      </w:r>
      <w:r w:rsidR="00A04A31" w:rsidRPr="00F063EB">
        <w:rPr>
          <w:rFonts w:eastAsia="Calibri" w:cs="Arial"/>
          <w:szCs w:val="24"/>
        </w:rPr>
        <w:t xml:space="preserve">sete </w:t>
      </w:r>
      <w:r w:rsidR="008757CA" w:rsidRPr="00F063EB">
        <w:rPr>
          <w:rFonts w:eastAsia="Calibri" w:cs="Arial"/>
          <w:szCs w:val="24"/>
        </w:rPr>
        <w:t>milhões</w:t>
      </w:r>
      <w:r w:rsidR="00A04A31" w:rsidRPr="00F063EB">
        <w:rPr>
          <w:rFonts w:eastAsia="Calibri" w:cs="Arial"/>
          <w:szCs w:val="24"/>
        </w:rPr>
        <w:t>, duzentos e cinquenta mil</w:t>
      </w:r>
      <w:r w:rsidR="008757CA" w:rsidRPr="00F063EB">
        <w:rPr>
          <w:rFonts w:eastAsia="Calibri" w:cs="Arial"/>
          <w:szCs w:val="24"/>
        </w:rPr>
        <w:t xml:space="preserve"> </w:t>
      </w:r>
      <w:r w:rsidR="00B63732" w:rsidRPr="00F063EB">
        <w:rPr>
          <w:rFonts w:eastAsia="Calibri" w:cs="Arial"/>
          <w:szCs w:val="24"/>
        </w:rPr>
        <w:t>reais</w:t>
      </w:r>
      <w:r w:rsidR="008757CA" w:rsidRPr="00F063EB">
        <w:rPr>
          <w:rFonts w:eastAsia="Calibri" w:cs="Arial"/>
          <w:szCs w:val="24"/>
        </w:rPr>
        <w:t>)</w:t>
      </w:r>
      <w:r w:rsidRPr="00F063EB">
        <w:rPr>
          <w:rFonts w:eastAsia="Calibri" w:cs="Arial"/>
          <w:szCs w:val="24"/>
        </w:rPr>
        <w:t>, na Data de Emissão (“</w:t>
      </w:r>
      <w:r w:rsidRPr="00F063EB">
        <w:rPr>
          <w:rFonts w:eastAsia="Calibri" w:cs="Arial"/>
          <w:szCs w:val="24"/>
          <w:u w:val="single"/>
        </w:rPr>
        <w:t>Valor Total da Emissão</w:t>
      </w:r>
      <w:r w:rsidRPr="00F063EB">
        <w:rPr>
          <w:rFonts w:eastAsia="Calibri" w:cs="Arial"/>
          <w:szCs w:val="24"/>
        </w:rPr>
        <w:t>”).</w:t>
      </w:r>
    </w:p>
    <w:p w14:paraId="4A9192D6" w14:textId="77777777" w:rsidR="00534D8B" w:rsidRPr="00F063EB" w:rsidRDefault="00534D8B"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u w:val="single"/>
        </w:rPr>
      </w:pPr>
    </w:p>
    <w:p w14:paraId="2D9BEC7F" w14:textId="0935685D"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u w:val="single"/>
        </w:rPr>
        <w:t>Valor Nominal Unitário</w:t>
      </w:r>
      <w:r w:rsidRPr="00F063EB">
        <w:rPr>
          <w:rFonts w:eastAsia="Calibri" w:cs="Arial"/>
          <w:szCs w:val="24"/>
        </w:rPr>
        <w:t xml:space="preserve">. O valor nominal unitário das Debêntures, na Data de Emissão (conforme definido abaixo), será de </w:t>
      </w:r>
      <w:r w:rsidR="00B34427" w:rsidRPr="00F063EB">
        <w:rPr>
          <w:rFonts w:eastAsia="Calibri" w:cs="Arial"/>
          <w:szCs w:val="24"/>
        </w:rPr>
        <w:t xml:space="preserve">R$ </w:t>
      </w:r>
      <w:bookmarkStart w:id="7" w:name="_Hlk49797464"/>
      <w:r w:rsidR="00436416" w:rsidRPr="00F063EB">
        <w:rPr>
          <w:rFonts w:eastAsia="Calibri" w:cs="Arial"/>
          <w:szCs w:val="24"/>
        </w:rPr>
        <w:t>1.000,00</w:t>
      </w:r>
      <w:r w:rsidR="00B34427" w:rsidRPr="00F063EB">
        <w:rPr>
          <w:rFonts w:eastAsia="Calibri" w:cs="Arial"/>
          <w:szCs w:val="24"/>
        </w:rPr>
        <w:t xml:space="preserve"> (</w:t>
      </w:r>
      <w:r w:rsidR="00436416" w:rsidRPr="00F063EB">
        <w:rPr>
          <w:rFonts w:eastAsia="Calibri" w:cs="Arial"/>
          <w:szCs w:val="24"/>
        </w:rPr>
        <w:t>mil reais</w:t>
      </w:r>
      <w:bookmarkEnd w:id="7"/>
      <w:r w:rsidR="00B34427" w:rsidRPr="00F063EB">
        <w:rPr>
          <w:rFonts w:eastAsia="Calibri" w:cs="Arial"/>
          <w:szCs w:val="24"/>
        </w:rPr>
        <w:t>)</w:t>
      </w:r>
      <w:r w:rsidRPr="00F063EB">
        <w:rPr>
          <w:rFonts w:eastAsia="Calibri" w:cs="Arial"/>
          <w:szCs w:val="24"/>
        </w:rPr>
        <w:t xml:space="preserve"> (“</w:t>
      </w:r>
      <w:r w:rsidRPr="00F063EB">
        <w:rPr>
          <w:rFonts w:eastAsia="Calibri" w:cs="Arial"/>
          <w:szCs w:val="24"/>
          <w:u w:val="single"/>
        </w:rPr>
        <w:t>Valor Nominal Unitário</w:t>
      </w:r>
      <w:r w:rsidRPr="00F063EB">
        <w:rPr>
          <w:rFonts w:eastAsia="Calibri" w:cs="Arial"/>
          <w:szCs w:val="24"/>
        </w:rPr>
        <w:t>”).</w:t>
      </w:r>
    </w:p>
    <w:p w14:paraId="043AF694" w14:textId="77777777" w:rsidR="00A739F8" w:rsidRPr="00F063EB" w:rsidRDefault="00A739F8"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503FB2A0" w14:textId="33E3F096"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u w:val="single"/>
        </w:rPr>
        <w:t>Quantidade de Debêntures</w:t>
      </w:r>
      <w:r w:rsidRPr="00F063EB">
        <w:rPr>
          <w:rFonts w:cs="Arial"/>
          <w:szCs w:val="24"/>
        </w:rPr>
        <w:t xml:space="preserve">. Serão emitidas </w:t>
      </w:r>
      <w:bookmarkStart w:id="8" w:name="_Hlk49797450"/>
      <w:r w:rsidR="00436416" w:rsidRPr="00F063EB">
        <w:rPr>
          <w:rFonts w:cs="Arial"/>
          <w:szCs w:val="24"/>
        </w:rPr>
        <w:t>7.250</w:t>
      </w:r>
      <w:r w:rsidR="00B34427" w:rsidRPr="00F063EB">
        <w:rPr>
          <w:rFonts w:eastAsia="Calibri" w:cs="Arial"/>
          <w:szCs w:val="24"/>
        </w:rPr>
        <w:t xml:space="preserve"> (</w:t>
      </w:r>
      <w:r w:rsidR="00436416" w:rsidRPr="00F063EB">
        <w:rPr>
          <w:rFonts w:eastAsia="Calibri" w:cs="Arial"/>
          <w:szCs w:val="24"/>
        </w:rPr>
        <w:t>sete mil duzentos e cinquenta</w:t>
      </w:r>
      <w:bookmarkEnd w:id="8"/>
      <w:r w:rsidR="00B34427" w:rsidRPr="00F063EB">
        <w:rPr>
          <w:rFonts w:eastAsia="Calibri" w:cs="Arial"/>
          <w:szCs w:val="24"/>
        </w:rPr>
        <w:t>)</w:t>
      </w:r>
      <w:r w:rsidRPr="00F063EB">
        <w:rPr>
          <w:rFonts w:cs="Arial"/>
          <w:szCs w:val="24"/>
        </w:rPr>
        <w:t xml:space="preserve"> Debêntures</w:t>
      </w:r>
      <w:r w:rsidR="00322FB3" w:rsidRPr="00F063EB">
        <w:rPr>
          <w:rFonts w:cs="Arial"/>
          <w:szCs w:val="24"/>
        </w:rPr>
        <w:t>.</w:t>
      </w:r>
    </w:p>
    <w:p w14:paraId="729BD1A2" w14:textId="77777777" w:rsidR="00322FB3" w:rsidRPr="00F063EB" w:rsidRDefault="00322FB3" w:rsidP="00F063EB">
      <w:pPr>
        <w:widowControl w:val="0"/>
        <w:spacing w:line="360" w:lineRule="auto"/>
        <w:ind w:left="851" w:firstLine="3402"/>
        <w:rPr>
          <w:rFonts w:eastAsia="Calibri" w:cs="Arial"/>
          <w:szCs w:val="24"/>
        </w:rPr>
      </w:pPr>
    </w:p>
    <w:p w14:paraId="36B49604" w14:textId="31E1E0EA"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u w:val="single"/>
        </w:rPr>
        <w:t>Data de Emissão</w:t>
      </w:r>
      <w:r w:rsidRPr="00F063EB">
        <w:rPr>
          <w:rFonts w:cs="Arial"/>
          <w:szCs w:val="24"/>
        </w:rPr>
        <w:t xml:space="preserve">. Para todos os efeitos, a data de emissão das Debêntures será </w:t>
      </w:r>
      <w:bookmarkStart w:id="9" w:name="_Hlk49797511"/>
      <w:r w:rsidR="00436416" w:rsidRPr="00F063EB">
        <w:rPr>
          <w:rFonts w:cs="Arial"/>
          <w:szCs w:val="24"/>
        </w:rPr>
        <w:t>1</w:t>
      </w:r>
      <w:r w:rsidR="00814A47" w:rsidRPr="00F063EB">
        <w:rPr>
          <w:rFonts w:cs="Arial"/>
          <w:szCs w:val="24"/>
        </w:rPr>
        <w:t>º</w:t>
      </w:r>
      <w:r w:rsidR="00501AC4" w:rsidRPr="00F063EB">
        <w:rPr>
          <w:rFonts w:cs="Arial"/>
          <w:szCs w:val="24"/>
        </w:rPr>
        <w:t xml:space="preserve"> </w:t>
      </w:r>
      <w:r w:rsidRPr="00F063EB">
        <w:rPr>
          <w:rFonts w:cs="Arial"/>
          <w:szCs w:val="24"/>
        </w:rPr>
        <w:t xml:space="preserve">de </w:t>
      </w:r>
      <w:r w:rsidR="00436416" w:rsidRPr="00F063EB">
        <w:rPr>
          <w:rFonts w:cs="Arial"/>
          <w:szCs w:val="24"/>
        </w:rPr>
        <w:t xml:space="preserve">setembro </w:t>
      </w:r>
      <w:r w:rsidRPr="00F063EB">
        <w:rPr>
          <w:rFonts w:cs="Arial"/>
          <w:szCs w:val="24"/>
        </w:rPr>
        <w:t xml:space="preserve">de </w:t>
      </w:r>
      <w:r w:rsidR="00501AC4" w:rsidRPr="00F063EB">
        <w:rPr>
          <w:rFonts w:cs="Arial"/>
          <w:color w:val="000000"/>
          <w:szCs w:val="24"/>
        </w:rPr>
        <w:t>2020</w:t>
      </w:r>
      <w:r w:rsidR="00501AC4" w:rsidRPr="00F063EB">
        <w:rPr>
          <w:rFonts w:cs="Arial"/>
          <w:szCs w:val="24"/>
        </w:rPr>
        <w:t xml:space="preserve"> </w:t>
      </w:r>
      <w:bookmarkEnd w:id="9"/>
      <w:r w:rsidRPr="00F063EB">
        <w:rPr>
          <w:rFonts w:cs="Arial"/>
          <w:szCs w:val="24"/>
        </w:rPr>
        <w:t>(“</w:t>
      </w:r>
      <w:r w:rsidRPr="00F063EB">
        <w:rPr>
          <w:rFonts w:cs="Arial"/>
          <w:szCs w:val="24"/>
          <w:u w:val="single"/>
        </w:rPr>
        <w:t>Data de Emissão</w:t>
      </w:r>
      <w:r w:rsidRPr="00F063EB">
        <w:rPr>
          <w:rFonts w:cs="Arial"/>
          <w:szCs w:val="24"/>
        </w:rPr>
        <w:t>”).</w:t>
      </w:r>
    </w:p>
    <w:p w14:paraId="05C2765D" w14:textId="77777777" w:rsidR="00322FB3" w:rsidRPr="00F063EB" w:rsidRDefault="00322FB3" w:rsidP="00F063EB">
      <w:pPr>
        <w:widowControl w:val="0"/>
        <w:spacing w:line="360" w:lineRule="auto"/>
        <w:ind w:left="851"/>
        <w:rPr>
          <w:rFonts w:eastAsia="Calibri" w:cs="Arial"/>
          <w:szCs w:val="24"/>
        </w:rPr>
      </w:pPr>
    </w:p>
    <w:p w14:paraId="48EBF4E3" w14:textId="6C855974"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u w:val="single"/>
        </w:rPr>
        <w:lastRenderedPageBreak/>
        <w:t>Data de Vencimento</w:t>
      </w:r>
      <w:r w:rsidRPr="00F063EB">
        <w:rPr>
          <w:rFonts w:cs="Arial"/>
          <w:szCs w:val="24"/>
        </w:rPr>
        <w:t xml:space="preserve">. A data de vencimento das Debêntures será </w:t>
      </w:r>
      <w:bookmarkStart w:id="10" w:name="_Hlk49797538"/>
      <w:r w:rsidR="00436416" w:rsidRPr="00F063EB">
        <w:rPr>
          <w:rFonts w:cs="Arial"/>
          <w:szCs w:val="24"/>
        </w:rPr>
        <w:t>02 de setembro de 2024</w:t>
      </w:r>
      <w:bookmarkEnd w:id="10"/>
      <w:r w:rsidR="00501AC4" w:rsidRPr="00F063EB">
        <w:rPr>
          <w:rFonts w:cs="Arial"/>
          <w:szCs w:val="24"/>
        </w:rPr>
        <w:t xml:space="preserve"> </w:t>
      </w:r>
      <w:r w:rsidRPr="00F063EB">
        <w:rPr>
          <w:rFonts w:cs="Arial"/>
          <w:szCs w:val="24"/>
        </w:rPr>
        <w:t>(“</w:t>
      </w:r>
      <w:r w:rsidRPr="00F063EB">
        <w:rPr>
          <w:rFonts w:cs="Arial"/>
          <w:szCs w:val="24"/>
          <w:u w:val="single"/>
        </w:rPr>
        <w:t>Data de Vencimento</w:t>
      </w:r>
      <w:r w:rsidRPr="00F063EB">
        <w:rPr>
          <w:rFonts w:cs="Arial"/>
          <w:szCs w:val="24"/>
        </w:rPr>
        <w:t>”).</w:t>
      </w:r>
    </w:p>
    <w:p w14:paraId="511C88D8" w14:textId="77777777" w:rsidR="00322FB3" w:rsidRPr="00F063EB" w:rsidRDefault="00322FB3" w:rsidP="00F063EB">
      <w:pPr>
        <w:widowControl w:val="0"/>
        <w:spacing w:line="360" w:lineRule="auto"/>
        <w:ind w:left="851" w:firstLine="3402"/>
        <w:rPr>
          <w:rFonts w:eastAsia="Calibri" w:cs="Arial"/>
          <w:szCs w:val="24"/>
        </w:rPr>
      </w:pPr>
    </w:p>
    <w:p w14:paraId="1F1E95B6" w14:textId="55B0DA5E"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u w:val="single"/>
        </w:rPr>
        <w:t xml:space="preserve">Periodicidade de Pagamento </w:t>
      </w:r>
      <w:r w:rsidR="00C4311A" w:rsidRPr="00F063EB">
        <w:rPr>
          <w:rFonts w:cs="Arial"/>
          <w:szCs w:val="24"/>
          <w:u w:val="single"/>
        </w:rPr>
        <w:t>da Remuneração</w:t>
      </w:r>
      <w:r w:rsidRPr="00F063EB">
        <w:rPr>
          <w:rFonts w:cs="Arial"/>
          <w:szCs w:val="24"/>
        </w:rPr>
        <w:t xml:space="preserve">: </w:t>
      </w:r>
      <w:r w:rsidR="00C4311A" w:rsidRPr="00F063EB">
        <w:rPr>
          <w:rFonts w:cs="Arial"/>
          <w:szCs w:val="24"/>
        </w:rPr>
        <w:t>a Remuneração</w:t>
      </w:r>
      <w:r w:rsidR="00D22910" w:rsidRPr="00F063EB">
        <w:rPr>
          <w:rFonts w:cs="Arial"/>
          <w:szCs w:val="24"/>
        </w:rPr>
        <w:t>, conforme definida abaixo,</w:t>
      </w:r>
      <w:r w:rsidRPr="00F063EB">
        <w:rPr>
          <w:rFonts w:cs="Arial"/>
          <w:szCs w:val="24"/>
        </w:rPr>
        <w:t xml:space="preserve"> ser</w:t>
      </w:r>
      <w:r w:rsidR="00C4311A" w:rsidRPr="00F063EB">
        <w:rPr>
          <w:rFonts w:cs="Arial"/>
          <w:szCs w:val="24"/>
        </w:rPr>
        <w:t>á</w:t>
      </w:r>
      <w:r w:rsidRPr="00F063EB">
        <w:rPr>
          <w:rFonts w:cs="Arial"/>
          <w:szCs w:val="24"/>
        </w:rPr>
        <w:t xml:space="preserve"> pag</w:t>
      </w:r>
      <w:r w:rsidR="00C4311A" w:rsidRPr="00F063EB">
        <w:rPr>
          <w:rFonts w:cs="Arial"/>
          <w:szCs w:val="24"/>
        </w:rPr>
        <w:t>a</w:t>
      </w:r>
      <w:r w:rsidRPr="00F063EB">
        <w:rPr>
          <w:rFonts w:cs="Arial"/>
          <w:szCs w:val="24"/>
        </w:rPr>
        <w:t xml:space="preserve"> nas datas de pagamento previstas na tabela constante no Anexo I, sendo o primeiro pagamento em </w:t>
      </w:r>
      <w:bookmarkStart w:id="11" w:name="_Hlk49797501"/>
      <w:r w:rsidR="00D93FDB" w:rsidRPr="00F063EB">
        <w:rPr>
          <w:rFonts w:cs="Arial"/>
          <w:szCs w:val="24"/>
        </w:rPr>
        <w:t xml:space="preserve">1º de outubro de </w:t>
      </w:r>
      <w:r w:rsidR="00533271" w:rsidRPr="00F063EB">
        <w:rPr>
          <w:rFonts w:cs="Arial"/>
          <w:szCs w:val="24"/>
        </w:rPr>
        <w:t xml:space="preserve">2020 </w:t>
      </w:r>
      <w:bookmarkEnd w:id="11"/>
      <w:r w:rsidR="00623582" w:rsidRPr="00F063EB">
        <w:rPr>
          <w:rFonts w:cs="Arial"/>
          <w:szCs w:val="24"/>
        </w:rPr>
        <w:t>(“</w:t>
      </w:r>
      <w:r w:rsidR="00623582" w:rsidRPr="00F063EB">
        <w:rPr>
          <w:rFonts w:cs="Arial"/>
          <w:szCs w:val="24"/>
          <w:u w:val="single"/>
        </w:rPr>
        <w:t>Primeiro Pagamento da Remuneração</w:t>
      </w:r>
      <w:r w:rsidR="00623582" w:rsidRPr="00F063EB">
        <w:rPr>
          <w:rFonts w:cs="Arial"/>
          <w:szCs w:val="24"/>
        </w:rPr>
        <w:t>”)</w:t>
      </w:r>
      <w:r w:rsidRPr="00F063EB">
        <w:rPr>
          <w:rFonts w:cs="Arial"/>
          <w:szCs w:val="24"/>
        </w:rPr>
        <w:t>.</w:t>
      </w:r>
      <w:r w:rsidR="00C4311A" w:rsidRPr="00F063EB">
        <w:rPr>
          <w:rFonts w:cs="Arial"/>
          <w:szCs w:val="24"/>
        </w:rPr>
        <w:t xml:space="preserve"> </w:t>
      </w:r>
    </w:p>
    <w:p w14:paraId="22E2C232" w14:textId="77777777" w:rsidR="007C77AD" w:rsidRPr="00F063EB" w:rsidRDefault="007C77AD"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73623A82" w14:textId="1115FF29"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u w:val="single"/>
        </w:rPr>
        <w:t>Periodicidade de Amortização Programada</w:t>
      </w:r>
      <w:r w:rsidRPr="00F063EB">
        <w:rPr>
          <w:rFonts w:cs="Arial"/>
          <w:szCs w:val="24"/>
        </w:rPr>
        <w:t xml:space="preserve">: o Valor Nominal Unitário </w:t>
      </w:r>
      <w:r w:rsidR="00C4311A" w:rsidRPr="00F063EB">
        <w:rPr>
          <w:rFonts w:cs="Arial"/>
          <w:szCs w:val="24"/>
        </w:rPr>
        <w:t>A</w:t>
      </w:r>
      <w:r w:rsidRPr="00F063EB">
        <w:rPr>
          <w:rFonts w:cs="Arial"/>
          <w:szCs w:val="24"/>
        </w:rPr>
        <w:t>tualizado das Debêntures será pago nas datas de pagamento previstas na tabela constante no Anexo I</w:t>
      </w:r>
      <w:r w:rsidR="007E696C" w:rsidRPr="00F063EB">
        <w:rPr>
          <w:rFonts w:cs="Arial"/>
          <w:szCs w:val="24"/>
        </w:rPr>
        <w:t xml:space="preserve">, contados da </w:t>
      </w:r>
      <w:r w:rsidR="00623582" w:rsidRPr="00F063EB">
        <w:rPr>
          <w:rFonts w:cs="Arial"/>
          <w:szCs w:val="24"/>
        </w:rPr>
        <w:t>Data do Primeiro Pagamento da Remuneração</w:t>
      </w:r>
      <w:r w:rsidR="008757CA" w:rsidRPr="00F063EB">
        <w:rPr>
          <w:rFonts w:cs="Arial"/>
          <w:szCs w:val="24"/>
        </w:rPr>
        <w:t>,</w:t>
      </w:r>
      <w:r w:rsidRPr="00F063EB">
        <w:rPr>
          <w:rFonts w:cs="Arial"/>
          <w:szCs w:val="24"/>
        </w:rPr>
        <w:t xml:space="preserve"> sendo o primeiro pagamento em </w:t>
      </w:r>
      <w:r w:rsidR="00D93FDB" w:rsidRPr="00F063EB">
        <w:rPr>
          <w:rFonts w:cs="Arial"/>
          <w:szCs w:val="24"/>
        </w:rPr>
        <w:t>1º de outubro de 2020</w:t>
      </w:r>
      <w:r w:rsidRPr="00F063EB">
        <w:rPr>
          <w:rFonts w:cs="Arial"/>
          <w:szCs w:val="24"/>
        </w:rPr>
        <w:t>.</w:t>
      </w:r>
    </w:p>
    <w:p w14:paraId="3D7D60D3" w14:textId="77777777" w:rsidR="00322FB3" w:rsidRPr="00F063EB" w:rsidRDefault="00322FB3" w:rsidP="00F063EB">
      <w:pPr>
        <w:widowControl w:val="0"/>
        <w:spacing w:line="360" w:lineRule="auto"/>
        <w:ind w:left="851" w:firstLine="3402"/>
        <w:rPr>
          <w:rFonts w:eastAsia="Calibri" w:cs="Arial"/>
          <w:szCs w:val="24"/>
        </w:rPr>
      </w:pPr>
    </w:p>
    <w:p w14:paraId="1A6B93CD" w14:textId="02179965"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u w:val="single"/>
        </w:rPr>
        <w:t>Colocação</w:t>
      </w:r>
      <w:r w:rsidRPr="00F063EB">
        <w:rPr>
          <w:rFonts w:cs="Arial"/>
          <w:szCs w:val="24"/>
        </w:rPr>
        <w:t>. As Debêntures serão objeto de colocação privada, sem intermediação de instituições integrantes do sistema de distribuição de valores mobiliários e/ou qualquer esforço de venda perante investidores.</w:t>
      </w:r>
    </w:p>
    <w:p w14:paraId="4BB29657" w14:textId="77777777" w:rsidR="00322FB3" w:rsidRPr="00F063EB" w:rsidRDefault="00322FB3" w:rsidP="00F063EB">
      <w:pPr>
        <w:widowControl w:val="0"/>
        <w:spacing w:line="360" w:lineRule="auto"/>
        <w:ind w:left="851" w:firstLine="3402"/>
        <w:rPr>
          <w:rFonts w:eastAsia="Calibri" w:cs="Arial"/>
          <w:szCs w:val="24"/>
        </w:rPr>
      </w:pPr>
    </w:p>
    <w:p w14:paraId="2C11DBA4" w14:textId="443C4982"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u w:val="single"/>
        </w:rPr>
        <w:t>Subscrição</w:t>
      </w:r>
      <w:r w:rsidRPr="00F063EB">
        <w:rPr>
          <w:rFonts w:cs="Arial"/>
          <w:szCs w:val="24"/>
        </w:rPr>
        <w:t xml:space="preserve">. As Debêntures serão subscritas pela </w:t>
      </w:r>
      <w:r w:rsidR="00322FB3" w:rsidRPr="00F063EB">
        <w:rPr>
          <w:rFonts w:cs="Arial"/>
          <w:szCs w:val="24"/>
        </w:rPr>
        <w:t>Debenturista</w:t>
      </w:r>
      <w:r w:rsidRPr="00F063EB">
        <w:rPr>
          <w:rFonts w:cs="Arial"/>
          <w:szCs w:val="24"/>
        </w:rPr>
        <w:t xml:space="preserve"> por meio da assinatura de boletim de subscrição, conforme modelo constante no Anexo II (“</w:t>
      </w:r>
      <w:r w:rsidRPr="00F063EB">
        <w:rPr>
          <w:rFonts w:cs="Arial"/>
          <w:szCs w:val="24"/>
          <w:u w:val="single"/>
        </w:rPr>
        <w:t>Boletim de Subscrição</w:t>
      </w:r>
      <w:r w:rsidRPr="00F063EB">
        <w:rPr>
          <w:rFonts w:cs="Arial"/>
          <w:szCs w:val="24"/>
        </w:rPr>
        <w:t>”), bem como a inscrição de seu nome,</w:t>
      </w:r>
      <w:r w:rsidR="00C4311A" w:rsidRPr="00F063EB">
        <w:rPr>
          <w:rFonts w:cs="Arial"/>
          <w:szCs w:val="24"/>
        </w:rPr>
        <w:t xml:space="preserve"> no prazo de 1 (um) Dia Útil, contado da assinatura do Boletim de Subscrição,</w:t>
      </w:r>
      <w:r w:rsidRPr="00F063EB">
        <w:rPr>
          <w:rFonts w:cs="Arial"/>
          <w:szCs w:val="24"/>
        </w:rPr>
        <w:t xml:space="preserve"> no Livro de Registro de Debêntures Nominativas, conforme cláusula 3.6.</w:t>
      </w:r>
      <w:r w:rsidR="00C4311A" w:rsidRPr="00F063EB">
        <w:rPr>
          <w:rFonts w:cs="Arial"/>
          <w:szCs w:val="24"/>
        </w:rPr>
        <w:t>4</w:t>
      </w:r>
      <w:r w:rsidRPr="00F063EB">
        <w:rPr>
          <w:rFonts w:cs="Arial"/>
          <w:szCs w:val="24"/>
        </w:rPr>
        <w:t>, acima</w:t>
      </w:r>
      <w:r w:rsidR="00322FB3" w:rsidRPr="00F063EB">
        <w:rPr>
          <w:rFonts w:cs="Arial"/>
          <w:szCs w:val="24"/>
        </w:rPr>
        <w:t>.</w:t>
      </w:r>
      <w:r w:rsidR="00C4311A" w:rsidRPr="00F063EB">
        <w:rPr>
          <w:rFonts w:cs="Arial"/>
          <w:szCs w:val="24"/>
        </w:rPr>
        <w:t xml:space="preserve"> </w:t>
      </w:r>
    </w:p>
    <w:p w14:paraId="3AC652A5" w14:textId="77777777" w:rsidR="00322FB3" w:rsidRPr="00F063EB" w:rsidRDefault="00322FB3" w:rsidP="00F063EB">
      <w:pPr>
        <w:widowControl w:val="0"/>
        <w:spacing w:line="360" w:lineRule="auto"/>
        <w:ind w:left="851" w:firstLine="3402"/>
        <w:rPr>
          <w:rFonts w:eastAsia="Calibri" w:cs="Arial"/>
          <w:szCs w:val="24"/>
        </w:rPr>
      </w:pPr>
    </w:p>
    <w:p w14:paraId="4423F6F3" w14:textId="6FC783B1"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u w:val="single"/>
        </w:rPr>
        <w:t>Conversibilidade</w:t>
      </w:r>
      <w:r w:rsidRPr="00F063EB">
        <w:rPr>
          <w:rFonts w:cs="Arial"/>
          <w:szCs w:val="24"/>
        </w:rPr>
        <w:t>. As Debêntures não serão conversíveis em ações da Emissora.</w:t>
      </w:r>
    </w:p>
    <w:p w14:paraId="20F0C44E" w14:textId="77777777" w:rsidR="00322FB3" w:rsidRPr="00F063EB" w:rsidRDefault="00322FB3" w:rsidP="00F063EB">
      <w:pPr>
        <w:widowControl w:val="0"/>
        <w:spacing w:line="360" w:lineRule="auto"/>
        <w:ind w:left="851" w:firstLine="3402"/>
        <w:rPr>
          <w:rFonts w:eastAsia="Calibri" w:cs="Arial"/>
          <w:szCs w:val="24"/>
        </w:rPr>
      </w:pPr>
    </w:p>
    <w:p w14:paraId="32C58FFC" w14:textId="3EB60CFC"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u w:val="single"/>
        </w:rPr>
        <w:t>Espécie</w:t>
      </w:r>
      <w:r w:rsidRPr="00F063EB">
        <w:rPr>
          <w:rFonts w:cs="Arial"/>
          <w:szCs w:val="24"/>
        </w:rPr>
        <w:t xml:space="preserve">. As Debêntures serão da espécie com garantia </w:t>
      </w:r>
      <w:r w:rsidR="00322FB3" w:rsidRPr="00F063EB">
        <w:rPr>
          <w:rFonts w:cs="Arial"/>
          <w:szCs w:val="24"/>
        </w:rPr>
        <w:t>real</w:t>
      </w:r>
      <w:r w:rsidR="00197CDE" w:rsidRPr="00F063EB">
        <w:rPr>
          <w:rFonts w:cs="Arial"/>
          <w:szCs w:val="24"/>
        </w:rPr>
        <w:t xml:space="preserve"> e com </w:t>
      </w:r>
      <w:r w:rsidR="00197CDE" w:rsidRPr="00F063EB">
        <w:rPr>
          <w:rFonts w:cs="Arial"/>
          <w:szCs w:val="24"/>
        </w:rPr>
        <w:lastRenderedPageBreak/>
        <w:t>garantia adicional fidejussória</w:t>
      </w:r>
      <w:r w:rsidRPr="00F063EB">
        <w:rPr>
          <w:rFonts w:cs="Arial"/>
          <w:szCs w:val="24"/>
        </w:rPr>
        <w:t xml:space="preserve">. </w:t>
      </w:r>
    </w:p>
    <w:p w14:paraId="559E53FC" w14:textId="77777777" w:rsidR="00FD5C3B" w:rsidRPr="00F063EB" w:rsidRDefault="00FD5C3B" w:rsidP="00F063EB">
      <w:pPr>
        <w:widowControl w:val="0"/>
        <w:spacing w:line="360" w:lineRule="auto"/>
        <w:ind w:left="851" w:firstLine="3402"/>
        <w:rPr>
          <w:rFonts w:eastAsia="Calibri" w:cs="Arial"/>
          <w:szCs w:val="24"/>
        </w:rPr>
      </w:pPr>
    </w:p>
    <w:p w14:paraId="75511A8E" w14:textId="193A9D5F" w:rsidR="00322FB3" w:rsidRPr="00F063EB" w:rsidRDefault="00A739F8"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contextualSpacing w:val="0"/>
        <w:rPr>
          <w:rFonts w:eastAsia="Calibri" w:cs="Arial"/>
          <w:szCs w:val="24"/>
        </w:rPr>
      </w:pPr>
      <w:r w:rsidRPr="00F063EB">
        <w:rPr>
          <w:rFonts w:eastAsia="Arial Unicode MS" w:cs="Arial"/>
          <w:color w:val="000000"/>
          <w:szCs w:val="24"/>
          <w:u w:val="single"/>
        </w:rPr>
        <w:t>Atualização do Valor Nominal Unitário</w:t>
      </w:r>
      <w:r w:rsidR="000C2616" w:rsidRPr="00F063EB">
        <w:rPr>
          <w:rFonts w:eastAsia="Arial Unicode MS" w:cs="Arial"/>
          <w:color w:val="000000"/>
          <w:szCs w:val="24"/>
          <w:u w:val="single"/>
        </w:rPr>
        <w:t>,</w:t>
      </w:r>
      <w:r w:rsidRPr="00F063EB">
        <w:rPr>
          <w:rFonts w:eastAsia="Arial Unicode MS" w:cs="Arial"/>
          <w:color w:val="000000"/>
          <w:szCs w:val="24"/>
          <w:u w:val="single"/>
        </w:rPr>
        <w:t xml:space="preserve"> e Remuneração das Debêntures</w:t>
      </w:r>
      <w:r w:rsidR="000C2616" w:rsidRPr="00F063EB">
        <w:rPr>
          <w:rFonts w:eastAsia="Arial Unicode MS" w:cs="Arial"/>
          <w:color w:val="000000"/>
          <w:szCs w:val="24"/>
          <w:u w:val="single"/>
        </w:rPr>
        <w:t xml:space="preserve"> e Amortização do Valor Nominal Unitário</w:t>
      </w:r>
      <w:r w:rsidR="00534D8B" w:rsidRPr="00F063EB">
        <w:rPr>
          <w:rFonts w:eastAsia="Arial Unicode MS" w:cs="Arial"/>
          <w:color w:val="000000"/>
          <w:szCs w:val="24"/>
          <w:u w:val="single"/>
        </w:rPr>
        <w:t>.</w:t>
      </w:r>
    </w:p>
    <w:p w14:paraId="55A45DF5" w14:textId="77777777" w:rsidR="002E45E6" w:rsidRPr="00F063EB" w:rsidRDefault="002E45E6" w:rsidP="00F063EB">
      <w:pPr>
        <w:pStyle w:val="PargrafodaLista"/>
        <w:widowControl w:val="0"/>
        <w:numPr>
          <w:ilvl w:val="0"/>
          <w:numId w:val="0"/>
        </w:numPr>
        <w:ind w:left="1440"/>
        <w:contextualSpacing w:val="0"/>
        <w:rPr>
          <w:rFonts w:eastAsia="Calibri" w:cs="Arial"/>
          <w:szCs w:val="24"/>
        </w:rPr>
      </w:pPr>
    </w:p>
    <w:p w14:paraId="6782E2E3" w14:textId="46C1DB60" w:rsidR="00A739F8" w:rsidRPr="00F063EB" w:rsidRDefault="00A739F8" w:rsidP="00F063EB">
      <w:pPr>
        <w:pStyle w:val="PargrafodaLista"/>
        <w:widowControl w:val="0"/>
        <w:numPr>
          <w:ilvl w:val="2"/>
          <w:numId w:val="5"/>
        </w:numPr>
        <w:tabs>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cs="Arial"/>
          <w:szCs w:val="24"/>
        </w:rPr>
      </w:pPr>
      <w:r w:rsidRPr="00F063EB">
        <w:rPr>
          <w:rFonts w:cs="Arial"/>
          <w:szCs w:val="24"/>
          <w:u w:val="single"/>
        </w:rPr>
        <w:t>Atualização</w:t>
      </w:r>
      <w:r w:rsidRPr="00F063EB">
        <w:rPr>
          <w:rFonts w:cs="Arial"/>
          <w:szCs w:val="24"/>
        </w:rPr>
        <w:t xml:space="preserve">. </w:t>
      </w:r>
      <w:bookmarkStart w:id="12" w:name="_Hlk513832593"/>
      <w:r w:rsidR="00081D76" w:rsidRPr="00F063EB">
        <w:rPr>
          <w:rFonts w:cs="Arial"/>
          <w:szCs w:val="24"/>
        </w:rPr>
        <w:t>O</w:t>
      </w:r>
      <w:r w:rsidRPr="00F063EB">
        <w:rPr>
          <w:rFonts w:cs="Arial"/>
          <w:szCs w:val="24"/>
        </w:rPr>
        <w:t xml:space="preserve"> Valor Nominal Unitário </w:t>
      </w:r>
      <w:r w:rsidR="00081D76" w:rsidRPr="00F063EB">
        <w:rPr>
          <w:rFonts w:cs="Arial"/>
          <w:szCs w:val="24"/>
        </w:rPr>
        <w:t>ou o saldo do Valor Nominal Unitário das Debêntures será</w:t>
      </w:r>
      <w:r w:rsidR="00D50523" w:rsidRPr="00F063EB">
        <w:rPr>
          <w:rFonts w:cs="Arial"/>
          <w:szCs w:val="24"/>
        </w:rPr>
        <w:t xml:space="preserve"> atualizado</w:t>
      </w:r>
      <w:r w:rsidRPr="00F063EB">
        <w:rPr>
          <w:rFonts w:cs="Arial"/>
          <w:szCs w:val="24"/>
        </w:rPr>
        <w:t>, até o seu efetivo pagamento, pela variação</w:t>
      </w:r>
      <w:r w:rsidR="000C2616" w:rsidRPr="00F063EB">
        <w:rPr>
          <w:rFonts w:cs="Arial"/>
          <w:szCs w:val="24"/>
        </w:rPr>
        <w:t xml:space="preserve"> mensal positiva</w:t>
      </w:r>
      <w:r w:rsidRPr="00F063EB">
        <w:rPr>
          <w:rFonts w:cs="Arial"/>
          <w:szCs w:val="24"/>
        </w:rPr>
        <w:t xml:space="preserve"> do IPCA/IBGE (“</w:t>
      </w:r>
      <w:r w:rsidRPr="00F063EB">
        <w:rPr>
          <w:rFonts w:cs="Arial"/>
          <w:szCs w:val="24"/>
          <w:u w:val="single"/>
        </w:rPr>
        <w:t>Atualização Monetária</w:t>
      </w:r>
      <w:r w:rsidRPr="00F063EB">
        <w:rPr>
          <w:rFonts w:cs="Arial"/>
          <w:szCs w:val="24"/>
        </w:rPr>
        <w:t>”)</w:t>
      </w:r>
      <w:r w:rsidR="00081D76" w:rsidRPr="00F063EB">
        <w:rPr>
          <w:rFonts w:cs="Arial"/>
          <w:szCs w:val="24"/>
        </w:rPr>
        <w:t xml:space="preserve">, calculada </w:t>
      </w:r>
      <w:r w:rsidRPr="00F063EB">
        <w:rPr>
          <w:rFonts w:cs="Arial"/>
          <w:szCs w:val="24"/>
        </w:rPr>
        <w:t>de acordo com a fórmula descrita abaixo:</w:t>
      </w:r>
      <w:r w:rsidRPr="00F063EB" w:rsidDel="00E67FEE">
        <w:rPr>
          <w:rFonts w:cs="Arial"/>
          <w:szCs w:val="24"/>
        </w:rPr>
        <w:t xml:space="preserve"> </w:t>
      </w:r>
    </w:p>
    <w:p w14:paraId="1609CA4B" w14:textId="77777777" w:rsidR="00DD60C3" w:rsidRPr="00F063EB" w:rsidRDefault="00DD60C3" w:rsidP="00BA18A8">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ind w:left="851"/>
        <w:rPr>
          <w:rFonts w:cs="Arial"/>
          <w:szCs w:val="24"/>
        </w:rPr>
      </w:pPr>
    </w:p>
    <w:p w14:paraId="607AB91D" w14:textId="43739A8D" w:rsidR="00FD5C3B" w:rsidRPr="00F063EB" w:rsidRDefault="007F2C61" w:rsidP="00F063EB">
      <w:pPr>
        <w:pStyle w:val="PargrafodaLista"/>
        <w:widowControl w:val="0"/>
        <w:numPr>
          <w:ilvl w:val="0"/>
          <w:numId w:val="0"/>
        </w:numPr>
        <w:tabs>
          <w:tab w:val="clear" w:pos="1701"/>
          <w:tab w:val="clear" w:pos="2552"/>
          <w:tab w:val="clear" w:pos="3402"/>
          <w:tab w:val="clear" w:pos="4253"/>
          <w:tab w:val="clear" w:pos="5103"/>
          <w:tab w:val="clear" w:pos="5954"/>
          <w:tab w:val="clear" w:pos="6804"/>
          <w:tab w:val="clear" w:pos="7655"/>
          <w:tab w:val="clear" w:pos="8505"/>
          <w:tab w:val="left" w:pos="2835"/>
        </w:tabs>
        <w:ind w:left="1701" w:hanging="1701"/>
        <w:contextualSpacing w:val="0"/>
        <w:rPr>
          <w:rFonts w:cs="Arial"/>
          <w:szCs w:val="24"/>
        </w:rPr>
      </w:pPr>
      <m:oMathPara>
        <m:oMath>
          <m:r>
            <w:rPr>
              <w:rFonts w:ascii="Cambria Math" w:hAnsi="Cambria Math" w:cs="Arial"/>
              <w:szCs w:val="24"/>
              <w:lang w:val="pt-PT"/>
            </w:rPr>
            <m:t>VNa</m:t>
          </m:r>
          <m:r>
            <m:rPr>
              <m:sty m:val="p"/>
            </m:rPr>
            <w:rPr>
              <w:rFonts w:ascii="Cambria Math" w:hAnsi="Cambria Math" w:cs="Arial"/>
              <w:szCs w:val="24"/>
              <w:lang w:val="pt-PT"/>
            </w:rPr>
            <m:t>=</m:t>
          </m:r>
          <m:r>
            <w:rPr>
              <w:rFonts w:ascii="Cambria Math" w:hAnsi="Cambria Math" w:cs="Arial"/>
              <w:szCs w:val="24"/>
              <w:lang w:val="pt-PT"/>
            </w:rPr>
            <m:t>VNb</m:t>
          </m:r>
          <m:r>
            <m:rPr>
              <m:sty m:val="p"/>
            </m:rPr>
            <w:rPr>
              <w:rFonts w:ascii="Cambria Math" w:hAnsi="Cambria Math" w:cs="Arial"/>
              <w:szCs w:val="24"/>
              <w:lang w:val="pt-PT"/>
            </w:rPr>
            <m:t xml:space="preserve"> ×</m:t>
          </m:r>
          <m:r>
            <w:rPr>
              <w:rFonts w:ascii="Cambria Math" w:hAnsi="Cambria Math" w:cs="Arial"/>
              <w:szCs w:val="24"/>
              <w:lang w:val="pt-PT"/>
            </w:rPr>
            <m:t>C</m:t>
          </m:r>
        </m:oMath>
      </m:oMathPara>
    </w:p>
    <w:bookmarkEnd w:id="12"/>
    <w:p w14:paraId="769C23E4" w14:textId="2375B077" w:rsidR="00A739F8" w:rsidRPr="00F063EB" w:rsidRDefault="00DD60C3" w:rsidP="00F063EB">
      <w:pPr>
        <w:widowControl w:val="0"/>
        <w:tabs>
          <w:tab w:val="clear" w:pos="851"/>
          <w:tab w:val="clear" w:pos="1701"/>
          <w:tab w:val="left" w:pos="2835"/>
        </w:tabs>
        <w:spacing w:line="360" w:lineRule="auto"/>
        <w:ind w:left="1701" w:hanging="1701"/>
        <w:rPr>
          <w:rFonts w:cs="Arial"/>
          <w:szCs w:val="24"/>
        </w:rPr>
      </w:pPr>
      <w:r w:rsidRPr="00F063EB">
        <w:rPr>
          <w:rFonts w:cs="Arial"/>
          <w:szCs w:val="24"/>
        </w:rPr>
        <w:t>O</w:t>
      </w:r>
      <w:r w:rsidR="00A739F8" w:rsidRPr="00F063EB">
        <w:rPr>
          <w:rFonts w:cs="Arial"/>
          <w:szCs w:val="24"/>
        </w:rPr>
        <w:t>nde:</w:t>
      </w:r>
    </w:p>
    <w:p w14:paraId="47F26CAA" w14:textId="77777777" w:rsidR="00FD5C3B" w:rsidRPr="00F063EB" w:rsidRDefault="00FD5C3B" w:rsidP="00F063EB">
      <w:pPr>
        <w:widowControl w:val="0"/>
        <w:tabs>
          <w:tab w:val="clear" w:pos="851"/>
          <w:tab w:val="clear" w:pos="1701"/>
          <w:tab w:val="left" w:pos="2835"/>
        </w:tabs>
        <w:spacing w:line="360" w:lineRule="auto"/>
        <w:ind w:left="1701" w:hanging="1701"/>
        <w:rPr>
          <w:rFonts w:cs="Arial"/>
          <w:szCs w:val="24"/>
        </w:rPr>
      </w:pPr>
    </w:p>
    <w:p w14:paraId="5F19D36B" w14:textId="74FF80DF" w:rsidR="00A739F8" w:rsidRPr="00F063EB" w:rsidRDefault="00A739F8" w:rsidP="00F063EB">
      <w:pPr>
        <w:widowControl w:val="0"/>
        <w:tabs>
          <w:tab w:val="clear" w:pos="851"/>
          <w:tab w:val="clear" w:pos="1701"/>
          <w:tab w:val="left" w:pos="1134"/>
          <w:tab w:val="left" w:pos="2835"/>
        </w:tabs>
        <w:spacing w:line="360" w:lineRule="auto"/>
        <w:ind w:left="1134" w:hanging="1134"/>
        <w:rPr>
          <w:rFonts w:cs="Arial"/>
          <w:szCs w:val="24"/>
        </w:rPr>
      </w:pPr>
      <w:r w:rsidRPr="00F063EB">
        <w:rPr>
          <w:rFonts w:cs="Arial"/>
          <w:szCs w:val="24"/>
        </w:rPr>
        <w:t>VNa =</w:t>
      </w:r>
      <w:r w:rsidR="00DD60C3" w:rsidRPr="00F063EB">
        <w:rPr>
          <w:rFonts w:cs="Arial"/>
          <w:szCs w:val="24"/>
        </w:rPr>
        <w:tab/>
      </w:r>
      <w:r w:rsidR="007F2C61" w:rsidRPr="00F063EB">
        <w:rPr>
          <w:rFonts w:cs="Arial"/>
          <w:szCs w:val="24"/>
        </w:rPr>
        <w:t>Valor Nominal Unitário atualizado calculado com 8 (oito) casas decimais, sem arredondamento</w:t>
      </w:r>
      <w:r w:rsidRPr="00F063EB">
        <w:rPr>
          <w:rFonts w:cs="Arial"/>
          <w:szCs w:val="24"/>
        </w:rPr>
        <w:t xml:space="preserve">; </w:t>
      </w:r>
    </w:p>
    <w:p w14:paraId="7CD097CB" w14:textId="363C09C5" w:rsidR="00A739F8" w:rsidRPr="00F063EB" w:rsidRDefault="00A739F8" w:rsidP="00F063EB">
      <w:pPr>
        <w:widowControl w:val="0"/>
        <w:tabs>
          <w:tab w:val="clear" w:pos="851"/>
          <w:tab w:val="clear" w:pos="1701"/>
          <w:tab w:val="clear" w:pos="2552"/>
          <w:tab w:val="left" w:pos="1134"/>
          <w:tab w:val="left" w:pos="2835"/>
        </w:tabs>
        <w:spacing w:line="360" w:lineRule="auto"/>
        <w:ind w:left="1134" w:hanging="1134"/>
        <w:rPr>
          <w:rFonts w:cs="Arial"/>
          <w:szCs w:val="24"/>
        </w:rPr>
      </w:pPr>
      <w:r w:rsidRPr="00F063EB">
        <w:rPr>
          <w:rFonts w:cs="Arial"/>
          <w:szCs w:val="24"/>
        </w:rPr>
        <w:t>VN</w:t>
      </w:r>
      <w:r w:rsidR="00E544BE">
        <w:rPr>
          <w:rFonts w:cs="Arial"/>
          <w:szCs w:val="24"/>
        </w:rPr>
        <w:t>b</w:t>
      </w:r>
      <w:r w:rsidRPr="00F063EB">
        <w:rPr>
          <w:rFonts w:cs="Arial"/>
          <w:szCs w:val="24"/>
        </w:rPr>
        <w:t xml:space="preserve"> =</w:t>
      </w:r>
      <w:r w:rsidR="00DD60C3" w:rsidRPr="00F063EB">
        <w:rPr>
          <w:rFonts w:cs="Arial"/>
          <w:szCs w:val="24"/>
        </w:rPr>
        <w:tab/>
      </w:r>
      <w:r w:rsidR="007F2C61" w:rsidRPr="00F063EB">
        <w:rPr>
          <w:rFonts w:cs="Arial"/>
          <w:szCs w:val="24"/>
        </w:rPr>
        <w:t>Valor Nominal Unitário, ou saldo do Valor Nominal Unitário, conforme o caso, da Data da Primeira Integralização dos CRI, ou última Data de Pagamento das Debêntures, conforme o caso, ou da última data de amortização, ou incorporação de juros, se houver, informado/calculado com 8 (oito) casas decimais, sem arredondamento</w:t>
      </w:r>
      <w:r w:rsidRPr="00F063EB">
        <w:rPr>
          <w:rFonts w:cs="Arial"/>
          <w:szCs w:val="24"/>
        </w:rPr>
        <w:t>;</w:t>
      </w:r>
    </w:p>
    <w:p w14:paraId="3A362D41" w14:textId="5A8E0A25" w:rsidR="00A739F8" w:rsidRPr="00F063EB" w:rsidRDefault="00A739F8" w:rsidP="00F063EB">
      <w:pPr>
        <w:widowControl w:val="0"/>
        <w:tabs>
          <w:tab w:val="clear" w:pos="851"/>
          <w:tab w:val="clear" w:pos="1701"/>
          <w:tab w:val="left" w:pos="2835"/>
        </w:tabs>
        <w:spacing w:line="360" w:lineRule="auto"/>
        <w:ind w:left="1134" w:hanging="1134"/>
        <w:rPr>
          <w:rFonts w:cs="Arial"/>
          <w:szCs w:val="24"/>
        </w:rPr>
      </w:pPr>
      <w:r w:rsidRPr="00F063EB">
        <w:rPr>
          <w:rFonts w:cs="Arial"/>
          <w:szCs w:val="24"/>
        </w:rPr>
        <w:t>C =</w:t>
      </w:r>
      <w:r w:rsidR="00DD60C3" w:rsidRPr="00F063EB">
        <w:rPr>
          <w:rFonts w:cs="Arial"/>
          <w:szCs w:val="24"/>
        </w:rPr>
        <w:tab/>
      </w:r>
      <w:r w:rsidRPr="00F063EB">
        <w:rPr>
          <w:rFonts w:cs="Arial"/>
          <w:szCs w:val="24"/>
        </w:rPr>
        <w:t xml:space="preserve">fator acumulado </w:t>
      </w:r>
      <w:r w:rsidR="007F2C61" w:rsidRPr="00F063EB">
        <w:rPr>
          <w:rFonts w:cs="Arial"/>
          <w:szCs w:val="24"/>
        </w:rPr>
        <w:t xml:space="preserve">da </w:t>
      </w:r>
      <w:r w:rsidR="000C2616" w:rsidRPr="00F063EB">
        <w:rPr>
          <w:rFonts w:cs="Arial"/>
          <w:szCs w:val="24"/>
        </w:rPr>
        <w:t xml:space="preserve">variação mensal </w:t>
      </w:r>
      <w:r w:rsidRPr="00F063EB">
        <w:rPr>
          <w:rFonts w:cs="Arial"/>
          <w:szCs w:val="24"/>
        </w:rPr>
        <w:t xml:space="preserve">do </w:t>
      </w:r>
      <w:r w:rsidR="0029586D" w:rsidRPr="00F063EB">
        <w:rPr>
          <w:rFonts w:cs="Arial"/>
          <w:szCs w:val="24"/>
        </w:rPr>
        <w:t>IPCA/IBGE</w:t>
      </w:r>
      <w:r w:rsidRPr="00F063EB">
        <w:rPr>
          <w:rFonts w:cs="Arial"/>
          <w:szCs w:val="24"/>
        </w:rPr>
        <w:t>, calculado com 8 (oito) casas decimais, sem arredondamento</w:t>
      </w:r>
      <w:r w:rsidR="00081D76" w:rsidRPr="00F063EB">
        <w:rPr>
          <w:rFonts w:cs="Arial"/>
          <w:szCs w:val="24"/>
        </w:rPr>
        <w:t>, apurado da seguinte forma:</w:t>
      </w:r>
    </w:p>
    <w:p w14:paraId="77035B12" w14:textId="5EB7D2C7" w:rsidR="00081D76" w:rsidRPr="00F063EB" w:rsidRDefault="00081D76" w:rsidP="00F063EB">
      <w:pPr>
        <w:widowControl w:val="0"/>
        <w:tabs>
          <w:tab w:val="left" w:pos="1134"/>
          <w:tab w:val="left" w:pos="2835"/>
        </w:tabs>
        <w:spacing w:line="360" w:lineRule="auto"/>
        <w:ind w:left="1134" w:hanging="1134"/>
        <w:rPr>
          <w:rFonts w:cs="Arial"/>
          <w:szCs w:val="24"/>
        </w:rPr>
      </w:pPr>
      <w:bookmarkStart w:id="13" w:name="_Hlk7312753"/>
      <m:oMathPara>
        <m:oMath>
          <m:r>
            <w:rPr>
              <w:rFonts w:ascii="Cambria Math" w:hAnsi="Cambria Math" w:cs="Arial"/>
              <w:szCs w:val="24"/>
            </w:rPr>
            <m:t xml:space="preserve">C= </m:t>
          </m:r>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NI</m:t>
                          </m:r>
                        </m:e>
                        <m:sub>
                          <m:r>
                            <w:rPr>
                              <w:rFonts w:ascii="Cambria Math" w:hAnsi="Cambria Math" w:cs="Arial"/>
                              <w:szCs w:val="24"/>
                            </w:rPr>
                            <m:t>k</m:t>
                          </m:r>
                        </m:sub>
                      </m:sSub>
                    </m:num>
                    <m:den>
                      <m:sSub>
                        <m:sSubPr>
                          <m:ctrlPr>
                            <w:rPr>
                              <w:rFonts w:ascii="Cambria Math" w:hAnsi="Cambria Math" w:cs="Arial"/>
                              <w:i/>
                              <w:szCs w:val="24"/>
                            </w:rPr>
                          </m:ctrlPr>
                        </m:sSubPr>
                        <m:e>
                          <m:r>
                            <w:rPr>
                              <w:rFonts w:ascii="Cambria Math" w:hAnsi="Cambria Math" w:cs="Arial"/>
                              <w:szCs w:val="24"/>
                            </w:rPr>
                            <m:t>NI</m:t>
                          </m:r>
                        </m:e>
                        <m:sub>
                          <m:r>
                            <w:rPr>
                              <w:rFonts w:ascii="Cambria Math" w:hAnsi="Cambria Math" w:cs="Arial"/>
                              <w:szCs w:val="24"/>
                            </w:rPr>
                            <m:t>k-1max</m:t>
                          </m:r>
                        </m:sub>
                      </m:sSub>
                    </m:den>
                  </m:f>
                </m:e>
              </m:d>
            </m:e>
            <m:sup>
              <m:f>
                <m:fPr>
                  <m:ctrlPr>
                    <w:rPr>
                      <w:rFonts w:ascii="Cambria Math" w:hAnsi="Cambria Math" w:cs="Arial"/>
                      <w:i/>
                      <w:szCs w:val="24"/>
                    </w:rPr>
                  </m:ctrlPr>
                </m:fPr>
                <m:num>
                  <m:r>
                    <w:rPr>
                      <w:rFonts w:ascii="Cambria Math" w:hAnsi="Cambria Math" w:cs="Arial"/>
                      <w:szCs w:val="24"/>
                    </w:rPr>
                    <m:t>dup</m:t>
                  </m:r>
                </m:num>
                <m:den>
                  <m:r>
                    <w:rPr>
                      <w:rFonts w:ascii="Cambria Math" w:hAnsi="Cambria Math" w:cs="Arial"/>
                      <w:szCs w:val="24"/>
                    </w:rPr>
                    <m:t>dut</m:t>
                  </m:r>
                </m:den>
              </m:f>
            </m:sup>
          </m:sSup>
        </m:oMath>
      </m:oMathPara>
      <w:bookmarkEnd w:id="13"/>
    </w:p>
    <w:p w14:paraId="13823A23" w14:textId="4D1DFE60" w:rsidR="00081D76" w:rsidRPr="00F063EB" w:rsidRDefault="00AB7B4E" w:rsidP="00F063EB">
      <w:pPr>
        <w:widowControl w:val="0"/>
        <w:tabs>
          <w:tab w:val="left" w:pos="1134"/>
          <w:tab w:val="left" w:pos="2835"/>
        </w:tabs>
        <w:spacing w:line="360" w:lineRule="auto"/>
        <w:ind w:left="1134" w:hanging="1134"/>
        <w:rPr>
          <w:rFonts w:cs="Arial"/>
          <w:szCs w:val="24"/>
        </w:rPr>
      </w:pPr>
      <w:r w:rsidRPr="00F063EB">
        <w:rPr>
          <w:rFonts w:cs="Arial"/>
          <w:szCs w:val="24"/>
        </w:rPr>
        <w:t>O</w:t>
      </w:r>
      <w:r w:rsidR="00081D76" w:rsidRPr="00F063EB">
        <w:rPr>
          <w:rFonts w:cs="Arial"/>
          <w:szCs w:val="24"/>
        </w:rPr>
        <w:t>nde:</w:t>
      </w:r>
      <w:r w:rsidR="00081D76" w:rsidRPr="00F063EB">
        <w:rPr>
          <w:rFonts w:cs="Arial"/>
          <w:szCs w:val="24"/>
        </w:rPr>
        <w:tab/>
      </w:r>
    </w:p>
    <w:p w14:paraId="50BDFF49" w14:textId="77777777" w:rsidR="00AB7B4E" w:rsidRPr="00F063EB" w:rsidRDefault="00AB7B4E" w:rsidP="00F063EB">
      <w:pPr>
        <w:widowControl w:val="0"/>
        <w:tabs>
          <w:tab w:val="left" w:pos="1134"/>
          <w:tab w:val="left" w:pos="2835"/>
        </w:tabs>
        <w:spacing w:line="360" w:lineRule="auto"/>
        <w:ind w:left="1134" w:hanging="1134"/>
        <w:rPr>
          <w:rFonts w:cs="Arial"/>
          <w:szCs w:val="24"/>
        </w:rPr>
      </w:pPr>
    </w:p>
    <w:p w14:paraId="2B77948F" w14:textId="12B479CD" w:rsidR="00081D76" w:rsidRPr="00F063EB" w:rsidRDefault="00081D76" w:rsidP="00F063EB">
      <w:pPr>
        <w:widowControl w:val="0"/>
        <w:tabs>
          <w:tab w:val="clear" w:pos="851"/>
          <w:tab w:val="left" w:pos="2835"/>
        </w:tabs>
        <w:spacing w:line="360" w:lineRule="auto"/>
        <w:ind w:left="1134" w:hanging="1134"/>
        <w:rPr>
          <w:rFonts w:cs="Arial"/>
          <w:szCs w:val="24"/>
        </w:rPr>
      </w:pPr>
      <w:r w:rsidRPr="00F063EB">
        <w:rPr>
          <w:rFonts w:cs="Arial"/>
          <w:szCs w:val="24"/>
        </w:rPr>
        <w:lastRenderedPageBreak/>
        <w:t>NIk =</w:t>
      </w:r>
      <w:r w:rsidR="00DD60C3" w:rsidRPr="00F063EB">
        <w:rPr>
          <w:rFonts w:cs="Arial"/>
          <w:szCs w:val="24"/>
        </w:rPr>
        <w:tab/>
      </w:r>
      <w:r w:rsidR="007F2C61" w:rsidRPr="00F063EB">
        <w:rPr>
          <w:rFonts w:cs="Arial"/>
          <w:szCs w:val="24"/>
        </w:rPr>
        <w:t>Número índice do IPCA referente ao segundo mês imediatamente anterior ao mês da respectiva Data de Pagamento da</w:t>
      </w:r>
      <w:r w:rsidR="00AB7B4E" w:rsidRPr="00F063EB">
        <w:rPr>
          <w:rFonts w:cs="Arial"/>
          <w:szCs w:val="24"/>
        </w:rPr>
        <w:t>s</w:t>
      </w:r>
      <w:r w:rsidR="007F2C61" w:rsidRPr="00F063EB">
        <w:rPr>
          <w:rFonts w:cs="Arial"/>
          <w:szCs w:val="24"/>
        </w:rPr>
        <w:t xml:space="preserve"> </w:t>
      </w:r>
      <w:r w:rsidR="003F0000" w:rsidRPr="00F063EB">
        <w:rPr>
          <w:rFonts w:cs="Arial"/>
          <w:szCs w:val="24"/>
        </w:rPr>
        <w:t>Debênture</w:t>
      </w:r>
      <w:r w:rsidR="00AB7B4E" w:rsidRPr="00F063EB">
        <w:rPr>
          <w:rFonts w:cs="Arial"/>
          <w:szCs w:val="24"/>
        </w:rPr>
        <w:t>s</w:t>
      </w:r>
      <w:r w:rsidR="007F2C61" w:rsidRPr="00F063EB">
        <w:rPr>
          <w:rFonts w:cs="Arial"/>
          <w:szCs w:val="24"/>
        </w:rPr>
        <w:t>, ou seja, a título de exemplificação, na Data de Pagamento da</w:t>
      </w:r>
      <w:r w:rsidR="00AB7B4E" w:rsidRPr="00F063EB">
        <w:rPr>
          <w:rFonts w:cs="Arial"/>
          <w:szCs w:val="24"/>
        </w:rPr>
        <w:t>s</w:t>
      </w:r>
      <w:r w:rsidR="007F2C61" w:rsidRPr="00F063EB">
        <w:rPr>
          <w:rFonts w:cs="Arial"/>
          <w:szCs w:val="24"/>
        </w:rPr>
        <w:t xml:space="preserve"> </w:t>
      </w:r>
      <w:r w:rsidR="003F0000" w:rsidRPr="00F063EB">
        <w:rPr>
          <w:rFonts w:cs="Arial"/>
          <w:szCs w:val="24"/>
        </w:rPr>
        <w:t>Debênture</w:t>
      </w:r>
      <w:r w:rsidR="00AB7B4E" w:rsidRPr="00F063EB">
        <w:rPr>
          <w:rFonts w:cs="Arial"/>
          <w:szCs w:val="24"/>
        </w:rPr>
        <w:t>s</w:t>
      </w:r>
      <w:r w:rsidR="003F0000" w:rsidRPr="00F063EB">
        <w:rPr>
          <w:rFonts w:cs="Arial"/>
          <w:szCs w:val="24"/>
        </w:rPr>
        <w:t xml:space="preserve"> </w:t>
      </w:r>
      <w:r w:rsidR="007F2C61" w:rsidRPr="00F063EB">
        <w:rPr>
          <w:rFonts w:cs="Arial"/>
          <w:szCs w:val="24"/>
        </w:rPr>
        <w:t>do mês de julho, será utilizado o número índice do IPCA do mês de maio, divulgado no mês de</w:t>
      </w:r>
      <w:r w:rsidR="007F2C61" w:rsidRPr="00F063EB">
        <w:rPr>
          <w:rFonts w:cs="Arial"/>
          <w:spacing w:val="-26"/>
          <w:szCs w:val="24"/>
        </w:rPr>
        <w:t xml:space="preserve"> </w:t>
      </w:r>
      <w:r w:rsidR="007F2C61" w:rsidRPr="00F063EB">
        <w:rPr>
          <w:rFonts w:cs="Arial"/>
          <w:szCs w:val="24"/>
        </w:rPr>
        <w:t>junho</w:t>
      </w:r>
      <w:r w:rsidRPr="00F063EB">
        <w:rPr>
          <w:rFonts w:cs="Arial"/>
          <w:szCs w:val="24"/>
        </w:rPr>
        <w:t>;</w:t>
      </w:r>
    </w:p>
    <w:p w14:paraId="258B00C7" w14:textId="022E790D" w:rsidR="00081D76" w:rsidRPr="00F063EB" w:rsidRDefault="00081D76" w:rsidP="00F063EB">
      <w:pPr>
        <w:widowControl w:val="0"/>
        <w:tabs>
          <w:tab w:val="clear" w:pos="851"/>
          <w:tab w:val="left" w:pos="1134"/>
          <w:tab w:val="left" w:pos="2835"/>
        </w:tabs>
        <w:spacing w:line="360" w:lineRule="auto"/>
        <w:ind w:left="1134" w:hanging="1134"/>
        <w:rPr>
          <w:rFonts w:cs="Arial"/>
          <w:szCs w:val="24"/>
        </w:rPr>
      </w:pPr>
      <w:r w:rsidRPr="00F063EB">
        <w:rPr>
          <w:rFonts w:cs="Arial"/>
          <w:szCs w:val="24"/>
        </w:rPr>
        <w:t>NI</w:t>
      </w:r>
      <w:r w:rsidRPr="00F063EB">
        <w:rPr>
          <w:rFonts w:cs="Arial"/>
          <w:szCs w:val="24"/>
          <w:vertAlign w:val="subscript"/>
        </w:rPr>
        <w:t>k</w:t>
      </w:r>
      <w:r w:rsidR="00565FD4" w:rsidRPr="00F063EB">
        <w:rPr>
          <w:rFonts w:cs="Arial"/>
          <w:szCs w:val="24"/>
          <w:vertAlign w:val="subscript"/>
        </w:rPr>
        <w:t>-1max</w:t>
      </w:r>
      <w:r w:rsidRPr="00F063EB">
        <w:rPr>
          <w:rFonts w:cs="Arial"/>
          <w:szCs w:val="24"/>
        </w:rPr>
        <w:t xml:space="preserve"> =</w:t>
      </w:r>
      <w:r w:rsidR="00DD60C3" w:rsidRPr="00F063EB">
        <w:rPr>
          <w:rFonts w:cs="Arial"/>
          <w:szCs w:val="24"/>
        </w:rPr>
        <w:tab/>
      </w:r>
      <w:r w:rsidR="00565FD4" w:rsidRPr="00F063EB">
        <w:rPr>
          <w:rFonts w:cs="Arial"/>
          <w:szCs w:val="24"/>
        </w:rPr>
        <w:t xml:space="preserve">Maior valor do Número Índice do IPCA, desde a data da emissão até o </w:t>
      </w:r>
      <w:r w:rsidRPr="00F063EB">
        <w:rPr>
          <w:rFonts w:cs="Arial"/>
          <w:szCs w:val="24"/>
        </w:rPr>
        <w:t>mês imediatamente anterior ao mês “k”</w:t>
      </w:r>
      <w:r w:rsidR="00565FD4" w:rsidRPr="00F063EB">
        <w:rPr>
          <w:rFonts w:cs="Arial"/>
          <w:szCs w:val="24"/>
        </w:rPr>
        <w:t xml:space="preserve"> (inclusive)</w:t>
      </w:r>
      <w:r w:rsidRPr="00F063EB">
        <w:rPr>
          <w:rFonts w:cs="Arial"/>
          <w:szCs w:val="24"/>
        </w:rPr>
        <w:t>;</w:t>
      </w:r>
    </w:p>
    <w:p w14:paraId="62FC228C" w14:textId="7B1DC681" w:rsidR="00081D76" w:rsidRPr="00F063EB" w:rsidRDefault="00081D76" w:rsidP="00F063EB">
      <w:pPr>
        <w:widowControl w:val="0"/>
        <w:tabs>
          <w:tab w:val="clear" w:pos="851"/>
          <w:tab w:val="left" w:pos="1134"/>
          <w:tab w:val="left" w:pos="2835"/>
        </w:tabs>
        <w:spacing w:line="360" w:lineRule="auto"/>
        <w:ind w:left="1134" w:hanging="1134"/>
        <w:rPr>
          <w:rFonts w:cs="Arial"/>
          <w:szCs w:val="24"/>
        </w:rPr>
      </w:pPr>
      <w:r w:rsidRPr="00F063EB">
        <w:rPr>
          <w:rFonts w:cs="Arial"/>
          <w:szCs w:val="24"/>
        </w:rPr>
        <w:t>dup =</w:t>
      </w:r>
      <w:r w:rsidR="00DD60C3" w:rsidRPr="00F063EB">
        <w:rPr>
          <w:rFonts w:cs="Arial"/>
          <w:szCs w:val="24"/>
        </w:rPr>
        <w:tab/>
      </w:r>
      <w:bookmarkStart w:id="14" w:name="_Hlk48494782"/>
      <w:r w:rsidR="007F2C61" w:rsidRPr="00F063EB">
        <w:rPr>
          <w:rFonts w:cs="Arial"/>
          <w:szCs w:val="24"/>
        </w:rPr>
        <w:t xml:space="preserve">Número de Dias Úteis entre a </w:t>
      </w:r>
      <w:r w:rsidR="00B62C8A" w:rsidRPr="00F063EB">
        <w:rPr>
          <w:rFonts w:cs="Arial"/>
          <w:szCs w:val="24"/>
        </w:rPr>
        <w:t>D</w:t>
      </w:r>
      <w:r w:rsidR="007F2C61" w:rsidRPr="00F063EB">
        <w:rPr>
          <w:rFonts w:cs="Arial"/>
          <w:szCs w:val="24"/>
        </w:rPr>
        <w:t xml:space="preserve">ata da </w:t>
      </w:r>
      <w:r w:rsidR="00B62C8A" w:rsidRPr="00F063EB">
        <w:rPr>
          <w:rFonts w:cs="Arial"/>
          <w:szCs w:val="24"/>
        </w:rPr>
        <w:t>P</w:t>
      </w:r>
      <w:r w:rsidR="007F2C61" w:rsidRPr="00F063EB">
        <w:rPr>
          <w:rFonts w:cs="Arial"/>
          <w:szCs w:val="24"/>
        </w:rPr>
        <w:t xml:space="preserve">rimeira </w:t>
      </w:r>
      <w:r w:rsidR="00B62C8A" w:rsidRPr="00F063EB">
        <w:rPr>
          <w:rFonts w:cs="Arial"/>
          <w:szCs w:val="24"/>
        </w:rPr>
        <w:t>I</w:t>
      </w:r>
      <w:r w:rsidR="007F2C61" w:rsidRPr="00F063EB">
        <w:rPr>
          <w:rFonts w:cs="Arial"/>
          <w:szCs w:val="24"/>
        </w:rPr>
        <w:t xml:space="preserve">ntegralização dos CRI (inclusive), para o caso do primeiro período de atualização, ou última Data de Pagamento </w:t>
      </w:r>
      <w:r w:rsidR="00AB7B4E" w:rsidRPr="00F063EB">
        <w:rPr>
          <w:rFonts w:cs="Arial"/>
          <w:szCs w:val="24"/>
        </w:rPr>
        <w:t xml:space="preserve">das Debêntures </w:t>
      </w:r>
      <w:r w:rsidR="007F2C61" w:rsidRPr="00F063EB">
        <w:rPr>
          <w:rFonts w:cs="Arial"/>
          <w:szCs w:val="24"/>
        </w:rPr>
        <w:t>(inclusive), para os demais períodos, e a data de cálculo (exclusive), limitado ao número total de Dias Úteis de vigência do índice de preço, sendo dup um número inteiro. Para o primeiro dup deverá ser considerado o dup utilizado no cálculo da remuneração dos CRI</w:t>
      </w:r>
      <w:bookmarkEnd w:id="14"/>
      <w:r w:rsidRPr="00F063EB">
        <w:rPr>
          <w:rFonts w:cs="Arial"/>
          <w:szCs w:val="24"/>
        </w:rPr>
        <w:t>;</w:t>
      </w:r>
    </w:p>
    <w:p w14:paraId="387B895F" w14:textId="3EE090F4" w:rsidR="00081D76" w:rsidRPr="00F063EB" w:rsidRDefault="00081D76" w:rsidP="00F063EB">
      <w:pPr>
        <w:widowControl w:val="0"/>
        <w:tabs>
          <w:tab w:val="clear" w:pos="851"/>
          <w:tab w:val="left" w:pos="1134"/>
          <w:tab w:val="left" w:pos="2835"/>
        </w:tabs>
        <w:spacing w:line="360" w:lineRule="auto"/>
        <w:ind w:left="1134" w:hanging="1134"/>
        <w:rPr>
          <w:rFonts w:cs="Arial"/>
          <w:szCs w:val="24"/>
        </w:rPr>
      </w:pPr>
      <w:bookmarkStart w:id="15" w:name="_Hlk48494806"/>
      <w:r w:rsidRPr="00F063EB">
        <w:rPr>
          <w:rFonts w:cs="Arial"/>
          <w:szCs w:val="24"/>
        </w:rPr>
        <w:t>dut =</w:t>
      </w:r>
      <w:r w:rsidR="00DD60C3" w:rsidRPr="00F063EB">
        <w:rPr>
          <w:rFonts w:cs="Arial"/>
          <w:szCs w:val="24"/>
        </w:rPr>
        <w:tab/>
      </w:r>
      <w:r w:rsidRPr="00F063EB">
        <w:rPr>
          <w:rFonts w:cs="Arial"/>
          <w:szCs w:val="24"/>
        </w:rPr>
        <w:t>número de dias úteis entre a</w:t>
      </w:r>
      <w:r w:rsidR="00DD60C3" w:rsidRPr="00F063EB">
        <w:rPr>
          <w:rFonts w:cs="Arial"/>
          <w:szCs w:val="24"/>
        </w:rPr>
        <w:t xml:space="preserve"> Data </w:t>
      </w:r>
      <w:r w:rsidR="00B62C8A" w:rsidRPr="00F063EB">
        <w:rPr>
          <w:rFonts w:cs="Arial"/>
          <w:szCs w:val="24"/>
        </w:rPr>
        <w:t>da Primeira Integralização dos CRI</w:t>
      </w:r>
      <w:r w:rsidR="00DD60C3" w:rsidRPr="00F063EB">
        <w:rPr>
          <w:rFonts w:cs="Arial"/>
          <w:szCs w:val="24"/>
        </w:rPr>
        <w:t xml:space="preserve"> ou a</w:t>
      </w:r>
      <w:r w:rsidRPr="00F063EB">
        <w:rPr>
          <w:rFonts w:cs="Arial"/>
          <w:szCs w:val="24"/>
        </w:rPr>
        <w:t xml:space="preserve"> última Data de Pagamento das Debêntures, inclusive, e a próxima Data de Pagamento das Debêntures, exclusive, sendo "dut" um número inteiro.</w:t>
      </w:r>
    </w:p>
    <w:p w14:paraId="23792ABE" w14:textId="77777777" w:rsidR="009E30C5" w:rsidRPr="00F063EB" w:rsidRDefault="009E30C5" w:rsidP="00F063EB">
      <w:pPr>
        <w:widowControl w:val="0"/>
        <w:tabs>
          <w:tab w:val="clear" w:pos="851"/>
          <w:tab w:val="left" w:pos="1134"/>
          <w:tab w:val="left" w:pos="2835"/>
        </w:tabs>
        <w:spacing w:line="360" w:lineRule="auto"/>
        <w:rPr>
          <w:rFonts w:cs="Arial"/>
          <w:szCs w:val="24"/>
        </w:rPr>
      </w:pPr>
    </w:p>
    <w:bookmarkEnd w:id="15"/>
    <w:p w14:paraId="7E635A5F" w14:textId="2B207729" w:rsidR="00F21FAE" w:rsidRPr="00F063EB" w:rsidRDefault="00565FD4"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 xml:space="preserve">Caso </w:t>
      </w:r>
      <w:r w:rsidRPr="00F063EB" w:rsidDel="00565FD4">
        <w:rPr>
          <w:rFonts w:cs="Arial"/>
          <w:szCs w:val="24"/>
        </w:rPr>
        <w:t>a variação mensal do IPCA for negativa</w:t>
      </w:r>
      <w:r w:rsidR="007900C3" w:rsidRPr="00F063EB">
        <w:rPr>
          <w:rFonts w:cs="Arial"/>
          <w:szCs w:val="24"/>
        </w:rPr>
        <w:t xml:space="preserve"> e o</w:t>
      </w:r>
      <w:r w:rsidRPr="00F063EB">
        <w:rPr>
          <w:rFonts w:cs="Arial"/>
          <w:szCs w:val="24"/>
        </w:rPr>
        <w:t xml:space="preserve"> resultad</w:t>
      </w:r>
      <w:r w:rsidR="007900C3" w:rsidRPr="00F063EB">
        <w:rPr>
          <w:rFonts w:cs="Arial"/>
          <w:szCs w:val="24"/>
        </w:rPr>
        <w:t>o</w:t>
      </w:r>
      <w:r w:rsidRPr="00F063EB">
        <w:rPr>
          <w:rFonts w:cs="Arial"/>
          <w:szCs w:val="24"/>
        </w:rPr>
        <w:t xml:space="preserve"> da expressão </w:t>
      </w:r>
      <m:oMath>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NI</m:t>
                </m:r>
              </m:e>
              <m:sub>
                <m:r>
                  <w:rPr>
                    <w:rFonts w:ascii="Cambria Math" w:hAnsi="Cambria Math" w:cs="Arial"/>
                    <w:szCs w:val="24"/>
                  </w:rPr>
                  <m:t>k</m:t>
                </m:r>
              </m:sub>
            </m:sSub>
          </m:num>
          <m:den>
            <m:sSub>
              <m:sSubPr>
                <m:ctrlPr>
                  <w:rPr>
                    <w:rFonts w:ascii="Cambria Math" w:hAnsi="Cambria Math" w:cs="Arial"/>
                    <w:i/>
                    <w:szCs w:val="24"/>
                  </w:rPr>
                </m:ctrlPr>
              </m:sSubPr>
              <m:e>
                <m:r>
                  <w:rPr>
                    <w:rFonts w:ascii="Cambria Math" w:hAnsi="Cambria Math" w:cs="Arial"/>
                    <w:szCs w:val="24"/>
                  </w:rPr>
                  <m:t>NI</m:t>
                </m:r>
              </m:e>
              <m:sub>
                <m:r>
                  <w:rPr>
                    <w:rFonts w:ascii="Cambria Math" w:hAnsi="Cambria Math" w:cs="Arial"/>
                    <w:szCs w:val="24"/>
                  </w:rPr>
                  <m:t>k-1max</m:t>
                </m:r>
              </m:sub>
            </m:sSub>
          </m:den>
        </m:f>
      </m:oMath>
      <w:r w:rsidRPr="00F063EB">
        <w:rPr>
          <w:rFonts w:cs="Arial"/>
          <w:szCs w:val="24"/>
        </w:rPr>
        <w:t xml:space="preserve"> seja menor do que 1,0000</w:t>
      </w:r>
      <w:r w:rsidR="00F21FAE" w:rsidRPr="00F063EB">
        <w:rPr>
          <w:rFonts w:cs="Arial"/>
          <w:szCs w:val="24"/>
        </w:rPr>
        <w:t>0</w:t>
      </w:r>
      <w:r w:rsidRPr="00F063EB">
        <w:rPr>
          <w:rFonts w:cs="Arial"/>
          <w:szCs w:val="24"/>
        </w:rPr>
        <w:t>000, o fator de correção “C” será igual a 1</w:t>
      </w:r>
      <w:r w:rsidR="00F21FAE" w:rsidRPr="00F063EB">
        <w:rPr>
          <w:rFonts w:cs="Arial"/>
          <w:szCs w:val="24"/>
        </w:rPr>
        <w:t>,00000000</w:t>
      </w:r>
      <w:r w:rsidRPr="00F063EB">
        <w:rPr>
          <w:rFonts w:cs="Arial"/>
          <w:szCs w:val="24"/>
        </w:rPr>
        <w:t>.</w:t>
      </w:r>
    </w:p>
    <w:p w14:paraId="5D095F93" w14:textId="73E04927" w:rsidR="00565FD4" w:rsidRPr="00F063EB" w:rsidRDefault="00565FD4" w:rsidP="00BA18A8">
      <w:pPr>
        <w:widowControl w:val="0"/>
        <w:tabs>
          <w:tab w:val="clear" w:pos="1701"/>
          <w:tab w:val="clear" w:pos="2552"/>
          <w:tab w:val="clear" w:pos="3402"/>
          <w:tab w:val="clear" w:pos="4253"/>
          <w:tab w:val="clear" w:pos="5103"/>
          <w:tab w:val="clear" w:pos="5954"/>
          <w:tab w:val="clear" w:pos="6804"/>
          <w:tab w:val="clear" w:pos="7655"/>
          <w:tab w:val="clear" w:pos="8505"/>
          <w:tab w:val="left" w:pos="2835"/>
        </w:tabs>
        <w:spacing w:line="360" w:lineRule="auto"/>
        <w:ind w:hanging="1516"/>
        <w:rPr>
          <w:rFonts w:cs="Arial"/>
          <w:szCs w:val="24"/>
        </w:rPr>
      </w:pPr>
    </w:p>
    <w:p w14:paraId="71BCC871" w14:textId="733F028B" w:rsidR="000C2616" w:rsidRPr="00F063EB" w:rsidRDefault="00DD60C3"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 xml:space="preserve"> </w:t>
      </w:r>
      <w:r w:rsidR="000C2616" w:rsidRPr="00F063EB">
        <w:rPr>
          <w:rFonts w:cs="Arial"/>
          <w:szCs w:val="24"/>
        </w:rPr>
        <w:t xml:space="preserve">Excepcionalmente, na primeira Data de Pagamento das Debêntures deverá ser acrescido à Atualização Monetária um prêmio equivalente ao Fator de Correção de 1 (um) Dia Útil que antecede a Data da Primeira Integralização dos CRI pro rata temporis. O cálculo deste </w:t>
      </w:r>
      <w:r w:rsidR="000C2616" w:rsidRPr="00F063EB">
        <w:rPr>
          <w:rFonts w:cs="Arial"/>
          <w:szCs w:val="24"/>
        </w:rPr>
        <w:lastRenderedPageBreak/>
        <w:t>prêmio ocorrerá de acordo com as regras de apuração da Atualização Monetária, acima descritas.</w:t>
      </w:r>
    </w:p>
    <w:p w14:paraId="1FD3D3AF" w14:textId="77777777" w:rsidR="000C2616" w:rsidRPr="00F063EB" w:rsidRDefault="000C2616" w:rsidP="00BA18A8">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134"/>
        <w:rPr>
          <w:rFonts w:cs="Arial"/>
          <w:szCs w:val="24"/>
        </w:rPr>
      </w:pPr>
    </w:p>
    <w:p w14:paraId="791C731E" w14:textId="77777777" w:rsidR="00081D76" w:rsidRPr="00F063EB" w:rsidRDefault="00081D76"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A Atualização Monetária será paga em sua integralidade, juntamente com o pagamento da Remuneração, nas Datas de Pagamento das Debêntures.</w:t>
      </w:r>
    </w:p>
    <w:p w14:paraId="1A84D296" w14:textId="77777777" w:rsidR="00081D76" w:rsidRPr="00F063EB" w:rsidRDefault="00081D76" w:rsidP="00BA18A8">
      <w:pPr>
        <w:spacing w:line="360" w:lineRule="auto"/>
        <w:ind w:left="1134"/>
        <w:rPr>
          <w:rFonts w:cs="Arial"/>
          <w:szCs w:val="24"/>
        </w:rPr>
      </w:pPr>
    </w:p>
    <w:p w14:paraId="436C838D" w14:textId="17F5439B" w:rsidR="00081D76" w:rsidRPr="00F063EB" w:rsidRDefault="00081D76"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 xml:space="preserve">Para os fins desta Escritura de Emissão o termo </w:t>
      </w:r>
      <w:r w:rsidR="00AB7B4E" w:rsidRPr="00F063EB">
        <w:rPr>
          <w:rFonts w:cs="Arial"/>
          <w:szCs w:val="24"/>
        </w:rPr>
        <w:t>“</w:t>
      </w:r>
      <w:r w:rsidRPr="00F063EB">
        <w:rPr>
          <w:rFonts w:cs="Arial"/>
          <w:szCs w:val="24"/>
        </w:rPr>
        <w:t>Data de Pagamento das Debêntures” significa as datas de pagamento da Remuneração e da Amortização das Debêntures, conforme o cronograma de pagamentos constante do anexo I deste instrumento.</w:t>
      </w:r>
    </w:p>
    <w:p w14:paraId="4CC23808" w14:textId="77777777" w:rsidR="00081D76" w:rsidRPr="00F063EB" w:rsidRDefault="00081D76" w:rsidP="00BA18A8">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134"/>
        <w:rPr>
          <w:rFonts w:cs="Arial"/>
          <w:szCs w:val="24"/>
        </w:rPr>
      </w:pPr>
    </w:p>
    <w:p w14:paraId="3F172549" w14:textId="347A23F5" w:rsidR="005A5355" w:rsidRPr="00F063EB" w:rsidRDefault="005A5355"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Para os fins desta Escritura de Emissão o termo “Data da Primeira Integralização dos CRI” significa a data em que ocorrer a primeira integralização dos CRI.</w:t>
      </w:r>
    </w:p>
    <w:p w14:paraId="0C035A0C" w14:textId="77777777" w:rsidR="005A5355" w:rsidRPr="00F063EB" w:rsidRDefault="005A5355" w:rsidP="00BA18A8">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134"/>
        <w:rPr>
          <w:rFonts w:cs="Arial"/>
          <w:szCs w:val="24"/>
        </w:rPr>
      </w:pPr>
    </w:p>
    <w:p w14:paraId="4B72E404" w14:textId="069A5A18" w:rsidR="00A739F8" w:rsidRDefault="00A739F8"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 xml:space="preserve">A aplicação do IPCA/IBGE incidirá no menor período permitido pela legislação em vigor, sem necessidade de ajuste a esta Escritura de Emissão ou qualquer outra formalidade, sendo considerado como </w:t>
      </w:r>
      <w:r w:rsidR="000C2616" w:rsidRPr="00F063EB">
        <w:rPr>
          <w:rFonts w:cs="Arial"/>
          <w:szCs w:val="24"/>
        </w:rPr>
        <w:t>a data</w:t>
      </w:r>
      <w:r w:rsidRPr="00F063EB">
        <w:rPr>
          <w:rFonts w:cs="Arial"/>
          <w:szCs w:val="24"/>
        </w:rPr>
        <w:t xml:space="preserve"> de aniversário mensal, as datas de pagamentos das Debêntures, conforme informadas na tabela constante no Anexo I.</w:t>
      </w:r>
    </w:p>
    <w:p w14:paraId="6A7F010A" w14:textId="77777777" w:rsidR="00FF6C2C" w:rsidRPr="00FF6C2C" w:rsidRDefault="00FF6C2C" w:rsidP="00FF6C2C">
      <w:pPr>
        <w:ind w:left="1440" w:hanging="360"/>
        <w:rPr>
          <w:rFonts w:cs="Arial"/>
          <w:szCs w:val="24"/>
        </w:rPr>
      </w:pPr>
    </w:p>
    <w:p w14:paraId="11A23949" w14:textId="32A94B69" w:rsidR="00A739F8" w:rsidRPr="00F063EB" w:rsidRDefault="00A739F8"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Caso, no mês de atualização, o IPCA/IBGE não esteja ainda disponível, será utilizada a sua última variação disponível.</w:t>
      </w:r>
    </w:p>
    <w:p w14:paraId="325119AE" w14:textId="77777777" w:rsidR="00FD5C3B" w:rsidRPr="00F063EB" w:rsidRDefault="00FD5C3B" w:rsidP="00BA18A8">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134"/>
        <w:rPr>
          <w:rFonts w:cs="Arial"/>
          <w:szCs w:val="24"/>
        </w:rPr>
      </w:pPr>
    </w:p>
    <w:p w14:paraId="0FE25DEE" w14:textId="35590F64" w:rsidR="00A739F8" w:rsidRPr="00F063EB" w:rsidRDefault="00A739F8"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 xml:space="preserve">No caso de indisponibilidade temporária do IPCA/IBGE quando do pagamento de qualquer obrigação pecuniária prevista nesta </w:t>
      </w:r>
      <w:r w:rsidRPr="00F063EB">
        <w:rPr>
          <w:rFonts w:cs="Arial"/>
          <w:szCs w:val="24"/>
        </w:rPr>
        <w:lastRenderedPageBreak/>
        <w:t xml:space="preserve">Escritura de Emissão, será utilizada, em sua substituição, o último IPCA/IBGE divulgado, calculado </w:t>
      </w:r>
      <w:r w:rsidRPr="00F063EB">
        <w:rPr>
          <w:rFonts w:cs="Arial"/>
          <w:i/>
          <w:iCs/>
          <w:szCs w:val="24"/>
        </w:rPr>
        <w:t>pro rata temporis</w:t>
      </w:r>
      <w:r w:rsidRPr="00F063EB">
        <w:rPr>
          <w:rFonts w:cs="Arial"/>
          <w:szCs w:val="24"/>
        </w:rPr>
        <w:t xml:space="preserve"> por dias úteis, porém, não cabendo, quando da divulgação do IPCA/IBGE devido, quaisquer compensações financeiras, tanto por parte da Emissora quanto dos Debenturistas.</w:t>
      </w:r>
    </w:p>
    <w:p w14:paraId="69DCC953" w14:textId="77777777" w:rsidR="00D22910" w:rsidRPr="00F063EB" w:rsidRDefault="00D22910" w:rsidP="00BA18A8">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134"/>
        <w:rPr>
          <w:rFonts w:cs="Arial"/>
          <w:szCs w:val="24"/>
        </w:rPr>
      </w:pPr>
    </w:p>
    <w:p w14:paraId="7A3A29EE" w14:textId="382590E1" w:rsidR="00A739F8" w:rsidRPr="00F063EB" w:rsidRDefault="00A739F8"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Na ausência de apuração e/ou divulgação do número-índice por prazo superior a 30 (trinta) dias úteis após a data esperada para sua divulgação, ou, ainda, no caso de sua extinção ou por imposição legal ou determinação judicial, o IPCA/IBGE deverá ser substituído pelo substituto determinado legalmente para tanto. No caso de não haver o substituto legal do IPCA/IBGE, a Securitizadora deverá convocar Assembleia Geral de Debenturistas (“</w:t>
      </w:r>
      <w:r w:rsidRPr="00F063EB">
        <w:rPr>
          <w:rFonts w:cs="Arial"/>
          <w:szCs w:val="24"/>
          <w:u w:val="single"/>
        </w:rPr>
        <w:t>AGD</w:t>
      </w:r>
      <w:r w:rsidRPr="00F063EB">
        <w:rPr>
          <w:rFonts w:cs="Arial"/>
          <w:szCs w:val="24"/>
        </w:rPr>
        <w:t>”). Até a deliberação desse parâmetro, será utilizado, para o cálculo do valor de quaisquer obrigações previstas nesta Escritura de Emissão, o último número-índice divulgado.</w:t>
      </w:r>
    </w:p>
    <w:p w14:paraId="1433C75B" w14:textId="77777777" w:rsidR="00FD5C3B" w:rsidRPr="00F063EB" w:rsidRDefault="00FD5C3B" w:rsidP="00BA18A8">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134"/>
        <w:rPr>
          <w:rFonts w:cs="Arial"/>
          <w:szCs w:val="24"/>
        </w:rPr>
      </w:pPr>
    </w:p>
    <w:p w14:paraId="246791B0" w14:textId="76EC299C" w:rsidR="00A739F8" w:rsidRPr="00F063EB" w:rsidRDefault="00A739F8"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Na AGD convocada nos termos do item anterior, a Emissora apresentará 2 (dois) números-índices para que os Debenturistas decidam, por maioria dos votos, qual desses números-índice deverá substituir o IPCA/IBGE.</w:t>
      </w:r>
      <w:r w:rsidR="00863741" w:rsidRPr="00F063EB">
        <w:rPr>
          <w:rFonts w:cs="Arial"/>
          <w:szCs w:val="24"/>
        </w:rPr>
        <w:t xml:space="preserve"> </w:t>
      </w:r>
    </w:p>
    <w:p w14:paraId="5754D942" w14:textId="77777777" w:rsidR="00863741" w:rsidRPr="00F063EB" w:rsidRDefault="00863741" w:rsidP="00BA18A8">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134"/>
        <w:rPr>
          <w:rFonts w:cs="Arial"/>
          <w:szCs w:val="24"/>
        </w:rPr>
      </w:pPr>
    </w:p>
    <w:p w14:paraId="4FC925C5" w14:textId="55D97FFA" w:rsidR="000C2616" w:rsidRPr="00F063EB" w:rsidRDefault="000C2616"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Caso os titulares de CRI, representados pelo Debenturista, e a Emissora não cheguem em um acordo sobre o novo parâmetro a ser utilizado para a atualização monetária das Debêntures</w:t>
      </w:r>
      <w:r w:rsidR="00ED03F8" w:rsidRPr="00F063EB">
        <w:rPr>
          <w:rFonts w:cs="Arial"/>
          <w:szCs w:val="24"/>
        </w:rPr>
        <w:t xml:space="preserve"> ou em caso de ausência de quórum de instalação e/ou deliberação</w:t>
      </w:r>
      <w:r w:rsidRPr="00F063EB">
        <w:rPr>
          <w:rFonts w:cs="Arial"/>
          <w:szCs w:val="24"/>
        </w:rPr>
        <w:t xml:space="preserve">, a Debenturista poderá, a seu exclusivo critério, solicitar o pagamento antecipado total do saldo devedor das Debêntures, no prazo de até 30 (trinta) dias contados da data </w:t>
      </w:r>
      <w:r w:rsidRPr="00F063EB">
        <w:rPr>
          <w:rFonts w:cs="Arial"/>
          <w:szCs w:val="24"/>
        </w:rPr>
        <w:lastRenderedPageBreak/>
        <w:t>da AGD prevista acima</w:t>
      </w:r>
      <w:r w:rsidR="00ED03F8" w:rsidRPr="00F063EB">
        <w:rPr>
          <w:rFonts w:cs="Arial"/>
          <w:szCs w:val="24"/>
        </w:rPr>
        <w:t xml:space="preserve"> ou da data em que a mesma deveria ter ocorrido</w:t>
      </w:r>
      <w:r w:rsidRPr="00F063EB">
        <w:rPr>
          <w:rFonts w:cs="Arial"/>
          <w:szCs w:val="24"/>
        </w:rPr>
        <w:t xml:space="preserve"> ou na próxima Data de Pagamento das Debêntures, o que ocorrer primeiro, sob pena de, em não o fazendo, a Emissora ficar obrigada, ainda, ao pagamento dos encargos moratórios previstos na cláusula 4.</w:t>
      </w:r>
      <w:r w:rsidR="00816636" w:rsidRPr="00F063EB">
        <w:rPr>
          <w:rFonts w:cs="Arial"/>
          <w:szCs w:val="24"/>
        </w:rPr>
        <w:t>8.</w:t>
      </w:r>
      <w:r w:rsidRPr="00F063EB">
        <w:rPr>
          <w:rFonts w:cs="Arial"/>
          <w:szCs w:val="24"/>
        </w:rPr>
        <w:t xml:space="preserve"> desta Escritura de Emissão de Debênture.</w:t>
      </w:r>
    </w:p>
    <w:p w14:paraId="129546CB" w14:textId="77777777" w:rsidR="00FD5C3B" w:rsidRPr="00F063EB" w:rsidRDefault="00FD5C3B" w:rsidP="00F063EB">
      <w:pPr>
        <w:pStyle w:val="PargrafodaLista"/>
        <w:widowControl w:val="0"/>
        <w:numPr>
          <w:ilvl w:val="0"/>
          <w:numId w:val="0"/>
        </w:numPr>
        <w:tabs>
          <w:tab w:val="clear" w:pos="1701"/>
          <w:tab w:val="clear" w:pos="2552"/>
          <w:tab w:val="clear" w:pos="3402"/>
          <w:tab w:val="clear" w:pos="4253"/>
          <w:tab w:val="clear" w:pos="5103"/>
          <w:tab w:val="clear" w:pos="5954"/>
          <w:tab w:val="clear" w:pos="6804"/>
          <w:tab w:val="clear" w:pos="7655"/>
          <w:tab w:val="clear" w:pos="8505"/>
        </w:tabs>
        <w:contextualSpacing w:val="0"/>
        <w:rPr>
          <w:rFonts w:cs="Arial"/>
          <w:szCs w:val="24"/>
        </w:rPr>
      </w:pPr>
    </w:p>
    <w:p w14:paraId="344CDB17" w14:textId="3A3F825A" w:rsidR="00A739F8" w:rsidRPr="00F063EB" w:rsidRDefault="00C4311A" w:rsidP="00F063EB">
      <w:pPr>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Pr>
          <w:rFonts w:cs="Arial"/>
          <w:szCs w:val="24"/>
          <w:u w:val="single"/>
        </w:rPr>
        <w:t>Remuneração</w:t>
      </w:r>
      <w:r w:rsidR="00A739F8" w:rsidRPr="00F063EB">
        <w:rPr>
          <w:rFonts w:cs="Arial"/>
          <w:szCs w:val="24"/>
        </w:rPr>
        <w:t xml:space="preserve">. </w:t>
      </w:r>
      <w:bookmarkStart w:id="16" w:name="_Hlk513832706"/>
      <w:r w:rsidR="0029586D" w:rsidRPr="00F063EB">
        <w:rPr>
          <w:rFonts w:cs="Arial"/>
          <w:szCs w:val="24"/>
        </w:rPr>
        <w:t>S</w:t>
      </w:r>
      <w:r w:rsidR="00A739F8" w:rsidRPr="00F063EB">
        <w:rPr>
          <w:rFonts w:cs="Arial"/>
          <w:szCs w:val="24"/>
        </w:rPr>
        <w:t xml:space="preserve">obre o Valor Nominal Unitário das Debêntures </w:t>
      </w:r>
      <w:r w:rsidR="000C2616" w:rsidRPr="00F063EB">
        <w:rPr>
          <w:rFonts w:cs="Arial"/>
          <w:szCs w:val="24"/>
        </w:rPr>
        <w:t xml:space="preserve">, ou saldo do Valor Nominal Unitário </w:t>
      </w:r>
      <w:r w:rsidR="00A739F8" w:rsidRPr="00F063EB">
        <w:rPr>
          <w:rFonts w:cs="Arial"/>
          <w:szCs w:val="24"/>
        </w:rPr>
        <w:t>atualizado</w:t>
      </w:r>
      <w:r w:rsidR="000C2616" w:rsidRPr="00F063EB">
        <w:rPr>
          <w:rFonts w:cs="Arial"/>
          <w:szCs w:val="24"/>
        </w:rPr>
        <w:t xml:space="preserve"> das Debêntures, conforme o caso</w:t>
      </w:r>
      <w:r w:rsidR="00A739F8" w:rsidRPr="00F063EB">
        <w:rPr>
          <w:rFonts w:cs="Arial"/>
          <w:szCs w:val="24"/>
        </w:rPr>
        <w:t xml:space="preserve">, incidirão juros remuneratórios </w:t>
      </w:r>
      <w:bookmarkStart w:id="17" w:name="_Hlk513833339"/>
      <w:r w:rsidR="00A739F8" w:rsidRPr="00F063EB">
        <w:rPr>
          <w:rFonts w:cs="Arial"/>
          <w:szCs w:val="24"/>
        </w:rPr>
        <w:t xml:space="preserve">equivalentes a </w:t>
      </w:r>
      <w:r w:rsidR="00332B3C" w:rsidRPr="00F063EB">
        <w:rPr>
          <w:rFonts w:cs="Arial"/>
          <w:szCs w:val="24"/>
        </w:rPr>
        <w:t>5</w:t>
      </w:r>
      <w:r w:rsidR="003C50E9" w:rsidRPr="00F063EB">
        <w:rPr>
          <w:rFonts w:cs="Arial"/>
          <w:szCs w:val="24"/>
        </w:rPr>
        <w:t>,</w:t>
      </w:r>
      <w:r w:rsidR="00332B3C" w:rsidRPr="00F063EB">
        <w:rPr>
          <w:rFonts w:cs="Arial"/>
          <w:szCs w:val="24"/>
        </w:rPr>
        <w:t>90</w:t>
      </w:r>
      <w:r w:rsidR="003C50E9" w:rsidRPr="00F063EB">
        <w:rPr>
          <w:rFonts w:cs="Arial"/>
          <w:szCs w:val="24"/>
        </w:rPr>
        <w:t>%</w:t>
      </w:r>
      <w:r w:rsidR="00A739F8" w:rsidRPr="00F063EB">
        <w:rPr>
          <w:rFonts w:cs="Arial"/>
          <w:szCs w:val="24"/>
        </w:rPr>
        <w:t xml:space="preserve"> (</w:t>
      </w:r>
      <w:r w:rsidR="00332B3C" w:rsidRPr="00F063EB">
        <w:rPr>
          <w:rFonts w:cs="Arial"/>
          <w:szCs w:val="24"/>
        </w:rPr>
        <w:t>cinco inteiros e noventa centésimos por cento</w:t>
      </w:r>
      <w:r w:rsidR="00A739F8" w:rsidRPr="00F063EB">
        <w:rPr>
          <w:rFonts w:cs="Arial"/>
          <w:szCs w:val="24"/>
        </w:rPr>
        <w:t>) ao ano,</w:t>
      </w:r>
      <w:r w:rsidR="000C2616" w:rsidRPr="00F063EB">
        <w:rPr>
          <w:rFonts w:cs="Arial"/>
          <w:szCs w:val="24"/>
        </w:rPr>
        <w:t xml:space="preserve"> base 252 (duzentos e cinquenta e dois) Dias Úteis, </w:t>
      </w:r>
      <w:r w:rsidR="00A739F8" w:rsidRPr="00F063EB">
        <w:rPr>
          <w:rFonts w:cs="Arial"/>
          <w:szCs w:val="24"/>
        </w:rPr>
        <w:t xml:space="preserve">calculados de forma exponencial e cumulativa </w:t>
      </w:r>
      <w:r w:rsidR="00A739F8" w:rsidRPr="00F063EB">
        <w:rPr>
          <w:rFonts w:cs="Arial"/>
          <w:i/>
          <w:szCs w:val="24"/>
        </w:rPr>
        <w:t>pro rata temporis</w:t>
      </w:r>
      <w:r w:rsidR="00A739F8" w:rsidRPr="00F063EB">
        <w:rPr>
          <w:rFonts w:cs="Arial"/>
          <w:szCs w:val="24"/>
        </w:rPr>
        <w:t xml:space="preserve"> por Dias Úteis decorridos</w:t>
      </w:r>
      <w:r w:rsidR="000C2616" w:rsidRPr="00F063EB">
        <w:rPr>
          <w:rFonts w:cs="Arial"/>
          <w:szCs w:val="24"/>
        </w:rPr>
        <w:t xml:space="preserve"> desde a Data da Primeira Integralização dos CRI</w:t>
      </w:r>
      <w:r w:rsidR="00081D76" w:rsidRPr="00F063EB">
        <w:rPr>
          <w:rFonts w:cs="Arial"/>
          <w:szCs w:val="24"/>
        </w:rPr>
        <w:t>, ou a última Data de Pagamento das Debêntures, conforme o caso,</w:t>
      </w:r>
      <w:r w:rsidR="000C2616" w:rsidRPr="00F063EB">
        <w:rPr>
          <w:rFonts w:cs="Arial"/>
          <w:szCs w:val="24"/>
        </w:rPr>
        <w:t xml:space="preserve"> até a data do efetivo pagamento</w:t>
      </w:r>
      <w:r w:rsidR="00A739F8" w:rsidRPr="00F063EB">
        <w:rPr>
          <w:rFonts w:cs="Arial"/>
          <w:szCs w:val="24"/>
        </w:rPr>
        <w:t xml:space="preserve"> ("</w:t>
      </w:r>
      <w:r w:rsidR="00A739F8" w:rsidRPr="00F063EB">
        <w:rPr>
          <w:rFonts w:cs="Arial"/>
          <w:szCs w:val="24"/>
          <w:u w:val="single"/>
        </w:rPr>
        <w:t>Remuneração das Debêntures</w:t>
      </w:r>
      <w:r w:rsidR="00A739F8" w:rsidRPr="00F063EB">
        <w:rPr>
          <w:rFonts w:cs="Arial"/>
          <w:szCs w:val="24"/>
        </w:rPr>
        <w:t xml:space="preserve">") </w:t>
      </w:r>
      <w:bookmarkEnd w:id="16"/>
      <w:r w:rsidR="00A739F8" w:rsidRPr="00F063EB">
        <w:rPr>
          <w:rFonts w:cs="Arial"/>
          <w:szCs w:val="24"/>
        </w:rPr>
        <w:t>e calculados conforme fórmula abaixo:</w:t>
      </w:r>
    </w:p>
    <w:bookmarkEnd w:id="17"/>
    <w:p w14:paraId="037DC625" w14:textId="51FCEC62" w:rsidR="00A739F8" w:rsidRPr="00F063EB" w:rsidRDefault="00A739F8" w:rsidP="00F063EB">
      <w:pPr>
        <w:widowControl w:val="0"/>
        <w:tabs>
          <w:tab w:val="clear" w:pos="851"/>
        </w:tabs>
        <w:spacing w:line="360" w:lineRule="auto"/>
        <w:rPr>
          <w:rFonts w:cs="Arial"/>
          <w:szCs w:val="24"/>
        </w:rPr>
      </w:pPr>
    </w:p>
    <w:p w14:paraId="0B27232E" w14:textId="462667D8" w:rsidR="00A739F8" w:rsidRPr="00F063EB" w:rsidRDefault="007F2C61" w:rsidP="00F063EB">
      <w:pPr>
        <w:widowControl w:val="0"/>
        <w:tabs>
          <w:tab w:val="clear" w:pos="851"/>
        </w:tabs>
        <w:spacing w:line="360" w:lineRule="auto"/>
        <w:rPr>
          <w:rFonts w:cs="Arial"/>
          <w:szCs w:val="24"/>
        </w:rPr>
      </w:pPr>
      <w:bookmarkStart w:id="18" w:name="_Hlk513833410"/>
      <m:oMathPara>
        <m:oMath>
          <m:r>
            <w:rPr>
              <w:rFonts w:ascii="Cambria Math" w:eastAsia="Cambria Math" w:hAnsi="Cambria Math" w:cs="Arial"/>
              <w:szCs w:val="24"/>
            </w:rPr>
            <m:t>J=</m:t>
          </m:r>
          <m:sSub>
            <m:sSubPr>
              <m:ctrlPr>
                <w:rPr>
                  <w:rFonts w:ascii="Cambria Math" w:eastAsia="Cambria Math" w:hAnsi="Cambria Math" w:cs="Arial"/>
                  <w:i/>
                  <w:color w:val="212121"/>
                  <w:szCs w:val="24"/>
                </w:rPr>
              </m:ctrlPr>
            </m:sSubPr>
            <m:e>
              <m:r>
                <w:rPr>
                  <w:rFonts w:ascii="Cambria Math" w:eastAsia="Cambria Math" w:hAnsi="Cambria Math" w:cs="Arial"/>
                  <w:color w:val="212121"/>
                  <w:szCs w:val="24"/>
                </w:rPr>
                <m:t>VN</m:t>
              </m:r>
            </m:e>
            <m:sub>
              <m:r>
                <w:rPr>
                  <w:rFonts w:ascii="Cambria Math" w:eastAsia="Cambria Math" w:hAnsi="Cambria Math" w:cs="Arial"/>
                  <w:color w:val="212121"/>
                  <w:szCs w:val="24"/>
                </w:rPr>
                <m:t>a</m:t>
              </m:r>
            </m:sub>
          </m:sSub>
          <m:r>
            <w:rPr>
              <w:rFonts w:ascii="Cambria Math" w:eastAsia="Cambria Math" w:hAnsi="Cambria Math" w:cs="Arial"/>
              <w:szCs w:val="24"/>
            </w:rPr>
            <m:t>×</m:t>
          </m:r>
          <m:d>
            <m:dPr>
              <m:ctrlPr>
                <w:rPr>
                  <w:rFonts w:ascii="Cambria Math" w:eastAsia="Cambria Math" w:hAnsi="Cambria Math" w:cs="Arial"/>
                  <w:i/>
                  <w:position w:val="1"/>
                  <w:szCs w:val="24"/>
                </w:rPr>
              </m:ctrlPr>
            </m:dPr>
            <m:e>
              <m:r>
                <w:rPr>
                  <w:rFonts w:ascii="Cambria Math" w:eastAsia="Cambria Math" w:hAnsi="Cambria Math" w:cs="Arial"/>
                  <w:szCs w:val="24"/>
                </w:rPr>
                <m:t>Fator de Juros-1</m:t>
              </m:r>
            </m:e>
          </m:d>
        </m:oMath>
      </m:oMathPara>
    </w:p>
    <w:bookmarkEnd w:id="18"/>
    <w:p w14:paraId="777D55DA" w14:textId="250C9DC7" w:rsidR="00A739F8" w:rsidRPr="00F063EB" w:rsidRDefault="00DD60C3" w:rsidP="00F063EB">
      <w:pPr>
        <w:widowControl w:val="0"/>
        <w:tabs>
          <w:tab w:val="clear" w:pos="851"/>
        </w:tabs>
        <w:spacing w:line="360" w:lineRule="auto"/>
        <w:rPr>
          <w:rFonts w:cs="Arial"/>
          <w:szCs w:val="24"/>
        </w:rPr>
      </w:pPr>
      <w:r w:rsidRPr="00F063EB">
        <w:rPr>
          <w:rFonts w:cs="Arial"/>
          <w:szCs w:val="24"/>
        </w:rPr>
        <w:t>Onde</w:t>
      </w:r>
      <w:r w:rsidR="00A739F8" w:rsidRPr="00F063EB">
        <w:rPr>
          <w:rFonts w:cs="Arial"/>
          <w:szCs w:val="24"/>
        </w:rPr>
        <w:t>:</w:t>
      </w:r>
    </w:p>
    <w:p w14:paraId="6741299C" w14:textId="77777777" w:rsidR="00FD5C3B" w:rsidRPr="00F063EB" w:rsidRDefault="00FD5C3B" w:rsidP="00F063EB">
      <w:pPr>
        <w:widowControl w:val="0"/>
        <w:tabs>
          <w:tab w:val="clear" w:pos="851"/>
        </w:tabs>
        <w:spacing w:line="360" w:lineRule="auto"/>
        <w:rPr>
          <w:rFonts w:cs="Arial"/>
          <w:szCs w:val="24"/>
        </w:rPr>
      </w:pPr>
    </w:p>
    <w:p w14:paraId="1E538A9A" w14:textId="18B325AF" w:rsidR="00A739F8" w:rsidRPr="00F063EB" w:rsidRDefault="00A739F8"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18" w:hanging="1418"/>
        <w:rPr>
          <w:rFonts w:cs="Arial"/>
          <w:szCs w:val="24"/>
        </w:rPr>
      </w:pPr>
      <w:bookmarkStart w:id="19" w:name="_DV_C122"/>
      <w:bookmarkStart w:id="20" w:name="_Hlk513833445"/>
      <w:r w:rsidRPr="00F063EB">
        <w:rPr>
          <w:rFonts w:cs="Arial"/>
          <w:szCs w:val="24"/>
        </w:rPr>
        <w:t>J</w:t>
      </w:r>
      <w:r w:rsidR="00F21FAE" w:rsidRPr="00F063EB">
        <w:rPr>
          <w:rFonts w:cs="Arial"/>
          <w:szCs w:val="24"/>
          <w:vertAlign w:val="subscript"/>
        </w:rPr>
        <w:t xml:space="preserve"> </w:t>
      </w:r>
      <w:r w:rsidRPr="00F063EB">
        <w:rPr>
          <w:rFonts w:cs="Arial"/>
          <w:szCs w:val="24"/>
        </w:rPr>
        <w:t>=</w:t>
      </w:r>
      <w:r w:rsidR="00DD60C3" w:rsidRPr="00F063EB">
        <w:rPr>
          <w:rFonts w:cs="Arial"/>
          <w:szCs w:val="24"/>
        </w:rPr>
        <w:tab/>
      </w:r>
      <w:r w:rsidRPr="00F063EB">
        <w:rPr>
          <w:rFonts w:cs="Arial"/>
          <w:szCs w:val="24"/>
        </w:rPr>
        <w:t>valor</w:t>
      </w:r>
      <w:r w:rsidR="000C2616" w:rsidRPr="00F063EB">
        <w:rPr>
          <w:rFonts w:cs="Arial"/>
          <w:szCs w:val="24"/>
        </w:rPr>
        <w:t xml:space="preserve"> </w:t>
      </w:r>
      <w:r w:rsidR="007F2C61" w:rsidRPr="00F063EB">
        <w:rPr>
          <w:rFonts w:cs="Arial"/>
          <w:szCs w:val="24"/>
        </w:rPr>
        <w:t xml:space="preserve">dos </w:t>
      </w:r>
      <w:r w:rsidR="000C2616" w:rsidRPr="00F063EB">
        <w:rPr>
          <w:rFonts w:cs="Arial"/>
          <w:szCs w:val="24"/>
        </w:rPr>
        <w:t>juros acumulado</w:t>
      </w:r>
      <w:r w:rsidR="007F2C61" w:rsidRPr="00F063EB">
        <w:rPr>
          <w:rFonts w:cs="Arial"/>
          <w:szCs w:val="24"/>
        </w:rPr>
        <w:t>s</w:t>
      </w:r>
      <w:r w:rsidR="000C2616" w:rsidRPr="00F063EB">
        <w:rPr>
          <w:rFonts w:cs="Arial"/>
          <w:szCs w:val="24"/>
        </w:rPr>
        <w:t xml:space="preserve"> no período</w:t>
      </w:r>
      <w:r w:rsidRPr="00F063EB">
        <w:rPr>
          <w:rFonts w:cs="Arial"/>
          <w:szCs w:val="24"/>
        </w:rPr>
        <w:t>, calculado com 8 (oito) casas decimais sem arredondamento;</w:t>
      </w:r>
    </w:p>
    <w:p w14:paraId="05F8F9E9" w14:textId="5BE0931C" w:rsidR="00A739F8" w:rsidRPr="00F063EB" w:rsidRDefault="00A739F8"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18" w:hanging="1418"/>
        <w:rPr>
          <w:rFonts w:cs="Arial"/>
          <w:szCs w:val="24"/>
        </w:rPr>
      </w:pPr>
      <w:r w:rsidRPr="00F063EB">
        <w:rPr>
          <w:rFonts w:cs="Arial"/>
          <w:szCs w:val="24"/>
        </w:rPr>
        <w:t>VN</w:t>
      </w:r>
      <w:r w:rsidRPr="00F063EB">
        <w:rPr>
          <w:rFonts w:cs="Arial"/>
          <w:szCs w:val="24"/>
          <w:vertAlign w:val="subscript"/>
        </w:rPr>
        <w:t xml:space="preserve">a </w:t>
      </w:r>
      <w:r w:rsidRPr="00F063EB">
        <w:rPr>
          <w:rFonts w:cs="Arial"/>
          <w:szCs w:val="24"/>
        </w:rPr>
        <w:t>=</w:t>
      </w:r>
      <w:r w:rsidR="00DD60C3" w:rsidRPr="00F063EB">
        <w:rPr>
          <w:rFonts w:cs="Arial"/>
          <w:szCs w:val="24"/>
        </w:rPr>
        <w:tab/>
      </w:r>
      <w:r w:rsidRPr="00F063EB">
        <w:rPr>
          <w:rFonts w:cs="Arial"/>
          <w:szCs w:val="24"/>
        </w:rPr>
        <w:t xml:space="preserve">conforme definido acima; </w:t>
      </w:r>
    </w:p>
    <w:p w14:paraId="583D70DE" w14:textId="77777777" w:rsidR="00FD5C3B" w:rsidRPr="00F063EB" w:rsidRDefault="00FD5C3B"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18" w:hanging="1418"/>
        <w:rPr>
          <w:rFonts w:cs="Arial"/>
          <w:szCs w:val="24"/>
        </w:rPr>
      </w:pPr>
    </w:p>
    <w:p w14:paraId="3B980975" w14:textId="2BB976B4" w:rsidR="00A739F8" w:rsidRPr="00F063EB" w:rsidRDefault="00A739F8"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18" w:hanging="1418"/>
        <w:rPr>
          <w:rFonts w:cs="Arial"/>
          <w:szCs w:val="24"/>
        </w:rPr>
      </w:pPr>
      <w:r w:rsidRPr="00F063EB">
        <w:rPr>
          <w:rFonts w:cs="Arial"/>
          <w:szCs w:val="24"/>
        </w:rPr>
        <w:t>Fator Juros =</w:t>
      </w:r>
      <w:r w:rsidR="00DD60C3" w:rsidRPr="00F063EB">
        <w:rPr>
          <w:rFonts w:cs="Arial"/>
          <w:szCs w:val="24"/>
        </w:rPr>
        <w:tab/>
      </w:r>
      <w:r w:rsidRPr="00F063EB">
        <w:rPr>
          <w:rFonts w:cs="Arial"/>
          <w:szCs w:val="24"/>
        </w:rPr>
        <w:t>Fator de juros, calculado com 9 (nove) casas decimais, com arredondamento,</w:t>
      </w:r>
      <w:bookmarkEnd w:id="19"/>
      <w:r w:rsidRPr="00F063EB">
        <w:rPr>
          <w:rFonts w:cs="Arial"/>
          <w:szCs w:val="24"/>
        </w:rPr>
        <w:t xml:space="preserve"> apurado da seguinte forma:</w:t>
      </w:r>
      <w:bookmarkStart w:id="21" w:name="_Hlk513833463"/>
    </w:p>
    <w:p w14:paraId="03762E23" w14:textId="67D4B91F" w:rsidR="007F2C61" w:rsidRPr="00F063EB" w:rsidRDefault="007F2C6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18" w:hanging="1418"/>
        <w:rPr>
          <w:rFonts w:cs="Arial"/>
          <w:szCs w:val="24"/>
        </w:rPr>
      </w:pPr>
      <w:bookmarkStart w:id="22" w:name="_Hlk48494947"/>
      <w:bookmarkStart w:id="23" w:name="_Hlk513833486"/>
      <w:bookmarkEnd w:id="20"/>
      <w:bookmarkEnd w:id="21"/>
    </w:p>
    <w:p w14:paraId="053B7719" w14:textId="6A5BA3B3" w:rsidR="007F2C61" w:rsidRPr="00F063EB" w:rsidRDefault="007F2C6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m:oMathPara>
        <m:oMath>
          <m:r>
            <w:rPr>
              <w:rFonts w:ascii="Cambria Math" w:hAnsi="Cambria Math" w:cs="Arial"/>
              <w:szCs w:val="24"/>
            </w:rPr>
            <w:lastRenderedPageBreak/>
            <m:t>Fator</m:t>
          </m:r>
          <m:r>
            <m:rPr>
              <m:sty m:val="p"/>
            </m:rPr>
            <w:rPr>
              <w:rFonts w:ascii="Cambria Math" w:hAnsi="Cambria Math" w:cs="Arial"/>
              <w:szCs w:val="24"/>
            </w:rPr>
            <m:t xml:space="preserve"> </m:t>
          </m:r>
          <m:r>
            <w:rPr>
              <w:rFonts w:ascii="Cambria Math" w:hAnsi="Cambria Math" w:cs="Arial"/>
              <w:szCs w:val="24"/>
            </w:rPr>
            <m:t>de</m:t>
          </m:r>
          <m:r>
            <m:rPr>
              <m:sty m:val="p"/>
            </m:rPr>
            <w:rPr>
              <w:rFonts w:ascii="Cambria Math" w:hAnsi="Cambria Math" w:cs="Arial"/>
              <w:szCs w:val="24"/>
            </w:rPr>
            <m:t xml:space="preserve"> </m:t>
          </m:r>
          <m:r>
            <w:rPr>
              <w:rFonts w:ascii="Cambria Math" w:hAnsi="Cambria Math" w:cs="Arial"/>
              <w:szCs w:val="24"/>
            </w:rPr>
            <m:t>Juros</m:t>
          </m:r>
          <m:r>
            <m:rPr>
              <m:sty m:val="p"/>
            </m:rPr>
            <w:rPr>
              <w:rFonts w:ascii="Cambria Math" w:hAnsi="Cambria Math" w:cs="Arial"/>
              <w:szCs w:val="24"/>
            </w:rPr>
            <m:t>=</m:t>
          </m:r>
          <m:sSup>
            <m:sSupPr>
              <m:ctrlPr>
                <w:rPr>
                  <w:rFonts w:ascii="Cambria Math" w:hAnsi="Cambria Math" w:cs="Arial"/>
                  <w:szCs w:val="24"/>
                </w:rPr>
              </m:ctrlPr>
            </m:sSupPr>
            <m:e>
              <m:d>
                <m:dPr>
                  <m:ctrlPr>
                    <w:rPr>
                      <w:rFonts w:ascii="Cambria Math" w:hAnsi="Cambria Math" w:cs="Arial"/>
                      <w:szCs w:val="24"/>
                    </w:rPr>
                  </m:ctrlPr>
                </m:dPr>
                <m:e>
                  <m:f>
                    <m:fPr>
                      <m:ctrlPr>
                        <w:rPr>
                          <w:rFonts w:ascii="Cambria Math" w:hAnsi="Cambria Math" w:cs="Arial"/>
                          <w:szCs w:val="24"/>
                        </w:rPr>
                      </m:ctrlPr>
                    </m:fPr>
                    <m:num>
                      <m:r>
                        <w:rPr>
                          <w:rFonts w:ascii="Cambria Math" w:hAnsi="Cambria Math" w:cs="Arial"/>
                          <w:szCs w:val="24"/>
                        </w:rPr>
                        <m:t>i</m:t>
                      </m:r>
                    </m:num>
                    <m:den>
                      <m:r>
                        <m:rPr>
                          <m:sty m:val="p"/>
                        </m:rPr>
                        <w:rPr>
                          <w:rFonts w:ascii="Cambria Math" w:hAnsi="Cambria Math" w:cs="Arial"/>
                          <w:szCs w:val="24"/>
                        </w:rPr>
                        <m:t>100</m:t>
                      </m:r>
                    </m:den>
                  </m:f>
                  <m:r>
                    <m:rPr>
                      <m:sty m:val="p"/>
                    </m:rPr>
                    <w:rPr>
                      <w:rFonts w:ascii="Cambria Math" w:hAnsi="Cambria Math" w:cs="Arial"/>
                      <w:szCs w:val="24"/>
                    </w:rPr>
                    <m:t>+1</m:t>
                  </m:r>
                </m:e>
              </m:d>
            </m:e>
            <m:sup>
              <m:f>
                <m:fPr>
                  <m:ctrlPr>
                    <w:rPr>
                      <w:rFonts w:ascii="Cambria Math" w:hAnsi="Cambria Math" w:cs="Arial"/>
                      <w:szCs w:val="24"/>
                    </w:rPr>
                  </m:ctrlPr>
                </m:fPr>
                <m:num>
                  <m:r>
                    <w:rPr>
                      <w:rFonts w:ascii="Cambria Math" w:hAnsi="Cambria Math" w:cs="Arial"/>
                      <w:szCs w:val="24"/>
                    </w:rPr>
                    <m:t>dup</m:t>
                  </m:r>
                </m:num>
                <m:den>
                  <m:r>
                    <m:rPr>
                      <m:sty m:val="p"/>
                    </m:rPr>
                    <w:rPr>
                      <w:rFonts w:ascii="Cambria Math" w:hAnsi="Cambria Math" w:cs="Arial"/>
                      <w:szCs w:val="24"/>
                    </w:rPr>
                    <m:t>252</m:t>
                  </m:r>
                </m:den>
              </m:f>
            </m:sup>
          </m:sSup>
        </m:oMath>
      </m:oMathPara>
    </w:p>
    <w:bookmarkEnd w:id="22"/>
    <w:p w14:paraId="33FF1752" w14:textId="65DD4835" w:rsidR="00A739F8" w:rsidRPr="00F063EB" w:rsidRDefault="00A739F8"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18" w:hanging="1418"/>
        <w:rPr>
          <w:rFonts w:cs="Arial"/>
          <w:szCs w:val="24"/>
        </w:rPr>
      </w:pPr>
      <w:r w:rsidRPr="00F063EB">
        <w:rPr>
          <w:rFonts w:cs="Arial"/>
          <w:szCs w:val="24"/>
        </w:rPr>
        <w:t xml:space="preserve">Onde: </w:t>
      </w:r>
    </w:p>
    <w:p w14:paraId="5C2E690C" w14:textId="050B9FDA" w:rsidR="00A739F8" w:rsidRPr="00F063EB" w:rsidRDefault="000C2616"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18" w:hanging="1418"/>
        <w:rPr>
          <w:rFonts w:cs="Arial"/>
          <w:szCs w:val="24"/>
        </w:rPr>
      </w:pPr>
      <w:r w:rsidRPr="00F063EB">
        <w:rPr>
          <w:rFonts w:cs="Arial"/>
          <w:szCs w:val="24"/>
        </w:rPr>
        <w:t xml:space="preserve">i </w:t>
      </w:r>
      <w:r w:rsidR="00A739F8" w:rsidRPr="00F063EB">
        <w:rPr>
          <w:rFonts w:cs="Arial"/>
          <w:szCs w:val="24"/>
        </w:rPr>
        <w:t>=</w:t>
      </w:r>
      <w:r w:rsidR="00AB7B4E" w:rsidRPr="00F063EB">
        <w:rPr>
          <w:rFonts w:cs="Arial"/>
          <w:szCs w:val="24"/>
        </w:rPr>
        <w:tab/>
      </w:r>
      <w:r w:rsidR="001F0F17" w:rsidRPr="00F063EB">
        <w:rPr>
          <w:rFonts w:cs="Arial"/>
          <w:szCs w:val="24"/>
        </w:rPr>
        <w:t>5</w:t>
      </w:r>
      <w:r w:rsidR="003C50E9" w:rsidRPr="00F063EB">
        <w:rPr>
          <w:rFonts w:cs="Arial"/>
          <w:szCs w:val="24"/>
        </w:rPr>
        <w:t>,</w:t>
      </w:r>
      <w:r w:rsidR="001F0F17" w:rsidRPr="00F063EB">
        <w:rPr>
          <w:rFonts w:cs="Arial"/>
          <w:szCs w:val="24"/>
        </w:rPr>
        <w:t>90</w:t>
      </w:r>
      <w:r w:rsidR="007F2C61" w:rsidRPr="00F063EB">
        <w:rPr>
          <w:rFonts w:cs="Arial"/>
          <w:szCs w:val="24"/>
        </w:rPr>
        <w:t>00</w:t>
      </w:r>
      <w:r w:rsidR="001F0F17" w:rsidRPr="00F063EB">
        <w:rPr>
          <w:rFonts w:cs="Arial"/>
          <w:szCs w:val="24"/>
        </w:rPr>
        <w:t xml:space="preserve"> </w:t>
      </w:r>
      <w:r w:rsidR="00A739F8" w:rsidRPr="00F063EB">
        <w:rPr>
          <w:rFonts w:cs="Arial"/>
          <w:szCs w:val="24"/>
        </w:rPr>
        <w:t>(</w:t>
      </w:r>
      <w:r w:rsidR="001F0F17" w:rsidRPr="00F063EB">
        <w:rPr>
          <w:rFonts w:cs="Arial"/>
          <w:szCs w:val="24"/>
        </w:rPr>
        <w:t>cinco inteiros e noventa centésimos</w:t>
      </w:r>
      <w:r w:rsidR="00A739F8" w:rsidRPr="00F063EB">
        <w:rPr>
          <w:rFonts w:cs="Arial"/>
          <w:szCs w:val="24"/>
        </w:rPr>
        <w:t>).</w:t>
      </w:r>
    </w:p>
    <w:p w14:paraId="055F7B41" w14:textId="2A00141C" w:rsidR="007F2C61" w:rsidRPr="00F063EB" w:rsidRDefault="00F21FA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18" w:hanging="1418"/>
        <w:rPr>
          <w:rFonts w:cs="Arial"/>
          <w:szCs w:val="24"/>
        </w:rPr>
      </w:pPr>
      <w:r w:rsidRPr="00F063EB">
        <w:rPr>
          <w:rFonts w:cs="Arial"/>
          <w:szCs w:val="24"/>
        </w:rPr>
        <w:t>d</w:t>
      </w:r>
      <w:r w:rsidR="007F2C61" w:rsidRPr="00F063EB">
        <w:rPr>
          <w:rFonts w:cs="Arial"/>
          <w:szCs w:val="24"/>
        </w:rPr>
        <w:t xml:space="preserve">up = </w:t>
      </w:r>
      <w:r w:rsidR="00AB7B4E" w:rsidRPr="00F063EB">
        <w:rPr>
          <w:rFonts w:cs="Arial"/>
          <w:szCs w:val="24"/>
        </w:rPr>
        <w:tab/>
      </w:r>
      <w:r w:rsidR="007F2C61" w:rsidRPr="00F063EB">
        <w:rPr>
          <w:rFonts w:cs="Arial"/>
          <w:szCs w:val="24"/>
        </w:rPr>
        <w:t>conforme definido acima.</w:t>
      </w:r>
    </w:p>
    <w:p w14:paraId="4B0B0AB2" w14:textId="01A62223" w:rsidR="00673A1B" w:rsidRPr="00F063EB" w:rsidRDefault="00673A1B" w:rsidP="00F063EB">
      <w:pPr>
        <w:widowControl w:val="0"/>
        <w:tabs>
          <w:tab w:val="left" w:pos="2070"/>
        </w:tabs>
        <w:spacing w:line="360" w:lineRule="auto"/>
        <w:ind w:left="720"/>
        <w:rPr>
          <w:rFonts w:cs="Arial"/>
          <w:bCs/>
          <w:szCs w:val="24"/>
        </w:rPr>
      </w:pPr>
    </w:p>
    <w:p w14:paraId="5D785987" w14:textId="2FE39340" w:rsidR="00673A1B" w:rsidRPr="00F063EB" w:rsidRDefault="00673A1B" w:rsidP="00F063EB">
      <w:pPr>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851" w:hanging="851"/>
        <w:rPr>
          <w:rFonts w:eastAsia="Arial Unicode MS" w:cs="Arial"/>
          <w:color w:val="000000"/>
          <w:szCs w:val="24"/>
          <w:u w:val="single"/>
        </w:rPr>
      </w:pPr>
      <w:r w:rsidRPr="00F063EB">
        <w:rPr>
          <w:rFonts w:eastAsia="Arial Unicode MS" w:cs="Arial"/>
          <w:color w:val="000000"/>
          <w:szCs w:val="24"/>
          <w:u w:val="single"/>
        </w:rPr>
        <w:t>Amortização do Valor Nominal Unitário das Debêntures:</w:t>
      </w:r>
      <w:r w:rsidRPr="00F063EB">
        <w:rPr>
          <w:rFonts w:eastAsia="Arial Unicode MS" w:cs="Arial"/>
          <w:color w:val="000000"/>
          <w:szCs w:val="24"/>
        </w:rPr>
        <w:t xml:space="preserve"> O cálculo da amortização será realizado com base na seguinte fórmula:</w:t>
      </w:r>
    </w:p>
    <w:p w14:paraId="48B4DA05" w14:textId="77777777" w:rsidR="007F2C61" w:rsidRPr="00F063EB" w:rsidRDefault="007F2C61" w:rsidP="00F063EB">
      <w:pPr>
        <w:pStyle w:val="PargrafodaLista"/>
        <w:widowControl w:val="0"/>
        <w:numPr>
          <w:ilvl w:val="0"/>
          <w:numId w:val="0"/>
        </w:numPr>
        <w:tabs>
          <w:tab w:val="left" w:pos="2070"/>
        </w:tabs>
        <w:ind w:left="709"/>
        <w:contextualSpacing w:val="0"/>
        <w:rPr>
          <w:rFonts w:cs="Arial"/>
          <w:bCs/>
          <w:szCs w:val="24"/>
        </w:rPr>
      </w:pPr>
    </w:p>
    <w:p w14:paraId="5D1CBAA5" w14:textId="77777777" w:rsidR="007F2C61" w:rsidRPr="00F063EB" w:rsidRDefault="003256EF" w:rsidP="00F063EB">
      <w:pPr>
        <w:pStyle w:val="PargrafodaLista"/>
        <w:widowControl w:val="0"/>
        <w:numPr>
          <w:ilvl w:val="0"/>
          <w:numId w:val="0"/>
        </w:numPr>
        <w:tabs>
          <w:tab w:val="left" w:pos="2070"/>
        </w:tabs>
        <w:contextualSpacing w:val="0"/>
        <w:rPr>
          <w:rFonts w:cs="Arial"/>
          <w:szCs w:val="24"/>
          <w:lang w:eastAsia="ja-JP"/>
        </w:rPr>
      </w:pPr>
      <m:oMathPara>
        <m:oMath>
          <m:sSub>
            <m:sSubPr>
              <m:ctrlPr>
                <w:rPr>
                  <w:rFonts w:ascii="Cambria Math" w:eastAsia="Cambria Math" w:hAnsi="Cambria Math" w:cs="Arial"/>
                  <w:i/>
                  <w:color w:val="212121"/>
                  <w:szCs w:val="24"/>
                </w:rPr>
              </m:ctrlPr>
            </m:sSubPr>
            <m:e>
              <m:r>
                <w:rPr>
                  <w:rFonts w:ascii="Cambria Math" w:eastAsia="Cambria Math" w:hAnsi="Cambria Math" w:cs="Arial"/>
                  <w:color w:val="212121"/>
                  <w:szCs w:val="24"/>
                </w:rPr>
                <m:t>AM</m:t>
              </m:r>
            </m:e>
            <m:sub>
              <m:r>
                <w:rPr>
                  <w:rFonts w:ascii="Cambria Math" w:eastAsia="Cambria Math" w:hAnsi="Cambria Math" w:cs="Arial"/>
                  <w:color w:val="212121"/>
                  <w:szCs w:val="24"/>
                </w:rPr>
                <m:t>i</m:t>
              </m:r>
            </m:sub>
          </m:sSub>
          <m:r>
            <w:rPr>
              <w:rFonts w:ascii="Cambria Math" w:eastAsia="Cambria Math" w:hAnsi="Cambria Math" w:cs="Arial"/>
              <w:color w:val="212121"/>
              <w:szCs w:val="24"/>
            </w:rPr>
            <m:t>=</m:t>
          </m:r>
          <m:sSub>
            <m:sSubPr>
              <m:ctrlPr>
                <w:rPr>
                  <w:rFonts w:ascii="Cambria Math" w:eastAsia="Cambria Math" w:hAnsi="Cambria Math" w:cs="Arial"/>
                  <w:i/>
                  <w:color w:val="212121"/>
                  <w:szCs w:val="24"/>
                </w:rPr>
              </m:ctrlPr>
            </m:sSubPr>
            <m:e>
              <m:r>
                <w:rPr>
                  <w:rFonts w:ascii="Cambria Math" w:eastAsia="Cambria Math" w:hAnsi="Cambria Math" w:cs="Arial"/>
                  <w:color w:val="212121"/>
                  <w:szCs w:val="24"/>
                </w:rPr>
                <m:t>VN</m:t>
              </m:r>
            </m:e>
            <m:sub>
              <m:r>
                <w:rPr>
                  <w:rFonts w:ascii="Cambria Math" w:eastAsia="Cambria Math" w:hAnsi="Cambria Math" w:cs="Arial"/>
                  <w:color w:val="212121"/>
                  <w:szCs w:val="24"/>
                </w:rPr>
                <m:t>a</m:t>
              </m:r>
            </m:sub>
          </m:sSub>
          <m:r>
            <w:rPr>
              <w:rFonts w:ascii="Cambria Math" w:eastAsia="Cambria Math" w:hAnsi="Cambria Math" w:cs="Arial"/>
              <w:color w:val="212121"/>
              <w:szCs w:val="24"/>
            </w:rPr>
            <m:t>×</m:t>
          </m:r>
          <m:sSub>
            <m:sSubPr>
              <m:ctrlPr>
                <w:rPr>
                  <w:rFonts w:ascii="Cambria Math" w:eastAsia="Cambria Math" w:hAnsi="Cambria Math" w:cs="Arial"/>
                  <w:i/>
                  <w:color w:val="212121"/>
                  <w:szCs w:val="24"/>
                </w:rPr>
              </m:ctrlPr>
            </m:sSubPr>
            <m:e>
              <m:r>
                <w:rPr>
                  <w:rFonts w:ascii="Cambria Math" w:eastAsia="Cambria Math" w:hAnsi="Cambria Math" w:cs="Arial"/>
                  <w:color w:val="212121"/>
                  <w:szCs w:val="24"/>
                </w:rPr>
                <m:t>TA</m:t>
              </m:r>
            </m:e>
            <m:sub>
              <m:r>
                <w:rPr>
                  <w:rFonts w:ascii="Cambria Math" w:eastAsia="Cambria Math" w:hAnsi="Cambria Math" w:cs="Arial"/>
                  <w:color w:val="212121"/>
                  <w:szCs w:val="24"/>
                </w:rPr>
                <m:t>i</m:t>
              </m:r>
            </m:sub>
          </m:sSub>
        </m:oMath>
      </m:oMathPara>
    </w:p>
    <w:p w14:paraId="1A3B6A08" w14:textId="77777777" w:rsidR="00673A1B" w:rsidRPr="00F063EB" w:rsidRDefault="00673A1B" w:rsidP="00F063EB">
      <w:pPr>
        <w:widowControl w:val="0"/>
        <w:tabs>
          <w:tab w:val="left" w:pos="2070"/>
        </w:tabs>
        <w:spacing w:line="360" w:lineRule="auto"/>
        <w:ind w:left="1134" w:hanging="1134"/>
        <w:rPr>
          <w:rFonts w:cs="Arial"/>
          <w:szCs w:val="24"/>
          <w:lang w:eastAsia="ja-JP"/>
        </w:rPr>
      </w:pPr>
      <w:r w:rsidRPr="00F063EB">
        <w:rPr>
          <w:rFonts w:cs="Arial"/>
          <w:szCs w:val="24"/>
          <w:lang w:eastAsia="ja-JP"/>
        </w:rPr>
        <w:t>Onde:</w:t>
      </w:r>
    </w:p>
    <w:p w14:paraId="745F836E" w14:textId="77777777" w:rsidR="00673A1B" w:rsidRPr="00F063EB" w:rsidRDefault="00673A1B" w:rsidP="00F063EB">
      <w:pPr>
        <w:widowControl w:val="0"/>
        <w:tabs>
          <w:tab w:val="left" w:pos="2070"/>
        </w:tabs>
        <w:spacing w:line="360" w:lineRule="auto"/>
        <w:ind w:left="1134" w:hanging="1134"/>
        <w:rPr>
          <w:rFonts w:cs="Arial"/>
          <w:szCs w:val="24"/>
          <w:lang w:eastAsia="ja-JP"/>
        </w:rPr>
      </w:pPr>
    </w:p>
    <w:p w14:paraId="0F41FA97" w14:textId="2993D161" w:rsidR="00673A1B" w:rsidRPr="00F063EB" w:rsidRDefault="00673A1B" w:rsidP="00F063EB">
      <w:pPr>
        <w:widowControl w:val="0"/>
        <w:tabs>
          <w:tab w:val="clear" w:pos="851"/>
          <w:tab w:val="left" w:pos="2070"/>
        </w:tabs>
        <w:spacing w:line="360" w:lineRule="auto"/>
        <w:ind w:left="1134" w:hanging="1134"/>
        <w:rPr>
          <w:rFonts w:cs="Arial"/>
          <w:szCs w:val="24"/>
          <w:lang w:eastAsia="ja-JP"/>
        </w:rPr>
      </w:pPr>
      <w:r w:rsidRPr="00F063EB">
        <w:rPr>
          <w:rFonts w:cs="Arial"/>
          <w:szCs w:val="24"/>
          <w:lang w:eastAsia="ja-JP"/>
        </w:rPr>
        <w:t>AM</w:t>
      </w:r>
      <w:r w:rsidRPr="00F063EB">
        <w:rPr>
          <w:rFonts w:cs="Arial"/>
          <w:szCs w:val="24"/>
          <w:vertAlign w:val="subscript"/>
          <w:lang w:eastAsia="ja-JP"/>
        </w:rPr>
        <w:t>i</w:t>
      </w:r>
      <w:r w:rsidRPr="00F063EB">
        <w:rPr>
          <w:rFonts w:cs="Arial"/>
          <w:szCs w:val="24"/>
          <w:lang w:eastAsia="ja-JP"/>
        </w:rPr>
        <w:t xml:space="preserve"> =</w:t>
      </w:r>
      <w:r w:rsidR="00AB7B4E" w:rsidRPr="00F063EB">
        <w:rPr>
          <w:rFonts w:cs="Arial"/>
          <w:szCs w:val="24"/>
          <w:lang w:eastAsia="ja-JP"/>
        </w:rPr>
        <w:tab/>
      </w:r>
      <w:r w:rsidRPr="00F063EB">
        <w:rPr>
          <w:rFonts w:cs="Arial"/>
          <w:szCs w:val="24"/>
          <w:lang w:eastAsia="ja-JP"/>
        </w:rPr>
        <w:t>valor unitário da i-ésima parcela de amortização, calculado com 8 (oito) casas decimais, sem arredondamento;</w:t>
      </w:r>
    </w:p>
    <w:p w14:paraId="6CFCCE95" w14:textId="26D44357" w:rsidR="00673A1B" w:rsidRPr="00F063EB" w:rsidRDefault="00673A1B" w:rsidP="00F063EB">
      <w:pPr>
        <w:widowControl w:val="0"/>
        <w:tabs>
          <w:tab w:val="clear" w:pos="851"/>
          <w:tab w:val="left" w:pos="2070"/>
        </w:tabs>
        <w:spacing w:line="360" w:lineRule="auto"/>
        <w:ind w:left="1134" w:hanging="1134"/>
        <w:rPr>
          <w:rFonts w:cs="Arial"/>
          <w:szCs w:val="24"/>
          <w:lang w:eastAsia="ja-JP"/>
        </w:rPr>
      </w:pPr>
      <w:r w:rsidRPr="00F063EB">
        <w:rPr>
          <w:rFonts w:cs="Arial"/>
          <w:szCs w:val="24"/>
          <w:lang w:eastAsia="ja-JP"/>
        </w:rPr>
        <w:t>VN</w:t>
      </w:r>
      <w:r w:rsidR="007F2C61" w:rsidRPr="00F063EB">
        <w:rPr>
          <w:rFonts w:cs="Arial"/>
          <w:szCs w:val="24"/>
          <w:vertAlign w:val="subscript"/>
          <w:lang w:eastAsia="ja-JP"/>
        </w:rPr>
        <w:t>a</w:t>
      </w:r>
      <w:r w:rsidRPr="00F063EB">
        <w:rPr>
          <w:rFonts w:cs="Arial"/>
          <w:szCs w:val="24"/>
          <w:lang w:eastAsia="ja-JP"/>
        </w:rPr>
        <w:t xml:space="preserve"> =</w:t>
      </w:r>
      <w:r w:rsidR="00AB7B4E" w:rsidRPr="00F063EB">
        <w:rPr>
          <w:rFonts w:cs="Arial"/>
          <w:szCs w:val="24"/>
          <w:lang w:eastAsia="ja-JP"/>
        </w:rPr>
        <w:tab/>
      </w:r>
      <w:r w:rsidRPr="00F063EB">
        <w:rPr>
          <w:rFonts w:cs="Arial"/>
          <w:szCs w:val="24"/>
          <w:lang w:eastAsia="ja-JP"/>
        </w:rPr>
        <w:t>conforme definido acima;</w:t>
      </w:r>
    </w:p>
    <w:p w14:paraId="1A79F8FA" w14:textId="36B12985" w:rsidR="00673A1B" w:rsidRPr="00F063EB" w:rsidRDefault="00673A1B" w:rsidP="00F063EB">
      <w:pPr>
        <w:widowControl w:val="0"/>
        <w:tabs>
          <w:tab w:val="clear" w:pos="851"/>
          <w:tab w:val="left" w:pos="2070"/>
        </w:tabs>
        <w:spacing w:line="360" w:lineRule="auto"/>
        <w:ind w:left="1134" w:hanging="1134"/>
        <w:rPr>
          <w:rFonts w:cs="Arial"/>
          <w:szCs w:val="24"/>
          <w:lang w:eastAsia="ja-JP"/>
        </w:rPr>
      </w:pPr>
      <w:r w:rsidRPr="00F063EB">
        <w:rPr>
          <w:rFonts w:cs="Arial"/>
          <w:szCs w:val="24"/>
          <w:lang w:eastAsia="ja-JP"/>
        </w:rPr>
        <w:t>T</w:t>
      </w:r>
      <w:r w:rsidR="00F21FAE" w:rsidRPr="00F063EB">
        <w:rPr>
          <w:rFonts w:cs="Arial"/>
          <w:szCs w:val="24"/>
          <w:lang w:eastAsia="ja-JP"/>
        </w:rPr>
        <w:t>A</w:t>
      </w:r>
      <w:r w:rsidRPr="00F063EB">
        <w:rPr>
          <w:rFonts w:cs="Arial"/>
          <w:szCs w:val="24"/>
          <w:vertAlign w:val="subscript"/>
          <w:lang w:eastAsia="ja-JP"/>
        </w:rPr>
        <w:t>i</w:t>
      </w:r>
      <w:r w:rsidRPr="00F063EB">
        <w:rPr>
          <w:rFonts w:cs="Arial"/>
          <w:szCs w:val="24"/>
          <w:lang w:eastAsia="ja-JP"/>
        </w:rPr>
        <w:t xml:space="preserve"> =</w:t>
      </w:r>
      <w:r w:rsidR="00AB7B4E" w:rsidRPr="00F063EB">
        <w:rPr>
          <w:rFonts w:cs="Arial"/>
          <w:szCs w:val="24"/>
          <w:lang w:eastAsia="ja-JP"/>
        </w:rPr>
        <w:tab/>
      </w:r>
      <w:r w:rsidRPr="00F063EB">
        <w:rPr>
          <w:rFonts w:cs="Arial"/>
          <w:szCs w:val="24"/>
          <w:lang w:eastAsia="ja-JP"/>
        </w:rPr>
        <w:t>i-ésima taxa de amortização, em percentual, com 4 (quatro) casas decimais,</w:t>
      </w:r>
      <w:r w:rsidR="00AB7B4E" w:rsidRPr="00F063EB">
        <w:rPr>
          <w:rFonts w:cs="Arial"/>
          <w:szCs w:val="24"/>
          <w:lang w:eastAsia="ja-JP"/>
        </w:rPr>
        <w:t xml:space="preserve"> </w:t>
      </w:r>
      <w:r w:rsidRPr="00F063EB">
        <w:rPr>
          <w:rFonts w:cs="Arial"/>
          <w:szCs w:val="24"/>
          <w:lang w:eastAsia="ja-JP"/>
        </w:rPr>
        <w:t>conforme tabela constante do Anexo I deste Instrumento.</w:t>
      </w:r>
    </w:p>
    <w:p w14:paraId="0D989226" w14:textId="77777777" w:rsidR="00FD5C3B" w:rsidRPr="00F063EB" w:rsidRDefault="00FD5C3B" w:rsidP="00F063EB">
      <w:pPr>
        <w:widowControl w:val="0"/>
        <w:tabs>
          <w:tab w:val="left" w:pos="2070"/>
        </w:tabs>
        <w:spacing w:line="360" w:lineRule="auto"/>
        <w:rPr>
          <w:rFonts w:cs="Arial"/>
          <w:bCs/>
          <w:szCs w:val="24"/>
        </w:rPr>
      </w:pPr>
    </w:p>
    <w:bookmarkEnd w:id="23"/>
    <w:p w14:paraId="2ADC426D" w14:textId="3AA19572" w:rsidR="00A739F8" w:rsidRPr="00F063EB" w:rsidRDefault="00A739F8" w:rsidP="00F063EB">
      <w:pPr>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u w:val="single"/>
        </w:rPr>
      </w:pPr>
      <w:r w:rsidRPr="00F063EB">
        <w:rPr>
          <w:rFonts w:eastAsia="Arial Unicode MS" w:cs="Arial"/>
          <w:color w:val="000000"/>
          <w:szCs w:val="24"/>
          <w:u w:val="single"/>
        </w:rPr>
        <w:t>Repactuação</w:t>
      </w:r>
    </w:p>
    <w:p w14:paraId="63EF095C" w14:textId="77777777" w:rsidR="00FD5C3B" w:rsidRPr="00F063EB" w:rsidRDefault="00FD5C3B"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color w:val="000000"/>
          <w:szCs w:val="24"/>
          <w:u w:val="single"/>
        </w:rPr>
      </w:pPr>
    </w:p>
    <w:p w14:paraId="5EED0CBD" w14:textId="50B18237" w:rsidR="00A739F8" w:rsidRPr="00F063EB" w:rsidRDefault="00A739F8" w:rsidP="00F063EB">
      <w:pPr>
        <w:widowControl w:val="0"/>
        <w:numPr>
          <w:ilvl w:val="2"/>
          <w:numId w:val="5"/>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eastAsia="Arial Unicode MS" w:cs="Arial"/>
          <w:b/>
          <w:bCs/>
          <w:color w:val="000000"/>
          <w:szCs w:val="24"/>
        </w:rPr>
      </w:pPr>
      <w:r w:rsidRPr="00F063EB">
        <w:rPr>
          <w:rFonts w:eastAsia="Arial Unicode MS" w:cs="Arial"/>
          <w:color w:val="000000"/>
          <w:szCs w:val="24"/>
        </w:rPr>
        <w:t>As Debêntures não serão objeto de repactuação.</w:t>
      </w:r>
    </w:p>
    <w:p w14:paraId="44DD54D1" w14:textId="77777777" w:rsidR="00FD5C3B" w:rsidRPr="00F063EB" w:rsidRDefault="00FD5C3B"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b/>
          <w:bCs/>
          <w:color w:val="000000"/>
          <w:szCs w:val="24"/>
        </w:rPr>
      </w:pPr>
    </w:p>
    <w:p w14:paraId="470E90E4" w14:textId="33BF5945" w:rsidR="00A739F8" w:rsidRPr="00F063EB" w:rsidRDefault="00A739F8" w:rsidP="00F063EB">
      <w:pPr>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u w:val="single"/>
        </w:rPr>
      </w:pPr>
      <w:r w:rsidRPr="00F063EB">
        <w:rPr>
          <w:rFonts w:eastAsia="Arial Unicode MS" w:cs="Arial"/>
          <w:color w:val="000000"/>
          <w:szCs w:val="24"/>
          <w:u w:val="single"/>
        </w:rPr>
        <w:t>Subscrição e Integralização</w:t>
      </w:r>
      <w:r w:rsidR="0025006B" w:rsidRPr="00F063EB">
        <w:rPr>
          <w:rFonts w:eastAsia="Arial Unicode MS" w:cs="Arial"/>
          <w:color w:val="000000"/>
          <w:szCs w:val="24"/>
          <w:u w:val="single"/>
        </w:rPr>
        <w:t xml:space="preserve"> </w:t>
      </w:r>
    </w:p>
    <w:p w14:paraId="19173085" w14:textId="77777777" w:rsidR="00592DAD" w:rsidRPr="00F063EB" w:rsidRDefault="00592DAD"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color w:val="000000"/>
          <w:szCs w:val="24"/>
          <w:u w:val="single"/>
        </w:rPr>
      </w:pPr>
    </w:p>
    <w:p w14:paraId="16FAF6E4" w14:textId="33BFD4AC" w:rsidR="00592DAD" w:rsidRPr="00F063EB" w:rsidRDefault="00592DAD"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cs="Arial"/>
          <w:iCs/>
          <w:szCs w:val="24"/>
        </w:rPr>
      </w:pPr>
      <w:r w:rsidRPr="00F063EB">
        <w:rPr>
          <w:rFonts w:cs="Arial"/>
          <w:iCs/>
          <w:szCs w:val="24"/>
          <w:u w:val="single"/>
        </w:rPr>
        <w:t>Data de Subscrição</w:t>
      </w:r>
      <w:r w:rsidRPr="00F063EB">
        <w:rPr>
          <w:rFonts w:cs="Arial"/>
          <w:iCs/>
          <w:szCs w:val="24"/>
        </w:rPr>
        <w:t xml:space="preserve">. As Debêntures serão subscritas </w:t>
      </w:r>
      <w:r w:rsidR="00A975DE" w:rsidRPr="00F063EB">
        <w:rPr>
          <w:rFonts w:cs="Arial"/>
          <w:iCs/>
          <w:szCs w:val="24"/>
        </w:rPr>
        <w:t xml:space="preserve">pela Debenturista </w:t>
      </w:r>
      <w:r w:rsidRPr="00F063EB">
        <w:rPr>
          <w:rFonts w:cs="Arial"/>
          <w:iCs/>
          <w:szCs w:val="24"/>
        </w:rPr>
        <w:t>na</w:t>
      </w:r>
      <w:r w:rsidR="00A975DE" w:rsidRPr="00F063EB">
        <w:rPr>
          <w:rFonts w:cs="Arial"/>
          <w:iCs/>
          <w:szCs w:val="24"/>
        </w:rPr>
        <w:t>s</w:t>
      </w:r>
      <w:r w:rsidRPr="00F063EB">
        <w:rPr>
          <w:rFonts w:cs="Arial"/>
          <w:iCs/>
          <w:szCs w:val="24"/>
        </w:rPr>
        <w:t xml:space="preserve"> data</w:t>
      </w:r>
      <w:r w:rsidR="00A975DE" w:rsidRPr="00F063EB">
        <w:rPr>
          <w:rFonts w:cs="Arial"/>
          <w:iCs/>
          <w:szCs w:val="24"/>
        </w:rPr>
        <w:t>s</w:t>
      </w:r>
      <w:r w:rsidRPr="00F063EB">
        <w:rPr>
          <w:rFonts w:cs="Arial"/>
          <w:iCs/>
          <w:szCs w:val="24"/>
        </w:rPr>
        <w:t xml:space="preserve"> de </w:t>
      </w:r>
      <w:r w:rsidR="00A975DE" w:rsidRPr="00F063EB">
        <w:rPr>
          <w:rFonts w:cs="Arial"/>
          <w:iCs/>
          <w:szCs w:val="24"/>
        </w:rPr>
        <w:t xml:space="preserve">integralização das Debêntures, na forma aqui </w:t>
      </w:r>
      <w:r w:rsidR="00A975DE" w:rsidRPr="00F063EB">
        <w:rPr>
          <w:rFonts w:cs="Arial"/>
          <w:iCs/>
          <w:szCs w:val="24"/>
        </w:rPr>
        <w:lastRenderedPageBreak/>
        <w:t>prevista</w:t>
      </w:r>
      <w:r w:rsidRPr="00F063EB">
        <w:rPr>
          <w:rFonts w:cs="Arial"/>
          <w:iCs/>
          <w:szCs w:val="24"/>
        </w:rPr>
        <w:t xml:space="preserve"> (“</w:t>
      </w:r>
      <w:r w:rsidRPr="00F063EB">
        <w:rPr>
          <w:rFonts w:cs="Arial"/>
          <w:iCs/>
          <w:szCs w:val="24"/>
          <w:u w:val="single"/>
        </w:rPr>
        <w:t>Data de Subscrição</w:t>
      </w:r>
      <w:r w:rsidRPr="00F063EB">
        <w:rPr>
          <w:rFonts w:cs="Arial"/>
          <w:iCs/>
          <w:szCs w:val="24"/>
        </w:rPr>
        <w:t>”).</w:t>
      </w:r>
    </w:p>
    <w:p w14:paraId="41541FC6" w14:textId="77777777" w:rsidR="00FD5C3B" w:rsidRPr="00F063EB" w:rsidRDefault="00FD5C3B" w:rsidP="00F063EB">
      <w:pPr>
        <w:widowControl w:val="0"/>
        <w:spacing w:line="360" w:lineRule="auto"/>
        <w:ind w:left="851" w:hanging="851"/>
        <w:rPr>
          <w:rFonts w:eastAsia="Arial Unicode MS" w:cs="Arial"/>
          <w:b/>
          <w:bCs/>
          <w:color w:val="000000"/>
          <w:szCs w:val="24"/>
        </w:rPr>
      </w:pPr>
      <w:bookmarkStart w:id="24" w:name="_DV_M113"/>
      <w:bookmarkEnd w:id="24"/>
    </w:p>
    <w:p w14:paraId="1BDAB32D" w14:textId="50A7CE16" w:rsidR="00FD5C3B"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cs="Arial"/>
          <w:szCs w:val="24"/>
          <w:u w:val="single"/>
        </w:rPr>
      </w:pPr>
      <w:r w:rsidRPr="00F063EB">
        <w:rPr>
          <w:rFonts w:cs="Arial"/>
          <w:iCs/>
          <w:szCs w:val="24"/>
          <w:u w:val="single"/>
        </w:rPr>
        <w:t>Datas de Integralização</w:t>
      </w:r>
      <w:r w:rsidRPr="00F063EB">
        <w:rPr>
          <w:rFonts w:cs="Arial"/>
          <w:iCs/>
          <w:szCs w:val="24"/>
        </w:rPr>
        <w:t xml:space="preserve">. </w:t>
      </w:r>
      <w:r w:rsidRPr="00F063EB">
        <w:rPr>
          <w:rFonts w:cs="Arial"/>
          <w:szCs w:val="24"/>
        </w:rPr>
        <w:t xml:space="preserve">As Debêntures serão integralizadas exclusivamente com os recursos advindos da integralização dos CRI, de forma fracionada, conforme ocorra a integralização dos CRI, </w:t>
      </w:r>
      <w:r w:rsidR="003C50E9" w:rsidRPr="00F063EB">
        <w:rPr>
          <w:rFonts w:cs="Arial"/>
          <w:szCs w:val="24"/>
        </w:rPr>
        <w:t xml:space="preserve">nos termos da cláusula </w:t>
      </w:r>
      <w:r w:rsidR="00673A1B" w:rsidRPr="00F063EB">
        <w:rPr>
          <w:rFonts w:cs="Arial"/>
          <w:szCs w:val="24"/>
        </w:rPr>
        <w:t>4.6</w:t>
      </w:r>
      <w:r w:rsidR="003C50E9" w:rsidRPr="00F063EB">
        <w:rPr>
          <w:rFonts w:cs="Arial"/>
          <w:szCs w:val="24"/>
        </w:rPr>
        <w:t>, a</w:t>
      </w:r>
      <w:r w:rsidR="00673A1B" w:rsidRPr="00F063EB">
        <w:rPr>
          <w:rFonts w:cs="Arial"/>
          <w:szCs w:val="24"/>
        </w:rPr>
        <w:t xml:space="preserve">baixo </w:t>
      </w:r>
      <w:r w:rsidRPr="00F063EB">
        <w:rPr>
          <w:rFonts w:cs="Arial"/>
          <w:szCs w:val="24"/>
        </w:rPr>
        <w:t>observados os termos e condições do Termo de Securitização</w:t>
      </w:r>
      <w:r w:rsidR="00FD5C3B" w:rsidRPr="00F063EB">
        <w:rPr>
          <w:rFonts w:cs="Arial"/>
          <w:szCs w:val="24"/>
        </w:rPr>
        <w:t>.</w:t>
      </w:r>
    </w:p>
    <w:p w14:paraId="71528D20" w14:textId="52798B1D" w:rsidR="00A739F8" w:rsidRPr="00F063EB" w:rsidRDefault="00A739F8" w:rsidP="00F063EB">
      <w:pPr>
        <w:widowControl w:val="0"/>
        <w:spacing w:line="360" w:lineRule="auto"/>
        <w:ind w:left="851" w:hanging="851"/>
        <w:rPr>
          <w:rFonts w:cs="Arial"/>
          <w:szCs w:val="24"/>
          <w:u w:val="single"/>
        </w:rPr>
      </w:pPr>
      <w:r w:rsidRPr="00F063EB">
        <w:rPr>
          <w:rFonts w:cs="Arial"/>
          <w:szCs w:val="24"/>
          <w:u w:val="single"/>
        </w:rPr>
        <w:t xml:space="preserve"> </w:t>
      </w:r>
    </w:p>
    <w:p w14:paraId="7C6ADA76" w14:textId="5C3A8C91" w:rsidR="003C50E9"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cs="Arial"/>
          <w:szCs w:val="24"/>
        </w:rPr>
      </w:pPr>
      <w:bookmarkStart w:id="25" w:name="_DV_M116"/>
      <w:bookmarkStart w:id="26" w:name="_DV_M117"/>
      <w:bookmarkStart w:id="27" w:name="_DV_M123"/>
      <w:bookmarkEnd w:id="25"/>
      <w:bookmarkEnd w:id="26"/>
      <w:bookmarkEnd w:id="27"/>
      <w:r w:rsidRPr="00F063EB">
        <w:rPr>
          <w:rFonts w:cs="Arial"/>
          <w:szCs w:val="24"/>
          <w:u w:val="single"/>
        </w:rPr>
        <w:t>Preço de Integralização</w:t>
      </w:r>
      <w:r w:rsidRPr="00F063EB">
        <w:rPr>
          <w:rFonts w:cs="Arial"/>
          <w:szCs w:val="24"/>
        </w:rPr>
        <w:t>. As Debêntures serão integralizadas</w:t>
      </w:r>
      <w:r w:rsidR="00427475" w:rsidRPr="00F063EB">
        <w:rPr>
          <w:rFonts w:cs="Arial"/>
          <w:szCs w:val="24"/>
        </w:rPr>
        <w:t xml:space="preserve"> em  parcelas,</w:t>
      </w:r>
      <w:r w:rsidR="003C50E9" w:rsidRPr="00F063EB">
        <w:rPr>
          <w:rFonts w:cs="Arial"/>
          <w:szCs w:val="24"/>
        </w:rPr>
        <w:t xml:space="preserve"> sendo que: (i) na </w:t>
      </w:r>
      <w:r w:rsidR="005A5355" w:rsidRPr="00F063EB">
        <w:rPr>
          <w:rFonts w:cs="Arial"/>
          <w:szCs w:val="24"/>
        </w:rPr>
        <w:t>p</w:t>
      </w:r>
      <w:r w:rsidR="003C50E9" w:rsidRPr="00F063EB">
        <w:rPr>
          <w:rFonts w:cs="Arial"/>
          <w:szCs w:val="24"/>
        </w:rPr>
        <w:t xml:space="preserve">rimeira Data de Integralização, </w:t>
      </w:r>
      <w:r w:rsidR="00592DAD" w:rsidRPr="00F063EB">
        <w:rPr>
          <w:rFonts w:cs="Arial"/>
          <w:szCs w:val="24"/>
        </w:rPr>
        <w:t xml:space="preserve">as Debêntures serão integralizadas </w:t>
      </w:r>
      <w:r w:rsidR="003C50E9" w:rsidRPr="00F063EB">
        <w:rPr>
          <w:rFonts w:cs="Arial"/>
          <w:szCs w:val="24"/>
        </w:rPr>
        <w:t xml:space="preserve">pelo seu Valor Nominal Unitário; e (ii) nas demais Datas de Integralização, </w:t>
      </w:r>
      <w:r w:rsidR="00592DAD" w:rsidRPr="00F063EB">
        <w:rPr>
          <w:rFonts w:cs="Arial"/>
          <w:szCs w:val="24"/>
        </w:rPr>
        <w:t xml:space="preserve">as Debêntures serão integralizadas </w:t>
      </w:r>
      <w:r w:rsidR="003C50E9" w:rsidRPr="00F063EB">
        <w:rPr>
          <w:rFonts w:cs="Arial"/>
          <w:szCs w:val="24"/>
        </w:rPr>
        <w:t>pelo seu Valor Nominal Unitário</w:t>
      </w:r>
      <w:r w:rsidR="00673A1B" w:rsidRPr="00F063EB">
        <w:rPr>
          <w:rFonts w:cs="Arial"/>
          <w:szCs w:val="24"/>
        </w:rPr>
        <w:t xml:space="preserve"> atualizado</w:t>
      </w:r>
      <w:r w:rsidR="003C50E9" w:rsidRPr="00F063EB">
        <w:rPr>
          <w:rFonts w:cs="Arial"/>
          <w:szCs w:val="24"/>
        </w:rPr>
        <w:t xml:space="preserve">, acrescido da Remuneração, </w:t>
      </w:r>
      <w:r w:rsidR="00673A1B" w:rsidRPr="00F063EB">
        <w:rPr>
          <w:rFonts w:cs="Arial"/>
          <w:szCs w:val="24"/>
        </w:rPr>
        <w:t xml:space="preserve">calculada </w:t>
      </w:r>
      <w:r w:rsidR="00673A1B" w:rsidRPr="00F063EB">
        <w:rPr>
          <w:rFonts w:cs="Arial"/>
          <w:i/>
          <w:szCs w:val="24"/>
        </w:rPr>
        <w:t>pro rata temporis</w:t>
      </w:r>
      <w:r w:rsidR="00673A1B" w:rsidRPr="00F063EB">
        <w:rPr>
          <w:rFonts w:cs="Arial"/>
          <w:szCs w:val="24"/>
        </w:rPr>
        <w:t xml:space="preserve"> </w:t>
      </w:r>
      <w:r w:rsidR="003C50E9" w:rsidRPr="00F063EB">
        <w:rPr>
          <w:rFonts w:cs="Arial"/>
          <w:szCs w:val="24"/>
        </w:rPr>
        <w:t xml:space="preserve">desde a Data </w:t>
      </w:r>
      <w:r w:rsidR="007F2C61" w:rsidRPr="00F063EB">
        <w:rPr>
          <w:rFonts w:cs="Arial"/>
          <w:szCs w:val="24"/>
        </w:rPr>
        <w:t>da Primeira</w:t>
      </w:r>
      <w:r w:rsidR="003C50E9" w:rsidRPr="00F063EB">
        <w:rPr>
          <w:rFonts w:cs="Arial"/>
          <w:szCs w:val="24"/>
        </w:rPr>
        <w:t xml:space="preserve"> Integralização (inclusive) até a respectiva Data de Integralização (exclusive),</w:t>
      </w:r>
      <w:r w:rsidR="00673A1B" w:rsidRPr="00F063EB">
        <w:rPr>
          <w:rFonts w:cs="Arial"/>
          <w:szCs w:val="24"/>
        </w:rPr>
        <w:t xml:space="preserve"> sendo a Data de Integralização das Debêntures a data em que ocorrer a integralização dos CRI na conta do Patrimônio Separado, </w:t>
      </w:r>
      <w:r w:rsidR="003C50E9" w:rsidRPr="00F063EB">
        <w:rPr>
          <w:rFonts w:cs="Arial"/>
          <w:szCs w:val="24"/>
        </w:rPr>
        <w:t>devendo a Emissora assinar na data de integralização o recibo de integralização das Debêntures, em favor da Debenturista, conforme modelo constante do Anexo I</w:t>
      </w:r>
      <w:r w:rsidR="00C778FC" w:rsidRPr="00F063EB">
        <w:rPr>
          <w:rFonts w:cs="Arial"/>
          <w:szCs w:val="24"/>
        </w:rPr>
        <w:t>II</w:t>
      </w:r>
      <w:r w:rsidR="003C50E9" w:rsidRPr="00F063EB">
        <w:rPr>
          <w:rFonts w:cs="Arial"/>
          <w:szCs w:val="24"/>
        </w:rPr>
        <w:t xml:space="preserve"> à presente Escritura de Emissão de Debêntures (“</w:t>
      </w:r>
      <w:r w:rsidR="003C50E9" w:rsidRPr="00F063EB">
        <w:rPr>
          <w:rFonts w:cs="Arial"/>
          <w:szCs w:val="24"/>
          <w:u w:val="single"/>
        </w:rPr>
        <w:t>Preço de Integralização</w:t>
      </w:r>
      <w:r w:rsidR="003C50E9" w:rsidRPr="00F063EB">
        <w:rPr>
          <w:rFonts w:cs="Arial"/>
          <w:szCs w:val="24"/>
        </w:rPr>
        <w:t>”).</w:t>
      </w:r>
    </w:p>
    <w:p w14:paraId="01957944" w14:textId="77777777" w:rsidR="00C157B4" w:rsidRPr="00F063EB" w:rsidRDefault="00C157B4"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851" w:hanging="851"/>
        <w:rPr>
          <w:rFonts w:eastAsia="Arial Unicode MS" w:cs="Arial"/>
          <w:b/>
          <w:bCs/>
          <w:color w:val="000000"/>
          <w:szCs w:val="24"/>
        </w:rPr>
      </w:pPr>
    </w:p>
    <w:p w14:paraId="4699FA54" w14:textId="5847A197" w:rsidR="00FD5C3B" w:rsidRPr="00F063EB" w:rsidRDefault="003D1684" w:rsidP="00F063EB">
      <w:pPr>
        <w:pStyle w:val="PargrafodaLista"/>
        <w:widowControl w:val="0"/>
        <w:numPr>
          <w:ilvl w:val="2"/>
          <w:numId w:val="5"/>
        </w:numPr>
        <w:ind w:left="851" w:firstLine="0"/>
        <w:contextualSpacing w:val="0"/>
        <w:rPr>
          <w:rFonts w:eastAsia="Arial Unicode MS" w:cs="Arial"/>
          <w:bCs/>
          <w:color w:val="000000"/>
          <w:szCs w:val="24"/>
        </w:rPr>
      </w:pPr>
      <w:r w:rsidRPr="00F063EB">
        <w:rPr>
          <w:rFonts w:eastAsia="Arial Unicode MS" w:cs="Arial"/>
          <w:bCs/>
          <w:color w:val="000000"/>
          <w:szCs w:val="24"/>
        </w:rPr>
        <w:t xml:space="preserve">Os valores relativos </w:t>
      </w:r>
      <w:r w:rsidR="007900C3" w:rsidRPr="00F063EB">
        <w:rPr>
          <w:rFonts w:eastAsia="Arial Unicode MS" w:cs="Arial"/>
          <w:bCs/>
          <w:color w:val="000000"/>
          <w:szCs w:val="24"/>
        </w:rPr>
        <w:t>às</w:t>
      </w:r>
      <w:r w:rsidRPr="00F063EB">
        <w:rPr>
          <w:rFonts w:eastAsia="Arial Unicode MS" w:cs="Arial"/>
          <w:bCs/>
          <w:color w:val="000000"/>
          <w:szCs w:val="24"/>
        </w:rPr>
        <w:t xml:space="preserve"> despesas relacionadas no Anexo IV serão deduzidos da </w:t>
      </w:r>
      <w:r w:rsidR="003C50E9" w:rsidRPr="00F063EB">
        <w:rPr>
          <w:rFonts w:eastAsia="Arial Unicode MS" w:cs="Arial"/>
          <w:bCs/>
          <w:color w:val="000000"/>
          <w:szCs w:val="24"/>
        </w:rPr>
        <w:t xml:space="preserve">Primeira </w:t>
      </w:r>
      <w:r w:rsidR="007F2C61" w:rsidRPr="00F063EB">
        <w:rPr>
          <w:rFonts w:eastAsia="Arial Unicode MS" w:cs="Arial"/>
          <w:bCs/>
          <w:color w:val="000000"/>
          <w:szCs w:val="24"/>
        </w:rPr>
        <w:t>Parcela</w:t>
      </w:r>
      <w:r w:rsidR="00673A1B" w:rsidRPr="00F063EB">
        <w:rPr>
          <w:rFonts w:eastAsia="Arial Unicode MS" w:cs="Arial"/>
          <w:bCs/>
          <w:color w:val="000000"/>
          <w:szCs w:val="24"/>
        </w:rPr>
        <w:t xml:space="preserve"> </w:t>
      </w:r>
      <w:r w:rsidRPr="00F063EB">
        <w:rPr>
          <w:rFonts w:eastAsia="Arial Unicode MS" w:cs="Arial"/>
          <w:bCs/>
          <w:color w:val="000000"/>
          <w:szCs w:val="24"/>
        </w:rPr>
        <w:t xml:space="preserve">do Preço de </w:t>
      </w:r>
      <w:r w:rsidR="00673A1B" w:rsidRPr="00F063EB">
        <w:rPr>
          <w:rFonts w:eastAsia="Arial Unicode MS" w:cs="Arial"/>
          <w:bCs/>
          <w:color w:val="000000"/>
          <w:szCs w:val="24"/>
        </w:rPr>
        <w:t>Integralização</w:t>
      </w:r>
      <w:r w:rsidRPr="00F063EB">
        <w:rPr>
          <w:rFonts w:eastAsia="Arial Unicode MS" w:cs="Arial"/>
          <w:bCs/>
          <w:color w:val="000000"/>
          <w:szCs w:val="24"/>
        </w:rPr>
        <w:t>.</w:t>
      </w:r>
    </w:p>
    <w:p w14:paraId="15FFFBFC" w14:textId="77777777" w:rsidR="003D1684" w:rsidRPr="00F063EB" w:rsidRDefault="003D1684" w:rsidP="00F063EB">
      <w:pPr>
        <w:pStyle w:val="PargrafodaLista"/>
        <w:widowControl w:val="0"/>
        <w:numPr>
          <w:ilvl w:val="0"/>
          <w:numId w:val="0"/>
        </w:numPr>
        <w:ind w:left="851" w:hanging="851"/>
        <w:contextualSpacing w:val="0"/>
        <w:rPr>
          <w:rFonts w:eastAsia="Arial Unicode MS" w:cs="Arial"/>
          <w:bCs/>
          <w:color w:val="000000"/>
          <w:szCs w:val="24"/>
        </w:rPr>
      </w:pPr>
    </w:p>
    <w:p w14:paraId="61114973" w14:textId="253A92E8" w:rsidR="003D1684" w:rsidRPr="00F063EB" w:rsidRDefault="003D1684" w:rsidP="00F063EB">
      <w:pPr>
        <w:pStyle w:val="PargrafodaLista"/>
        <w:widowControl w:val="0"/>
        <w:numPr>
          <w:ilvl w:val="2"/>
          <w:numId w:val="5"/>
        </w:numPr>
        <w:ind w:left="851" w:firstLine="0"/>
        <w:contextualSpacing w:val="0"/>
        <w:rPr>
          <w:rFonts w:eastAsia="Arial Unicode MS" w:cs="Arial"/>
          <w:bCs/>
          <w:color w:val="000000"/>
          <w:szCs w:val="24"/>
        </w:rPr>
      </w:pPr>
      <w:r w:rsidRPr="00F063EB">
        <w:rPr>
          <w:rFonts w:eastAsia="Arial Unicode MS" w:cs="Arial"/>
          <w:bCs/>
          <w:color w:val="000000"/>
          <w:szCs w:val="24"/>
        </w:rPr>
        <w:t>O Preço de Integralização será pago exclusivamente com recursos oriundos da integralização dos CRI.</w:t>
      </w:r>
    </w:p>
    <w:p w14:paraId="6E237DC9" w14:textId="77777777" w:rsidR="00FF6145" w:rsidRPr="00F063EB" w:rsidRDefault="00FF6145" w:rsidP="00F063EB">
      <w:pPr>
        <w:pStyle w:val="PargrafodaLista"/>
        <w:widowControl w:val="0"/>
        <w:numPr>
          <w:ilvl w:val="0"/>
          <w:numId w:val="0"/>
        </w:numPr>
        <w:ind w:left="1440"/>
        <w:contextualSpacing w:val="0"/>
        <w:rPr>
          <w:rFonts w:eastAsia="Arial Unicode MS" w:cs="Arial"/>
          <w:bCs/>
          <w:color w:val="000000"/>
          <w:szCs w:val="24"/>
        </w:rPr>
      </w:pPr>
    </w:p>
    <w:p w14:paraId="48D12F9B" w14:textId="1564EBC1" w:rsidR="00B30FB1" w:rsidRPr="00F063EB" w:rsidRDefault="00B30FB1" w:rsidP="00F063EB">
      <w:pPr>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bCs/>
          <w:color w:val="000000"/>
          <w:szCs w:val="24"/>
          <w:u w:val="single"/>
        </w:rPr>
      </w:pPr>
      <w:r w:rsidRPr="00F063EB">
        <w:rPr>
          <w:rFonts w:eastAsia="Arial Unicode MS" w:cs="Arial"/>
          <w:bCs/>
          <w:color w:val="000000"/>
          <w:szCs w:val="24"/>
          <w:u w:val="single"/>
        </w:rPr>
        <w:lastRenderedPageBreak/>
        <w:t>Amortização</w:t>
      </w:r>
      <w:bookmarkStart w:id="28" w:name="_DV_M112"/>
      <w:bookmarkStart w:id="29" w:name="_DV_M126"/>
      <w:bookmarkStart w:id="30" w:name="_DV_M132"/>
      <w:bookmarkStart w:id="31" w:name="_DV_M138"/>
      <w:bookmarkEnd w:id="28"/>
      <w:bookmarkEnd w:id="29"/>
      <w:bookmarkEnd w:id="30"/>
      <w:bookmarkEnd w:id="31"/>
      <w:r w:rsidRPr="00F063EB">
        <w:rPr>
          <w:rFonts w:eastAsia="Arial Unicode MS" w:cs="Arial"/>
          <w:bCs/>
          <w:color w:val="000000"/>
          <w:szCs w:val="24"/>
          <w:u w:val="single"/>
        </w:rPr>
        <w:t xml:space="preserve"> Programada</w:t>
      </w:r>
      <w:r w:rsidR="00D93FDB" w:rsidRPr="00F063EB">
        <w:rPr>
          <w:rFonts w:eastAsia="Arial Unicode MS" w:cs="Arial"/>
          <w:bCs/>
          <w:color w:val="000000"/>
          <w:szCs w:val="24"/>
          <w:u w:val="single"/>
        </w:rPr>
        <w:t xml:space="preserve"> e</w:t>
      </w:r>
      <w:r w:rsidRPr="00F063EB">
        <w:rPr>
          <w:rFonts w:eastAsia="Arial Unicode MS" w:cs="Arial"/>
          <w:bCs/>
          <w:color w:val="000000"/>
          <w:szCs w:val="24"/>
          <w:u w:val="single"/>
        </w:rPr>
        <w:t xml:space="preserve"> Resgate Antecipado Facultativo </w:t>
      </w:r>
    </w:p>
    <w:p w14:paraId="768431CA" w14:textId="77777777" w:rsidR="006710EA" w:rsidRPr="00F063EB" w:rsidRDefault="006710EA"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bCs/>
          <w:color w:val="000000"/>
          <w:szCs w:val="24"/>
          <w:u w:val="single"/>
        </w:rPr>
      </w:pPr>
    </w:p>
    <w:p w14:paraId="1C1C3490" w14:textId="36DDA1D1" w:rsidR="00B30FB1" w:rsidRPr="00F063EB" w:rsidRDefault="00B30FB1" w:rsidP="00F063EB">
      <w:pPr>
        <w:widowControl w:val="0"/>
        <w:numPr>
          <w:ilvl w:val="2"/>
          <w:numId w:val="5"/>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b/>
          <w:bCs/>
          <w:color w:val="000000"/>
          <w:szCs w:val="24"/>
        </w:rPr>
      </w:pPr>
      <w:r w:rsidRPr="00F063EB">
        <w:rPr>
          <w:rFonts w:cs="Arial"/>
          <w:color w:val="000000"/>
          <w:szCs w:val="24"/>
          <w:u w:val="single"/>
        </w:rPr>
        <w:t>Amortização Programada das Debêntures</w:t>
      </w:r>
      <w:r w:rsidRPr="00F063EB">
        <w:rPr>
          <w:rFonts w:cs="Arial"/>
          <w:color w:val="000000"/>
          <w:szCs w:val="24"/>
        </w:rPr>
        <w:t xml:space="preserve">. </w:t>
      </w:r>
      <w:r w:rsidR="00673A1B" w:rsidRPr="00F063EB">
        <w:rPr>
          <w:rFonts w:cs="Arial"/>
          <w:color w:val="000000"/>
          <w:szCs w:val="24"/>
        </w:rPr>
        <w:t>O</w:t>
      </w:r>
      <w:r w:rsidRPr="00F063EB">
        <w:rPr>
          <w:rFonts w:cs="Arial"/>
          <w:color w:val="000000"/>
          <w:szCs w:val="24"/>
        </w:rPr>
        <w:t xml:space="preserve"> saldo do Valor Nominal Unitário das Debêntures será pago integralmente pela Emissora conforme Anexo I,</w:t>
      </w:r>
      <w:r w:rsidR="00673A1B" w:rsidRPr="00F063EB">
        <w:rPr>
          <w:rFonts w:cs="Arial"/>
          <w:color w:val="000000"/>
          <w:szCs w:val="24"/>
        </w:rPr>
        <w:t xml:space="preserve"> </w:t>
      </w:r>
      <w:r w:rsidRPr="00F063EB">
        <w:rPr>
          <w:rFonts w:cs="Arial"/>
          <w:color w:val="000000"/>
          <w:szCs w:val="24"/>
        </w:rPr>
        <w:t xml:space="preserve">sendo o primeiro pagamento devido em </w:t>
      </w:r>
      <w:r w:rsidR="00D93FDB" w:rsidRPr="00F063EB">
        <w:rPr>
          <w:rFonts w:cs="Arial"/>
          <w:color w:val="000000"/>
          <w:szCs w:val="24"/>
        </w:rPr>
        <w:t>1º de outubro</w:t>
      </w:r>
      <w:r w:rsidRPr="00F063EB">
        <w:rPr>
          <w:rFonts w:cs="Arial"/>
          <w:color w:val="000000"/>
          <w:szCs w:val="24"/>
        </w:rPr>
        <w:t xml:space="preserve"> </w:t>
      </w:r>
      <w:r w:rsidR="00C5023F" w:rsidRPr="00F063EB">
        <w:rPr>
          <w:rFonts w:cs="Arial"/>
          <w:color w:val="000000"/>
          <w:szCs w:val="24"/>
        </w:rPr>
        <w:t xml:space="preserve">2020 </w:t>
      </w:r>
      <w:r w:rsidRPr="00F063EB">
        <w:rPr>
          <w:rFonts w:cs="Arial"/>
          <w:szCs w:val="24"/>
        </w:rPr>
        <w:t>(“</w:t>
      </w:r>
      <w:r w:rsidRPr="00F063EB">
        <w:rPr>
          <w:rFonts w:cs="Arial"/>
          <w:szCs w:val="24"/>
          <w:u w:val="single"/>
        </w:rPr>
        <w:t>Amortização</w:t>
      </w:r>
      <w:r w:rsidRPr="00F063EB">
        <w:rPr>
          <w:rFonts w:cs="Arial"/>
          <w:szCs w:val="24"/>
        </w:rPr>
        <w:t xml:space="preserve">”). </w:t>
      </w:r>
    </w:p>
    <w:p w14:paraId="6382C011" w14:textId="77777777" w:rsidR="00D93FDB" w:rsidRPr="00F063EB" w:rsidRDefault="00D93FDB"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ind w:left="851"/>
        <w:rPr>
          <w:rFonts w:cs="Arial"/>
          <w:b/>
          <w:bCs/>
          <w:color w:val="000000"/>
          <w:szCs w:val="24"/>
        </w:rPr>
      </w:pPr>
    </w:p>
    <w:p w14:paraId="3F6C6224" w14:textId="482CB676" w:rsidR="00B30FB1" w:rsidRPr="00F063EB" w:rsidRDefault="00B30FB1" w:rsidP="00F063EB">
      <w:pPr>
        <w:widowControl w:val="0"/>
        <w:numPr>
          <w:ilvl w:val="2"/>
          <w:numId w:val="5"/>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Pr>
          <w:rFonts w:cs="Arial"/>
          <w:szCs w:val="24"/>
          <w:u w:val="single"/>
        </w:rPr>
        <w:t>Resgate Antecipado Facultativo</w:t>
      </w:r>
      <w:r w:rsidR="00592DAD" w:rsidRPr="00F063EB">
        <w:rPr>
          <w:rFonts w:cs="Arial"/>
          <w:szCs w:val="24"/>
          <w:u w:val="single"/>
        </w:rPr>
        <w:t xml:space="preserve"> Total das Debêntures</w:t>
      </w:r>
      <w:r w:rsidRPr="00F063EB">
        <w:rPr>
          <w:rFonts w:cs="Arial"/>
          <w:szCs w:val="24"/>
        </w:rPr>
        <w:t xml:space="preserve">. A qualquer tempo após a Data de Emissão, </w:t>
      </w:r>
      <w:r w:rsidR="0011362D" w:rsidRPr="00F063EB">
        <w:rPr>
          <w:rFonts w:cs="Arial"/>
          <w:szCs w:val="24"/>
        </w:rPr>
        <w:t>desde que observado o disposto na cláusula 4.</w:t>
      </w:r>
      <w:r w:rsidR="00D93FDB" w:rsidRPr="00F063EB">
        <w:rPr>
          <w:rFonts w:cs="Arial"/>
          <w:szCs w:val="24"/>
        </w:rPr>
        <w:t>6.</w:t>
      </w:r>
      <w:r w:rsidR="0091259F" w:rsidRPr="00F063EB">
        <w:rPr>
          <w:rFonts w:cs="Arial"/>
          <w:szCs w:val="24"/>
        </w:rPr>
        <w:t>2</w:t>
      </w:r>
      <w:r w:rsidR="00D93FDB" w:rsidRPr="00F063EB">
        <w:rPr>
          <w:rFonts w:cs="Arial"/>
          <w:szCs w:val="24"/>
        </w:rPr>
        <w:t>.</w:t>
      </w:r>
      <w:r w:rsidR="0011362D" w:rsidRPr="00F063EB">
        <w:rPr>
          <w:rFonts w:cs="Arial"/>
          <w:szCs w:val="24"/>
        </w:rPr>
        <w:t xml:space="preserve">2., abaixo, </w:t>
      </w:r>
      <w:r w:rsidRPr="00F063EB">
        <w:rPr>
          <w:rFonts w:cs="Arial"/>
          <w:szCs w:val="24"/>
        </w:rPr>
        <w:t>poderá a Emissora realizar um resgate antecipado da totalidade, e não menos que a totalidade, das Debêntures (“</w:t>
      </w:r>
      <w:r w:rsidRPr="00F063EB">
        <w:rPr>
          <w:rFonts w:cs="Arial"/>
          <w:szCs w:val="24"/>
          <w:u w:val="single"/>
        </w:rPr>
        <w:t>Resgate Antecipado</w:t>
      </w:r>
      <w:r w:rsidR="00592DAD" w:rsidRPr="00F063EB">
        <w:rPr>
          <w:rFonts w:cs="Arial"/>
          <w:szCs w:val="24"/>
          <w:u w:val="single"/>
        </w:rPr>
        <w:t xml:space="preserve"> Facultativo Total das Debêntures</w:t>
      </w:r>
      <w:r w:rsidRPr="00F063EB">
        <w:rPr>
          <w:rFonts w:cs="Arial"/>
          <w:szCs w:val="24"/>
        </w:rPr>
        <w:t xml:space="preserve">”). </w:t>
      </w:r>
    </w:p>
    <w:p w14:paraId="1C080B1F" w14:textId="7B9F551D" w:rsidR="006710EA" w:rsidRPr="00F063EB" w:rsidRDefault="006710EA"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ind w:left="851"/>
        <w:rPr>
          <w:rFonts w:cs="Arial"/>
          <w:szCs w:val="24"/>
        </w:rPr>
      </w:pPr>
    </w:p>
    <w:p w14:paraId="5A6C1614" w14:textId="15DDA494" w:rsidR="00592DAD" w:rsidRPr="00F063EB" w:rsidRDefault="00B30FB1" w:rsidP="00F063EB">
      <w:pPr>
        <w:pStyle w:val="PargrafodaLista"/>
        <w:widowControl w:val="0"/>
        <w:numPr>
          <w:ilvl w:val="3"/>
          <w:numId w:val="5"/>
        </w:numPr>
        <w:tabs>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cs="Arial"/>
          <w:szCs w:val="24"/>
        </w:rPr>
      </w:pPr>
      <w:r w:rsidRPr="00F063EB">
        <w:rPr>
          <w:rFonts w:cs="Arial"/>
          <w:szCs w:val="24"/>
        </w:rPr>
        <w:t>Na ocorrência de Resgate Antecipado</w:t>
      </w:r>
      <w:r w:rsidR="00592DAD" w:rsidRPr="00F063EB">
        <w:rPr>
          <w:rFonts w:cs="Arial"/>
          <w:szCs w:val="24"/>
        </w:rPr>
        <w:t xml:space="preserve"> </w:t>
      </w:r>
      <w:r w:rsidR="00A77F0F" w:rsidRPr="00F063EB">
        <w:rPr>
          <w:rFonts w:cs="Arial"/>
          <w:szCs w:val="24"/>
        </w:rPr>
        <w:t xml:space="preserve">Facultativo </w:t>
      </w:r>
      <w:r w:rsidR="00592DAD" w:rsidRPr="00F063EB">
        <w:rPr>
          <w:rFonts w:cs="Arial"/>
          <w:szCs w:val="24"/>
        </w:rPr>
        <w:t>Total das Debêntures</w:t>
      </w:r>
      <w:r w:rsidRPr="00F063EB">
        <w:rPr>
          <w:rFonts w:cs="Arial"/>
          <w:szCs w:val="24"/>
        </w:rPr>
        <w:t xml:space="preserve">, será devida a totalidade do saldo devedor do valor nominal unitário </w:t>
      </w:r>
      <w:r w:rsidR="00A1541B" w:rsidRPr="00F063EB">
        <w:rPr>
          <w:rFonts w:cs="Arial"/>
          <w:szCs w:val="24"/>
        </w:rPr>
        <w:t xml:space="preserve">atualizado </w:t>
      </w:r>
      <w:r w:rsidRPr="00F063EB">
        <w:rPr>
          <w:rFonts w:cs="Arial"/>
          <w:szCs w:val="24"/>
        </w:rPr>
        <w:t>das Debêntures, acrescido</w:t>
      </w:r>
      <w:r w:rsidR="00592DAD" w:rsidRPr="00F063EB">
        <w:rPr>
          <w:rFonts w:cs="Arial"/>
          <w:szCs w:val="24"/>
        </w:rPr>
        <w:t xml:space="preserve">: </w:t>
      </w:r>
      <w:r w:rsidR="00084776" w:rsidRPr="00F063EB">
        <w:rPr>
          <w:rFonts w:cs="Arial"/>
          <w:szCs w:val="24"/>
        </w:rPr>
        <w:t xml:space="preserve">(i) </w:t>
      </w:r>
      <w:r w:rsidRPr="00F063EB">
        <w:rPr>
          <w:rFonts w:cs="Arial"/>
          <w:szCs w:val="24"/>
        </w:rPr>
        <w:t>d</w:t>
      </w:r>
      <w:r w:rsidR="00C4311A" w:rsidRPr="00F063EB">
        <w:rPr>
          <w:rFonts w:cs="Arial"/>
          <w:szCs w:val="24"/>
        </w:rPr>
        <w:t>a</w:t>
      </w:r>
      <w:r w:rsidRPr="00F063EB">
        <w:rPr>
          <w:rFonts w:cs="Arial"/>
          <w:szCs w:val="24"/>
        </w:rPr>
        <w:t xml:space="preserve"> </w:t>
      </w:r>
      <w:r w:rsidR="00C4311A" w:rsidRPr="00F063EB">
        <w:rPr>
          <w:rFonts w:cs="Arial"/>
          <w:szCs w:val="24"/>
        </w:rPr>
        <w:t>Remuneração</w:t>
      </w:r>
      <w:r w:rsidRPr="00F063EB">
        <w:rPr>
          <w:rFonts w:cs="Arial"/>
          <w:szCs w:val="24"/>
        </w:rPr>
        <w:t>, calculad</w:t>
      </w:r>
      <w:r w:rsidR="00C4311A" w:rsidRPr="00F063EB">
        <w:rPr>
          <w:rFonts w:cs="Arial"/>
          <w:szCs w:val="24"/>
        </w:rPr>
        <w:t>a</w:t>
      </w:r>
      <w:r w:rsidRPr="00F063EB">
        <w:rPr>
          <w:rFonts w:cs="Arial"/>
          <w:szCs w:val="24"/>
        </w:rPr>
        <w:t xml:space="preserve"> </w:t>
      </w:r>
      <w:r w:rsidRPr="00F063EB">
        <w:rPr>
          <w:rFonts w:cs="Arial"/>
          <w:i/>
          <w:iCs/>
          <w:szCs w:val="24"/>
        </w:rPr>
        <w:t>pro rata temporis</w:t>
      </w:r>
      <w:r w:rsidRPr="00F063EB">
        <w:rPr>
          <w:rFonts w:cs="Arial"/>
          <w:szCs w:val="24"/>
        </w:rPr>
        <w:t xml:space="preserve"> desde a </w:t>
      </w:r>
      <w:r w:rsidR="00A1541B" w:rsidRPr="00F063EB">
        <w:rPr>
          <w:rFonts w:cs="Arial"/>
          <w:szCs w:val="24"/>
        </w:rPr>
        <w:t xml:space="preserve">Data da Primeira Integralização </w:t>
      </w:r>
      <w:r w:rsidR="00084776" w:rsidRPr="00F063EB">
        <w:rPr>
          <w:rFonts w:cs="Arial"/>
          <w:szCs w:val="24"/>
        </w:rPr>
        <w:t>das Debêntures</w:t>
      </w:r>
      <w:r w:rsidRPr="00F063EB">
        <w:rPr>
          <w:rFonts w:cs="Arial"/>
          <w:szCs w:val="24"/>
        </w:rPr>
        <w:t xml:space="preserve">, ou </w:t>
      </w:r>
      <w:r w:rsidR="00AB7B4E" w:rsidRPr="00F063EB">
        <w:rPr>
          <w:rFonts w:cs="Arial"/>
          <w:szCs w:val="24"/>
        </w:rPr>
        <w:t>Da</w:t>
      </w:r>
      <w:r w:rsidR="00A1541B" w:rsidRPr="00F063EB">
        <w:rPr>
          <w:rFonts w:cs="Arial"/>
          <w:szCs w:val="24"/>
        </w:rPr>
        <w:t xml:space="preserve">ta </w:t>
      </w:r>
      <w:r w:rsidRPr="00F063EB">
        <w:rPr>
          <w:rFonts w:cs="Arial"/>
          <w:szCs w:val="24"/>
        </w:rPr>
        <w:t>de pagamento d</w:t>
      </w:r>
      <w:r w:rsidR="00C4311A" w:rsidRPr="00F063EB">
        <w:rPr>
          <w:rFonts w:cs="Arial"/>
          <w:szCs w:val="24"/>
        </w:rPr>
        <w:t>a</w:t>
      </w:r>
      <w:r w:rsidR="00AB7B4E" w:rsidRPr="00F063EB">
        <w:rPr>
          <w:rFonts w:cs="Arial"/>
          <w:szCs w:val="24"/>
        </w:rPr>
        <w:t>s Debêntures</w:t>
      </w:r>
      <w:r w:rsidR="00C4311A" w:rsidRPr="00F063EB">
        <w:rPr>
          <w:rFonts w:cs="Arial"/>
          <w:szCs w:val="24"/>
        </w:rPr>
        <w:t xml:space="preserve"> </w:t>
      </w:r>
      <w:r w:rsidRPr="00F063EB">
        <w:rPr>
          <w:rFonts w:cs="Arial"/>
          <w:szCs w:val="24"/>
        </w:rPr>
        <w:t>imediatamente anterior, conforme o caso, até a data do Resgate Antecipado</w:t>
      </w:r>
      <w:r w:rsidR="00592DAD" w:rsidRPr="00F063EB">
        <w:rPr>
          <w:rFonts w:cs="Arial"/>
          <w:szCs w:val="24"/>
        </w:rPr>
        <w:t xml:space="preserve"> Facultativo Total das Debêntures</w:t>
      </w:r>
      <w:r w:rsidR="005A5355" w:rsidRPr="00F063EB">
        <w:rPr>
          <w:rFonts w:cs="Arial"/>
          <w:szCs w:val="24"/>
        </w:rPr>
        <w:t xml:space="preserve"> (“</w:t>
      </w:r>
      <w:r w:rsidR="005A5355" w:rsidRPr="00F063EB">
        <w:rPr>
          <w:rFonts w:cs="Arial"/>
          <w:szCs w:val="24"/>
          <w:u w:val="single"/>
        </w:rPr>
        <w:t>Saldo Resgate</w:t>
      </w:r>
      <w:r w:rsidR="005A5355" w:rsidRPr="00F063EB">
        <w:rPr>
          <w:rFonts w:cs="Arial"/>
          <w:szCs w:val="24"/>
        </w:rPr>
        <w:t>”)</w:t>
      </w:r>
      <w:r w:rsidR="00592DAD" w:rsidRPr="00F063EB">
        <w:rPr>
          <w:rFonts w:cs="Arial"/>
          <w:szCs w:val="24"/>
        </w:rPr>
        <w:t>; e (ii)</w:t>
      </w:r>
      <w:r w:rsidRPr="00F063EB">
        <w:rPr>
          <w:rFonts w:cs="Arial"/>
          <w:szCs w:val="24"/>
        </w:rPr>
        <w:t xml:space="preserve"> </w:t>
      </w:r>
      <w:bookmarkStart w:id="32" w:name="_Hlk7029607"/>
      <w:r w:rsidR="00592DAD" w:rsidRPr="00F063EB">
        <w:rPr>
          <w:rFonts w:cs="Arial"/>
          <w:bCs/>
          <w:szCs w:val="24"/>
          <w:lang w:val="af-ZA"/>
        </w:rPr>
        <w:t xml:space="preserve">prêmio </w:t>
      </w:r>
      <w:r w:rsidR="00592DAD" w:rsidRPr="00F063EB">
        <w:rPr>
          <w:rFonts w:cs="Arial"/>
          <w:bCs/>
          <w:i/>
          <w:szCs w:val="24"/>
          <w:lang w:val="af-ZA"/>
        </w:rPr>
        <w:t>flat</w:t>
      </w:r>
      <w:r w:rsidR="00342B7E" w:rsidRPr="00F063EB">
        <w:rPr>
          <w:rFonts w:cs="Arial"/>
          <w:bCs/>
          <w:iCs/>
          <w:szCs w:val="24"/>
          <w:lang w:val="af-ZA"/>
        </w:rPr>
        <w:t xml:space="preserve"> de </w:t>
      </w:r>
      <w:r w:rsidR="00A76D0C" w:rsidRPr="00F063EB">
        <w:rPr>
          <w:rFonts w:cs="Arial"/>
          <w:bCs/>
          <w:iCs/>
          <w:szCs w:val="24"/>
          <w:lang w:val="af-ZA"/>
        </w:rPr>
        <w:t>2,0% (dois inteiros por cento)</w:t>
      </w:r>
      <w:r w:rsidR="00592DAD" w:rsidRPr="00F063EB">
        <w:rPr>
          <w:rFonts w:cs="Arial"/>
          <w:bCs/>
          <w:szCs w:val="24"/>
          <w:lang w:val="af-ZA"/>
        </w:rPr>
        <w:t>,</w:t>
      </w:r>
      <w:r w:rsidR="00BC3C93" w:rsidRPr="00F063EB">
        <w:rPr>
          <w:rFonts w:cs="Arial"/>
          <w:bCs/>
          <w:szCs w:val="24"/>
          <w:lang w:val="af-ZA"/>
        </w:rPr>
        <w:t xml:space="preserve"> </w:t>
      </w:r>
      <w:r w:rsidR="00BC3C93" w:rsidRPr="00F063EB">
        <w:rPr>
          <w:rFonts w:cs="Arial"/>
          <w:szCs w:val="24"/>
        </w:rPr>
        <w:t xml:space="preserve">calculado sobre o </w:t>
      </w:r>
      <w:r w:rsidR="00081D76" w:rsidRPr="00F063EB">
        <w:rPr>
          <w:rFonts w:cs="Arial"/>
          <w:szCs w:val="24"/>
        </w:rPr>
        <w:t>Saldo Resgate</w:t>
      </w:r>
      <w:r w:rsidR="005A5355" w:rsidRPr="00F063EB">
        <w:rPr>
          <w:rFonts w:cs="Arial"/>
          <w:bCs/>
          <w:szCs w:val="24"/>
          <w:lang w:val="af-ZA"/>
        </w:rPr>
        <w:t xml:space="preserve"> (“</w:t>
      </w:r>
      <w:r w:rsidR="005A5355" w:rsidRPr="00F063EB">
        <w:rPr>
          <w:rFonts w:cs="Arial"/>
          <w:bCs/>
          <w:szCs w:val="24"/>
          <w:u w:val="single"/>
          <w:lang w:val="af-ZA"/>
        </w:rPr>
        <w:t>Prêmio de Resgate Antecipado</w:t>
      </w:r>
      <w:r w:rsidR="005A5355" w:rsidRPr="00F063EB">
        <w:rPr>
          <w:rFonts w:cs="Arial"/>
          <w:bCs/>
          <w:szCs w:val="24"/>
          <w:lang w:val="af-ZA"/>
        </w:rPr>
        <w:t>” e “</w:t>
      </w:r>
      <w:r w:rsidR="005A5355" w:rsidRPr="00F063EB">
        <w:rPr>
          <w:rFonts w:cs="Arial"/>
          <w:bCs/>
          <w:szCs w:val="24"/>
          <w:u w:val="single"/>
          <w:lang w:val="af-ZA"/>
        </w:rPr>
        <w:t>Valor do Resgate Antecipado Facultativo Total das Debêntures</w:t>
      </w:r>
      <w:r w:rsidR="005A5355" w:rsidRPr="00F063EB">
        <w:rPr>
          <w:rFonts w:cs="Arial"/>
          <w:bCs/>
          <w:szCs w:val="24"/>
          <w:lang w:val="af-ZA"/>
        </w:rPr>
        <w:t>”, respectivamente)</w:t>
      </w:r>
      <w:r w:rsidR="006221DF" w:rsidRPr="00F063EB">
        <w:rPr>
          <w:rFonts w:cs="Arial"/>
          <w:bCs/>
          <w:szCs w:val="24"/>
          <w:lang w:val="af-ZA"/>
        </w:rPr>
        <w:t>.</w:t>
      </w:r>
      <w:r w:rsidR="00875A3E" w:rsidRPr="00F063EB">
        <w:rPr>
          <w:rFonts w:cs="Arial"/>
          <w:bCs/>
          <w:szCs w:val="24"/>
          <w:lang w:val="af-ZA"/>
        </w:rPr>
        <w:t xml:space="preserve"> O Prêmio de Resgate Antecipado não será devido caso o resgate tenha ocorrido por conta do </w:t>
      </w:r>
      <w:r w:rsidR="00936451" w:rsidRPr="00F063EB">
        <w:rPr>
          <w:rFonts w:cs="Arial"/>
          <w:bCs/>
          <w:szCs w:val="24"/>
          <w:lang w:val="af-ZA"/>
        </w:rPr>
        <w:t xml:space="preserve">efetivo </w:t>
      </w:r>
      <w:r w:rsidR="00875A3E" w:rsidRPr="00F063EB">
        <w:rPr>
          <w:rFonts w:cs="Arial"/>
          <w:bCs/>
          <w:szCs w:val="24"/>
          <w:lang w:val="af-ZA"/>
        </w:rPr>
        <w:t>exercício da opção de compra das ações da Emissora</w:t>
      </w:r>
      <w:r w:rsidR="00936451" w:rsidRPr="00F063EB">
        <w:rPr>
          <w:rFonts w:cs="Arial"/>
          <w:bCs/>
          <w:szCs w:val="24"/>
          <w:lang w:val="af-ZA"/>
        </w:rPr>
        <w:t xml:space="preserve"> e execu</w:t>
      </w:r>
      <w:r w:rsidR="005251B4" w:rsidRPr="00F063EB">
        <w:rPr>
          <w:rFonts w:cs="Arial"/>
          <w:bCs/>
          <w:szCs w:val="24"/>
          <w:lang w:val="af-ZA"/>
        </w:rPr>
        <w:t>ç</w:t>
      </w:r>
      <w:r w:rsidR="00936451" w:rsidRPr="00F063EB">
        <w:rPr>
          <w:rFonts w:cs="Arial"/>
          <w:bCs/>
          <w:szCs w:val="24"/>
          <w:lang w:val="af-ZA"/>
        </w:rPr>
        <w:t>ão dos atos de fechamento</w:t>
      </w:r>
      <w:r w:rsidR="00875A3E" w:rsidRPr="00F063EB">
        <w:rPr>
          <w:rFonts w:cs="Arial"/>
          <w:bCs/>
          <w:szCs w:val="24"/>
          <w:lang w:val="af-ZA"/>
        </w:rPr>
        <w:t xml:space="preserve">, nos termos </w:t>
      </w:r>
      <w:r w:rsidR="00BD594F" w:rsidRPr="00F063EB">
        <w:rPr>
          <w:rFonts w:cs="Arial"/>
          <w:bCs/>
          <w:i/>
          <w:iCs/>
          <w:szCs w:val="24"/>
          <w:lang w:val="af-ZA"/>
        </w:rPr>
        <w:t xml:space="preserve">Instrumento Particular de </w:t>
      </w:r>
      <w:r w:rsidR="00CB60CE" w:rsidRPr="00F063EB">
        <w:rPr>
          <w:rFonts w:cs="Arial"/>
          <w:bCs/>
          <w:i/>
          <w:iCs/>
          <w:szCs w:val="24"/>
          <w:lang w:val="af-ZA"/>
        </w:rPr>
        <w:t xml:space="preserve">Outorga </w:t>
      </w:r>
      <w:r w:rsidR="00875A3E" w:rsidRPr="00F063EB">
        <w:rPr>
          <w:rFonts w:cs="Arial"/>
          <w:bCs/>
          <w:i/>
          <w:iCs/>
          <w:szCs w:val="24"/>
          <w:lang w:val="af-ZA"/>
        </w:rPr>
        <w:t xml:space="preserve">de Opção </w:t>
      </w:r>
      <w:r w:rsidR="00875A3E" w:rsidRPr="00F063EB">
        <w:rPr>
          <w:rFonts w:cs="Arial"/>
          <w:bCs/>
          <w:i/>
          <w:iCs/>
          <w:szCs w:val="24"/>
          <w:lang w:val="af-ZA"/>
        </w:rPr>
        <w:lastRenderedPageBreak/>
        <w:t>de Compra e Venda de Ações e Outras Avenças</w:t>
      </w:r>
      <w:r w:rsidR="00875A3E" w:rsidRPr="00F063EB">
        <w:rPr>
          <w:rFonts w:cs="Arial"/>
          <w:bCs/>
          <w:szCs w:val="24"/>
          <w:lang w:val="af-ZA"/>
        </w:rPr>
        <w:t xml:space="preserve"> (“</w:t>
      </w:r>
      <w:r w:rsidR="00875A3E" w:rsidRPr="00F063EB">
        <w:rPr>
          <w:rFonts w:cs="Arial"/>
          <w:bCs/>
          <w:szCs w:val="24"/>
          <w:u w:val="single"/>
          <w:lang w:val="af-ZA"/>
        </w:rPr>
        <w:t>Opção de Compra</w:t>
      </w:r>
      <w:r w:rsidR="00875A3E" w:rsidRPr="00F063EB">
        <w:rPr>
          <w:rFonts w:cs="Arial"/>
          <w:bCs/>
          <w:szCs w:val="24"/>
          <w:lang w:val="af-ZA"/>
        </w:rPr>
        <w:t>”), a ser celebrado entre a Emissora</w:t>
      </w:r>
      <w:r w:rsidR="00CB60CE" w:rsidRPr="00F063EB">
        <w:rPr>
          <w:rFonts w:cs="Arial"/>
          <w:bCs/>
          <w:szCs w:val="24"/>
          <w:lang w:val="af-ZA"/>
        </w:rPr>
        <w:t>, as Fiadoras</w:t>
      </w:r>
      <w:r w:rsidR="00875A3E" w:rsidRPr="00F063EB">
        <w:rPr>
          <w:rFonts w:cs="Arial"/>
          <w:bCs/>
          <w:szCs w:val="24"/>
          <w:lang w:val="af-ZA"/>
        </w:rPr>
        <w:t xml:space="preserve"> e a </w:t>
      </w:r>
      <w:bookmarkStart w:id="33" w:name="_Hlk48495153"/>
      <w:r w:rsidR="00133F74" w:rsidRPr="00133F74">
        <w:rPr>
          <w:rFonts w:cs="Arial"/>
          <w:b/>
          <w:szCs w:val="24"/>
          <w:lang w:val="af-ZA"/>
        </w:rPr>
        <w:t>V2 INVESTIMENTOS LTDA.</w:t>
      </w:r>
      <w:r w:rsidR="00CB60CE" w:rsidRPr="00F063EB">
        <w:rPr>
          <w:rFonts w:cs="Arial"/>
          <w:bCs/>
          <w:szCs w:val="24"/>
          <w:lang w:val="af-ZA"/>
        </w:rPr>
        <w:t>, inscrita no</w:t>
      </w:r>
      <w:r w:rsidR="00EE035F" w:rsidRPr="00F063EB">
        <w:rPr>
          <w:rFonts w:cs="Arial"/>
          <w:bCs/>
          <w:szCs w:val="24"/>
          <w:lang w:val="af-ZA"/>
        </w:rPr>
        <w:t xml:space="preserve"> CNPJ/ME nº 13.601.663/0001-03</w:t>
      </w:r>
      <w:r w:rsidR="0011362D" w:rsidRPr="00F063EB">
        <w:rPr>
          <w:rFonts w:cs="Arial"/>
          <w:bCs/>
          <w:szCs w:val="24"/>
          <w:lang w:val="af-ZA"/>
        </w:rPr>
        <w:t xml:space="preserve"> (“</w:t>
      </w:r>
      <w:r w:rsidR="0011362D" w:rsidRPr="00F063EB">
        <w:rPr>
          <w:rFonts w:cs="Arial"/>
          <w:bCs/>
          <w:szCs w:val="24"/>
          <w:u w:val="single"/>
          <w:lang w:val="af-ZA"/>
        </w:rPr>
        <w:t>V2</w:t>
      </w:r>
      <w:r w:rsidR="0011362D" w:rsidRPr="00F063EB">
        <w:rPr>
          <w:rFonts w:cs="Arial"/>
          <w:bCs/>
          <w:szCs w:val="24"/>
          <w:lang w:val="af-ZA"/>
        </w:rPr>
        <w:t>”)</w:t>
      </w:r>
      <w:bookmarkEnd w:id="33"/>
      <w:r w:rsidR="00875A3E" w:rsidRPr="00F063EB">
        <w:rPr>
          <w:rFonts w:cs="Arial"/>
          <w:bCs/>
          <w:szCs w:val="24"/>
          <w:lang w:val="af-ZA"/>
        </w:rPr>
        <w:t>.</w:t>
      </w:r>
      <w:r w:rsidR="00D25930" w:rsidRPr="00F063EB">
        <w:rPr>
          <w:rFonts w:cs="Arial"/>
          <w:bCs/>
          <w:szCs w:val="24"/>
          <w:lang w:val="af-ZA"/>
        </w:rPr>
        <w:t xml:space="preserve"> </w:t>
      </w:r>
    </w:p>
    <w:p w14:paraId="56E44F26" w14:textId="71F5FDB0" w:rsidR="006221DF" w:rsidRPr="00F063EB" w:rsidRDefault="006221DF" w:rsidP="00F063EB">
      <w:pPr>
        <w:pStyle w:val="PargrafodaLista"/>
        <w:widowControl w:val="0"/>
        <w:numPr>
          <w:ilvl w:val="0"/>
          <w:numId w:val="0"/>
        </w:numPr>
        <w:tabs>
          <w:tab w:val="clear" w:pos="1701"/>
          <w:tab w:val="clear" w:pos="2552"/>
          <w:tab w:val="clear" w:pos="3402"/>
          <w:tab w:val="clear" w:pos="4253"/>
          <w:tab w:val="clear" w:pos="5103"/>
          <w:tab w:val="clear" w:pos="5954"/>
          <w:tab w:val="clear" w:pos="6804"/>
          <w:tab w:val="clear" w:pos="7655"/>
          <w:tab w:val="clear" w:pos="8505"/>
        </w:tabs>
        <w:ind w:left="1701"/>
        <w:contextualSpacing w:val="0"/>
        <w:rPr>
          <w:rFonts w:cs="Arial"/>
          <w:szCs w:val="24"/>
        </w:rPr>
      </w:pPr>
    </w:p>
    <w:bookmarkEnd w:id="32"/>
    <w:p w14:paraId="1147313D" w14:textId="6464B791" w:rsidR="00B30FB1" w:rsidRPr="00F063EB" w:rsidRDefault="00592DAD" w:rsidP="00F063EB">
      <w:pPr>
        <w:pStyle w:val="PargrafodaLista"/>
        <w:widowControl w:val="0"/>
        <w:numPr>
          <w:ilvl w:val="3"/>
          <w:numId w:val="5"/>
        </w:numPr>
        <w:tabs>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cs="Arial"/>
          <w:b/>
          <w:bCs/>
          <w:szCs w:val="24"/>
        </w:rPr>
      </w:pPr>
      <w:r w:rsidRPr="00F063EB">
        <w:rPr>
          <w:rFonts w:cs="Arial"/>
          <w:szCs w:val="24"/>
        </w:rPr>
        <w:t>O Resgate Antecipado Facultativo</w:t>
      </w:r>
      <w:r w:rsidR="00A77F0F" w:rsidRPr="00F063EB">
        <w:rPr>
          <w:rFonts w:cs="Arial"/>
          <w:szCs w:val="24"/>
        </w:rPr>
        <w:t xml:space="preserve"> Total</w:t>
      </w:r>
      <w:r w:rsidRPr="00F063EB">
        <w:rPr>
          <w:rFonts w:cs="Arial"/>
          <w:szCs w:val="24"/>
        </w:rPr>
        <w:t xml:space="preserve"> das Debêntures somente poderá ocorrer mediante comunicação </w:t>
      </w:r>
      <w:r w:rsidR="002E45E6" w:rsidRPr="00F063EB">
        <w:rPr>
          <w:rFonts w:cs="Arial"/>
          <w:szCs w:val="24"/>
        </w:rPr>
        <w:t>nesse sentido</w:t>
      </w:r>
      <w:r w:rsidRPr="00F063EB">
        <w:rPr>
          <w:rFonts w:cs="Arial"/>
          <w:szCs w:val="24"/>
        </w:rPr>
        <w:t xml:space="preserve">, dirigida da </w:t>
      </w:r>
      <w:r w:rsidR="00DC3FDF" w:rsidRPr="00F063EB">
        <w:rPr>
          <w:rFonts w:cs="Arial"/>
          <w:szCs w:val="24"/>
        </w:rPr>
        <w:t>Emissora</w:t>
      </w:r>
      <w:r w:rsidRPr="00F063EB">
        <w:rPr>
          <w:rFonts w:cs="Arial"/>
          <w:szCs w:val="24"/>
        </w:rPr>
        <w:t xml:space="preserve"> à </w:t>
      </w:r>
      <w:r w:rsidR="00904C41" w:rsidRPr="00F063EB">
        <w:rPr>
          <w:rFonts w:cs="Arial"/>
          <w:szCs w:val="24"/>
        </w:rPr>
        <w:t>Debenturista</w:t>
      </w:r>
      <w:r w:rsidRPr="00F063EB">
        <w:rPr>
          <w:rFonts w:cs="Arial"/>
          <w:szCs w:val="24"/>
        </w:rPr>
        <w:t>, com cópia para o Agente Fiduciário</w:t>
      </w:r>
      <w:r w:rsidR="0080587E" w:rsidRPr="00F063EB">
        <w:rPr>
          <w:rFonts w:cs="Arial"/>
          <w:szCs w:val="24"/>
        </w:rPr>
        <w:t xml:space="preserve"> dos CRI</w:t>
      </w:r>
      <w:r w:rsidR="00B30FB1" w:rsidRPr="00F063EB">
        <w:rPr>
          <w:rFonts w:cs="Arial"/>
          <w:szCs w:val="24"/>
        </w:rPr>
        <w:t>, com, no mínimo, 30 (trinta) dias de antecedência do Resgate Antecipado Facultativo</w:t>
      </w:r>
      <w:r w:rsidR="00A77F0F" w:rsidRPr="00F063EB">
        <w:rPr>
          <w:rFonts w:cs="Arial"/>
          <w:szCs w:val="24"/>
        </w:rPr>
        <w:t xml:space="preserve"> Total das Debêntures</w:t>
      </w:r>
      <w:r w:rsidR="00B30FB1" w:rsidRPr="00F063EB">
        <w:rPr>
          <w:rFonts w:cs="Arial"/>
          <w:szCs w:val="24"/>
        </w:rPr>
        <w:t xml:space="preserve"> (“</w:t>
      </w:r>
      <w:r w:rsidR="00B30FB1" w:rsidRPr="00F063EB">
        <w:rPr>
          <w:rFonts w:cs="Arial"/>
          <w:szCs w:val="24"/>
          <w:u w:val="single"/>
        </w:rPr>
        <w:t xml:space="preserve">Data do </w:t>
      </w:r>
      <w:r w:rsidR="00A1541B" w:rsidRPr="00F063EB">
        <w:rPr>
          <w:rFonts w:cs="Arial"/>
          <w:szCs w:val="24"/>
          <w:u w:val="single"/>
        </w:rPr>
        <w:t>Resgate Antecipado</w:t>
      </w:r>
      <w:r w:rsidR="00BC3C93" w:rsidRPr="00F063EB">
        <w:rPr>
          <w:rFonts w:cs="Arial"/>
          <w:szCs w:val="24"/>
          <w:u w:val="single"/>
        </w:rPr>
        <w:t xml:space="preserve"> Facultativo Total das Debêntures</w:t>
      </w:r>
      <w:r w:rsidR="00B30FB1" w:rsidRPr="00F063EB">
        <w:rPr>
          <w:rFonts w:cs="Arial"/>
          <w:szCs w:val="24"/>
        </w:rPr>
        <w:t>”)</w:t>
      </w:r>
      <w:bookmarkStart w:id="34" w:name="_Hlk48495171"/>
      <w:r w:rsidR="0011362D" w:rsidRPr="00F063EB">
        <w:rPr>
          <w:rFonts w:cs="Arial"/>
          <w:szCs w:val="24"/>
        </w:rPr>
        <w:t xml:space="preserve">, sendo que referida comunicação deverá vir acompanhada de termo, por escrito, da V2, </w:t>
      </w:r>
      <w:r w:rsidR="00D25930" w:rsidRPr="00F063EB">
        <w:rPr>
          <w:rFonts w:cs="Arial"/>
          <w:b/>
          <w:bCs/>
          <w:szCs w:val="24"/>
        </w:rPr>
        <w:t>(i)</w:t>
      </w:r>
      <w:r w:rsidR="00D25930" w:rsidRPr="00F063EB">
        <w:rPr>
          <w:rFonts w:cs="Arial"/>
          <w:szCs w:val="24"/>
        </w:rPr>
        <w:t xml:space="preserve"> </w:t>
      </w:r>
      <w:r w:rsidR="0011362D" w:rsidRPr="00F063EB">
        <w:rPr>
          <w:rFonts w:cs="Arial"/>
          <w:szCs w:val="24"/>
        </w:rPr>
        <w:t>renunciando seu direito de exercício da Opção de Compra</w:t>
      </w:r>
      <w:r w:rsidR="00D25930" w:rsidRPr="00F063EB">
        <w:rPr>
          <w:rFonts w:cs="Arial"/>
          <w:szCs w:val="24"/>
        </w:rPr>
        <w:t xml:space="preserve">; ou </w:t>
      </w:r>
      <w:r w:rsidR="00D25930" w:rsidRPr="00F063EB">
        <w:rPr>
          <w:rFonts w:cs="Arial"/>
          <w:b/>
          <w:bCs/>
          <w:szCs w:val="24"/>
        </w:rPr>
        <w:t>(ii)</w:t>
      </w:r>
      <w:r w:rsidR="00D25930" w:rsidRPr="00F063EB">
        <w:rPr>
          <w:rFonts w:cs="Arial"/>
          <w:szCs w:val="24"/>
        </w:rPr>
        <w:t xml:space="preserve"> manifestando o exercício da Opção de Compra, sendo que nesse caso o Resgate Antecipado será realizado sem o Prêmio de resgate antecipado definido acima nos termos da Cláusula </w:t>
      </w:r>
      <w:r w:rsidR="0091259F" w:rsidRPr="00F063EB">
        <w:rPr>
          <w:rFonts w:cs="Arial"/>
          <w:szCs w:val="24"/>
        </w:rPr>
        <w:t>4.6.2.1.</w:t>
      </w:r>
      <w:r w:rsidR="00D25930" w:rsidRPr="00F063EB">
        <w:rPr>
          <w:rFonts w:cs="Arial"/>
          <w:szCs w:val="24"/>
        </w:rPr>
        <w:t>, acima</w:t>
      </w:r>
      <w:r w:rsidR="00B30FB1" w:rsidRPr="00F063EB">
        <w:rPr>
          <w:rFonts w:cs="Arial"/>
          <w:szCs w:val="24"/>
        </w:rPr>
        <w:t>.</w:t>
      </w:r>
      <w:bookmarkEnd w:id="34"/>
      <w:r w:rsidR="00B30FB1" w:rsidRPr="00F063EB">
        <w:rPr>
          <w:rFonts w:cs="Arial"/>
          <w:szCs w:val="24"/>
        </w:rPr>
        <w:t xml:space="preserve"> A notificação de que trata esta Cláusula deverá especificar: (a) o </w:t>
      </w:r>
      <w:r w:rsidR="000F22C3" w:rsidRPr="00F063EB">
        <w:rPr>
          <w:rFonts w:cs="Arial"/>
          <w:szCs w:val="24"/>
        </w:rPr>
        <w:t>V</w:t>
      </w:r>
      <w:r w:rsidR="00B30FB1" w:rsidRPr="00F063EB">
        <w:rPr>
          <w:rFonts w:cs="Arial"/>
          <w:szCs w:val="24"/>
        </w:rPr>
        <w:t xml:space="preserve">alor do Resgate Antecipado Facultativo </w:t>
      </w:r>
      <w:r w:rsidRPr="00F063EB">
        <w:rPr>
          <w:rFonts w:cs="Arial"/>
          <w:szCs w:val="24"/>
        </w:rPr>
        <w:t xml:space="preserve">Total das Debêntures </w:t>
      </w:r>
      <w:r w:rsidR="00B30FB1" w:rsidRPr="00F063EB">
        <w:rPr>
          <w:rFonts w:cs="Arial"/>
          <w:szCs w:val="24"/>
        </w:rPr>
        <w:t>em questão, calculado na forma dos subitens acima</w:t>
      </w:r>
      <w:r w:rsidR="000F22C3" w:rsidRPr="00F063EB">
        <w:rPr>
          <w:rFonts w:cs="Arial"/>
          <w:szCs w:val="24"/>
        </w:rPr>
        <w:t>, o qual deverá ser validado pela Debenturista</w:t>
      </w:r>
      <w:r w:rsidR="00B30FB1" w:rsidRPr="00F063EB">
        <w:rPr>
          <w:rFonts w:cs="Arial"/>
          <w:szCs w:val="24"/>
        </w:rPr>
        <w:t xml:space="preserve">; e (b) a </w:t>
      </w:r>
      <w:r w:rsidR="00763F23" w:rsidRPr="00F063EB">
        <w:rPr>
          <w:rFonts w:cs="Arial"/>
          <w:szCs w:val="24"/>
        </w:rPr>
        <w:t xml:space="preserve">Data </w:t>
      </w:r>
      <w:r w:rsidR="00B30FB1" w:rsidRPr="00F063EB">
        <w:rPr>
          <w:rFonts w:cs="Arial"/>
          <w:szCs w:val="24"/>
        </w:rPr>
        <w:t>do Resgate Antecipado Facultativo</w:t>
      </w:r>
      <w:r w:rsidRPr="00F063EB">
        <w:rPr>
          <w:rFonts w:cs="Arial"/>
          <w:szCs w:val="24"/>
        </w:rPr>
        <w:t xml:space="preserve"> Total das Debêntures</w:t>
      </w:r>
      <w:r w:rsidR="00B30FB1" w:rsidRPr="00F063EB">
        <w:rPr>
          <w:rFonts w:cs="Arial"/>
          <w:szCs w:val="24"/>
        </w:rPr>
        <w:t>.</w:t>
      </w:r>
      <w:r w:rsidR="00D25930" w:rsidRPr="00F063EB">
        <w:rPr>
          <w:rFonts w:cs="Arial"/>
          <w:szCs w:val="24"/>
        </w:rPr>
        <w:t xml:space="preserve"> </w:t>
      </w:r>
    </w:p>
    <w:p w14:paraId="41A775DE" w14:textId="77777777" w:rsidR="000F22C3" w:rsidRPr="00F063EB" w:rsidRDefault="000F22C3" w:rsidP="00F063EB">
      <w:pPr>
        <w:pStyle w:val="PargrafodaLista"/>
        <w:widowControl w:val="0"/>
        <w:numPr>
          <w:ilvl w:val="0"/>
          <w:numId w:val="0"/>
        </w:numPr>
        <w:ind w:left="1701"/>
        <w:contextualSpacing w:val="0"/>
        <w:rPr>
          <w:rFonts w:cs="Arial"/>
          <w:b/>
          <w:bCs/>
          <w:szCs w:val="24"/>
        </w:rPr>
      </w:pPr>
    </w:p>
    <w:p w14:paraId="7338AFA6" w14:textId="29C07919" w:rsidR="00B30FB1" w:rsidRPr="00F063EB" w:rsidRDefault="00B30FB1" w:rsidP="00F063EB">
      <w:pPr>
        <w:pStyle w:val="PargrafodaLista"/>
        <w:widowControl w:val="0"/>
        <w:numPr>
          <w:ilvl w:val="3"/>
          <w:numId w:val="5"/>
        </w:numPr>
        <w:tabs>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cs="Arial"/>
          <w:szCs w:val="24"/>
        </w:rPr>
      </w:pPr>
      <w:r w:rsidRPr="00F063EB">
        <w:rPr>
          <w:rFonts w:cs="Arial"/>
          <w:szCs w:val="24"/>
        </w:rPr>
        <w:t>Em caso de Resgate Antecipado</w:t>
      </w:r>
      <w:r w:rsidR="00A77F0F" w:rsidRPr="00F063EB">
        <w:rPr>
          <w:rFonts w:cs="Arial"/>
          <w:szCs w:val="24"/>
        </w:rPr>
        <w:t xml:space="preserve"> Facultativo Total das Debêntures</w:t>
      </w:r>
      <w:r w:rsidRPr="00F063EB">
        <w:rPr>
          <w:rFonts w:cs="Arial"/>
          <w:szCs w:val="24"/>
        </w:rPr>
        <w:t xml:space="preserve">, a liberação das Garantias pelo Debenturista ocorrerá </w:t>
      </w:r>
      <w:r w:rsidR="00592DAD" w:rsidRPr="00F063EB">
        <w:rPr>
          <w:rFonts w:cs="Arial"/>
          <w:szCs w:val="24"/>
        </w:rPr>
        <w:t>imediatamente após</w:t>
      </w:r>
      <w:r w:rsidRPr="00F063EB">
        <w:rPr>
          <w:rFonts w:cs="Arial"/>
          <w:szCs w:val="24"/>
        </w:rPr>
        <w:t xml:space="preserve"> ao pagamento do valor integral das Debêntures objeto do Resgate Antecipado</w:t>
      </w:r>
      <w:r w:rsidR="00A77F0F" w:rsidRPr="00F063EB">
        <w:rPr>
          <w:rFonts w:cs="Arial"/>
          <w:szCs w:val="24"/>
        </w:rPr>
        <w:t xml:space="preserve"> Facultativo Total das Debêntures</w:t>
      </w:r>
      <w:r w:rsidRPr="00F063EB">
        <w:rPr>
          <w:rFonts w:cs="Arial"/>
          <w:szCs w:val="24"/>
        </w:rPr>
        <w:t xml:space="preserve"> e de todas as despesas da Emissão.</w:t>
      </w:r>
    </w:p>
    <w:p w14:paraId="5CD32B08" w14:textId="77777777" w:rsidR="00EB575E" w:rsidRPr="00F063EB" w:rsidRDefault="00EB575E"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ind w:left="1701"/>
        <w:rPr>
          <w:rFonts w:cs="Arial"/>
          <w:szCs w:val="24"/>
        </w:rPr>
      </w:pPr>
    </w:p>
    <w:p w14:paraId="66238A71" w14:textId="50FB0B82" w:rsidR="00EB575E" w:rsidRPr="00F063EB" w:rsidRDefault="00B30FB1" w:rsidP="00F063EB">
      <w:pPr>
        <w:pStyle w:val="PargrafodaLista"/>
        <w:widowControl w:val="0"/>
        <w:numPr>
          <w:ilvl w:val="3"/>
          <w:numId w:val="5"/>
        </w:numPr>
        <w:tabs>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cs="Arial"/>
          <w:szCs w:val="24"/>
        </w:rPr>
      </w:pPr>
      <w:r w:rsidRPr="00F063EB">
        <w:rPr>
          <w:rFonts w:cs="Arial"/>
          <w:szCs w:val="24"/>
        </w:rPr>
        <w:t xml:space="preserve">Todos os pagamentos relacionados às Debêntures com vencimento em data anterior </w:t>
      </w:r>
      <w:r w:rsidR="00A77F0F" w:rsidRPr="00F063EB">
        <w:rPr>
          <w:rFonts w:cs="Arial"/>
          <w:szCs w:val="24"/>
        </w:rPr>
        <w:t xml:space="preserve">e posterior </w:t>
      </w:r>
      <w:r w:rsidRPr="00F063EB">
        <w:rPr>
          <w:rFonts w:cs="Arial"/>
          <w:szCs w:val="24"/>
        </w:rPr>
        <w:t xml:space="preserve">à data do Resgate Antecipado </w:t>
      </w:r>
      <w:r w:rsidR="00A77F0F" w:rsidRPr="00F063EB">
        <w:rPr>
          <w:rFonts w:cs="Arial"/>
          <w:szCs w:val="24"/>
        </w:rPr>
        <w:t xml:space="preserve">Facultativo Total das Debêntures </w:t>
      </w:r>
      <w:r w:rsidRPr="00F063EB">
        <w:rPr>
          <w:rFonts w:cs="Arial"/>
          <w:szCs w:val="24"/>
        </w:rPr>
        <w:t>serão devidos e deverão ser realizados pontualmente pela Emissora na forma prevista nesta Escritura.</w:t>
      </w:r>
      <w:r w:rsidR="00A77F0F" w:rsidRPr="00F063EB">
        <w:rPr>
          <w:rFonts w:cs="Arial"/>
          <w:szCs w:val="24"/>
        </w:rPr>
        <w:t xml:space="preserve"> </w:t>
      </w:r>
    </w:p>
    <w:p w14:paraId="6CADE47D" w14:textId="77777777" w:rsidR="00EB575E" w:rsidRPr="00F063EB" w:rsidRDefault="00EB575E"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ind w:left="1701"/>
        <w:rPr>
          <w:rFonts w:cs="Arial"/>
          <w:szCs w:val="24"/>
        </w:rPr>
      </w:pPr>
    </w:p>
    <w:p w14:paraId="75E5F5DB" w14:textId="43ED4992" w:rsidR="00B30FB1" w:rsidRPr="00F063EB" w:rsidRDefault="00B30FB1" w:rsidP="00F063EB">
      <w:pPr>
        <w:pStyle w:val="PargrafodaLista"/>
        <w:widowControl w:val="0"/>
        <w:numPr>
          <w:ilvl w:val="3"/>
          <w:numId w:val="5"/>
        </w:numPr>
        <w:tabs>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cs="Arial"/>
          <w:szCs w:val="24"/>
        </w:rPr>
      </w:pPr>
      <w:r w:rsidRPr="00F063EB">
        <w:rPr>
          <w:rFonts w:cs="Arial"/>
          <w:szCs w:val="24"/>
        </w:rPr>
        <w:t>Na hipótese de Resgate Antecipado Facultativo</w:t>
      </w:r>
      <w:r w:rsidR="00592DAD" w:rsidRPr="00F063EB">
        <w:rPr>
          <w:rFonts w:cs="Arial"/>
          <w:szCs w:val="24"/>
        </w:rPr>
        <w:t xml:space="preserve"> Total</w:t>
      </w:r>
      <w:r w:rsidRPr="00F063EB">
        <w:rPr>
          <w:rFonts w:cs="Arial"/>
          <w:szCs w:val="24"/>
        </w:rPr>
        <w:t xml:space="preserve"> </w:t>
      </w:r>
      <w:r w:rsidR="00A77F0F" w:rsidRPr="00F063EB">
        <w:rPr>
          <w:rFonts w:cs="Arial"/>
          <w:szCs w:val="24"/>
        </w:rPr>
        <w:t>das Debêntures</w:t>
      </w:r>
      <w:r w:rsidR="007900C3" w:rsidRPr="00F063EB">
        <w:rPr>
          <w:rFonts w:cs="Arial"/>
          <w:szCs w:val="24"/>
        </w:rPr>
        <w:t>,</w:t>
      </w:r>
      <w:r w:rsidR="00A77F0F" w:rsidRPr="00F063EB">
        <w:rPr>
          <w:rFonts w:cs="Arial"/>
          <w:szCs w:val="24"/>
        </w:rPr>
        <w:t xml:space="preserve"> </w:t>
      </w:r>
      <w:r w:rsidRPr="00F063EB">
        <w:rPr>
          <w:rFonts w:cs="Arial"/>
          <w:szCs w:val="24"/>
        </w:rPr>
        <w:t>não será devido, pela Emissora, qualquer valor além do montante estabelecido nas Cláusulas acima, devidamente acrescentado de eventuais despesas e reembolsos devidos ao Debenturista nos termos dos Documentos da Operação.</w:t>
      </w:r>
    </w:p>
    <w:p w14:paraId="04B6512E" w14:textId="78A1D449" w:rsidR="00BC3C93" w:rsidRPr="00F063EB" w:rsidRDefault="00BC3C93" w:rsidP="00F063EB">
      <w:pPr>
        <w:pStyle w:val="PargrafodaLista"/>
        <w:widowControl w:val="0"/>
        <w:numPr>
          <w:ilvl w:val="0"/>
          <w:numId w:val="0"/>
        </w:numPr>
        <w:ind w:left="1701"/>
        <w:contextualSpacing w:val="0"/>
        <w:rPr>
          <w:rFonts w:cs="Arial"/>
          <w:szCs w:val="24"/>
        </w:rPr>
      </w:pPr>
    </w:p>
    <w:p w14:paraId="1215B877" w14:textId="35EB9F41" w:rsidR="00B30FB1" w:rsidRPr="00F063EB" w:rsidRDefault="00B30FB1" w:rsidP="00F063EB">
      <w:pPr>
        <w:pStyle w:val="PargrafodaLista"/>
        <w:widowControl w:val="0"/>
        <w:numPr>
          <w:ilvl w:val="3"/>
          <w:numId w:val="5"/>
        </w:numPr>
        <w:tabs>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cs="Arial"/>
          <w:szCs w:val="24"/>
        </w:rPr>
      </w:pPr>
      <w:r w:rsidRPr="00F063EB">
        <w:rPr>
          <w:rFonts w:cs="Arial"/>
          <w:szCs w:val="24"/>
        </w:rPr>
        <w:t xml:space="preserve">Os valores devidos pela Emissora ao Debenturista, em virtude da realização de Resgate Antecipado </w:t>
      </w:r>
      <w:r w:rsidR="00A77F0F" w:rsidRPr="00F063EB">
        <w:rPr>
          <w:rFonts w:cs="Arial"/>
          <w:szCs w:val="24"/>
        </w:rPr>
        <w:t xml:space="preserve">Facultativo Total das Debêntures </w:t>
      </w:r>
      <w:r w:rsidRPr="00F063EB">
        <w:rPr>
          <w:rFonts w:cs="Arial"/>
          <w:szCs w:val="24"/>
        </w:rPr>
        <w:t xml:space="preserve">deverão ser disponibilizados pela Emissora ao Debenturista até às 11h00 (onze horas) do dia da </w:t>
      </w:r>
      <w:r w:rsidR="001C163B" w:rsidRPr="00F063EB">
        <w:rPr>
          <w:rFonts w:cs="Arial"/>
          <w:szCs w:val="24"/>
        </w:rPr>
        <w:t>D</w:t>
      </w:r>
      <w:r w:rsidRPr="00F063EB">
        <w:rPr>
          <w:rFonts w:cs="Arial"/>
          <w:szCs w:val="24"/>
        </w:rPr>
        <w:t>ata de Resgate Antecipado Facultativo</w:t>
      </w:r>
      <w:r w:rsidR="00A77F0F" w:rsidRPr="00F063EB">
        <w:rPr>
          <w:rFonts w:cs="Arial"/>
          <w:szCs w:val="24"/>
        </w:rPr>
        <w:t xml:space="preserve"> Total das Debêntures</w:t>
      </w:r>
      <w:r w:rsidRPr="00F063EB">
        <w:rPr>
          <w:rFonts w:cs="Arial"/>
          <w:szCs w:val="24"/>
        </w:rPr>
        <w:t xml:space="preserve">. </w:t>
      </w:r>
    </w:p>
    <w:p w14:paraId="2F445543" w14:textId="6FBB7D1D" w:rsidR="00592DAD" w:rsidRPr="00F063EB" w:rsidRDefault="00592DAD" w:rsidP="00F063EB">
      <w:pPr>
        <w:pStyle w:val="PargrafodaLista"/>
        <w:widowControl w:val="0"/>
        <w:numPr>
          <w:ilvl w:val="0"/>
          <w:numId w:val="0"/>
        </w:numPr>
        <w:ind w:left="1701"/>
        <w:contextualSpacing w:val="0"/>
        <w:rPr>
          <w:rFonts w:cs="Arial"/>
          <w:szCs w:val="24"/>
        </w:rPr>
      </w:pPr>
    </w:p>
    <w:p w14:paraId="665261E7" w14:textId="3EFADA0D" w:rsidR="00B30FB1" w:rsidRPr="00F063EB" w:rsidRDefault="00B30FB1" w:rsidP="00F063EB">
      <w:pPr>
        <w:pStyle w:val="PargrafodaLista"/>
        <w:widowControl w:val="0"/>
        <w:numPr>
          <w:ilvl w:val="3"/>
          <w:numId w:val="5"/>
        </w:numPr>
        <w:tabs>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cs="Arial"/>
          <w:szCs w:val="24"/>
        </w:rPr>
      </w:pPr>
      <w:r w:rsidRPr="00F063EB">
        <w:rPr>
          <w:rFonts w:cs="Arial"/>
          <w:szCs w:val="24"/>
        </w:rPr>
        <w:t xml:space="preserve">Caso a </w:t>
      </w:r>
      <w:r w:rsidR="000F22C3" w:rsidRPr="00F063EB">
        <w:rPr>
          <w:rFonts w:cs="Arial"/>
          <w:szCs w:val="24"/>
        </w:rPr>
        <w:t>D</w:t>
      </w:r>
      <w:r w:rsidRPr="00F063EB">
        <w:rPr>
          <w:rFonts w:cs="Arial"/>
          <w:szCs w:val="24"/>
        </w:rPr>
        <w:t xml:space="preserve">ata </w:t>
      </w:r>
      <w:r w:rsidR="000F22C3" w:rsidRPr="00F063EB">
        <w:rPr>
          <w:rFonts w:cs="Arial"/>
          <w:szCs w:val="24"/>
        </w:rPr>
        <w:t xml:space="preserve">do </w:t>
      </w:r>
      <w:r w:rsidRPr="00F063EB">
        <w:rPr>
          <w:rFonts w:cs="Arial"/>
          <w:szCs w:val="24"/>
        </w:rPr>
        <w:t>Resgate Antecipado Facultativo</w:t>
      </w:r>
      <w:r w:rsidR="00592DAD" w:rsidRPr="00F063EB">
        <w:rPr>
          <w:rFonts w:cs="Arial"/>
          <w:szCs w:val="24"/>
        </w:rPr>
        <w:t xml:space="preserve"> Total</w:t>
      </w:r>
      <w:r w:rsidRPr="00F063EB">
        <w:rPr>
          <w:rFonts w:cs="Arial"/>
          <w:szCs w:val="24"/>
        </w:rPr>
        <w:t xml:space="preserve"> </w:t>
      </w:r>
      <w:r w:rsidR="00A77F0F" w:rsidRPr="00F063EB">
        <w:rPr>
          <w:rFonts w:cs="Arial"/>
          <w:szCs w:val="24"/>
        </w:rPr>
        <w:t xml:space="preserve">das Debêntures </w:t>
      </w:r>
      <w:r w:rsidRPr="00F063EB">
        <w:rPr>
          <w:rFonts w:cs="Arial"/>
          <w:szCs w:val="24"/>
        </w:rPr>
        <w:t xml:space="preserve">seja uma </w:t>
      </w:r>
      <w:r w:rsidR="000F22C3" w:rsidRPr="00F063EB">
        <w:rPr>
          <w:rFonts w:cs="Arial"/>
          <w:szCs w:val="24"/>
        </w:rPr>
        <w:t>Data de Pagamento das Debêntures</w:t>
      </w:r>
      <w:r w:rsidRPr="00F063EB">
        <w:rPr>
          <w:rFonts w:cs="Arial"/>
          <w:szCs w:val="24"/>
        </w:rPr>
        <w:t xml:space="preserve">, o cálculo do prêmio deverá desconsiderar os efeitos dos pagamentos na respectiva data, ou seja, o prêmio será calculado como se os pagamentos ainda não tivessem ocorrido. </w:t>
      </w:r>
    </w:p>
    <w:p w14:paraId="67CA681A" w14:textId="77777777" w:rsidR="00FD5C3B" w:rsidRPr="00F063EB" w:rsidRDefault="00FD5C3B"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Arial Unicode MS" w:cs="Arial"/>
          <w:bCs/>
          <w:color w:val="000000"/>
          <w:szCs w:val="24"/>
        </w:rPr>
      </w:pPr>
    </w:p>
    <w:p w14:paraId="76A16EFC" w14:textId="1516111B" w:rsidR="00FD5C3B" w:rsidRPr="00F063EB" w:rsidRDefault="00A739F8" w:rsidP="00F063EB">
      <w:pPr>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b/>
          <w:bCs/>
          <w:color w:val="000000"/>
          <w:szCs w:val="24"/>
        </w:rPr>
      </w:pPr>
      <w:r w:rsidRPr="00F063EB">
        <w:rPr>
          <w:rFonts w:eastAsia="Arial Unicode MS" w:cs="Arial"/>
          <w:color w:val="000000"/>
          <w:szCs w:val="24"/>
          <w:u w:val="single"/>
        </w:rPr>
        <w:t>Condições de Pagamento</w:t>
      </w:r>
      <w:bookmarkStart w:id="35" w:name="_DV_M139"/>
      <w:bookmarkEnd w:id="35"/>
    </w:p>
    <w:p w14:paraId="0A9AFC66" w14:textId="77777777" w:rsidR="00FD5C3B" w:rsidRPr="00F063EB" w:rsidRDefault="00FD5C3B"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b/>
          <w:bCs/>
          <w:color w:val="000000"/>
          <w:szCs w:val="24"/>
        </w:rPr>
      </w:pPr>
    </w:p>
    <w:p w14:paraId="6A67E592" w14:textId="77777777" w:rsidR="009E30C5" w:rsidRPr="00F063EB" w:rsidRDefault="009E30C5" w:rsidP="00F063EB">
      <w:pPr>
        <w:pStyle w:val="PargrafodaLista"/>
        <w:widowControl w:val="0"/>
        <w:numPr>
          <w:ilvl w:val="0"/>
          <w:numId w:val="17"/>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contextualSpacing w:val="0"/>
        <w:rPr>
          <w:rFonts w:eastAsia="Arial Unicode MS" w:cs="Arial"/>
          <w:iCs/>
          <w:vanish/>
          <w:color w:val="000000"/>
          <w:szCs w:val="24"/>
          <w:u w:val="single"/>
        </w:rPr>
      </w:pPr>
    </w:p>
    <w:p w14:paraId="3C1F84FA" w14:textId="77777777" w:rsidR="009E30C5" w:rsidRPr="00F063EB" w:rsidRDefault="009E30C5" w:rsidP="00F063EB">
      <w:pPr>
        <w:pStyle w:val="PargrafodaLista"/>
        <w:widowControl w:val="0"/>
        <w:numPr>
          <w:ilvl w:val="1"/>
          <w:numId w:val="17"/>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contextualSpacing w:val="0"/>
        <w:rPr>
          <w:rFonts w:eastAsia="Arial Unicode MS" w:cs="Arial"/>
          <w:iCs/>
          <w:vanish/>
          <w:color w:val="000000"/>
          <w:szCs w:val="24"/>
          <w:u w:val="single"/>
        </w:rPr>
      </w:pPr>
    </w:p>
    <w:p w14:paraId="66F0768D" w14:textId="77777777" w:rsidR="009E30C5" w:rsidRPr="00F063EB" w:rsidRDefault="009E30C5" w:rsidP="00F063EB">
      <w:pPr>
        <w:pStyle w:val="PargrafodaLista"/>
        <w:widowControl w:val="0"/>
        <w:numPr>
          <w:ilvl w:val="1"/>
          <w:numId w:val="17"/>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contextualSpacing w:val="0"/>
        <w:rPr>
          <w:rFonts w:eastAsia="Arial Unicode MS" w:cs="Arial"/>
          <w:iCs/>
          <w:vanish/>
          <w:color w:val="000000"/>
          <w:szCs w:val="24"/>
          <w:u w:val="single"/>
        </w:rPr>
      </w:pPr>
    </w:p>
    <w:p w14:paraId="3B5018A9" w14:textId="4781DC1A"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ind w:left="851" w:firstLine="0"/>
        <w:rPr>
          <w:rFonts w:eastAsia="Arial Unicode MS" w:cs="Arial"/>
          <w:b/>
          <w:bCs/>
          <w:color w:val="000000"/>
          <w:szCs w:val="24"/>
        </w:rPr>
      </w:pPr>
      <w:r w:rsidRPr="00F063EB">
        <w:rPr>
          <w:rFonts w:eastAsia="Arial Unicode MS" w:cs="Arial"/>
          <w:iCs/>
          <w:color w:val="000000"/>
          <w:szCs w:val="24"/>
          <w:u w:val="single"/>
        </w:rPr>
        <w:t>Local e Horário de Pagamento</w:t>
      </w:r>
      <w:bookmarkStart w:id="36" w:name="_DV_M140"/>
      <w:bookmarkEnd w:id="36"/>
      <w:r w:rsidRPr="00F063EB">
        <w:rPr>
          <w:rFonts w:eastAsia="Arial Unicode MS" w:cs="Arial"/>
          <w:iCs/>
          <w:color w:val="000000"/>
          <w:szCs w:val="24"/>
        </w:rPr>
        <w:t xml:space="preserve">. </w:t>
      </w:r>
      <w:r w:rsidRPr="00F063EB">
        <w:rPr>
          <w:rFonts w:cs="Arial"/>
          <w:szCs w:val="24"/>
        </w:rPr>
        <w:t xml:space="preserve">Os pagamentos a que fizerem jus as Debêntures serão efetuados pela Emissora por meio de depósito em conta corrente </w:t>
      </w:r>
      <w:r w:rsidR="001C163B" w:rsidRPr="00F063EB">
        <w:rPr>
          <w:rFonts w:cs="Arial"/>
          <w:szCs w:val="24"/>
        </w:rPr>
        <w:t xml:space="preserve">nº </w:t>
      </w:r>
      <w:r w:rsidR="00573D79" w:rsidRPr="00F063EB">
        <w:rPr>
          <w:rFonts w:cs="Arial"/>
          <w:szCs w:val="24"/>
        </w:rPr>
        <w:t>41.461-0</w:t>
      </w:r>
      <w:r w:rsidR="001C163B" w:rsidRPr="00F063EB">
        <w:rPr>
          <w:rFonts w:cs="Arial"/>
          <w:szCs w:val="24"/>
        </w:rPr>
        <w:t xml:space="preserve">, agência nº </w:t>
      </w:r>
      <w:r w:rsidR="00573D79" w:rsidRPr="00F063EB">
        <w:rPr>
          <w:rFonts w:cs="Arial"/>
          <w:szCs w:val="24"/>
        </w:rPr>
        <w:t>7307</w:t>
      </w:r>
      <w:r w:rsidR="001C163B" w:rsidRPr="00F063EB">
        <w:rPr>
          <w:rFonts w:cs="Arial"/>
          <w:szCs w:val="24"/>
        </w:rPr>
        <w:t xml:space="preserve">, do Banco Itaú Unibanco S.A. (nº </w:t>
      </w:r>
      <w:r w:rsidR="00573D79" w:rsidRPr="00F063EB">
        <w:rPr>
          <w:rFonts w:cs="Arial"/>
          <w:szCs w:val="24"/>
        </w:rPr>
        <w:t>341</w:t>
      </w:r>
      <w:r w:rsidR="001C163B" w:rsidRPr="00F063EB">
        <w:rPr>
          <w:rFonts w:cs="Arial"/>
          <w:szCs w:val="24"/>
        </w:rPr>
        <w:t xml:space="preserve">), de titularidade da </w:t>
      </w:r>
      <w:r w:rsidRPr="00F063EB">
        <w:rPr>
          <w:rFonts w:cs="Arial"/>
          <w:szCs w:val="24"/>
        </w:rPr>
        <w:t>Debenturista</w:t>
      </w:r>
      <w:r w:rsidR="001C163B" w:rsidRPr="00F063EB">
        <w:rPr>
          <w:rFonts w:cs="Arial"/>
          <w:szCs w:val="24"/>
        </w:rPr>
        <w:t xml:space="preserve"> (“</w:t>
      </w:r>
      <w:r w:rsidR="001C163B" w:rsidRPr="00F063EB">
        <w:rPr>
          <w:rFonts w:cs="Arial"/>
          <w:szCs w:val="24"/>
          <w:u w:val="single"/>
        </w:rPr>
        <w:t>Conta do Patrimônio Separado</w:t>
      </w:r>
      <w:r w:rsidR="001C163B" w:rsidRPr="00F063EB">
        <w:rPr>
          <w:rFonts w:cs="Arial"/>
          <w:szCs w:val="24"/>
        </w:rPr>
        <w:t>”)</w:t>
      </w:r>
      <w:r w:rsidRPr="00F063EB">
        <w:rPr>
          <w:rFonts w:cs="Arial"/>
          <w:szCs w:val="24"/>
        </w:rPr>
        <w:t xml:space="preserve">, até as 11:00 horas do dia do pagamento. </w:t>
      </w:r>
    </w:p>
    <w:p w14:paraId="64CE8178" w14:textId="77777777" w:rsidR="00FD5C3B" w:rsidRPr="00F063EB" w:rsidRDefault="00FD5C3B"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contextualSpacing w:val="0"/>
        <w:rPr>
          <w:rFonts w:eastAsia="Arial Unicode MS" w:cs="Arial"/>
          <w:b/>
          <w:bCs/>
          <w:color w:val="000000"/>
          <w:szCs w:val="24"/>
        </w:rPr>
      </w:pPr>
    </w:p>
    <w:p w14:paraId="0ACEE9A8" w14:textId="41AE1C46"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ind w:left="851" w:firstLine="0"/>
        <w:contextualSpacing w:val="0"/>
        <w:rPr>
          <w:rFonts w:eastAsia="Arial Unicode MS" w:cs="Arial"/>
          <w:b/>
          <w:bCs/>
          <w:color w:val="000000"/>
          <w:szCs w:val="24"/>
        </w:rPr>
      </w:pPr>
      <w:r w:rsidRPr="00F063EB">
        <w:rPr>
          <w:rFonts w:cs="Arial"/>
          <w:szCs w:val="24"/>
        </w:rPr>
        <w:t xml:space="preserve"> </w:t>
      </w:r>
      <w:r w:rsidRPr="00F063EB">
        <w:rPr>
          <w:rFonts w:cs="Arial"/>
          <w:szCs w:val="24"/>
          <w:u w:val="single"/>
        </w:rPr>
        <w:t>Prorrogação dos Prazos</w:t>
      </w:r>
      <w:bookmarkStart w:id="37" w:name="_DV_M144"/>
      <w:bookmarkEnd w:id="37"/>
      <w:r w:rsidRPr="00F063EB">
        <w:rPr>
          <w:rFonts w:cs="Arial"/>
          <w:szCs w:val="24"/>
        </w:rPr>
        <w:t xml:space="preserve">. Considerar-se-ão automaticamente </w:t>
      </w:r>
      <w:bookmarkStart w:id="38" w:name="_DV_C294"/>
      <w:r w:rsidRPr="00F063EB">
        <w:rPr>
          <w:rFonts w:cs="Arial"/>
          <w:szCs w:val="24"/>
        </w:rPr>
        <w:t xml:space="preserve">prorrogadas as datas de pagamento de qualquer obrigação relativa às Debêntures, pela Emissora, </w:t>
      </w:r>
      <w:bookmarkStart w:id="39" w:name="_DV_M145"/>
      <w:bookmarkEnd w:id="38"/>
      <w:bookmarkEnd w:id="39"/>
      <w:r w:rsidRPr="00F063EB">
        <w:rPr>
          <w:rFonts w:cs="Arial"/>
          <w:szCs w:val="24"/>
        </w:rPr>
        <w:t xml:space="preserve">até o primeiro Dia Útil (conforme definição abaixo) subsequente, se </w:t>
      </w:r>
      <w:bookmarkStart w:id="40" w:name="_DV_C296"/>
      <w:r w:rsidRPr="00F063EB">
        <w:rPr>
          <w:rFonts w:cs="Arial"/>
          <w:szCs w:val="24"/>
        </w:rPr>
        <w:t xml:space="preserve">a data de </w:t>
      </w:r>
      <w:bookmarkStart w:id="41" w:name="_DV_M146"/>
      <w:bookmarkEnd w:id="40"/>
      <w:bookmarkEnd w:id="41"/>
      <w:r w:rsidRPr="00F063EB">
        <w:rPr>
          <w:rFonts w:cs="Arial"/>
          <w:szCs w:val="24"/>
        </w:rPr>
        <w:t>vencimento da respectiva obrigação coincidir com dia que não seja Dia Útil, sem</w:t>
      </w:r>
      <w:bookmarkStart w:id="42" w:name="_DV_M147"/>
      <w:bookmarkEnd w:id="42"/>
      <w:r w:rsidRPr="00F063EB">
        <w:rPr>
          <w:rFonts w:cs="Arial"/>
          <w:szCs w:val="24"/>
        </w:rPr>
        <w:t xml:space="preserve"> qualquer acréscimo</w:t>
      </w:r>
      <w:bookmarkStart w:id="43" w:name="_DV_M148"/>
      <w:bookmarkEnd w:id="43"/>
      <w:r w:rsidRPr="00F063EB">
        <w:rPr>
          <w:rFonts w:cs="Arial"/>
          <w:szCs w:val="24"/>
        </w:rPr>
        <w:t xml:space="preserve"> aos valores a serem pagos.</w:t>
      </w:r>
    </w:p>
    <w:p w14:paraId="3EE698D7" w14:textId="5B630A45"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ind w:left="851" w:firstLine="0"/>
        <w:contextualSpacing w:val="0"/>
        <w:rPr>
          <w:rFonts w:eastAsia="Arial Unicode MS" w:cs="Arial"/>
          <w:b/>
          <w:bCs/>
          <w:color w:val="000000"/>
          <w:szCs w:val="24"/>
        </w:rPr>
      </w:pPr>
      <w:r w:rsidRPr="00F063EB">
        <w:rPr>
          <w:rFonts w:cs="Arial"/>
          <w:szCs w:val="24"/>
        </w:rPr>
        <w:t>Para todos os fins desta Escritura, considera-se “</w:t>
      </w:r>
      <w:r w:rsidRPr="00F063EB">
        <w:rPr>
          <w:rFonts w:cs="Arial"/>
          <w:szCs w:val="24"/>
          <w:u w:val="single"/>
        </w:rPr>
        <w:t>Dia Útil</w:t>
      </w:r>
      <w:r w:rsidRPr="00F063EB">
        <w:rPr>
          <w:rFonts w:cs="Arial"/>
          <w:szCs w:val="24"/>
        </w:rPr>
        <w:t>” (ou “</w:t>
      </w:r>
      <w:r w:rsidRPr="00F063EB">
        <w:rPr>
          <w:rFonts w:cs="Arial"/>
          <w:szCs w:val="24"/>
          <w:u w:val="single"/>
        </w:rPr>
        <w:t>Dias Úteis</w:t>
      </w:r>
      <w:r w:rsidRPr="00F063EB">
        <w:rPr>
          <w:rFonts w:cs="Arial"/>
          <w:szCs w:val="24"/>
        </w:rPr>
        <w:t>”), todo dia que não seja sábado, domingo ou feriado declarado nacional na República Federativa do Brasil.</w:t>
      </w:r>
    </w:p>
    <w:p w14:paraId="3B14469B" w14:textId="77777777" w:rsidR="00936451" w:rsidRPr="00F063EB" w:rsidRDefault="00936451" w:rsidP="00F063EB">
      <w:pPr>
        <w:pStyle w:val="PargrafodaLista"/>
        <w:numPr>
          <w:ilvl w:val="0"/>
          <w:numId w:val="0"/>
        </w:numPr>
        <w:ind w:left="1440"/>
        <w:rPr>
          <w:rFonts w:eastAsia="Arial Unicode MS" w:cs="Arial"/>
          <w:b/>
          <w:bCs/>
          <w:color w:val="000000"/>
          <w:szCs w:val="24"/>
        </w:rPr>
      </w:pPr>
    </w:p>
    <w:p w14:paraId="2F823C89" w14:textId="5B33FFFF"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ind w:left="851" w:firstLine="0"/>
        <w:contextualSpacing w:val="0"/>
        <w:rPr>
          <w:rFonts w:eastAsia="Arial Unicode MS" w:cs="Arial"/>
          <w:b/>
          <w:bCs/>
          <w:color w:val="000000"/>
          <w:szCs w:val="24"/>
        </w:rPr>
      </w:pPr>
      <w:r w:rsidRPr="00F063EB">
        <w:rPr>
          <w:rFonts w:cs="Arial"/>
          <w:szCs w:val="24"/>
          <w:u w:val="single"/>
        </w:rPr>
        <w:t>Não prorrogação</w:t>
      </w:r>
      <w:r w:rsidRPr="00F063EB">
        <w:rPr>
          <w:rFonts w:cs="Arial"/>
          <w:szCs w:val="24"/>
        </w:rPr>
        <w:t>. O não comparecimento da Debenturista para receber o valor correspondente a quaisquer das obrigações pecuniárias da Emissora, nos termos previstos nesta Escritura, ou em comunicado publicado pela Emissora, se for o caso, não lhe dará direito ao recebimento de remuneração e/ou encargos moratórios no período relativo ao atraso no recebimento, sendo-lhe, todavia, assegurados os direitos adquiridos até a data do respectivo vencimento e/ou do comunicado.</w:t>
      </w:r>
    </w:p>
    <w:p w14:paraId="74F0B9C4" w14:textId="77777777" w:rsidR="003855B5" w:rsidRPr="00F063EB" w:rsidRDefault="003855B5" w:rsidP="00F063EB">
      <w:pPr>
        <w:widowControl w:val="0"/>
        <w:spacing w:line="360" w:lineRule="auto"/>
        <w:rPr>
          <w:rFonts w:eastAsia="Arial Unicode MS" w:cs="Arial"/>
          <w:b/>
          <w:bCs/>
          <w:color w:val="000000"/>
          <w:szCs w:val="24"/>
        </w:rPr>
      </w:pPr>
    </w:p>
    <w:p w14:paraId="325911BD" w14:textId="400375FB" w:rsidR="00A739F8" w:rsidRPr="00F063EB" w:rsidRDefault="00A739F8" w:rsidP="00F063EB">
      <w:pPr>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szCs w:val="24"/>
          <w:u w:val="single"/>
        </w:rPr>
        <w:t>Encargos Moratórios</w:t>
      </w:r>
      <w:r w:rsidRPr="00F063EB">
        <w:rPr>
          <w:rFonts w:cs="Arial"/>
          <w:szCs w:val="24"/>
        </w:rPr>
        <w:t xml:space="preserve">. </w:t>
      </w:r>
      <w:bookmarkStart w:id="44" w:name="_DV_M150"/>
      <w:bookmarkEnd w:id="44"/>
      <w:r w:rsidRPr="00F063EB">
        <w:rPr>
          <w:rFonts w:cs="Arial"/>
          <w:szCs w:val="24"/>
        </w:rPr>
        <w:t>Sem prejuízo da Remuneração prevista na Cláusula 4.</w:t>
      </w:r>
      <w:r w:rsidR="00D93FDB" w:rsidRPr="00F063EB">
        <w:rPr>
          <w:rFonts w:cs="Arial"/>
          <w:szCs w:val="24"/>
        </w:rPr>
        <w:t>2.</w:t>
      </w:r>
      <w:r w:rsidRPr="00F063EB">
        <w:rPr>
          <w:rFonts w:cs="Arial"/>
          <w:szCs w:val="24"/>
        </w:rPr>
        <w:t xml:space="preserve">2, acima, ocorrendo impontualidade no pagamento de quaisquer obrigações pecuniárias relativas às Debêntures, os débitos vencidos e não pagos serão acrescidos de juros de mora de 1% (um por cento) ao mês, calculados </w:t>
      </w:r>
      <w:r w:rsidRPr="00F063EB">
        <w:rPr>
          <w:rFonts w:cs="Arial"/>
          <w:i/>
          <w:szCs w:val="24"/>
        </w:rPr>
        <w:t xml:space="preserve">pro rata </w:t>
      </w:r>
      <w:r w:rsidRPr="00F063EB">
        <w:rPr>
          <w:rFonts w:cs="Arial"/>
          <w:i/>
          <w:szCs w:val="24"/>
        </w:rPr>
        <w:lastRenderedPageBreak/>
        <w:t>temporis</w:t>
      </w:r>
      <w:r w:rsidRPr="00F063EB">
        <w:rPr>
          <w:rFonts w:cs="Arial"/>
          <w:szCs w:val="24"/>
        </w:rPr>
        <w:t>, desde a data de inadimplemento até a data do efetivo pagamento, bem como de multa não compensatória de 2% (dois por cento) sobre o valor devido, independentemente de aviso, notificação ou interpelação judicial ou extrajudicial</w:t>
      </w:r>
      <w:r w:rsidRPr="00F063EB">
        <w:rPr>
          <w:rFonts w:cs="Arial"/>
          <w:b/>
          <w:szCs w:val="24"/>
        </w:rPr>
        <w:t>.</w:t>
      </w:r>
    </w:p>
    <w:p w14:paraId="4DC72FAC" w14:textId="77777777" w:rsidR="003855B5" w:rsidRPr="00F063EB" w:rsidRDefault="003855B5"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1E0A3B75" w14:textId="531E0C21" w:rsidR="00A739F8" w:rsidRPr="00F063EB" w:rsidRDefault="00A739F8" w:rsidP="00F063EB">
      <w:pPr>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bookmarkStart w:id="45" w:name="_DV_M154"/>
      <w:bookmarkStart w:id="46" w:name="_DV_M155"/>
      <w:bookmarkEnd w:id="45"/>
      <w:bookmarkEnd w:id="46"/>
      <w:r w:rsidRPr="00F063EB">
        <w:rPr>
          <w:rFonts w:cs="Arial"/>
          <w:szCs w:val="24"/>
          <w:u w:val="single"/>
        </w:rPr>
        <w:t>Imunidade Tributária</w:t>
      </w:r>
      <w:r w:rsidRPr="00F063EB">
        <w:rPr>
          <w:rFonts w:cs="Arial"/>
          <w:szCs w:val="24"/>
        </w:rPr>
        <w:t xml:space="preserve">. </w:t>
      </w:r>
      <w:bookmarkStart w:id="47" w:name="_DV_C281"/>
      <w:r w:rsidRPr="00F063EB">
        <w:rPr>
          <w:rFonts w:cs="Arial"/>
          <w:szCs w:val="24"/>
        </w:rPr>
        <w:t>Caso a Debenturista goze de algum tipo de imunidade ou isenção tributária, esta deverá encaminhar à Emissora, no prazo mínimo de 10 (dez) Dias Úteis antes da data prevista para recebimento de valores relativos às Debêntures, documentação comprobatória dessa imunidade ou isenção tributária, sob pena de ter descontado dos seus rendimentos os valores devidos nos termos da legislação tributária em vigor.</w:t>
      </w:r>
      <w:bookmarkEnd w:id="47"/>
    </w:p>
    <w:p w14:paraId="7DB0F9B9" w14:textId="77777777" w:rsidR="008813C5" w:rsidRPr="00F063EB" w:rsidRDefault="008813C5" w:rsidP="00F063EB">
      <w:pPr>
        <w:pStyle w:val="PargrafodaLista"/>
        <w:widowControl w:val="0"/>
        <w:numPr>
          <w:ilvl w:val="0"/>
          <w:numId w:val="0"/>
        </w:numPr>
        <w:ind w:left="1440"/>
        <w:contextualSpacing w:val="0"/>
        <w:rPr>
          <w:rFonts w:cs="Arial"/>
          <w:szCs w:val="24"/>
        </w:rPr>
      </w:pPr>
    </w:p>
    <w:p w14:paraId="0997A909" w14:textId="1337F037" w:rsidR="00A739F8" w:rsidRPr="00F063EB" w:rsidRDefault="00A739F8" w:rsidP="00F063EB">
      <w:pPr>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szCs w:val="24"/>
          <w:u w:val="single"/>
        </w:rPr>
        <w:t>Tributos</w:t>
      </w:r>
      <w:r w:rsidRPr="00F063EB">
        <w:rPr>
          <w:rFonts w:cs="Arial"/>
          <w:szCs w:val="24"/>
        </w:rPr>
        <w:t>. A Emissora será responsável pelo custo de todos os tributos (inclusive na fonte), incidentes, a qualquer momento, sobre os pagamentos, remuneração e reembolsos devidos na forma desta Escritura, inclusive após eventual cessão, endosso ou qualquer outra forma de transferência das Debêntures ("</w:t>
      </w:r>
      <w:r w:rsidRPr="00F063EB">
        <w:rPr>
          <w:rFonts w:cs="Arial"/>
          <w:szCs w:val="24"/>
          <w:u w:val="single"/>
        </w:rPr>
        <w:t>Tributos</w:t>
      </w:r>
      <w:r w:rsidRPr="00F063EB">
        <w:rPr>
          <w:rFonts w:cs="Arial"/>
          <w:szCs w:val="24"/>
        </w:rPr>
        <w:t xml:space="preserve">"). Todos os Tributos que incidam sobre os pagamentos feitos pela Emissora em virtude das Debêntures ou pela Securitizadora em virtude da emissão dos CRI serão suportados pela Emissora, de modo que referidos pagamentos devem ser acrescidos dos valores correspondentes a quaisquer Tributos que incidam sobre os mesmos, de forma que a Debenturista e os Titulares de CRI sempre recebam o valor programado líquido de Tributos ou qualquer forma de retenção, com exceção dos Tributos incidentes sobre a remuneração dos CRI, que serão suportados pelos Titulares dos CRI.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ou no Termo de Securitização, com exceção dos Tributos incidentes sobre a remuneração dos CRI, </w:t>
      </w:r>
      <w:r w:rsidRPr="00F063EB">
        <w:rPr>
          <w:rFonts w:cs="Arial"/>
          <w:szCs w:val="24"/>
        </w:rPr>
        <w:lastRenderedPageBreak/>
        <w:t xml:space="preserve">ou a legislação vigente venha a sofrer qualquer modificação ou, por quaisquer outros motivos, novos tributos venham a incidir sobre os pagamentos ou reembolso previstos nesta Escritura ou no Termo de Securitização, com exceção dos Tributos incidentes sobre a remuneração dos CRI, a Emissora será responsável pelo recolhimento, pagamento e/ou retenção destes Tributos. Nesta situação, a Emissora deverá acrescer a tais pagamentos valores adicionais de modo que a Debenturista e os Titulares de CRI recebam os mesmos valores líquidos que seriam recebidos caso nenhuma retenção ou dedução fosse realizada, com exceção dos Tributos incidentes sobre a remuneração dos CRI. Os CRI lastreados nos créditos imobiliários decorrentes das Debêntures serão tributados de acordo com a legislação aplicável aos CRI. A Emissora não será responsável por qualquer majoração ou cancelamento de isenção ou de imunidade tributária que venha a ocorrer com relação aos CRI, bem como não será responsável por eventuais atrasos ou falhas da Securitizadora no repasse de pagamentos efetuados pela Emissora aos titulares dos CRI. </w:t>
      </w:r>
    </w:p>
    <w:p w14:paraId="269926B1" w14:textId="77777777" w:rsidR="003855B5" w:rsidRPr="00F063EB" w:rsidRDefault="003855B5" w:rsidP="00F063EB">
      <w:pPr>
        <w:widowControl w:val="0"/>
        <w:spacing w:line="360" w:lineRule="auto"/>
        <w:ind w:firstLine="3402"/>
        <w:rPr>
          <w:rFonts w:cs="Arial"/>
          <w:szCs w:val="24"/>
        </w:rPr>
      </w:pPr>
    </w:p>
    <w:p w14:paraId="0E3D11B0" w14:textId="4F1D3328" w:rsidR="003855B5" w:rsidRPr="00F063EB" w:rsidRDefault="00D94EDC" w:rsidP="00F063EB">
      <w:pPr>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u w:val="single"/>
        </w:rPr>
      </w:pPr>
      <w:r w:rsidRPr="00F063EB">
        <w:rPr>
          <w:rFonts w:eastAsia="Arial Unicode MS" w:cs="Arial"/>
          <w:color w:val="000000"/>
          <w:szCs w:val="24"/>
          <w:u w:val="single"/>
        </w:rPr>
        <w:t xml:space="preserve">Fundo de </w:t>
      </w:r>
      <w:r w:rsidR="00A95327" w:rsidRPr="00F063EB">
        <w:rPr>
          <w:rFonts w:eastAsia="Arial Unicode MS" w:cs="Arial"/>
          <w:color w:val="000000"/>
          <w:szCs w:val="24"/>
          <w:u w:val="single"/>
        </w:rPr>
        <w:t>Despesas</w:t>
      </w:r>
    </w:p>
    <w:p w14:paraId="2B01DA17" w14:textId="070BCC6F" w:rsidR="00B445EB" w:rsidRPr="00F063EB" w:rsidRDefault="00B445EB" w:rsidP="00BA18A8">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b/>
          <w:szCs w:val="24"/>
        </w:rPr>
      </w:pPr>
    </w:p>
    <w:p w14:paraId="6AAE69C8" w14:textId="61B3E2A2" w:rsidR="00B445EB" w:rsidRPr="00F063EB" w:rsidRDefault="00B445EB" w:rsidP="00F063EB">
      <w:pPr>
        <w:pStyle w:val="PargrafodaLista"/>
        <w:widowControl w:val="0"/>
        <w:numPr>
          <w:ilvl w:val="0"/>
          <w:numId w:val="24"/>
        </w:numPr>
        <w:tabs>
          <w:tab w:val="clear" w:pos="1701"/>
          <w:tab w:val="clear" w:pos="2552"/>
          <w:tab w:val="clear" w:pos="3402"/>
          <w:tab w:val="clear" w:pos="4253"/>
          <w:tab w:val="clear" w:pos="5103"/>
          <w:tab w:val="clear" w:pos="5954"/>
          <w:tab w:val="clear" w:pos="6804"/>
          <w:tab w:val="clear" w:pos="7655"/>
          <w:tab w:val="clear" w:pos="8505"/>
        </w:tabs>
        <w:ind w:left="851" w:firstLine="0"/>
        <w:rPr>
          <w:rFonts w:eastAsia="Calibri" w:cs="Arial"/>
          <w:bCs/>
          <w:szCs w:val="24"/>
        </w:rPr>
      </w:pPr>
      <w:r w:rsidRPr="00F063EB">
        <w:rPr>
          <w:rFonts w:eastAsia="Calibri" w:cs="Arial"/>
          <w:bCs/>
          <w:szCs w:val="24"/>
        </w:rPr>
        <w:t xml:space="preserve">A Securitizadora constituirá o Fundo de Despesas, na Conta do Patrimônio Separado, por meio da retenção de parte do valor devido da Primeira Parcela, no valor equivalente a 2 (duas) parcelas vincendas de amortização e juros (PMT) dos CRI emitidos no âmbito da securitização, equivalentes, nesta data a R$ </w:t>
      </w:r>
      <w:r w:rsidR="009F3480" w:rsidRPr="00F063EB">
        <w:rPr>
          <w:rFonts w:eastAsia="Calibri" w:cs="Arial"/>
          <w:bCs/>
          <w:szCs w:val="24"/>
        </w:rPr>
        <w:t>343.439,68</w:t>
      </w:r>
      <w:r w:rsidRPr="00F063EB">
        <w:rPr>
          <w:rFonts w:eastAsia="Calibri" w:cs="Arial"/>
          <w:bCs/>
          <w:szCs w:val="24"/>
        </w:rPr>
        <w:t xml:space="preserve"> (</w:t>
      </w:r>
      <w:r w:rsidR="009F3480" w:rsidRPr="00F063EB">
        <w:rPr>
          <w:rFonts w:eastAsia="Calibri" w:cs="Arial"/>
          <w:bCs/>
          <w:szCs w:val="24"/>
        </w:rPr>
        <w:t>trezentos e quarenta e três mil, quatrocentos e trinta e nove reais e sessenta e oito centavos</w:t>
      </w:r>
      <w:r w:rsidRPr="00F063EB">
        <w:rPr>
          <w:rFonts w:eastAsia="Calibri" w:cs="Arial"/>
          <w:bCs/>
          <w:szCs w:val="24"/>
        </w:rPr>
        <w:t>), a ser recalculado mensalmente pela Securitizadora na Data de Verificação, definid</w:t>
      </w:r>
      <w:r w:rsidR="007F3148" w:rsidRPr="00F063EB">
        <w:rPr>
          <w:rFonts w:eastAsia="Calibri" w:cs="Arial"/>
          <w:bCs/>
          <w:szCs w:val="24"/>
        </w:rPr>
        <w:t>a</w:t>
      </w:r>
      <w:r w:rsidRPr="00F063EB">
        <w:rPr>
          <w:rFonts w:eastAsia="Calibri" w:cs="Arial"/>
          <w:bCs/>
          <w:szCs w:val="24"/>
        </w:rPr>
        <w:t xml:space="preserve"> abaixo (“Fundo de Despesas” e “Limite Mínimo do Fundo de Despesas”, respectivamente). Os recursos do Fundo de Despesas serão utilizados para: (i) eventual necessidade de recursos para pagamento dos CRI; e (ii) </w:t>
      </w:r>
      <w:r w:rsidRPr="00F063EB">
        <w:rPr>
          <w:rFonts w:eastAsia="Calibri" w:cs="Arial"/>
          <w:bCs/>
          <w:szCs w:val="24"/>
        </w:rPr>
        <w:lastRenderedPageBreak/>
        <w:t>pagamento de despesas da operação, nos termos da cláusula 9., abaixo, e do Patrimônio Separado.</w:t>
      </w:r>
    </w:p>
    <w:p w14:paraId="656E3074" w14:textId="77777777" w:rsidR="00B445EB" w:rsidRPr="00F063EB" w:rsidRDefault="00B445EB" w:rsidP="00F063EB">
      <w:pPr>
        <w:pStyle w:val="PargrafodaLista"/>
        <w:widowControl w:val="0"/>
        <w:numPr>
          <w:ilvl w:val="0"/>
          <w:numId w:val="0"/>
        </w:numPr>
        <w:tabs>
          <w:tab w:val="clear" w:pos="1701"/>
          <w:tab w:val="clear" w:pos="2552"/>
          <w:tab w:val="clear" w:pos="3402"/>
          <w:tab w:val="clear" w:pos="4253"/>
          <w:tab w:val="clear" w:pos="5103"/>
          <w:tab w:val="clear" w:pos="5954"/>
          <w:tab w:val="clear" w:pos="6804"/>
          <w:tab w:val="clear" w:pos="7655"/>
          <w:tab w:val="clear" w:pos="8505"/>
        </w:tabs>
        <w:ind w:left="851"/>
        <w:rPr>
          <w:rFonts w:eastAsia="Calibri" w:cs="Arial"/>
          <w:bCs/>
          <w:szCs w:val="24"/>
        </w:rPr>
      </w:pPr>
    </w:p>
    <w:p w14:paraId="62418501" w14:textId="4D0A3931" w:rsidR="003855B5" w:rsidRPr="00F063EB" w:rsidRDefault="003855B5" w:rsidP="00F063EB">
      <w:pPr>
        <w:pStyle w:val="PargrafodaLista"/>
        <w:widowControl w:val="0"/>
        <w:numPr>
          <w:ilvl w:val="0"/>
          <w:numId w:val="24"/>
        </w:numPr>
        <w:tabs>
          <w:tab w:val="clear" w:pos="1701"/>
          <w:tab w:val="clear" w:pos="2552"/>
          <w:tab w:val="clear" w:pos="3402"/>
          <w:tab w:val="clear" w:pos="4253"/>
          <w:tab w:val="clear" w:pos="5103"/>
          <w:tab w:val="clear" w:pos="5954"/>
          <w:tab w:val="clear" w:pos="6804"/>
          <w:tab w:val="clear" w:pos="7655"/>
          <w:tab w:val="clear" w:pos="8505"/>
        </w:tabs>
        <w:ind w:left="851" w:firstLine="0"/>
        <w:rPr>
          <w:rFonts w:eastAsia="Calibri" w:cs="Arial"/>
          <w:bCs/>
          <w:szCs w:val="24"/>
        </w:rPr>
      </w:pPr>
      <w:r w:rsidRPr="00F063EB">
        <w:rPr>
          <w:rFonts w:eastAsia="Calibri" w:cs="Arial"/>
          <w:szCs w:val="24"/>
        </w:rPr>
        <w:t xml:space="preserve">Durante o prazo dos CRI e até que sejam integralmente pagas as </w:t>
      </w:r>
      <w:r w:rsidR="009F3480" w:rsidRPr="00F063EB">
        <w:rPr>
          <w:rFonts w:eastAsia="Calibri" w:cs="Arial"/>
          <w:szCs w:val="24"/>
        </w:rPr>
        <w:t>d</w:t>
      </w:r>
      <w:r w:rsidRPr="00F063EB">
        <w:rPr>
          <w:rFonts w:eastAsia="Calibri" w:cs="Arial"/>
          <w:szCs w:val="24"/>
        </w:rPr>
        <w:t xml:space="preserve">espesas indicadas neste Contrato e nos demais Documentos da Oferta, caso os recursos do Fundo de </w:t>
      </w:r>
      <w:r w:rsidR="00A95327" w:rsidRPr="00F063EB">
        <w:rPr>
          <w:rFonts w:eastAsia="Arial Unicode MS" w:cs="Arial"/>
          <w:color w:val="000000"/>
          <w:szCs w:val="24"/>
        </w:rPr>
        <w:t xml:space="preserve">Despesas </w:t>
      </w:r>
      <w:r w:rsidRPr="00F063EB">
        <w:rPr>
          <w:rFonts w:eastAsia="Calibri" w:cs="Arial"/>
          <w:szCs w:val="24"/>
        </w:rPr>
        <w:t xml:space="preserve">venham a ser inferiores ao Limite Mínimo do Fundo de </w:t>
      </w:r>
      <w:r w:rsidR="00A95327" w:rsidRPr="00F063EB">
        <w:rPr>
          <w:rFonts w:eastAsia="Arial Unicode MS" w:cs="Arial"/>
          <w:color w:val="000000"/>
          <w:szCs w:val="24"/>
        </w:rPr>
        <w:t>Despesas</w:t>
      </w:r>
      <w:r w:rsidRPr="00F063EB">
        <w:rPr>
          <w:rFonts w:eastAsia="Calibri" w:cs="Arial"/>
          <w:szCs w:val="24"/>
        </w:rPr>
        <w:t xml:space="preserve">, </w:t>
      </w:r>
      <w:r w:rsidR="004E25C1" w:rsidRPr="00F063EB">
        <w:rPr>
          <w:rFonts w:eastAsia="Calibri" w:cs="Arial"/>
          <w:szCs w:val="24"/>
        </w:rPr>
        <w:t>a ser verificado mensalmente,</w:t>
      </w:r>
      <w:r w:rsidR="00324FE5" w:rsidRPr="00F063EB">
        <w:rPr>
          <w:rFonts w:eastAsia="Calibri" w:cs="Arial"/>
          <w:szCs w:val="24"/>
        </w:rPr>
        <w:t xml:space="preserve"> pela Securitizadora,</w:t>
      </w:r>
      <w:r w:rsidR="004E25C1" w:rsidRPr="00F063EB">
        <w:rPr>
          <w:rFonts w:eastAsia="Calibri" w:cs="Arial"/>
          <w:szCs w:val="24"/>
        </w:rPr>
        <w:t xml:space="preserve"> em até 2 (dois) Dias Úteis anteriores a cada Data de Pagamento das Debêntures (“</w:t>
      </w:r>
      <w:r w:rsidR="004E25C1" w:rsidRPr="00F063EB">
        <w:rPr>
          <w:rFonts w:eastAsia="Calibri" w:cs="Arial"/>
          <w:szCs w:val="24"/>
          <w:u w:val="single"/>
        </w:rPr>
        <w:t>Data de Verificação</w:t>
      </w:r>
      <w:r w:rsidR="004E25C1" w:rsidRPr="00F063EB">
        <w:rPr>
          <w:rFonts w:eastAsia="Calibri" w:cs="Arial"/>
          <w:szCs w:val="24"/>
        </w:rPr>
        <w:t xml:space="preserve">”), </w:t>
      </w:r>
      <w:r w:rsidRPr="00F063EB">
        <w:rPr>
          <w:rFonts w:eastAsia="Calibri" w:cs="Arial"/>
          <w:szCs w:val="24"/>
        </w:rPr>
        <w:t xml:space="preserve">a </w:t>
      </w:r>
      <w:r w:rsidR="006156CA" w:rsidRPr="00F063EB">
        <w:rPr>
          <w:rFonts w:eastAsia="Calibri" w:cs="Arial"/>
          <w:szCs w:val="24"/>
        </w:rPr>
        <w:t>Securitizadora</w:t>
      </w:r>
      <w:r w:rsidRPr="00F063EB">
        <w:rPr>
          <w:rFonts w:eastAsia="Calibri" w:cs="Arial"/>
          <w:szCs w:val="24"/>
        </w:rPr>
        <w:t xml:space="preserve"> deverá recompor, o Fundo de </w:t>
      </w:r>
      <w:r w:rsidR="00A95327" w:rsidRPr="00F063EB">
        <w:rPr>
          <w:rFonts w:eastAsia="Arial Unicode MS" w:cs="Arial"/>
          <w:color w:val="000000"/>
          <w:szCs w:val="24"/>
        </w:rPr>
        <w:t xml:space="preserve">Despesas </w:t>
      </w:r>
      <w:r w:rsidRPr="00F063EB">
        <w:rPr>
          <w:rFonts w:eastAsia="Calibri" w:cs="Arial"/>
          <w:szCs w:val="24"/>
        </w:rPr>
        <w:t xml:space="preserve">com os Créditos Imobiliários depositados na Conta do Patrimônio Separado, observada a </w:t>
      </w:r>
      <w:r w:rsidR="004E25C1" w:rsidRPr="00F063EB">
        <w:rPr>
          <w:rFonts w:eastAsia="Calibri" w:cs="Arial"/>
          <w:szCs w:val="24"/>
        </w:rPr>
        <w:t>o</w:t>
      </w:r>
      <w:r w:rsidRPr="00F063EB">
        <w:rPr>
          <w:rFonts w:eastAsia="Calibri" w:cs="Arial"/>
          <w:szCs w:val="24"/>
        </w:rPr>
        <w:t xml:space="preserve">rdem de </w:t>
      </w:r>
      <w:r w:rsidR="004E25C1" w:rsidRPr="00F063EB">
        <w:rPr>
          <w:rFonts w:eastAsia="Calibri" w:cs="Arial"/>
          <w:szCs w:val="24"/>
        </w:rPr>
        <w:t>p</w:t>
      </w:r>
      <w:r w:rsidRPr="00F063EB">
        <w:rPr>
          <w:rFonts w:eastAsia="Calibri" w:cs="Arial"/>
          <w:szCs w:val="24"/>
        </w:rPr>
        <w:t>rioridade</w:t>
      </w:r>
      <w:r w:rsidR="004E25C1" w:rsidRPr="00F063EB">
        <w:rPr>
          <w:rFonts w:eastAsia="Calibri" w:cs="Arial"/>
          <w:szCs w:val="24"/>
        </w:rPr>
        <w:t xml:space="preserve"> de alocação dos recursos recebidos em razão do pagamento dos Créditos Imobiliários</w:t>
      </w:r>
      <w:r w:rsidR="00A0557B" w:rsidRPr="00F063EB">
        <w:rPr>
          <w:rFonts w:eastAsia="Calibri" w:cs="Arial"/>
          <w:szCs w:val="24"/>
        </w:rPr>
        <w:t>, conforme previsto no Termo de Securitização</w:t>
      </w:r>
      <w:r w:rsidRPr="00F063EB">
        <w:rPr>
          <w:rFonts w:eastAsia="Calibri" w:cs="Arial"/>
          <w:szCs w:val="24"/>
        </w:rPr>
        <w:t xml:space="preserve"> </w:t>
      </w:r>
      <w:r w:rsidR="004E25C1" w:rsidRPr="00F063EB">
        <w:rPr>
          <w:rFonts w:eastAsia="Calibri" w:cs="Arial"/>
          <w:szCs w:val="24"/>
        </w:rPr>
        <w:t>(“</w:t>
      </w:r>
      <w:r w:rsidR="004E25C1" w:rsidRPr="00F063EB">
        <w:rPr>
          <w:rFonts w:eastAsia="Calibri" w:cs="Arial"/>
          <w:szCs w:val="24"/>
          <w:u w:val="single"/>
        </w:rPr>
        <w:t>Ordem de Prioridade de Pagamento</w:t>
      </w:r>
      <w:r w:rsidR="004E25C1" w:rsidRPr="00F063EB">
        <w:rPr>
          <w:rFonts w:eastAsia="Calibri" w:cs="Arial"/>
          <w:szCs w:val="24"/>
        </w:rPr>
        <w:t>”)</w:t>
      </w:r>
      <w:r w:rsidRPr="00F063EB">
        <w:rPr>
          <w:rFonts w:eastAsia="Calibri" w:cs="Arial"/>
          <w:szCs w:val="24"/>
        </w:rPr>
        <w:t xml:space="preserve"> ou, na ausência deles, a </w:t>
      </w:r>
      <w:r w:rsidR="006156CA" w:rsidRPr="00F063EB">
        <w:rPr>
          <w:rFonts w:eastAsia="Calibri" w:cs="Arial"/>
          <w:szCs w:val="24"/>
        </w:rPr>
        <w:t>Emissora</w:t>
      </w:r>
      <w:r w:rsidRPr="00F063EB">
        <w:rPr>
          <w:rFonts w:eastAsia="Calibri" w:cs="Arial"/>
          <w:szCs w:val="24"/>
        </w:rPr>
        <w:t xml:space="preserve"> deverá recompor, com recursos próprios, o montante necessário para o reestabelecimento do Limite Mínimo do Fundo de </w:t>
      </w:r>
      <w:r w:rsidR="00A95327" w:rsidRPr="00F063EB">
        <w:rPr>
          <w:rFonts w:eastAsia="Arial Unicode MS" w:cs="Arial"/>
          <w:color w:val="000000"/>
          <w:szCs w:val="24"/>
        </w:rPr>
        <w:t>Despesas</w:t>
      </w:r>
      <w:r w:rsidRPr="00F063EB">
        <w:rPr>
          <w:rFonts w:eastAsia="Calibri" w:cs="Arial"/>
          <w:szCs w:val="24"/>
        </w:rPr>
        <w:t xml:space="preserve">, no prazo de até 2 (dois) Dias Úteis a contar do recebimento de notificação </w:t>
      </w:r>
      <w:r w:rsidR="007F2C61" w:rsidRPr="00F063EB">
        <w:rPr>
          <w:rFonts w:eastAsia="Calibri" w:cs="Arial"/>
          <w:szCs w:val="24"/>
        </w:rPr>
        <w:t>enviada pela</w:t>
      </w:r>
      <w:r w:rsidRPr="00F063EB">
        <w:rPr>
          <w:rFonts w:eastAsia="Calibri" w:cs="Arial"/>
          <w:szCs w:val="24"/>
        </w:rPr>
        <w:t xml:space="preserve"> </w:t>
      </w:r>
      <w:r w:rsidR="006156CA" w:rsidRPr="00F063EB">
        <w:rPr>
          <w:rFonts w:eastAsia="Calibri" w:cs="Arial"/>
          <w:szCs w:val="24"/>
        </w:rPr>
        <w:t>Securitizadora</w:t>
      </w:r>
      <w:r w:rsidRPr="00F063EB">
        <w:rPr>
          <w:rFonts w:eastAsia="Calibri" w:cs="Arial"/>
          <w:szCs w:val="24"/>
        </w:rPr>
        <w:t xml:space="preserve"> neste sentido, com a indicação dos valores faltantes, o que deverá ocorrer mediante transferência para a Conta do Patrimônio Separado</w:t>
      </w:r>
      <w:r w:rsidR="00C150A3" w:rsidRPr="00F063EB">
        <w:rPr>
          <w:rFonts w:eastAsia="Calibri" w:cs="Arial"/>
          <w:szCs w:val="24"/>
        </w:rPr>
        <w:t>, sob pena de ser considerado um E</w:t>
      </w:r>
      <w:r w:rsidR="00C57AAE" w:rsidRPr="00F063EB">
        <w:rPr>
          <w:rFonts w:eastAsia="Calibri" w:cs="Arial"/>
          <w:szCs w:val="24"/>
        </w:rPr>
        <w:t>vento de Vencimento Antecipado das Debêntures e consequentemente dos CRI, caso não ocorra a transferência</w:t>
      </w:r>
      <w:r w:rsidRPr="00F063EB">
        <w:rPr>
          <w:rFonts w:eastAsia="Calibri" w:cs="Arial"/>
          <w:szCs w:val="24"/>
        </w:rPr>
        <w:t>.</w:t>
      </w:r>
      <w:r w:rsidR="00C57AAE" w:rsidRPr="00F063EB">
        <w:rPr>
          <w:rFonts w:eastAsia="Calibri" w:cs="Arial"/>
          <w:szCs w:val="24"/>
        </w:rPr>
        <w:t xml:space="preserve"> </w:t>
      </w:r>
    </w:p>
    <w:p w14:paraId="6082F07B" w14:textId="77777777" w:rsidR="00B445EB" w:rsidRPr="00F063EB" w:rsidRDefault="00B445EB" w:rsidP="00F063EB">
      <w:pPr>
        <w:pStyle w:val="PargrafodaLista"/>
        <w:widowControl w:val="0"/>
        <w:numPr>
          <w:ilvl w:val="0"/>
          <w:numId w:val="0"/>
        </w:numPr>
        <w:tabs>
          <w:tab w:val="clear" w:pos="1701"/>
          <w:tab w:val="clear" w:pos="2552"/>
          <w:tab w:val="clear" w:pos="3402"/>
          <w:tab w:val="clear" w:pos="4253"/>
          <w:tab w:val="clear" w:pos="5103"/>
          <w:tab w:val="clear" w:pos="5954"/>
          <w:tab w:val="clear" w:pos="6804"/>
          <w:tab w:val="clear" w:pos="7655"/>
          <w:tab w:val="clear" w:pos="8505"/>
        </w:tabs>
        <w:ind w:left="851"/>
        <w:rPr>
          <w:rFonts w:eastAsia="Calibri" w:cs="Arial"/>
          <w:bCs/>
          <w:szCs w:val="24"/>
        </w:rPr>
      </w:pPr>
    </w:p>
    <w:p w14:paraId="1D759DCC" w14:textId="1DEFCA0D" w:rsidR="003855B5" w:rsidRPr="00F063EB" w:rsidRDefault="003855B5" w:rsidP="00F063EB">
      <w:pPr>
        <w:pStyle w:val="PargrafodaLista"/>
        <w:widowControl w:val="0"/>
        <w:numPr>
          <w:ilvl w:val="0"/>
          <w:numId w:val="24"/>
        </w:numPr>
        <w:tabs>
          <w:tab w:val="clear" w:pos="1701"/>
          <w:tab w:val="clear" w:pos="2552"/>
          <w:tab w:val="clear" w:pos="3402"/>
          <w:tab w:val="clear" w:pos="4253"/>
          <w:tab w:val="clear" w:pos="5103"/>
          <w:tab w:val="clear" w:pos="5954"/>
          <w:tab w:val="clear" w:pos="6804"/>
          <w:tab w:val="clear" w:pos="7655"/>
          <w:tab w:val="clear" w:pos="8505"/>
        </w:tabs>
        <w:ind w:left="851" w:firstLine="0"/>
        <w:rPr>
          <w:rFonts w:eastAsia="Calibri" w:cs="Arial"/>
          <w:bCs/>
          <w:szCs w:val="24"/>
        </w:rPr>
      </w:pPr>
      <w:r w:rsidRPr="00F063EB">
        <w:rPr>
          <w:rFonts w:eastAsia="Calibri" w:cs="Arial"/>
          <w:szCs w:val="24"/>
        </w:rPr>
        <w:t xml:space="preserve">Em até 3 (três) Dias Úteis após o pagamento da última parcela de remuneração e amortização dos CRI e cumpridas integralmente as obrigações dos referidos CRI, conforme estipulados no Termo de Securitização, a </w:t>
      </w:r>
      <w:r w:rsidR="006156CA" w:rsidRPr="00F063EB">
        <w:rPr>
          <w:rFonts w:eastAsia="Calibri" w:cs="Arial"/>
          <w:szCs w:val="24"/>
        </w:rPr>
        <w:t>Securitizadora</w:t>
      </w:r>
      <w:r w:rsidRPr="00F063EB">
        <w:rPr>
          <w:rFonts w:eastAsia="Calibri" w:cs="Arial"/>
          <w:szCs w:val="24"/>
        </w:rPr>
        <w:t xml:space="preserve"> deverá transferir o saldo remanescente do Fundo de </w:t>
      </w:r>
      <w:r w:rsidR="00A95327" w:rsidRPr="00F063EB">
        <w:rPr>
          <w:rFonts w:eastAsia="Arial Unicode MS" w:cs="Arial"/>
          <w:color w:val="000000"/>
          <w:szCs w:val="24"/>
        </w:rPr>
        <w:t xml:space="preserve">Despesas </w:t>
      </w:r>
      <w:r w:rsidRPr="00F063EB">
        <w:rPr>
          <w:rFonts w:eastAsia="Calibri" w:cs="Arial"/>
          <w:szCs w:val="24"/>
        </w:rPr>
        <w:t xml:space="preserve">para a </w:t>
      </w:r>
      <w:r w:rsidR="006156CA" w:rsidRPr="00F063EB">
        <w:rPr>
          <w:rFonts w:eastAsia="Calibri" w:cs="Arial"/>
          <w:szCs w:val="24"/>
        </w:rPr>
        <w:t>Emissora</w:t>
      </w:r>
      <w:r w:rsidRPr="00F063EB">
        <w:rPr>
          <w:rFonts w:eastAsia="Calibri" w:cs="Arial"/>
          <w:szCs w:val="24"/>
        </w:rPr>
        <w:t xml:space="preserve">, na Conta da </w:t>
      </w:r>
      <w:r w:rsidR="00CE5896" w:rsidRPr="00F063EB">
        <w:rPr>
          <w:rFonts w:eastAsia="Calibri" w:cs="Arial"/>
          <w:szCs w:val="24"/>
        </w:rPr>
        <w:t>Emissora</w:t>
      </w:r>
      <w:r w:rsidRPr="00F063EB">
        <w:rPr>
          <w:rFonts w:eastAsia="Calibri" w:cs="Arial"/>
          <w:szCs w:val="24"/>
        </w:rPr>
        <w:t xml:space="preserve">. </w:t>
      </w:r>
    </w:p>
    <w:p w14:paraId="28212E0E" w14:textId="50EE81F3" w:rsidR="00660DF3" w:rsidRPr="00F063EB" w:rsidRDefault="003855B5" w:rsidP="00F063EB">
      <w:pPr>
        <w:pStyle w:val="PargrafodaLista"/>
        <w:widowControl w:val="0"/>
        <w:numPr>
          <w:ilvl w:val="0"/>
          <w:numId w:val="24"/>
        </w:numPr>
        <w:tabs>
          <w:tab w:val="clear" w:pos="1701"/>
          <w:tab w:val="clear" w:pos="2552"/>
          <w:tab w:val="clear" w:pos="3402"/>
          <w:tab w:val="clear" w:pos="4253"/>
          <w:tab w:val="clear" w:pos="5103"/>
          <w:tab w:val="clear" w:pos="5954"/>
          <w:tab w:val="clear" w:pos="6804"/>
          <w:tab w:val="clear" w:pos="7655"/>
          <w:tab w:val="clear" w:pos="8505"/>
        </w:tabs>
        <w:ind w:left="851" w:firstLine="0"/>
        <w:rPr>
          <w:rFonts w:eastAsia="Calibri" w:cs="Arial"/>
          <w:bCs/>
          <w:szCs w:val="24"/>
        </w:rPr>
      </w:pPr>
      <w:r w:rsidRPr="00F063EB">
        <w:rPr>
          <w:rFonts w:eastAsia="Calibri" w:cs="Arial"/>
          <w:szCs w:val="24"/>
        </w:rPr>
        <w:lastRenderedPageBreak/>
        <w:t xml:space="preserve">Os recursos do Fundo de </w:t>
      </w:r>
      <w:r w:rsidR="00A95327" w:rsidRPr="00F063EB">
        <w:rPr>
          <w:rFonts w:eastAsia="Arial Unicode MS" w:cs="Arial"/>
          <w:color w:val="000000"/>
          <w:szCs w:val="24"/>
        </w:rPr>
        <w:t xml:space="preserve">Despesas </w:t>
      </w:r>
      <w:r w:rsidRPr="00F063EB">
        <w:rPr>
          <w:rFonts w:eastAsia="Calibri" w:cs="Arial"/>
          <w:szCs w:val="24"/>
        </w:rPr>
        <w:t>estarão abrangidos pela instituição do regime fiduciário dos CRI e integrarão o Patrimônio Separado, sendo certo que</w:t>
      </w:r>
      <w:r w:rsidR="00660DF3" w:rsidRPr="00F063EB">
        <w:rPr>
          <w:rFonts w:eastAsia="Calibri" w:cs="Arial"/>
          <w:szCs w:val="24"/>
        </w:rPr>
        <w:t xml:space="preserve">, enquanto não cumpridas as Condições Precedentes, os valores que tenham sido pagos pelos investidores dos CRI à </w:t>
      </w:r>
      <w:r w:rsidR="006156CA" w:rsidRPr="00F063EB">
        <w:rPr>
          <w:rFonts w:eastAsia="Calibri" w:cs="Arial"/>
          <w:szCs w:val="24"/>
        </w:rPr>
        <w:t>Securitizadora</w:t>
      </w:r>
      <w:r w:rsidR="00660DF3" w:rsidRPr="00F063EB">
        <w:rPr>
          <w:rFonts w:eastAsia="Calibri" w:cs="Arial"/>
          <w:szCs w:val="24"/>
        </w:rPr>
        <w:t xml:space="preserve"> a título de integralização dos CRI nos termos dos respectivos Boletins de Subscrição deverão ser investidos pela </w:t>
      </w:r>
      <w:r w:rsidR="006156CA" w:rsidRPr="00F063EB">
        <w:rPr>
          <w:rFonts w:eastAsia="Calibri" w:cs="Arial"/>
          <w:szCs w:val="24"/>
        </w:rPr>
        <w:t>Securitizadora</w:t>
      </w:r>
      <w:r w:rsidR="00660DF3" w:rsidRPr="00F063EB">
        <w:rPr>
          <w:rFonts w:eastAsia="Calibri" w:cs="Arial"/>
          <w:szCs w:val="24"/>
        </w:rPr>
        <w:t xml:space="preserve"> em títulos, valores mobiliários e outros instrumentos financeiros de renda fixa com liquidez diária do Itaú Unibanco S.A. (“</w:t>
      </w:r>
      <w:r w:rsidR="00660DF3" w:rsidRPr="00F063EB">
        <w:rPr>
          <w:rFonts w:eastAsia="Calibri" w:cs="Arial"/>
          <w:szCs w:val="24"/>
          <w:u w:val="single"/>
        </w:rPr>
        <w:t>Investimentos Permitidos</w:t>
      </w:r>
      <w:r w:rsidR="00660DF3" w:rsidRPr="00F063EB">
        <w:rPr>
          <w:rFonts w:eastAsia="Calibri" w:cs="Arial"/>
          <w:szCs w:val="24"/>
        </w:rPr>
        <w:t xml:space="preserve">”), não sendo a </w:t>
      </w:r>
      <w:r w:rsidR="006156CA" w:rsidRPr="00F063EB">
        <w:rPr>
          <w:rFonts w:eastAsia="Calibri" w:cs="Arial"/>
          <w:szCs w:val="24"/>
        </w:rPr>
        <w:t>Securitizadora</w:t>
      </w:r>
      <w:r w:rsidR="00660DF3" w:rsidRPr="00F063EB">
        <w:rPr>
          <w:rFonts w:eastAsia="Calibri" w:cs="Arial"/>
          <w:szCs w:val="24"/>
        </w:rPr>
        <w:t xml:space="preserve"> responsabilizada por qualquer garantia mínima de rentabilidade. Os recursos oriundos dos rendimentos auferidos com tais Investimentos Permitidos integrarão o patrimônio separado nos termos do Termo de Securitização.</w:t>
      </w:r>
      <w:r w:rsidR="00A77F0F" w:rsidRPr="00F063EB">
        <w:rPr>
          <w:rFonts w:eastAsia="Calibri" w:cs="Arial"/>
          <w:szCs w:val="24"/>
        </w:rPr>
        <w:t xml:space="preserve"> </w:t>
      </w:r>
    </w:p>
    <w:p w14:paraId="3ADADD8D" w14:textId="77777777" w:rsidR="008D0E16" w:rsidRPr="00F063EB" w:rsidRDefault="008D0E16"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51A76D0C" w14:textId="2A9F8DC6" w:rsidR="00A739F8" w:rsidRPr="00F063EB" w:rsidRDefault="00A95327" w:rsidP="00F063EB">
      <w:pPr>
        <w:pStyle w:val="Ttulo1"/>
        <w:keepNext w:val="0"/>
        <w:widowControl w:val="0"/>
        <w:numPr>
          <w:ilvl w:val="0"/>
          <w:numId w:val="12"/>
        </w:numPr>
        <w:spacing w:before="0" w:after="0"/>
        <w:ind w:left="0" w:hanging="284"/>
        <w:rPr>
          <w:rFonts w:cs="Arial"/>
          <w:szCs w:val="24"/>
        </w:rPr>
      </w:pPr>
      <w:bookmarkStart w:id="48" w:name="_Toc484786908"/>
      <w:bookmarkStart w:id="49" w:name="_DV_M187"/>
      <w:bookmarkStart w:id="50" w:name="_Toc511238869"/>
      <w:bookmarkStart w:id="51" w:name="_Toc46327828"/>
      <w:bookmarkEnd w:id="48"/>
      <w:bookmarkEnd w:id="49"/>
      <w:r w:rsidRPr="00F063EB">
        <w:rPr>
          <w:rFonts w:cs="Arial"/>
          <w:szCs w:val="24"/>
        </w:rPr>
        <w:t xml:space="preserve">CLÁUSULA QUINTA – </w:t>
      </w:r>
      <w:r w:rsidR="0043644B" w:rsidRPr="00F063EB">
        <w:rPr>
          <w:rFonts w:cs="Arial"/>
          <w:szCs w:val="24"/>
        </w:rPr>
        <w:t>GARANTIAS</w:t>
      </w:r>
      <w:bookmarkEnd w:id="50"/>
      <w:bookmarkEnd w:id="51"/>
    </w:p>
    <w:p w14:paraId="14959579" w14:textId="77777777" w:rsidR="00660DF3" w:rsidRPr="00F063EB" w:rsidRDefault="00660DF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outlineLvl w:val="0"/>
        <w:rPr>
          <w:rFonts w:cs="Arial"/>
          <w:b/>
          <w:szCs w:val="24"/>
        </w:rPr>
      </w:pPr>
    </w:p>
    <w:p w14:paraId="1F0F3E4D" w14:textId="4994039F" w:rsidR="00A739F8" w:rsidRPr="00F063EB" w:rsidRDefault="00A739F8" w:rsidP="00F063EB">
      <w:pPr>
        <w:pStyle w:val="PargrafodaLista"/>
        <w:widowControl w:val="0"/>
        <w:numPr>
          <w:ilvl w:val="1"/>
          <w:numId w:val="12"/>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outlineLvl w:val="0"/>
        <w:rPr>
          <w:rFonts w:cs="Arial"/>
          <w:szCs w:val="24"/>
        </w:rPr>
      </w:pPr>
      <w:bookmarkStart w:id="52" w:name="_Toc511238870"/>
      <w:bookmarkStart w:id="53" w:name="_Toc7186479"/>
      <w:bookmarkStart w:id="54" w:name="_Toc7186733"/>
      <w:bookmarkStart w:id="55" w:name="_Toc46327829"/>
      <w:r w:rsidRPr="00F063EB">
        <w:rPr>
          <w:rFonts w:cs="Arial"/>
          <w:szCs w:val="24"/>
          <w:u w:val="single"/>
        </w:rPr>
        <w:t>Garantias</w:t>
      </w:r>
      <w:bookmarkEnd w:id="52"/>
      <w:bookmarkEnd w:id="53"/>
      <w:bookmarkEnd w:id="54"/>
      <w:bookmarkEnd w:id="55"/>
    </w:p>
    <w:p w14:paraId="4E5BBB3C" w14:textId="77777777" w:rsidR="00660DF3" w:rsidRPr="00F063EB" w:rsidRDefault="00660DF3"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720"/>
        <w:contextualSpacing w:val="0"/>
        <w:outlineLvl w:val="0"/>
        <w:rPr>
          <w:rFonts w:cs="Arial"/>
          <w:szCs w:val="24"/>
        </w:rPr>
      </w:pPr>
    </w:p>
    <w:p w14:paraId="6771C16C" w14:textId="0D02C61C" w:rsidR="00F07778" w:rsidRPr="00F063EB" w:rsidRDefault="00F07778" w:rsidP="00F063EB">
      <w:pPr>
        <w:pStyle w:val="PargrafodaLista"/>
        <w:widowControl w:val="0"/>
        <w:numPr>
          <w:ilvl w:val="2"/>
          <w:numId w:val="12"/>
        </w:numPr>
        <w:tabs>
          <w:tab w:val="clear" w:pos="851"/>
          <w:tab w:val="clear" w:pos="1701"/>
          <w:tab w:val="clear" w:pos="2552"/>
          <w:tab w:val="clear" w:pos="3402"/>
          <w:tab w:val="clear" w:pos="4253"/>
          <w:tab w:val="clear" w:pos="5103"/>
          <w:tab w:val="clear" w:pos="5954"/>
          <w:tab w:val="clear" w:pos="6804"/>
          <w:tab w:val="clear" w:pos="7655"/>
          <w:tab w:val="clear" w:pos="8505"/>
        </w:tabs>
        <w:ind w:left="709" w:firstLine="0"/>
        <w:contextualSpacing w:val="0"/>
        <w:outlineLvl w:val="0"/>
        <w:rPr>
          <w:rFonts w:cs="Arial"/>
          <w:szCs w:val="24"/>
        </w:rPr>
      </w:pPr>
      <w:bookmarkStart w:id="56" w:name="_Toc7186482"/>
      <w:bookmarkStart w:id="57" w:name="_Toc7186736"/>
      <w:bookmarkStart w:id="58" w:name="_Toc46327832"/>
      <w:bookmarkStart w:id="59" w:name="_Toc511238880"/>
      <w:r w:rsidRPr="00F063EB">
        <w:rPr>
          <w:rFonts w:cs="Arial"/>
          <w:szCs w:val="24"/>
        </w:rPr>
        <w:t>Para assegurar o fiel, pontual pagamento do valor total da dívida da Emissora representada pelas Debêntures, o que inclui a totalidade das obrigações pecuniárias e não pecuniárias, presentes e futuras, principais e acessórias, assumidas ou que venham a ser assumidas pela Emissora, em decorrência d</w:t>
      </w:r>
      <w:r w:rsidR="00337420" w:rsidRPr="00F063EB">
        <w:rPr>
          <w:rFonts w:cs="Arial"/>
          <w:szCs w:val="24"/>
        </w:rPr>
        <w:t>esta</w:t>
      </w:r>
      <w:r w:rsidRPr="00F063EB">
        <w:rPr>
          <w:rFonts w:cs="Arial"/>
          <w:szCs w:val="24"/>
        </w:rPr>
        <w:t xml:space="preserve"> Escritura de Emissão de Debêntures e suas posteriores alterações, bem como todas as obrigações pecuniárias previstas n</w:t>
      </w:r>
      <w:r w:rsidR="00337420" w:rsidRPr="00F063EB">
        <w:rPr>
          <w:rFonts w:cs="Arial"/>
          <w:szCs w:val="24"/>
        </w:rPr>
        <w:t>esta</w:t>
      </w:r>
      <w:r w:rsidRPr="00F063EB">
        <w:rPr>
          <w:rFonts w:cs="Arial"/>
          <w:szCs w:val="24"/>
        </w:rPr>
        <w:t xml:space="preserve"> Escritura de Emissão de Debêntures, e suas posteriores alterações, atribuídas à Emissora, inclusive as derivadas de deveres de indenização (“</w:t>
      </w:r>
      <w:r w:rsidRPr="00F063EB">
        <w:rPr>
          <w:rFonts w:cs="Arial"/>
          <w:szCs w:val="24"/>
          <w:u w:val="single"/>
        </w:rPr>
        <w:t>Obrigações Garantidas</w:t>
      </w:r>
      <w:r w:rsidRPr="00F063EB">
        <w:rPr>
          <w:rFonts w:cs="Arial"/>
          <w:szCs w:val="24"/>
        </w:rPr>
        <w:t>”), as Debêntures contarão com as seguintes</w:t>
      </w:r>
      <w:r w:rsidR="00696A35" w:rsidRPr="00F063EB">
        <w:rPr>
          <w:rFonts w:cs="Arial"/>
          <w:szCs w:val="24"/>
        </w:rPr>
        <w:t xml:space="preserve"> Garantias</w:t>
      </w:r>
      <w:r w:rsidRPr="00F063EB">
        <w:rPr>
          <w:rFonts w:cs="Arial"/>
          <w:szCs w:val="24"/>
        </w:rPr>
        <w:t>:</w:t>
      </w:r>
      <w:bookmarkEnd w:id="56"/>
      <w:bookmarkEnd w:id="57"/>
      <w:bookmarkEnd w:id="58"/>
      <w:r w:rsidR="00FB414A" w:rsidRPr="00F063EB">
        <w:rPr>
          <w:rFonts w:cs="Arial"/>
          <w:szCs w:val="24"/>
        </w:rPr>
        <w:t xml:space="preserve">  </w:t>
      </w:r>
    </w:p>
    <w:p w14:paraId="26D87414" w14:textId="77777777" w:rsidR="00A6581C" w:rsidRPr="00F063EB" w:rsidRDefault="00A6581C"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709"/>
        <w:contextualSpacing w:val="0"/>
        <w:outlineLvl w:val="0"/>
        <w:rPr>
          <w:rFonts w:cs="Arial"/>
          <w:szCs w:val="24"/>
        </w:rPr>
      </w:pPr>
    </w:p>
    <w:p w14:paraId="4F45CF3C" w14:textId="64030278" w:rsidR="005E156E" w:rsidRPr="00F063EB" w:rsidRDefault="005E156E" w:rsidP="00F063EB">
      <w:pPr>
        <w:pStyle w:val="PargrafodaLista"/>
        <w:widowControl w:val="0"/>
        <w:numPr>
          <w:ilvl w:val="3"/>
          <w:numId w:val="12"/>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outlineLvl w:val="0"/>
        <w:rPr>
          <w:rFonts w:cs="Arial"/>
          <w:szCs w:val="24"/>
        </w:rPr>
      </w:pPr>
      <w:bookmarkStart w:id="60" w:name="_Toc46327833"/>
      <w:r w:rsidRPr="00F063EB">
        <w:rPr>
          <w:rFonts w:eastAsia="Calibri" w:cs="Arial"/>
          <w:szCs w:val="24"/>
          <w:u w:val="single"/>
        </w:rPr>
        <w:lastRenderedPageBreak/>
        <w:t>Fiança</w:t>
      </w:r>
      <w:r w:rsidRPr="00F063EB">
        <w:rPr>
          <w:rFonts w:eastAsia="Calibri" w:cs="Arial"/>
          <w:szCs w:val="24"/>
        </w:rPr>
        <w:t xml:space="preserve">. Para assegurar o fiel e pontual pagamento das Obrigações Garantidas, </w:t>
      </w:r>
      <w:r w:rsidR="004F2BFF" w:rsidRPr="00F063EB">
        <w:rPr>
          <w:rFonts w:eastAsia="Calibri" w:cs="Arial"/>
          <w:szCs w:val="24"/>
        </w:rPr>
        <w:t>as</w:t>
      </w:r>
      <w:r w:rsidRPr="00F063EB">
        <w:rPr>
          <w:rFonts w:eastAsia="Calibri" w:cs="Arial"/>
          <w:szCs w:val="24"/>
        </w:rPr>
        <w:t xml:space="preserve"> </w:t>
      </w:r>
      <w:r w:rsidR="004F2BFF" w:rsidRPr="00F063EB">
        <w:rPr>
          <w:rFonts w:eastAsia="Calibri" w:cs="Arial"/>
          <w:szCs w:val="24"/>
        </w:rPr>
        <w:t>Fiadoras</w:t>
      </w:r>
      <w:r w:rsidRPr="00F063EB">
        <w:rPr>
          <w:rFonts w:eastAsia="Calibri" w:cs="Arial"/>
          <w:szCs w:val="24"/>
        </w:rPr>
        <w:t xml:space="preserve"> comparecem nesta Escritura, na condição de </w:t>
      </w:r>
      <w:r w:rsidR="004F2BFF" w:rsidRPr="00F063EB">
        <w:rPr>
          <w:rFonts w:eastAsia="Calibri" w:cs="Arial"/>
          <w:szCs w:val="24"/>
        </w:rPr>
        <w:t xml:space="preserve">Fiadoras </w:t>
      </w:r>
      <w:r w:rsidRPr="00F063EB">
        <w:rPr>
          <w:rFonts w:eastAsia="Calibri" w:cs="Arial"/>
          <w:szCs w:val="24"/>
        </w:rPr>
        <w:t>e responsáveis de forma solidária com relação a todas as Obrigações Garantidas.</w:t>
      </w:r>
      <w:bookmarkEnd w:id="60"/>
    </w:p>
    <w:p w14:paraId="6282902E" w14:textId="77777777" w:rsidR="00CB60CE" w:rsidRPr="00F063EB" w:rsidRDefault="00CB60CE"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1701"/>
        <w:contextualSpacing w:val="0"/>
        <w:outlineLvl w:val="0"/>
        <w:rPr>
          <w:rFonts w:cs="Arial"/>
          <w:szCs w:val="24"/>
        </w:rPr>
      </w:pPr>
    </w:p>
    <w:p w14:paraId="69029C7D" w14:textId="764667ED" w:rsidR="005E156E" w:rsidRPr="00F063EB" w:rsidRDefault="004F2BFF" w:rsidP="00F063EB">
      <w:pPr>
        <w:pStyle w:val="PargrafodaLista"/>
        <w:widowControl w:val="0"/>
        <w:numPr>
          <w:ilvl w:val="3"/>
          <w:numId w:val="12"/>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outlineLvl w:val="0"/>
        <w:rPr>
          <w:rFonts w:cs="Arial"/>
          <w:szCs w:val="24"/>
        </w:rPr>
      </w:pPr>
      <w:bookmarkStart w:id="61" w:name="_Toc46327834"/>
      <w:r w:rsidRPr="00F063EB">
        <w:rPr>
          <w:rFonts w:eastAsia="Calibri" w:cs="Arial"/>
          <w:szCs w:val="24"/>
        </w:rPr>
        <w:t>As</w:t>
      </w:r>
      <w:r w:rsidR="005E156E" w:rsidRPr="00F063EB">
        <w:rPr>
          <w:rFonts w:eastAsia="Calibri" w:cs="Arial"/>
          <w:szCs w:val="24"/>
        </w:rPr>
        <w:t xml:space="preserve"> </w:t>
      </w:r>
      <w:r w:rsidRPr="00F063EB">
        <w:rPr>
          <w:rFonts w:eastAsia="Calibri" w:cs="Arial"/>
          <w:szCs w:val="24"/>
        </w:rPr>
        <w:t xml:space="preserve">Fiadoras </w:t>
      </w:r>
      <w:r w:rsidR="005E156E" w:rsidRPr="00F063EB">
        <w:rPr>
          <w:rFonts w:eastAsia="Calibri" w:cs="Arial"/>
          <w:szCs w:val="24"/>
        </w:rPr>
        <w:t>assinam este instrumento na qualidade de principais pagadores e devedores solidários, na forma do artigo 264 do Código Civil Brasileiro, anuindo a todos os seus termos e obrigando-se solidariamente por todas as Obrigações Garantidas assumidas pela Emissora nesta Escritura</w:t>
      </w:r>
      <w:r w:rsidR="005E156E" w:rsidRPr="00F063EB">
        <w:rPr>
          <w:rFonts w:cs="Arial"/>
          <w:szCs w:val="24"/>
        </w:rPr>
        <w:t xml:space="preserve"> </w:t>
      </w:r>
      <w:r w:rsidR="005E156E" w:rsidRPr="00F063EB">
        <w:rPr>
          <w:rFonts w:eastAsia="Calibri" w:cs="Arial"/>
          <w:szCs w:val="24"/>
        </w:rPr>
        <w:t>renunciando expressamente aos benefícios de ordem, direitos e faculdades de exoneração de qualquer natureza previstos nos artigos 333, parágrafo único, 366,  827, 834, 835,  837, 838 e 839, todos do Código Civil, e artigos 130 e 794 do Código de Processo Civil.</w:t>
      </w:r>
      <w:bookmarkEnd w:id="61"/>
    </w:p>
    <w:p w14:paraId="3BD784E4" w14:textId="77777777" w:rsidR="005E156E" w:rsidRPr="00F063EB" w:rsidRDefault="005E156E" w:rsidP="00F063EB">
      <w:pPr>
        <w:widowControl w:val="0"/>
        <w:spacing w:line="360" w:lineRule="auto"/>
        <w:ind w:left="1701"/>
        <w:rPr>
          <w:rFonts w:cs="Arial"/>
          <w:szCs w:val="24"/>
        </w:rPr>
      </w:pPr>
    </w:p>
    <w:p w14:paraId="6BD46FAD" w14:textId="47C2D326" w:rsidR="005E156E" w:rsidRPr="00F063EB" w:rsidRDefault="004F2BFF" w:rsidP="00F063EB">
      <w:pPr>
        <w:pStyle w:val="PargrafodaLista"/>
        <w:widowControl w:val="0"/>
        <w:numPr>
          <w:ilvl w:val="3"/>
          <w:numId w:val="12"/>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outlineLvl w:val="0"/>
        <w:rPr>
          <w:rFonts w:cs="Arial"/>
          <w:szCs w:val="24"/>
        </w:rPr>
      </w:pPr>
      <w:bookmarkStart w:id="62" w:name="_Toc46327835"/>
      <w:r w:rsidRPr="00F063EB">
        <w:rPr>
          <w:rFonts w:eastAsia="Calibri" w:cs="Arial"/>
          <w:szCs w:val="24"/>
        </w:rPr>
        <w:t>As</w:t>
      </w:r>
      <w:r w:rsidR="005E156E" w:rsidRPr="00F063EB">
        <w:rPr>
          <w:rFonts w:eastAsia="Calibri" w:cs="Arial"/>
          <w:szCs w:val="24"/>
        </w:rPr>
        <w:t xml:space="preserve"> </w:t>
      </w:r>
      <w:r w:rsidRPr="00F063EB">
        <w:rPr>
          <w:rFonts w:eastAsia="Calibri" w:cs="Arial"/>
          <w:szCs w:val="24"/>
        </w:rPr>
        <w:t xml:space="preserve">Fiadoras </w:t>
      </w:r>
      <w:r w:rsidR="005E156E" w:rsidRPr="00F063EB">
        <w:rPr>
          <w:rFonts w:eastAsia="Calibri" w:cs="Arial"/>
          <w:szCs w:val="24"/>
        </w:rPr>
        <w:t>deverão cumprir todas as suas obrigações decorrentes da Fiança, em moeda corrente nacional, sem qualquer contestação ou compensação, líquidas de quaisquer taxas, impostos, despesas, retenções ou responsabilidades presentes ou futuras, acrescidas dos encargos, encargos moratórios e despesas incidentes, até o 5º (quinto) Dia Útil seguinte ao do recebimento de simples notificação por escrito, enviada pela Debenturista, por meio de correspondência registrada ou entregue pessoalmente, sem que seja necessária a devolução do recibo (ou equivalente), observado o disposto na Cláusula 12.2.1., abaixo, informando o valor das Obrigações Garantidas inadimplidas.</w:t>
      </w:r>
      <w:bookmarkEnd w:id="62"/>
    </w:p>
    <w:p w14:paraId="182B31AC" w14:textId="77777777" w:rsidR="00914D89" w:rsidRPr="00F063EB" w:rsidRDefault="00914D89" w:rsidP="00BA18A8">
      <w:pPr>
        <w:spacing w:line="360" w:lineRule="auto"/>
        <w:ind w:left="1440" w:hanging="360"/>
        <w:rPr>
          <w:rFonts w:cs="Arial"/>
          <w:szCs w:val="24"/>
        </w:rPr>
      </w:pPr>
    </w:p>
    <w:p w14:paraId="0D5064CE" w14:textId="7EE8CC36" w:rsidR="005E156E" w:rsidRPr="00F063EB" w:rsidRDefault="005E156E" w:rsidP="00F063EB">
      <w:pPr>
        <w:pStyle w:val="PargrafodaLista"/>
        <w:widowControl w:val="0"/>
        <w:numPr>
          <w:ilvl w:val="3"/>
          <w:numId w:val="12"/>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outlineLvl w:val="0"/>
        <w:rPr>
          <w:rFonts w:cs="Arial"/>
          <w:szCs w:val="24"/>
        </w:rPr>
      </w:pPr>
      <w:bookmarkStart w:id="63" w:name="_Toc46327836"/>
      <w:r w:rsidRPr="00F063EB">
        <w:rPr>
          <w:rFonts w:eastAsia="Calibri" w:cs="Arial"/>
          <w:szCs w:val="24"/>
        </w:rPr>
        <w:lastRenderedPageBreak/>
        <w:t xml:space="preserve">As Obrigações Garantidas decorrentes desta Escritura serão cumpridas </w:t>
      </w:r>
      <w:r w:rsidR="004F2BFF" w:rsidRPr="00F063EB">
        <w:rPr>
          <w:rFonts w:eastAsia="Calibri" w:cs="Arial"/>
          <w:szCs w:val="24"/>
        </w:rPr>
        <w:t>pelas</w:t>
      </w:r>
      <w:r w:rsidRPr="00F063EB">
        <w:rPr>
          <w:rFonts w:eastAsia="Calibri" w:cs="Arial"/>
          <w:szCs w:val="24"/>
        </w:rPr>
        <w:t xml:space="preserve"> </w:t>
      </w:r>
      <w:r w:rsidR="004F2BFF" w:rsidRPr="00F063EB">
        <w:rPr>
          <w:rFonts w:eastAsia="Calibri" w:cs="Arial"/>
          <w:szCs w:val="24"/>
        </w:rPr>
        <w:t>Fiadoras</w:t>
      </w:r>
      <w:r w:rsidRPr="00F063EB">
        <w:rPr>
          <w:rFonts w:eastAsia="Calibri" w:cs="Arial"/>
          <w:szCs w:val="24"/>
        </w:rPr>
        <w:t>, mesmo que o seu adimplemento não seja exigível da Emissora em razão da existência de procedimentos de falência, recuperação judicial ou extrajudicial ou procedimento similar envolvendo a Emissora.</w:t>
      </w:r>
      <w:bookmarkEnd w:id="63"/>
    </w:p>
    <w:p w14:paraId="1E4C863D" w14:textId="77777777" w:rsidR="005E156E" w:rsidRPr="00F063EB" w:rsidRDefault="005E156E" w:rsidP="00F063EB">
      <w:pPr>
        <w:pStyle w:val="PargrafodaLista"/>
        <w:widowControl w:val="0"/>
        <w:numPr>
          <w:ilvl w:val="0"/>
          <w:numId w:val="0"/>
        </w:numPr>
        <w:ind w:left="1701"/>
        <w:contextualSpacing w:val="0"/>
        <w:rPr>
          <w:rFonts w:cs="Arial"/>
          <w:szCs w:val="24"/>
        </w:rPr>
      </w:pPr>
    </w:p>
    <w:p w14:paraId="5BB0BB0D" w14:textId="64D0A64A" w:rsidR="005E156E" w:rsidRPr="00F063EB" w:rsidRDefault="004F2BFF" w:rsidP="00F063EB">
      <w:pPr>
        <w:pStyle w:val="PargrafodaLista"/>
        <w:widowControl w:val="0"/>
        <w:numPr>
          <w:ilvl w:val="3"/>
          <w:numId w:val="12"/>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outlineLvl w:val="0"/>
        <w:rPr>
          <w:rFonts w:cs="Arial"/>
          <w:szCs w:val="24"/>
        </w:rPr>
      </w:pPr>
      <w:bookmarkStart w:id="64" w:name="_Toc46327837"/>
      <w:r w:rsidRPr="00F063EB">
        <w:rPr>
          <w:rFonts w:eastAsia="Calibri" w:cs="Arial"/>
          <w:szCs w:val="24"/>
        </w:rPr>
        <w:t>As</w:t>
      </w:r>
      <w:r w:rsidR="005E156E" w:rsidRPr="00F063EB">
        <w:rPr>
          <w:rFonts w:eastAsia="Calibri" w:cs="Arial"/>
          <w:szCs w:val="24"/>
        </w:rPr>
        <w:t xml:space="preserve"> </w:t>
      </w:r>
      <w:r w:rsidRPr="00F063EB">
        <w:rPr>
          <w:rFonts w:eastAsia="Calibri" w:cs="Arial"/>
          <w:szCs w:val="24"/>
        </w:rPr>
        <w:t xml:space="preserve">Fiadoras </w:t>
      </w:r>
      <w:r w:rsidR="005E156E" w:rsidRPr="00F063EB">
        <w:rPr>
          <w:rFonts w:eastAsia="Calibri" w:cs="Arial"/>
          <w:szCs w:val="24"/>
        </w:rPr>
        <w:t xml:space="preserve">reconhecem que </w:t>
      </w:r>
      <w:r w:rsidR="005E156E" w:rsidRPr="00F063EB">
        <w:rPr>
          <w:rFonts w:eastAsia="Calibri" w:cs="Arial"/>
          <w:b/>
          <w:bCs/>
          <w:szCs w:val="24"/>
        </w:rPr>
        <w:t>(i)</w:t>
      </w:r>
      <w:r w:rsidR="005E156E" w:rsidRPr="00F063EB">
        <w:rPr>
          <w:rFonts w:eastAsia="Calibri" w:cs="Arial"/>
          <w:szCs w:val="24"/>
        </w:rPr>
        <w:t xml:space="preserve"> eventual pedido de recuperação judicial ou aprovação de plano de recuperação judicial da Emissora não implicará novação ou alteração de suas obrigações na presente Escritura e não suspenderá qualquer ação movida pela Debenturista; </w:t>
      </w:r>
      <w:r w:rsidR="005E156E" w:rsidRPr="00F063EB">
        <w:rPr>
          <w:rFonts w:eastAsia="Calibri" w:cs="Arial"/>
          <w:b/>
          <w:bCs/>
          <w:szCs w:val="24"/>
        </w:rPr>
        <w:t>(ii)</w:t>
      </w:r>
      <w:r w:rsidR="005E156E" w:rsidRPr="00F063EB">
        <w:rPr>
          <w:rFonts w:eastAsia="Calibri" w:cs="Arial"/>
          <w:szCs w:val="24"/>
        </w:rPr>
        <w:t xml:space="preserve"> deverão pagar o saldo devedor no valor e forma estabelecidos nesta Escritura sem qualquer alteração em razão da recuperação judicial; e </w:t>
      </w:r>
      <w:r w:rsidR="005E156E" w:rsidRPr="00F063EB">
        <w:rPr>
          <w:rFonts w:eastAsia="Calibri" w:cs="Arial"/>
          <w:b/>
          <w:bCs/>
          <w:szCs w:val="24"/>
        </w:rPr>
        <w:t>(iii)</w:t>
      </w:r>
      <w:r w:rsidR="005E156E" w:rsidRPr="00F063EB">
        <w:rPr>
          <w:rFonts w:eastAsia="Calibri" w:cs="Arial"/>
          <w:szCs w:val="24"/>
        </w:rPr>
        <w:t xml:space="preserve"> deverão habilitar na recuperação judicial os valores pagos à Debenturista e se sujeitar a eventual plano de recuperação da Emissora, ainda que esse plano de recuperação altere ou reduza o valor do crédito a ser recebido </w:t>
      </w:r>
      <w:r w:rsidRPr="00F063EB">
        <w:rPr>
          <w:rFonts w:eastAsia="Calibri" w:cs="Arial"/>
          <w:szCs w:val="24"/>
        </w:rPr>
        <w:t>pelas</w:t>
      </w:r>
      <w:r w:rsidR="005E156E" w:rsidRPr="00F063EB">
        <w:rPr>
          <w:rFonts w:eastAsia="Calibri" w:cs="Arial"/>
          <w:szCs w:val="24"/>
        </w:rPr>
        <w:t xml:space="preserve"> </w:t>
      </w:r>
      <w:r w:rsidRPr="00F063EB">
        <w:rPr>
          <w:rFonts w:eastAsia="Calibri" w:cs="Arial"/>
          <w:szCs w:val="24"/>
        </w:rPr>
        <w:t>Fiadoras</w:t>
      </w:r>
      <w:r w:rsidR="005E156E" w:rsidRPr="00F063EB">
        <w:rPr>
          <w:rFonts w:eastAsia="Calibri" w:cs="Arial"/>
          <w:szCs w:val="24"/>
        </w:rPr>
        <w:t>.</w:t>
      </w:r>
      <w:bookmarkEnd w:id="64"/>
    </w:p>
    <w:p w14:paraId="7312C6E7" w14:textId="77777777" w:rsidR="005E156E" w:rsidRPr="00F063EB" w:rsidRDefault="005E156E" w:rsidP="00F063EB">
      <w:pPr>
        <w:widowControl w:val="0"/>
        <w:spacing w:line="360" w:lineRule="auto"/>
        <w:ind w:left="1701"/>
        <w:rPr>
          <w:rFonts w:cs="Arial"/>
          <w:szCs w:val="24"/>
        </w:rPr>
      </w:pPr>
    </w:p>
    <w:p w14:paraId="22034DCD" w14:textId="0D5A579E" w:rsidR="005E156E" w:rsidRPr="00F063EB" w:rsidRDefault="005E156E" w:rsidP="00F063EB">
      <w:pPr>
        <w:pStyle w:val="PargrafodaLista"/>
        <w:widowControl w:val="0"/>
        <w:numPr>
          <w:ilvl w:val="3"/>
          <w:numId w:val="12"/>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outlineLvl w:val="0"/>
        <w:rPr>
          <w:rFonts w:cs="Arial"/>
          <w:szCs w:val="24"/>
        </w:rPr>
      </w:pPr>
      <w:bookmarkStart w:id="65" w:name="_Toc46327838"/>
      <w:r w:rsidRPr="00F063EB">
        <w:rPr>
          <w:rFonts w:eastAsia="Calibri" w:cs="Arial"/>
          <w:szCs w:val="24"/>
        </w:rPr>
        <w:t>Cada Fiador</w:t>
      </w:r>
      <w:r w:rsidR="004F2BFF" w:rsidRPr="00F063EB">
        <w:rPr>
          <w:rFonts w:eastAsia="Calibri" w:cs="Arial"/>
          <w:szCs w:val="24"/>
        </w:rPr>
        <w:t>a</w:t>
      </w:r>
      <w:r w:rsidRPr="00F063EB">
        <w:rPr>
          <w:rFonts w:eastAsia="Calibri" w:cs="Arial"/>
          <w:szCs w:val="24"/>
        </w:rPr>
        <w:t xml:space="preserve"> se compromete a não cobrar, receber ou de qualquer outra forma demandar, da Emissora ou </w:t>
      </w:r>
      <w:r w:rsidR="004F2BFF" w:rsidRPr="00F063EB">
        <w:rPr>
          <w:rFonts w:eastAsia="Calibri" w:cs="Arial"/>
          <w:szCs w:val="24"/>
        </w:rPr>
        <w:t>das</w:t>
      </w:r>
      <w:r w:rsidRPr="00F063EB">
        <w:rPr>
          <w:rFonts w:eastAsia="Calibri" w:cs="Arial"/>
          <w:szCs w:val="24"/>
        </w:rPr>
        <w:t xml:space="preserve"> outr</w:t>
      </w:r>
      <w:r w:rsidR="004F2BFF" w:rsidRPr="00F063EB">
        <w:rPr>
          <w:rFonts w:eastAsia="Calibri" w:cs="Arial"/>
          <w:szCs w:val="24"/>
        </w:rPr>
        <w:t>a</w:t>
      </w:r>
      <w:r w:rsidRPr="00F063EB">
        <w:rPr>
          <w:rFonts w:eastAsia="Calibri" w:cs="Arial"/>
          <w:szCs w:val="24"/>
        </w:rPr>
        <w:t>s Fiador</w:t>
      </w:r>
      <w:r w:rsidR="004F2BFF" w:rsidRPr="00F063EB">
        <w:rPr>
          <w:rFonts w:eastAsia="Calibri" w:cs="Arial"/>
          <w:szCs w:val="24"/>
        </w:rPr>
        <w:t>a</w:t>
      </w:r>
      <w:r w:rsidRPr="00F063EB">
        <w:rPr>
          <w:rFonts w:eastAsia="Calibri" w:cs="Arial"/>
          <w:szCs w:val="24"/>
        </w:rPr>
        <w:t>s, o pagamento de qualquer valor pago em decorrência da presente fiança, seja por subrogação ou a qualquer outro título, enquanto todas as importâncias que forem devidas à Debenturista não tiverem sido integralmente pagas. Caso qualquer Fiador receba quaisquer pagamentos da Emissora em decorrência da fiança prestada nesta Escritura, tal Fiador</w:t>
      </w:r>
      <w:r w:rsidR="004F2BFF" w:rsidRPr="00F063EB">
        <w:rPr>
          <w:rFonts w:eastAsia="Calibri" w:cs="Arial"/>
          <w:szCs w:val="24"/>
        </w:rPr>
        <w:t>a</w:t>
      </w:r>
      <w:r w:rsidRPr="00F063EB">
        <w:rPr>
          <w:rFonts w:eastAsia="Calibri" w:cs="Arial"/>
          <w:szCs w:val="24"/>
        </w:rPr>
        <w:t xml:space="preserve"> receberá referidos valores em caráter fiduciário e se compromete a, independentemente de qualquer notificação ou outra formalidade, transferir imediatamente para Debenturista, em </w:t>
      </w:r>
      <w:r w:rsidRPr="00F063EB">
        <w:rPr>
          <w:rFonts w:eastAsia="Calibri" w:cs="Arial"/>
          <w:szCs w:val="24"/>
        </w:rPr>
        <w:lastRenderedPageBreak/>
        <w:t>fundos imediatamente disponíveis e transferíveis, os recursos então recebidos, livres de quaisquer deduções ou retenções em decorrência de tributos, impostos ou contribuições fiscais, sociais ou parafiscais.</w:t>
      </w:r>
      <w:bookmarkEnd w:id="65"/>
      <w:r w:rsidRPr="00F063EB">
        <w:rPr>
          <w:rFonts w:eastAsia="Calibri" w:cs="Arial"/>
          <w:szCs w:val="24"/>
        </w:rPr>
        <w:t xml:space="preserve"> </w:t>
      </w:r>
    </w:p>
    <w:p w14:paraId="3FA7532B" w14:textId="77777777" w:rsidR="005E156E" w:rsidRPr="00F063EB" w:rsidRDefault="005E156E" w:rsidP="00F063EB">
      <w:pPr>
        <w:pStyle w:val="PargrafodaLista"/>
        <w:widowControl w:val="0"/>
        <w:numPr>
          <w:ilvl w:val="0"/>
          <w:numId w:val="0"/>
        </w:numPr>
        <w:ind w:left="1701"/>
        <w:contextualSpacing w:val="0"/>
        <w:rPr>
          <w:rFonts w:cs="Arial"/>
          <w:szCs w:val="24"/>
        </w:rPr>
      </w:pPr>
    </w:p>
    <w:p w14:paraId="05D052DB" w14:textId="472C774A" w:rsidR="005E156E" w:rsidRPr="00F063EB" w:rsidRDefault="005E156E" w:rsidP="00F063EB">
      <w:pPr>
        <w:pStyle w:val="PargrafodaLista"/>
        <w:widowControl w:val="0"/>
        <w:numPr>
          <w:ilvl w:val="3"/>
          <w:numId w:val="12"/>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outlineLvl w:val="0"/>
        <w:rPr>
          <w:rFonts w:cs="Arial"/>
          <w:szCs w:val="24"/>
        </w:rPr>
      </w:pPr>
      <w:bookmarkStart w:id="66" w:name="_Toc46327839"/>
      <w:r w:rsidRPr="00F063EB">
        <w:rPr>
          <w:rFonts w:eastAsia="Calibri" w:cs="Arial"/>
          <w:szCs w:val="24"/>
        </w:rPr>
        <w:t xml:space="preserve">A Fiança ora prestada considera-se prestada à título oneroso, uma vez que a Emissora e </w:t>
      </w:r>
      <w:r w:rsidR="004F2BFF" w:rsidRPr="00F063EB">
        <w:rPr>
          <w:rFonts w:eastAsia="Calibri" w:cs="Arial"/>
          <w:szCs w:val="24"/>
        </w:rPr>
        <w:t>as</w:t>
      </w:r>
      <w:r w:rsidRPr="00F063EB">
        <w:rPr>
          <w:rFonts w:eastAsia="Calibri" w:cs="Arial"/>
          <w:szCs w:val="24"/>
        </w:rPr>
        <w:t xml:space="preserve"> </w:t>
      </w:r>
      <w:r w:rsidR="004F2BFF" w:rsidRPr="00F063EB">
        <w:rPr>
          <w:rFonts w:eastAsia="Calibri" w:cs="Arial"/>
          <w:szCs w:val="24"/>
        </w:rPr>
        <w:t xml:space="preserve">Fiadoras </w:t>
      </w:r>
      <w:r w:rsidRPr="00F063EB">
        <w:rPr>
          <w:rFonts w:eastAsia="Calibri" w:cs="Arial"/>
          <w:szCs w:val="24"/>
        </w:rPr>
        <w:t>possuem interesse econômico no resultado da operação, beneficiando-se indiretamente da mesma.</w:t>
      </w:r>
      <w:bookmarkEnd w:id="66"/>
    </w:p>
    <w:p w14:paraId="4024462D" w14:textId="5A53750B" w:rsidR="005E156E" w:rsidRPr="00F063EB" w:rsidRDefault="005E156E"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outlineLvl w:val="0"/>
        <w:rPr>
          <w:rFonts w:cs="Arial"/>
          <w:szCs w:val="24"/>
        </w:rPr>
      </w:pPr>
    </w:p>
    <w:p w14:paraId="22586F5B" w14:textId="378B19A8" w:rsidR="00D55F66" w:rsidRPr="00D55F66" w:rsidRDefault="005E156E" w:rsidP="00D55F66">
      <w:pPr>
        <w:pStyle w:val="PargrafodaLista"/>
        <w:numPr>
          <w:ilvl w:val="2"/>
          <w:numId w:val="12"/>
        </w:numPr>
        <w:ind w:left="709" w:firstLine="0"/>
        <w:outlineLvl w:val="0"/>
        <w:rPr>
          <w:rFonts w:cs="Arial"/>
          <w:szCs w:val="24"/>
        </w:rPr>
      </w:pPr>
      <w:bookmarkStart w:id="67" w:name="_Toc46327840"/>
      <w:r w:rsidRPr="00F063EB">
        <w:rPr>
          <w:rFonts w:cs="Arial"/>
          <w:szCs w:val="24"/>
          <w:u w:val="single"/>
        </w:rPr>
        <w:t>Alienação Fiduciária de Ações</w:t>
      </w:r>
      <w:r w:rsidRPr="00F063EB">
        <w:rPr>
          <w:rFonts w:cs="Arial"/>
          <w:szCs w:val="24"/>
        </w:rPr>
        <w:t xml:space="preserve">. Compreende a alienação fiduciária de 80% (oitenta por cento) </w:t>
      </w:r>
      <w:r w:rsidR="007F2C61" w:rsidRPr="00F063EB">
        <w:rPr>
          <w:rFonts w:cs="Arial"/>
          <w:szCs w:val="24"/>
        </w:rPr>
        <w:t xml:space="preserve">da </w:t>
      </w:r>
      <w:r w:rsidRPr="00F063EB">
        <w:rPr>
          <w:rFonts w:cs="Arial"/>
          <w:szCs w:val="24"/>
        </w:rPr>
        <w:t xml:space="preserve">totalidade das Ações de </w:t>
      </w:r>
      <w:r w:rsidR="0012565B">
        <w:rPr>
          <w:rFonts w:cs="Arial"/>
          <w:szCs w:val="24"/>
        </w:rPr>
        <w:t xml:space="preserve">emissão da Emissora, </w:t>
      </w:r>
      <w:r w:rsidR="00D55F66" w:rsidRPr="00D55F66">
        <w:rPr>
          <w:rFonts w:cs="Arial"/>
          <w:szCs w:val="24"/>
        </w:rPr>
        <w:t>nas seguintes proporções: 40.000 (quarenta mil) ações de propriedade da Fi</w:t>
      </w:r>
      <w:r w:rsidR="00D55F66">
        <w:rPr>
          <w:rFonts w:cs="Arial"/>
          <w:szCs w:val="24"/>
        </w:rPr>
        <w:t>adora</w:t>
      </w:r>
      <w:r w:rsidR="00D55F66" w:rsidRPr="00D55F66">
        <w:rPr>
          <w:rFonts w:cs="Arial"/>
          <w:szCs w:val="24"/>
        </w:rPr>
        <w:t xml:space="preserve"> 1, representativas de 40% (quarenta por cento) do capital social da Companhia (“</w:t>
      </w:r>
      <w:r w:rsidR="00D55F66" w:rsidRPr="00D55F66">
        <w:rPr>
          <w:rFonts w:cs="Arial"/>
          <w:szCs w:val="24"/>
          <w:u w:val="single"/>
        </w:rPr>
        <w:t>Ações Montreal</w:t>
      </w:r>
      <w:r w:rsidR="00D55F66" w:rsidRPr="00D55F66">
        <w:rPr>
          <w:rFonts w:cs="Arial"/>
          <w:szCs w:val="24"/>
        </w:rPr>
        <w:t>”) e 40.000 (quarenta mil) ações de propriedade da Fi</w:t>
      </w:r>
      <w:r w:rsidR="00D55F66">
        <w:rPr>
          <w:rFonts w:cs="Arial"/>
          <w:szCs w:val="24"/>
        </w:rPr>
        <w:t>adora 2</w:t>
      </w:r>
      <w:r w:rsidR="00D55F66" w:rsidRPr="00D55F66">
        <w:rPr>
          <w:rFonts w:cs="Arial"/>
          <w:szCs w:val="24"/>
        </w:rPr>
        <w:t>, representativas de 40% (quarenta por cento) do capital social da Companhia (“</w:t>
      </w:r>
      <w:r w:rsidR="00D55F66" w:rsidRPr="00D55F66">
        <w:rPr>
          <w:rFonts w:cs="Arial"/>
          <w:szCs w:val="24"/>
          <w:u w:val="single"/>
        </w:rPr>
        <w:t>Ações LDK</w:t>
      </w:r>
      <w:r w:rsidR="00D55F66" w:rsidRPr="00D55F66">
        <w:rPr>
          <w:rFonts w:cs="Arial"/>
          <w:szCs w:val="24"/>
        </w:rPr>
        <w:t>” e quando mencionada em conjunto com as Ações Montreal, simplesmente “</w:t>
      </w:r>
      <w:r w:rsidR="00D55F66" w:rsidRPr="00D55F66">
        <w:rPr>
          <w:rFonts w:cs="Arial"/>
          <w:szCs w:val="24"/>
          <w:u w:val="single"/>
        </w:rPr>
        <w:t>Alienação Fiduciária</w:t>
      </w:r>
      <w:r w:rsidR="00D55F66" w:rsidRPr="00D55F66">
        <w:rPr>
          <w:rFonts w:cs="Arial"/>
          <w:szCs w:val="24"/>
        </w:rPr>
        <w:t>” e “</w:t>
      </w:r>
      <w:r w:rsidR="00D55F66" w:rsidRPr="00D55F66">
        <w:rPr>
          <w:rFonts w:cs="Arial"/>
          <w:szCs w:val="24"/>
          <w:u w:val="single"/>
        </w:rPr>
        <w:t>Ações</w:t>
      </w:r>
      <w:r w:rsidR="00D55F66" w:rsidRPr="00D55F66">
        <w:rPr>
          <w:rFonts w:cs="Arial"/>
          <w:szCs w:val="24"/>
        </w:rPr>
        <w:t>”, respectivamente).</w:t>
      </w:r>
    </w:p>
    <w:bookmarkEnd w:id="59"/>
    <w:bookmarkEnd w:id="67"/>
    <w:p w14:paraId="4F3A4665" w14:textId="6390E288" w:rsidR="00660DF3" w:rsidRPr="00F063EB" w:rsidRDefault="00660DF3"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3402"/>
        <w:contextualSpacing w:val="0"/>
        <w:outlineLvl w:val="0"/>
        <w:rPr>
          <w:rFonts w:cs="Arial"/>
          <w:szCs w:val="24"/>
        </w:rPr>
      </w:pPr>
    </w:p>
    <w:p w14:paraId="6E4184E3" w14:textId="1FEECF36" w:rsidR="00A739F8" w:rsidRPr="00F063EB" w:rsidRDefault="008624B4" w:rsidP="00F063EB">
      <w:pPr>
        <w:pStyle w:val="Ttulo1"/>
        <w:keepNext w:val="0"/>
        <w:widowControl w:val="0"/>
        <w:numPr>
          <w:ilvl w:val="0"/>
          <w:numId w:val="11"/>
        </w:numPr>
        <w:spacing w:before="0" w:after="0"/>
        <w:ind w:left="0" w:hanging="284"/>
        <w:rPr>
          <w:rFonts w:cs="Arial"/>
          <w:szCs w:val="24"/>
        </w:rPr>
      </w:pPr>
      <w:bookmarkStart w:id="68" w:name="_Toc511238883"/>
      <w:bookmarkStart w:id="69" w:name="_Toc46327843"/>
      <w:r w:rsidRPr="00F063EB">
        <w:rPr>
          <w:rFonts w:cs="Arial"/>
          <w:szCs w:val="24"/>
        </w:rPr>
        <w:t xml:space="preserve">CLÁUSULA SEXTA – </w:t>
      </w:r>
      <w:r w:rsidR="0043644B" w:rsidRPr="00F063EB">
        <w:rPr>
          <w:rFonts w:cs="Arial"/>
          <w:szCs w:val="24"/>
        </w:rPr>
        <w:t>VENCIMENTO ANTECIPADO</w:t>
      </w:r>
      <w:bookmarkEnd w:id="68"/>
      <w:bookmarkEnd w:id="69"/>
    </w:p>
    <w:p w14:paraId="06EC5439" w14:textId="77777777" w:rsidR="00701078" w:rsidRPr="00F063EB" w:rsidRDefault="00701078"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outlineLvl w:val="0"/>
        <w:rPr>
          <w:rFonts w:cs="Arial"/>
          <w:b/>
          <w:szCs w:val="24"/>
        </w:rPr>
      </w:pPr>
    </w:p>
    <w:p w14:paraId="6293F658" w14:textId="190BAB38" w:rsidR="00A739F8" w:rsidRPr="00F063EB" w:rsidRDefault="00A739F8" w:rsidP="00F063EB">
      <w:pPr>
        <w:pStyle w:val="PargrafodaLista"/>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cs="Arial"/>
          <w:szCs w:val="24"/>
        </w:rPr>
      </w:pPr>
      <w:r w:rsidRPr="00F063EB">
        <w:rPr>
          <w:rFonts w:cs="Arial"/>
          <w:szCs w:val="24"/>
        </w:rPr>
        <w:t xml:space="preserve">Serão consideradas antecipadamente vencidas </w:t>
      </w:r>
      <w:r w:rsidR="0076036E" w:rsidRPr="00F063EB">
        <w:rPr>
          <w:rFonts w:cs="Arial"/>
          <w:szCs w:val="24"/>
        </w:rPr>
        <w:t>de forma não automática</w:t>
      </w:r>
      <w:r w:rsidR="00551D0D" w:rsidRPr="00F063EB">
        <w:rPr>
          <w:rFonts w:cs="Arial"/>
          <w:szCs w:val="24"/>
        </w:rPr>
        <w:t>,</w:t>
      </w:r>
      <w:r w:rsidR="0076036E" w:rsidRPr="00F063EB">
        <w:rPr>
          <w:rFonts w:cs="Arial"/>
          <w:szCs w:val="24"/>
        </w:rPr>
        <w:t xml:space="preserve"> </w:t>
      </w:r>
      <w:r w:rsidRPr="00F063EB">
        <w:rPr>
          <w:rFonts w:cs="Arial"/>
          <w:szCs w:val="24"/>
        </w:rPr>
        <w:t>as obrigações constantes desta Escritura e exigido pagamento do saldo devedor em aberto</w:t>
      </w:r>
      <w:r w:rsidR="00841C8A" w:rsidRPr="00F063EB">
        <w:rPr>
          <w:rFonts w:cs="Arial"/>
          <w:szCs w:val="24"/>
        </w:rPr>
        <w:t xml:space="preserve"> das Debêntures</w:t>
      </w:r>
      <w:r w:rsidRPr="00F063EB">
        <w:rPr>
          <w:rFonts w:cs="Arial"/>
          <w:szCs w:val="24"/>
        </w:rPr>
        <w:t>, observado o disposto na Cláusula 6.</w:t>
      </w:r>
      <w:r w:rsidR="000B6A25" w:rsidRPr="00F063EB">
        <w:rPr>
          <w:rFonts w:cs="Arial"/>
          <w:szCs w:val="24"/>
        </w:rPr>
        <w:t>4.1</w:t>
      </w:r>
      <w:r w:rsidR="00853F32" w:rsidRPr="00F063EB">
        <w:rPr>
          <w:rFonts w:cs="Arial"/>
          <w:szCs w:val="24"/>
        </w:rPr>
        <w:t>.</w:t>
      </w:r>
      <w:r w:rsidR="000B6A25" w:rsidRPr="00F063EB">
        <w:rPr>
          <w:rFonts w:cs="Arial"/>
          <w:szCs w:val="24"/>
        </w:rPr>
        <w:t xml:space="preserve"> </w:t>
      </w:r>
      <w:r w:rsidRPr="00F063EB">
        <w:rPr>
          <w:rFonts w:cs="Arial"/>
          <w:szCs w:val="24"/>
        </w:rPr>
        <w:t xml:space="preserve">abaixo, incluindo o </w:t>
      </w:r>
      <w:r w:rsidR="00841C8A" w:rsidRPr="00F063EB">
        <w:rPr>
          <w:rFonts w:cs="Arial"/>
          <w:szCs w:val="24"/>
        </w:rPr>
        <w:t>Valor Total da Emissão não amortizado</w:t>
      </w:r>
      <w:r w:rsidRPr="00F063EB">
        <w:rPr>
          <w:rFonts w:cs="Arial"/>
          <w:szCs w:val="24"/>
        </w:rPr>
        <w:t xml:space="preserve">, Atualização Monetária, </w:t>
      </w:r>
      <w:r w:rsidR="00C4311A" w:rsidRPr="00F063EB">
        <w:rPr>
          <w:rFonts w:cs="Arial"/>
          <w:szCs w:val="24"/>
        </w:rPr>
        <w:t>Remuneração</w:t>
      </w:r>
      <w:r w:rsidRPr="00F063EB">
        <w:rPr>
          <w:rFonts w:cs="Arial"/>
          <w:szCs w:val="24"/>
        </w:rPr>
        <w:t xml:space="preserve"> e demais encargos, na forma estabelecida nesta Cláusula, nas seguintes hipóteses (em conjunto, “</w:t>
      </w:r>
      <w:r w:rsidR="00841C8A" w:rsidRPr="00F063EB">
        <w:rPr>
          <w:rFonts w:cs="Arial"/>
          <w:szCs w:val="24"/>
          <w:u w:val="single"/>
        </w:rPr>
        <w:t xml:space="preserve">Eventos </w:t>
      </w:r>
      <w:r w:rsidRPr="00F063EB">
        <w:rPr>
          <w:rFonts w:cs="Arial"/>
          <w:szCs w:val="24"/>
          <w:u w:val="single"/>
        </w:rPr>
        <w:t>de Vencimento Antecipado das Debêntures</w:t>
      </w:r>
      <w:r w:rsidRPr="00F063EB">
        <w:rPr>
          <w:rFonts w:cs="Arial"/>
          <w:szCs w:val="24"/>
        </w:rPr>
        <w:t xml:space="preserve">”): </w:t>
      </w:r>
    </w:p>
    <w:p w14:paraId="6FF11068" w14:textId="77777777" w:rsidR="00B0658F" w:rsidRPr="00F063EB" w:rsidRDefault="00B0658F"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cs="Arial"/>
          <w:szCs w:val="24"/>
        </w:rPr>
      </w:pPr>
    </w:p>
    <w:p w14:paraId="615E6DCD" w14:textId="592FF95A"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bookmarkStart w:id="70" w:name="_Hlk513626819"/>
      <w:r w:rsidRPr="00F063EB">
        <w:rPr>
          <w:rStyle w:val="s3"/>
          <w:rFonts w:cs="Arial"/>
          <w:szCs w:val="24"/>
        </w:rPr>
        <w:t xml:space="preserve">descumprimento, pela Emissora de qualquer obrigação pecuniária, </w:t>
      </w:r>
      <w:r w:rsidRPr="00F063EB">
        <w:rPr>
          <w:rStyle w:val="s3"/>
          <w:rFonts w:cs="Arial"/>
          <w:szCs w:val="24"/>
        </w:rPr>
        <w:lastRenderedPageBreak/>
        <w:t xml:space="preserve">relativa a esta Escritura ou a qualquer Documento da Operação, incluindo, sem limitação, o não pagamento ou reembolso de despesas da Emissão, não sanada no prazo de até </w:t>
      </w:r>
      <w:r w:rsidR="001F72F7" w:rsidRPr="00F063EB">
        <w:rPr>
          <w:rStyle w:val="s3"/>
          <w:rFonts w:cs="Arial"/>
          <w:szCs w:val="24"/>
        </w:rPr>
        <w:t xml:space="preserve">3 </w:t>
      </w:r>
      <w:r w:rsidRPr="00F063EB">
        <w:rPr>
          <w:rStyle w:val="s3"/>
          <w:rFonts w:cs="Arial"/>
          <w:szCs w:val="24"/>
        </w:rPr>
        <w:t>(</w:t>
      </w:r>
      <w:r w:rsidR="001F72F7" w:rsidRPr="00F063EB">
        <w:rPr>
          <w:rStyle w:val="s3"/>
          <w:rFonts w:cs="Arial"/>
          <w:szCs w:val="24"/>
        </w:rPr>
        <w:t>três</w:t>
      </w:r>
      <w:r w:rsidRPr="00F063EB">
        <w:rPr>
          <w:rStyle w:val="s3"/>
          <w:rFonts w:cs="Arial"/>
          <w:szCs w:val="24"/>
        </w:rPr>
        <w:t>) Dia</w:t>
      </w:r>
      <w:r w:rsidR="001F72F7" w:rsidRPr="00F063EB">
        <w:rPr>
          <w:rStyle w:val="s3"/>
          <w:rFonts w:cs="Arial"/>
          <w:szCs w:val="24"/>
        </w:rPr>
        <w:t>s</w:t>
      </w:r>
      <w:r w:rsidRPr="00F063EB">
        <w:rPr>
          <w:rStyle w:val="s3"/>
          <w:rFonts w:cs="Arial"/>
          <w:szCs w:val="24"/>
        </w:rPr>
        <w:t xml:space="preserve"> </w:t>
      </w:r>
      <w:r w:rsidR="001F72F7" w:rsidRPr="00F063EB">
        <w:rPr>
          <w:rStyle w:val="s3"/>
          <w:rFonts w:cs="Arial"/>
          <w:szCs w:val="24"/>
        </w:rPr>
        <w:t xml:space="preserve">Úteis </w:t>
      </w:r>
      <w:r w:rsidRPr="00F063EB">
        <w:rPr>
          <w:rStyle w:val="s3"/>
          <w:rFonts w:cs="Arial"/>
          <w:szCs w:val="24"/>
        </w:rPr>
        <w:t xml:space="preserve">contado de seu vencimento; </w:t>
      </w:r>
    </w:p>
    <w:bookmarkEnd w:id="70"/>
    <w:p w14:paraId="484D950C" w14:textId="77777777" w:rsidR="00701078" w:rsidRPr="00F063EB" w:rsidRDefault="00701078" w:rsidP="00F063EB">
      <w:pPr>
        <w:widowControl w:val="0"/>
        <w:spacing w:line="360" w:lineRule="auto"/>
        <w:ind w:left="851"/>
        <w:rPr>
          <w:rStyle w:val="s3"/>
          <w:rFonts w:cs="Arial"/>
          <w:szCs w:val="24"/>
        </w:rPr>
      </w:pPr>
    </w:p>
    <w:p w14:paraId="7009F8A7" w14:textId="0ABE1F9A"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início dos procedimentos de liquidação, dissolução ou extinção da Emissora</w:t>
      </w:r>
      <w:r w:rsidR="00EA57FE" w:rsidRPr="00F063EB">
        <w:rPr>
          <w:rStyle w:val="s3"/>
          <w:rFonts w:cs="Arial"/>
          <w:szCs w:val="24"/>
        </w:rPr>
        <w:t xml:space="preserve"> e/ou das Fiadoras</w:t>
      </w:r>
      <w:r w:rsidRPr="00F063EB">
        <w:rPr>
          <w:rStyle w:val="s3"/>
          <w:rFonts w:cs="Arial"/>
          <w:szCs w:val="24"/>
        </w:rPr>
        <w:t>;</w:t>
      </w:r>
    </w:p>
    <w:p w14:paraId="12CF33A8" w14:textId="77777777" w:rsidR="00701078" w:rsidRPr="00F063EB" w:rsidRDefault="00701078" w:rsidP="00F063EB">
      <w:pPr>
        <w:widowControl w:val="0"/>
        <w:spacing w:line="360" w:lineRule="auto"/>
        <w:ind w:left="851"/>
        <w:rPr>
          <w:rStyle w:val="s3"/>
          <w:rFonts w:cs="Arial"/>
          <w:szCs w:val="24"/>
        </w:rPr>
      </w:pPr>
    </w:p>
    <w:p w14:paraId="49950AF0" w14:textId="4FA94259"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questionamento judicial, pela Emissora ou por qualquer de suas respectivas controladoras, sobre a validade e/ou exequibilidade desta Escritura ou qualquer dos Documentos da Operação;</w:t>
      </w:r>
    </w:p>
    <w:p w14:paraId="4AAA39F8" w14:textId="77777777" w:rsidR="00701078" w:rsidRPr="00F063EB" w:rsidRDefault="00701078" w:rsidP="00F063EB">
      <w:pPr>
        <w:widowControl w:val="0"/>
        <w:spacing w:line="360" w:lineRule="auto"/>
        <w:ind w:left="851"/>
        <w:rPr>
          <w:rStyle w:val="s3"/>
          <w:rFonts w:cs="Arial"/>
          <w:szCs w:val="24"/>
        </w:rPr>
      </w:pPr>
    </w:p>
    <w:p w14:paraId="75D18528" w14:textId="39B5FE5F"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declaração judicial de invalidade, ineficácia, nulidade ou inexequibilidade total ou parcial desta Escritura e/ou seus aditamentos e/ou de quaisquer de suas disposições, por sentença arbitral ou decisão judicial não revertida no prazo de </w:t>
      </w:r>
      <w:r w:rsidR="0071188A" w:rsidRPr="00F063EB">
        <w:rPr>
          <w:rStyle w:val="s3"/>
          <w:rFonts w:cs="Arial"/>
          <w:szCs w:val="24"/>
        </w:rPr>
        <w:t xml:space="preserve">30 </w:t>
      </w:r>
      <w:r w:rsidRPr="00F063EB">
        <w:rPr>
          <w:rStyle w:val="s3"/>
          <w:rFonts w:cs="Arial"/>
          <w:szCs w:val="24"/>
        </w:rPr>
        <w:t>(</w:t>
      </w:r>
      <w:r w:rsidR="0071188A" w:rsidRPr="00F063EB">
        <w:rPr>
          <w:rStyle w:val="s3"/>
          <w:rFonts w:cs="Arial"/>
          <w:szCs w:val="24"/>
        </w:rPr>
        <w:t>trinta</w:t>
      </w:r>
      <w:r w:rsidRPr="00F063EB">
        <w:rPr>
          <w:rStyle w:val="s3"/>
          <w:rFonts w:cs="Arial"/>
          <w:szCs w:val="24"/>
        </w:rPr>
        <w:t xml:space="preserve">) </w:t>
      </w:r>
      <w:r w:rsidR="0071188A" w:rsidRPr="00F063EB">
        <w:rPr>
          <w:rStyle w:val="s3"/>
          <w:rFonts w:cs="Arial"/>
          <w:szCs w:val="24"/>
        </w:rPr>
        <w:t>dias corridos</w:t>
      </w:r>
      <w:r w:rsidRPr="00F063EB">
        <w:rPr>
          <w:rStyle w:val="s3"/>
          <w:rFonts w:cs="Arial"/>
          <w:szCs w:val="24"/>
        </w:rPr>
        <w:t xml:space="preserve"> a contar da sua publicação;</w:t>
      </w:r>
    </w:p>
    <w:p w14:paraId="161B00CF" w14:textId="77777777" w:rsidR="00F01E7A" w:rsidRPr="00F063EB" w:rsidRDefault="00F01E7A" w:rsidP="00F063EB">
      <w:pPr>
        <w:widowControl w:val="0"/>
        <w:spacing w:line="360" w:lineRule="auto"/>
        <w:ind w:left="851"/>
        <w:rPr>
          <w:rStyle w:val="s3"/>
          <w:rFonts w:cs="Arial"/>
          <w:szCs w:val="24"/>
        </w:rPr>
      </w:pPr>
    </w:p>
    <w:p w14:paraId="328792E4" w14:textId="64945CDD" w:rsidR="00F01E7A" w:rsidRPr="00F063EB" w:rsidRDefault="00F01E7A"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pedido por parte da Emissora </w:t>
      </w:r>
      <w:r w:rsidR="00EA57FE" w:rsidRPr="00F063EB">
        <w:rPr>
          <w:rStyle w:val="s3"/>
          <w:rFonts w:cs="Arial"/>
          <w:szCs w:val="24"/>
        </w:rPr>
        <w:t xml:space="preserve">e/ou das Fiadoras </w:t>
      </w:r>
      <w:r w:rsidRPr="00F063EB">
        <w:rPr>
          <w:rStyle w:val="s3"/>
          <w:rFonts w:cs="Arial"/>
          <w:szCs w:val="24"/>
        </w:rPr>
        <w:t>de qualquer plano de recuperação extrajudicial a qualquer credor ou classe de credores, independentemente de ter sido requerida ou obtida homologação judicial do referido plano; ou se a Emissora ingressar em juízo com requerimento de liquidação/recuperação judicial, independentemente de deferimento do processamento da liquidação/recuperação ou de sua concessão pelo juiz competente; ou, ainda, se a Emissora formular pedido de autofalência;</w:t>
      </w:r>
    </w:p>
    <w:p w14:paraId="5EC7633E" w14:textId="77777777" w:rsidR="00701078" w:rsidRPr="00F063EB" w:rsidRDefault="00701078" w:rsidP="00F063EB">
      <w:pPr>
        <w:widowControl w:val="0"/>
        <w:spacing w:line="360" w:lineRule="auto"/>
        <w:ind w:left="851"/>
        <w:rPr>
          <w:rStyle w:val="s3"/>
          <w:rFonts w:cs="Arial"/>
          <w:szCs w:val="24"/>
        </w:rPr>
      </w:pPr>
    </w:p>
    <w:p w14:paraId="01EE45EC" w14:textId="3B1002CA"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decretação da liquidação, dissolução, insolvência, ou falência de qualquer das sociedades controladas pela Emissora</w:t>
      </w:r>
      <w:r w:rsidR="00EA57FE" w:rsidRPr="00F063EB">
        <w:rPr>
          <w:rStyle w:val="s3"/>
          <w:rFonts w:cs="Arial"/>
          <w:szCs w:val="24"/>
        </w:rPr>
        <w:t xml:space="preserve"> e/ou pelas Fiadoras</w:t>
      </w:r>
      <w:r w:rsidRPr="00F063EB">
        <w:rPr>
          <w:rStyle w:val="s3"/>
          <w:rFonts w:cs="Arial"/>
          <w:szCs w:val="24"/>
        </w:rPr>
        <w:t xml:space="preserve"> ou realização de pedido de autofalência ou de recuperação judicial ou </w:t>
      </w:r>
      <w:r w:rsidRPr="00F063EB">
        <w:rPr>
          <w:rStyle w:val="s3"/>
          <w:rFonts w:cs="Arial"/>
          <w:szCs w:val="24"/>
        </w:rPr>
        <w:lastRenderedPageBreak/>
        <w:t>extrajudicial;</w:t>
      </w:r>
    </w:p>
    <w:p w14:paraId="16D159CA" w14:textId="77777777" w:rsidR="00701078" w:rsidRPr="00F063EB" w:rsidRDefault="00701078" w:rsidP="00F063EB">
      <w:pPr>
        <w:widowControl w:val="0"/>
        <w:spacing w:line="360" w:lineRule="auto"/>
        <w:ind w:left="851"/>
        <w:rPr>
          <w:rStyle w:val="s3"/>
          <w:rFonts w:cs="Arial"/>
          <w:szCs w:val="24"/>
        </w:rPr>
      </w:pPr>
    </w:p>
    <w:p w14:paraId="2CFD21E9" w14:textId="57FB3DA1" w:rsidR="00A739F8"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transformação</w:t>
      </w:r>
      <w:r w:rsidR="00610D83" w:rsidRPr="00F063EB">
        <w:rPr>
          <w:rStyle w:val="s3"/>
          <w:rFonts w:cs="Arial"/>
          <w:szCs w:val="24"/>
        </w:rPr>
        <w:t xml:space="preserve"> do tipo societário</w:t>
      </w:r>
      <w:r w:rsidRPr="00F063EB">
        <w:rPr>
          <w:rStyle w:val="s3"/>
          <w:rFonts w:cs="Arial"/>
          <w:szCs w:val="24"/>
        </w:rPr>
        <w:t xml:space="preserve"> da Emissora, nos termos dos Artigos 220 a 222 da Lei das Sociedades por Ações; </w:t>
      </w:r>
    </w:p>
    <w:p w14:paraId="5C7821E7" w14:textId="77777777" w:rsidR="009C1CC1" w:rsidRPr="009C1CC1" w:rsidRDefault="009C1CC1" w:rsidP="009C1CC1">
      <w:pPr>
        <w:ind w:left="1440" w:hanging="360"/>
        <w:rPr>
          <w:rStyle w:val="s3"/>
          <w:rFonts w:cs="Arial"/>
          <w:szCs w:val="24"/>
        </w:rPr>
      </w:pPr>
    </w:p>
    <w:p w14:paraId="060AC3D0" w14:textId="2658091D"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não cumprimento de qualquer decisão ou sentença de judicial ou arbitral transitada em julgado, que não esteja sujeita a recurso com efeito suspensivo contra a Emissora e/ou </w:t>
      </w:r>
      <w:r w:rsidR="00EA57FE" w:rsidRPr="00F063EB">
        <w:rPr>
          <w:rStyle w:val="s3"/>
          <w:rFonts w:cs="Arial"/>
          <w:szCs w:val="24"/>
        </w:rPr>
        <w:t xml:space="preserve">Fiadoras </w:t>
      </w:r>
      <w:r w:rsidRPr="00F063EB">
        <w:rPr>
          <w:rStyle w:val="s3"/>
          <w:rFonts w:cs="Arial"/>
          <w:szCs w:val="24"/>
        </w:rPr>
        <w:t xml:space="preserve">ou a não garantia do juízo, em valor unitário ou agregado superior a </w:t>
      </w:r>
      <w:r w:rsidR="002C5835" w:rsidRPr="00F063EB">
        <w:rPr>
          <w:rStyle w:val="s3"/>
          <w:rFonts w:cs="Arial"/>
          <w:szCs w:val="24"/>
        </w:rPr>
        <w:t xml:space="preserve">R$ </w:t>
      </w:r>
      <w:r w:rsidR="00F70594" w:rsidRPr="00F063EB">
        <w:rPr>
          <w:rStyle w:val="s3"/>
          <w:rFonts w:cs="Arial"/>
          <w:szCs w:val="24"/>
        </w:rPr>
        <w:t>1</w:t>
      </w:r>
      <w:r w:rsidR="002C5835" w:rsidRPr="00F063EB">
        <w:rPr>
          <w:rStyle w:val="s3"/>
          <w:rFonts w:cs="Arial"/>
          <w:szCs w:val="24"/>
        </w:rPr>
        <w:t>.000.000,00 (</w:t>
      </w:r>
      <w:r w:rsidR="00F70594" w:rsidRPr="00F063EB">
        <w:rPr>
          <w:rStyle w:val="s3"/>
          <w:rFonts w:cs="Arial"/>
          <w:szCs w:val="24"/>
        </w:rPr>
        <w:t>um</w:t>
      </w:r>
      <w:r w:rsidR="0045292A" w:rsidRPr="00F063EB">
        <w:rPr>
          <w:rStyle w:val="s3"/>
          <w:rFonts w:cs="Arial"/>
          <w:szCs w:val="24"/>
        </w:rPr>
        <w:t xml:space="preserve"> </w:t>
      </w:r>
      <w:r w:rsidR="002C5835" w:rsidRPr="00F063EB">
        <w:rPr>
          <w:rStyle w:val="s3"/>
          <w:rFonts w:cs="Arial"/>
          <w:szCs w:val="24"/>
        </w:rPr>
        <w:t>milh</w:t>
      </w:r>
      <w:r w:rsidR="00F70594" w:rsidRPr="00F063EB">
        <w:rPr>
          <w:rStyle w:val="s3"/>
          <w:rFonts w:cs="Arial"/>
          <w:szCs w:val="24"/>
        </w:rPr>
        <w:t>ão</w:t>
      </w:r>
      <w:r w:rsidR="002C5835" w:rsidRPr="00F063EB">
        <w:rPr>
          <w:rStyle w:val="s3"/>
          <w:rFonts w:cs="Arial"/>
          <w:szCs w:val="24"/>
        </w:rPr>
        <w:t xml:space="preserve"> de reais) </w:t>
      </w:r>
      <w:r w:rsidRPr="00F063EB">
        <w:rPr>
          <w:rStyle w:val="s3"/>
          <w:rFonts w:cs="Arial"/>
          <w:szCs w:val="24"/>
        </w:rPr>
        <w:t>ou seu valor equivalente em outras moedas, corrigidos anualmente pelo IPCA/IPGE, a partir da Data de Emissão, ou o valor equivalente em outras moedas, no prazo estipulado na respectiva sentença e/ou no prazo de até 10 (dez) Dias Úteis contados do recebimento pela Emissora de notificação neste sentido, dos dois prazos o que for menor;</w:t>
      </w:r>
      <w:r w:rsidR="00610D83" w:rsidRPr="00F063EB">
        <w:rPr>
          <w:rStyle w:val="s3"/>
          <w:rFonts w:cs="Arial"/>
          <w:szCs w:val="24"/>
        </w:rPr>
        <w:t xml:space="preserve"> </w:t>
      </w:r>
    </w:p>
    <w:p w14:paraId="2AF1535C" w14:textId="77777777" w:rsidR="00701078" w:rsidRPr="00F063EB" w:rsidRDefault="00701078" w:rsidP="00F063EB">
      <w:pPr>
        <w:widowControl w:val="0"/>
        <w:spacing w:line="360" w:lineRule="auto"/>
        <w:ind w:left="851"/>
        <w:rPr>
          <w:rStyle w:val="s3"/>
          <w:rFonts w:cs="Arial"/>
          <w:szCs w:val="24"/>
        </w:rPr>
      </w:pPr>
    </w:p>
    <w:p w14:paraId="6606B6B6" w14:textId="18BE6C8C"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redução do capital social da </w:t>
      </w:r>
      <w:r w:rsidR="00A77F0F" w:rsidRPr="00F063EB">
        <w:rPr>
          <w:rStyle w:val="s3"/>
          <w:rFonts w:cs="Arial"/>
          <w:szCs w:val="24"/>
        </w:rPr>
        <w:t xml:space="preserve">Emissora </w:t>
      </w:r>
      <w:r w:rsidRPr="00F063EB">
        <w:rPr>
          <w:rStyle w:val="s3"/>
          <w:rFonts w:cs="Arial"/>
          <w:szCs w:val="24"/>
        </w:rPr>
        <w:t>sem a prévia autorização dos Titulares de CRI;</w:t>
      </w:r>
    </w:p>
    <w:p w14:paraId="0420F75A" w14:textId="77777777" w:rsidR="00701078" w:rsidRPr="00F063EB" w:rsidRDefault="00701078"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851"/>
        <w:rPr>
          <w:rStyle w:val="s3"/>
          <w:rFonts w:cs="Arial"/>
          <w:szCs w:val="24"/>
        </w:rPr>
      </w:pPr>
    </w:p>
    <w:p w14:paraId="374F5A7C" w14:textId="4A23A23E" w:rsidR="0070107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inadimplemento ou vencimento antecipado de quaisquer obrigações financeiras a que estejam sujeitas a Emissora </w:t>
      </w:r>
      <w:r w:rsidR="00EA57FE" w:rsidRPr="00F063EB">
        <w:rPr>
          <w:rStyle w:val="s3"/>
          <w:rFonts w:cs="Arial"/>
          <w:szCs w:val="24"/>
        </w:rPr>
        <w:t>e/ou das Fiadoras</w:t>
      </w:r>
      <w:r w:rsidRPr="00F063EB">
        <w:rPr>
          <w:rStyle w:val="s3"/>
          <w:rFonts w:cs="Arial"/>
          <w:szCs w:val="24"/>
        </w:rPr>
        <w:t xml:space="preserve">, no mercado local ou internacional, em valor individual ou agregado superior a </w:t>
      </w:r>
      <w:r w:rsidR="002C5835" w:rsidRPr="00F063EB">
        <w:rPr>
          <w:rStyle w:val="s3"/>
          <w:rFonts w:cs="Arial"/>
          <w:szCs w:val="24"/>
        </w:rPr>
        <w:t xml:space="preserve">R$ </w:t>
      </w:r>
      <w:r w:rsidR="00F70594" w:rsidRPr="00F063EB">
        <w:rPr>
          <w:rStyle w:val="s3"/>
          <w:rFonts w:cs="Arial"/>
          <w:szCs w:val="24"/>
        </w:rPr>
        <w:t>1</w:t>
      </w:r>
      <w:r w:rsidR="002C5835" w:rsidRPr="00F063EB">
        <w:rPr>
          <w:rStyle w:val="s3"/>
          <w:rFonts w:cs="Arial"/>
          <w:szCs w:val="24"/>
        </w:rPr>
        <w:t>.000.000,00 (</w:t>
      </w:r>
      <w:r w:rsidR="00F70594" w:rsidRPr="00F063EB">
        <w:rPr>
          <w:rStyle w:val="s3"/>
          <w:rFonts w:cs="Arial"/>
          <w:szCs w:val="24"/>
        </w:rPr>
        <w:t>um</w:t>
      </w:r>
      <w:r w:rsidR="002C5835" w:rsidRPr="00F063EB">
        <w:rPr>
          <w:rStyle w:val="s3"/>
          <w:rFonts w:cs="Arial"/>
          <w:szCs w:val="24"/>
        </w:rPr>
        <w:t xml:space="preserve"> milh</w:t>
      </w:r>
      <w:r w:rsidR="00F70594" w:rsidRPr="00F063EB">
        <w:rPr>
          <w:rStyle w:val="s3"/>
          <w:rFonts w:cs="Arial"/>
          <w:szCs w:val="24"/>
        </w:rPr>
        <w:t>ão</w:t>
      </w:r>
      <w:r w:rsidR="002C5835" w:rsidRPr="00F063EB">
        <w:rPr>
          <w:rStyle w:val="s3"/>
          <w:rFonts w:cs="Arial"/>
          <w:szCs w:val="24"/>
        </w:rPr>
        <w:t xml:space="preserve"> de reais)</w:t>
      </w:r>
      <w:r w:rsidRPr="00F063EB">
        <w:rPr>
          <w:rStyle w:val="s3"/>
          <w:rFonts w:cs="Arial"/>
          <w:szCs w:val="24"/>
        </w:rPr>
        <w:t xml:space="preserve"> ou seu valor equivalente em outras moedas, reajustado pelo IPCA/IBGE desde a Data da Emissão, não sanado pela Emissora no prazo de 5 (cinco) Dias Úteis</w:t>
      </w:r>
      <w:r w:rsidR="00C43EF8" w:rsidRPr="00F063EB">
        <w:rPr>
          <w:rStyle w:val="s3"/>
          <w:rFonts w:cs="Arial"/>
          <w:szCs w:val="24"/>
        </w:rPr>
        <w:t xml:space="preserve"> a contar de comunicação à Debenturista nesse sentido</w:t>
      </w:r>
      <w:r w:rsidRPr="00F063EB">
        <w:rPr>
          <w:rStyle w:val="s3"/>
          <w:rFonts w:cs="Arial"/>
          <w:szCs w:val="24"/>
        </w:rPr>
        <w:t>;</w:t>
      </w:r>
    </w:p>
    <w:p w14:paraId="5FE2B447" w14:textId="77777777" w:rsidR="00701078" w:rsidRPr="00F063EB" w:rsidRDefault="00701078" w:rsidP="00F063EB">
      <w:pPr>
        <w:widowControl w:val="0"/>
        <w:spacing w:line="360" w:lineRule="auto"/>
        <w:ind w:left="851"/>
        <w:rPr>
          <w:rStyle w:val="s3"/>
          <w:rFonts w:cs="Arial"/>
          <w:szCs w:val="24"/>
        </w:rPr>
      </w:pPr>
    </w:p>
    <w:p w14:paraId="46228EAA" w14:textId="31610021" w:rsidR="0070107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transferência ou qualquer forma de cessão ou promessa de cessão a </w:t>
      </w:r>
      <w:r w:rsidRPr="00F063EB">
        <w:rPr>
          <w:rStyle w:val="s3"/>
          <w:rFonts w:cs="Arial"/>
          <w:szCs w:val="24"/>
        </w:rPr>
        <w:lastRenderedPageBreak/>
        <w:t xml:space="preserve">terceiros, pela </w:t>
      </w:r>
      <w:r w:rsidR="00517672" w:rsidRPr="00F063EB">
        <w:rPr>
          <w:rFonts w:cs="Arial"/>
          <w:szCs w:val="24"/>
        </w:rPr>
        <w:t>Emissora</w:t>
      </w:r>
      <w:r w:rsidR="00EA57FE" w:rsidRPr="00F063EB">
        <w:rPr>
          <w:rStyle w:val="s3"/>
          <w:rFonts w:cs="Arial"/>
          <w:szCs w:val="24"/>
        </w:rPr>
        <w:t xml:space="preserve"> e/ou pelas Fiadoras</w:t>
      </w:r>
      <w:r w:rsidRPr="00F063EB">
        <w:rPr>
          <w:rStyle w:val="s3"/>
          <w:rFonts w:cs="Arial"/>
          <w:szCs w:val="24"/>
        </w:rPr>
        <w:t>, das obrigações assumidas nesta Escritura</w:t>
      </w:r>
      <w:r w:rsidR="00610D83" w:rsidRPr="00F063EB">
        <w:rPr>
          <w:rStyle w:val="s3"/>
          <w:rFonts w:cs="Arial"/>
          <w:szCs w:val="24"/>
        </w:rPr>
        <w:t>, no Termo de Securitização</w:t>
      </w:r>
      <w:r w:rsidRPr="00F063EB">
        <w:rPr>
          <w:rStyle w:val="s3"/>
          <w:rFonts w:cs="Arial"/>
          <w:szCs w:val="24"/>
        </w:rPr>
        <w:t xml:space="preserve"> e/ou nos demais Documentos da Operação, sem que haja anuência prévia dos Titulares de CRI;</w:t>
      </w:r>
    </w:p>
    <w:p w14:paraId="63553668" w14:textId="77777777" w:rsidR="00701078" w:rsidRPr="00F063EB" w:rsidRDefault="00701078" w:rsidP="00F063EB">
      <w:pPr>
        <w:widowControl w:val="0"/>
        <w:spacing w:line="360" w:lineRule="auto"/>
        <w:ind w:left="851"/>
        <w:rPr>
          <w:rStyle w:val="s3"/>
          <w:rFonts w:cs="Arial"/>
          <w:szCs w:val="24"/>
        </w:rPr>
      </w:pPr>
    </w:p>
    <w:p w14:paraId="0FA62E6C" w14:textId="6C128854" w:rsidR="00A739F8"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bookmarkStart w:id="71" w:name="_DV_C103"/>
      <w:r w:rsidRPr="00F063EB">
        <w:rPr>
          <w:rStyle w:val="s3"/>
          <w:rFonts w:cs="Arial"/>
          <w:szCs w:val="24"/>
        </w:rPr>
        <w:t xml:space="preserve">demais hipóteses de vencimento antecipado previstas em lei, especialmente as previstas nos Artigos 333 e 1.425 </w:t>
      </w:r>
      <w:r w:rsidR="00693EBB" w:rsidRPr="00F063EB">
        <w:rPr>
          <w:rStyle w:val="s3"/>
          <w:rFonts w:cs="Arial"/>
          <w:szCs w:val="24"/>
        </w:rPr>
        <w:t>do</w:t>
      </w:r>
      <w:r w:rsidRPr="00F063EB">
        <w:rPr>
          <w:rStyle w:val="s3"/>
          <w:rFonts w:cs="Arial"/>
          <w:szCs w:val="24"/>
        </w:rPr>
        <w:t xml:space="preserve"> Código Civil, conforme aplicáveis</w:t>
      </w:r>
      <w:r w:rsidR="00693EBB" w:rsidRPr="00F063EB">
        <w:rPr>
          <w:rStyle w:val="s3"/>
          <w:rFonts w:cs="Arial"/>
          <w:szCs w:val="24"/>
        </w:rPr>
        <w:t>;</w:t>
      </w:r>
      <w:r w:rsidRPr="00F063EB">
        <w:rPr>
          <w:rStyle w:val="s3"/>
          <w:rFonts w:cs="Arial"/>
          <w:szCs w:val="24"/>
        </w:rPr>
        <w:t xml:space="preserve"> </w:t>
      </w:r>
    </w:p>
    <w:p w14:paraId="1E04EF49" w14:textId="77777777" w:rsidR="009C1CC1" w:rsidRPr="009C1CC1" w:rsidRDefault="009C1CC1" w:rsidP="009C1CC1">
      <w:pPr>
        <w:ind w:left="1440" w:hanging="360"/>
        <w:rPr>
          <w:rStyle w:val="s3"/>
          <w:rFonts w:cs="Arial"/>
          <w:szCs w:val="24"/>
        </w:rPr>
      </w:pPr>
    </w:p>
    <w:p w14:paraId="754FB09C" w14:textId="1EA1C0FE"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protesto de títulos contra a Emissora </w:t>
      </w:r>
      <w:r w:rsidR="00911140" w:rsidRPr="00F063EB">
        <w:rPr>
          <w:rStyle w:val="s3"/>
          <w:rFonts w:cs="Arial"/>
          <w:szCs w:val="24"/>
        </w:rPr>
        <w:t>das Fiadoras</w:t>
      </w:r>
      <w:r w:rsidRPr="00F063EB">
        <w:rPr>
          <w:rStyle w:val="s3"/>
          <w:rFonts w:cs="Arial"/>
          <w:szCs w:val="24"/>
        </w:rPr>
        <w:t xml:space="preserve"> em valor individual ou agregado superior a </w:t>
      </w:r>
      <w:r w:rsidR="002C5835" w:rsidRPr="00F063EB">
        <w:rPr>
          <w:rStyle w:val="s3"/>
          <w:rFonts w:cs="Arial"/>
          <w:szCs w:val="24"/>
        </w:rPr>
        <w:t xml:space="preserve">R$ </w:t>
      </w:r>
      <w:r w:rsidR="00F70594" w:rsidRPr="00F063EB">
        <w:rPr>
          <w:rStyle w:val="s3"/>
          <w:rFonts w:cs="Arial"/>
          <w:szCs w:val="24"/>
        </w:rPr>
        <w:t>1</w:t>
      </w:r>
      <w:r w:rsidR="002C5835" w:rsidRPr="00F063EB">
        <w:rPr>
          <w:rStyle w:val="s3"/>
          <w:rFonts w:cs="Arial"/>
          <w:szCs w:val="24"/>
        </w:rPr>
        <w:t>.000.000,00 (</w:t>
      </w:r>
      <w:r w:rsidR="00F70594" w:rsidRPr="00F063EB">
        <w:rPr>
          <w:rStyle w:val="s3"/>
          <w:rFonts w:cs="Arial"/>
          <w:szCs w:val="24"/>
        </w:rPr>
        <w:t>um</w:t>
      </w:r>
      <w:r w:rsidR="002C5835" w:rsidRPr="00F063EB">
        <w:rPr>
          <w:rStyle w:val="s3"/>
          <w:rFonts w:cs="Arial"/>
          <w:szCs w:val="24"/>
        </w:rPr>
        <w:t xml:space="preserve"> milh</w:t>
      </w:r>
      <w:r w:rsidR="00F70594" w:rsidRPr="00F063EB">
        <w:rPr>
          <w:rStyle w:val="s3"/>
          <w:rFonts w:cs="Arial"/>
          <w:szCs w:val="24"/>
        </w:rPr>
        <w:t xml:space="preserve">ão </w:t>
      </w:r>
      <w:r w:rsidR="002C5835" w:rsidRPr="00F063EB">
        <w:rPr>
          <w:rStyle w:val="s3"/>
          <w:rFonts w:cs="Arial"/>
          <w:szCs w:val="24"/>
        </w:rPr>
        <w:t xml:space="preserve">de reais) </w:t>
      </w:r>
      <w:r w:rsidRPr="00F063EB">
        <w:rPr>
          <w:rStyle w:val="s3"/>
          <w:rFonts w:cs="Arial"/>
          <w:szCs w:val="24"/>
        </w:rPr>
        <w:t>ou seu valor equivalente em outras moedas, reajustado pelo IPCA/IBGE desde a Data da Emissão, por cujo pagamento a Emissora ou qualquer de suas controladas seja responsável, salvo se, no prazo de até 5 (cinco) Dias Úteis contados do referido protesto, seja validamente comprovado, pela Emissora, à Securitizadora</w:t>
      </w:r>
      <w:r w:rsidR="00610D83" w:rsidRPr="00F063EB">
        <w:rPr>
          <w:rStyle w:val="s3"/>
          <w:rFonts w:cs="Arial"/>
          <w:szCs w:val="24"/>
        </w:rPr>
        <w:t xml:space="preserve"> </w:t>
      </w:r>
      <w:r w:rsidRPr="00F063EB">
        <w:rPr>
          <w:rStyle w:val="s3"/>
          <w:rFonts w:cs="Arial"/>
          <w:szCs w:val="24"/>
        </w:rPr>
        <w:t>que: (i) o protesto foi efetuado por erro ou má-fé de terceiros; (ii) o protesto foi cancelado ou liminarmente sustado; (iii) foram prestadas garantias em juízo, aceita pelo poder judiciário; ou, ainda, (iv) o valor objeto do protesto foi devidamente quitado;</w:t>
      </w:r>
    </w:p>
    <w:p w14:paraId="762805A8" w14:textId="77777777" w:rsidR="00701078" w:rsidRPr="00F063EB" w:rsidRDefault="00701078" w:rsidP="00F063EB">
      <w:pPr>
        <w:widowControl w:val="0"/>
        <w:spacing w:line="360" w:lineRule="auto"/>
        <w:ind w:left="851"/>
        <w:rPr>
          <w:rStyle w:val="s3"/>
          <w:rFonts w:cs="Arial"/>
          <w:szCs w:val="24"/>
        </w:rPr>
      </w:pPr>
    </w:p>
    <w:p w14:paraId="0D37468A" w14:textId="2E7761BA"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descumprimento, pela Emissora</w:t>
      </w:r>
      <w:r w:rsidR="00911140" w:rsidRPr="00F063EB">
        <w:rPr>
          <w:rStyle w:val="s3"/>
          <w:rFonts w:cs="Arial"/>
          <w:szCs w:val="24"/>
        </w:rPr>
        <w:t xml:space="preserve"> e/ou das Fiadoras</w:t>
      </w:r>
      <w:r w:rsidRPr="00F063EB">
        <w:rPr>
          <w:rStyle w:val="s3"/>
          <w:rFonts w:cs="Arial"/>
          <w:szCs w:val="24"/>
        </w:rPr>
        <w:t xml:space="preserve">, de qualquer obrigação não pecuniária prevista nos Documentos da Operação, não sanada no prazo de cura previsto nos respectivos Documentos da Operação ou, caso não estipulado prazo de cura específico em tais documentos, não sanada no prazo de até 5 (cinco) Dias Úteis contados da data de comunicação do referido descumprimento pelo Debenturista à Emissora; </w:t>
      </w:r>
    </w:p>
    <w:p w14:paraId="132A14B9" w14:textId="1F6C11F2" w:rsidR="00610D83" w:rsidRPr="00F063EB" w:rsidRDefault="00610D8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851"/>
        <w:rPr>
          <w:rStyle w:val="s3"/>
          <w:rFonts w:cs="Arial"/>
          <w:szCs w:val="24"/>
        </w:rPr>
      </w:pPr>
    </w:p>
    <w:p w14:paraId="1C99C4F9" w14:textId="72326126"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provarem-se falsas ou revelarem-se incorretas ou enganosas </w:t>
      </w:r>
      <w:r w:rsidRPr="00F063EB">
        <w:rPr>
          <w:rStyle w:val="s3"/>
          <w:rFonts w:cs="Arial"/>
          <w:szCs w:val="24"/>
        </w:rPr>
        <w:lastRenderedPageBreak/>
        <w:t xml:space="preserve">quaisquer das declarações ou garantias prestadas pela Emissora </w:t>
      </w:r>
      <w:r w:rsidR="00911140" w:rsidRPr="00F063EB">
        <w:rPr>
          <w:rStyle w:val="s3"/>
          <w:rFonts w:cs="Arial"/>
          <w:szCs w:val="24"/>
        </w:rPr>
        <w:t xml:space="preserve">e/ou pelas Fiadoras </w:t>
      </w:r>
      <w:r w:rsidRPr="00F063EB">
        <w:rPr>
          <w:rStyle w:val="s3"/>
          <w:rFonts w:cs="Arial"/>
          <w:szCs w:val="24"/>
        </w:rPr>
        <w:t xml:space="preserve">nesta Escritura ou nos demais Documentos da Operação; </w:t>
      </w:r>
    </w:p>
    <w:bookmarkEnd w:id="71"/>
    <w:p w14:paraId="18CBDFDD" w14:textId="77777777" w:rsidR="00701078" w:rsidRPr="00F063EB" w:rsidRDefault="00701078"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851"/>
        <w:rPr>
          <w:rStyle w:val="s3"/>
          <w:rFonts w:cs="Arial"/>
          <w:szCs w:val="24"/>
        </w:rPr>
      </w:pPr>
    </w:p>
    <w:p w14:paraId="289FACDB" w14:textId="65201D80"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Fonts w:cs="Arial"/>
          <w:szCs w:val="24"/>
        </w:rPr>
        <w:t>qualquer mudança no controle societário da Emissora</w:t>
      </w:r>
      <w:r w:rsidR="00C43EF8" w:rsidRPr="00F063EB">
        <w:rPr>
          <w:rFonts w:cs="Arial"/>
          <w:szCs w:val="24"/>
        </w:rPr>
        <w:t xml:space="preserve"> </w:t>
      </w:r>
      <w:r w:rsidRPr="00F063EB">
        <w:rPr>
          <w:rStyle w:val="s3"/>
          <w:rFonts w:cs="Arial"/>
          <w:szCs w:val="24"/>
        </w:rPr>
        <w:t>sem que haja anuência prévia dos Titulares de CRI;</w:t>
      </w:r>
      <w:r w:rsidRPr="00F063EB">
        <w:rPr>
          <w:rStyle w:val="s3"/>
          <w:rFonts w:cs="Arial"/>
          <w:b/>
          <w:szCs w:val="24"/>
        </w:rPr>
        <w:t xml:space="preserve"> </w:t>
      </w:r>
      <w:r w:rsidR="00C43EF8" w:rsidRPr="00F063EB">
        <w:rPr>
          <w:rStyle w:val="s3"/>
          <w:rFonts w:cs="Arial"/>
          <w:szCs w:val="24"/>
        </w:rPr>
        <w:t xml:space="preserve">  </w:t>
      </w:r>
    </w:p>
    <w:p w14:paraId="67C3E83D" w14:textId="77777777" w:rsidR="00F01E7A" w:rsidRPr="00F063EB" w:rsidRDefault="00F01E7A"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851"/>
        <w:rPr>
          <w:rStyle w:val="s3"/>
          <w:rFonts w:cs="Arial"/>
          <w:szCs w:val="24"/>
        </w:rPr>
      </w:pPr>
    </w:p>
    <w:p w14:paraId="572B558C" w14:textId="6CD0F70C" w:rsidR="00F01E7A" w:rsidRPr="00F063EB" w:rsidRDefault="00F01E7A"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se for movida qualquer espécie de ação administrativa ou judicial contra a Emissora e/ou seus controladores</w:t>
      </w:r>
      <w:r w:rsidR="008769FB" w:rsidRPr="00F063EB">
        <w:rPr>
          <w:rStyle w:val="s3"/>
          <w:rFonts w:cs="Arial"/>
          <w:szCs w:val="24"/>
        </w:rPr>
        <w:t xml:space="preserve"> e/ou das Fiadoras</w:t>
      </w:r>
      <w:r w:rsidRPr="00F063EB">
        <w:rPr>
          <w:rFonts w:eastAsia="Calibri" w:cs="Arial"/>
          <w:szCs w:val="24"/>
        </w:rPr>
        <w:t xml:space="preserve"> que, de qualquer forma, afete qualquer dos bens ou direitos que constituem a Alienação Fiduciária de Ações, inclusive, mas não limitado, à alegação</w:t>
      </w:r>
      <w:r w:rsidR="009D4FAB" w:rsidRPr="00F063EB">
        <w:rPr>
          <w:rFonts w:eastAsia="Calibri" w:cs="Arial"/>
          <w:szCs w:val="24"/>
        </w:rPr>
        <w:t>:</w:t>
      </w:r>
      <w:r w:rsidRPr="00F063EB">
        <w:rPr>
          <w:rFonts w:eastAsia="Calibri" w:cs="Arial"/>
          <w:szCs w:val="24"/>
        </w:rPr>
        <w:t xml:space="preserve"> </w:t>
      </w:r>
      <w:r w:rsidRPr="00F063EB">
        <w:rPr>
          <w:rFonts w:eastAsia="Calibri" w:cs="Arial"/>
          <w:b/>
          <w:szCs w:val="24"/>
        </w:rPr>
        <w:t>(i)</w:t>
      </w:r>
      <w:r w:rsidRPr="00F063EB">
        <w:rPr>
          <w:rFonts w:eastAsia="Calibri" w:cs="Arial"/>
          <w:szCs w:val="24"/>
        </w:rPr>
        <w:t xml:space="preserve"> por qualquer terceiro, inclusive órgão ou entidade ligada à administração tributária federal, estadual ou municipal, ações ou pedidos ou cobrança promovida por terceiros, incluindo ações trabalhistas, de fraude contra credores ou de fraude à execução praticada pela Emissora e/ou seus controladores, até as pessoas físicas que direta ou indiretamente controlam a Emissora, ou </w:t>
      </w:r>
      <w:r w:rsidRPr="00F063EB">
        <w:rPr>
          <w:rFonts w:eastAsia="Calibri" w:cs="Arial"/>
          <w:b/>
          <w:szCs w:val="24"/>
        </w:rPr>
        <w:t>(ii)</w:t>
      </w:r>
      <w:r w:rsidRPr="00F063EB">
        <w:rPr>
          <w:rFonts w:eastAsia="Calibri" w:cs="Arial"/>
          <w:szCs w:val="24"/>
        </w:rPr>
        <w:t xml:space="preserve"> por qualquer pessoa, por qualquer motivo, de desconsideração da personalidade, ou ajuizamento de incidente de desconsideração da personalidade jurídica, de modo a buscar atingir os bens e direitos que constituem a Alienação Fiduciária de Ações, independentemente de qualquer decisão ou manifestação por parte da Emissora </w:t>
      </w:r>
      <w:r w:rsidR="008769FB" w:rsidRPr="00F063EB">
        <w:rPr>
          <w:rStyle w:val="s3"/>
          <w:rFonts w:cs="Arial"/>
          <w:szCs w:val="24"/>
        </w:rPr>
        <w:t>e/ou das Fiadoras</w:t>
      </w:r>
      <w:r w:rsidRPr="00F063EB">
        <w:rPr>
          <w:rFonts w:eastAsia="Calibri" w:cs="Arial"/>
          <w:szCs w:val="24"/>
        </w:rPr>
        <w:t xml:space="preserve">; </w:t>
      </w:r>
    </w:p>
    <w:p w14:paraId="47064900" w14:textId="597DD7FF" w:rsidR="00F01E7A" w:rsidRPr="00F063EB" w:rsidRDefault="00F01E7A"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Style w:val="s3"/>
          <w:rFonts w:cs="Arial"/>
          <w:szCs w:val="24"/>
        </w:rPr>
      </w:pPr>
    </w:p>
    <w:p w14:paraId="263E515D" w14:textId="4D9DEC3B" w:rsidR="00F01E7A" w:rsidRPr="00F063EB" w:rsidRDefault="00F01E7A"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descumprimento </w:t>
      </w:r>
      <w:r w:rsidR="00433033" w:rsidRPr="00F063EB">
        <w:rPr>
          <w:rFonts w:eastAsia="Calibri" w:cs="Arial"/>
          <w:szCs w:val="24"/>
        </w:rPr>
        <w:t xml:space="preserve">dos </w:t>
      </w:r>
      <w:r w:rsidR="00433033" w:rsidRPr="00F063EB">
        <w:rPr>
          <w:rFonts w:cs="Arial"/>
          <w:szCs w:val="24"/>
        </w:rPr>
        <w:t xml:space="preserve">dispositivos de qualquer lei ou regulamento, nacional ou estrangeiro, contra prática de corrupção ou atos lesivos à administração pública, incluindo, sem limitação, leis n.º 12.529/2011, 9.613/1998, 12.846/2013, o </w:t>
      </w:r>
      <w:r w:rsidR="00433033" w:rsidRPr="00F063EB">
        <w:rPr>
          <w:rFonts w:cs="Arial"/>
          <w:i/>
          <w:szCs w:val="24"/>
        </w:rPr>
        <w:t>US Foreign Corrupt Practices Act</w:t>
      </w:r>
      <w:r w:rsidR="00433033" w:rsidRPr="00F063EB">
        <w:rPr>
          <w:rFonts w:cs="Arial"/>
          <w:szCs w:val="24"/>
        </w:rPr>
        <w:t xml:space="preserve"> (FCPA) e o </w:t>
      </w:r>
      <w:r w:rsidR="00433033" w:rsidRPr="00F063EB">
        <w:rPr>
          <w:rFonts w:cs="Arial"/>
          <w:i/>
          <w:szCs w:val="24"/>
        </w:rPr>
        <w:t>UK Bribery Act</w:t>
      </w:r>
      <w:r w:rsidR="00433033" w:rsidRPr="00F063EB">
        <w:rPr>
          <w:rFonts w:cs="Arial"/>
          <w:szCs w:val="24"/>
        </w:rPr>
        <w:t xml:space="preserve"> (em conjunto, “</w:t>
      </w:r>
      <w:r w:rsidR="00433033" w:rsidRPr="00F063EB">
        <w:rPr>
          <w:rFonts w:cs="Arial"/>
          <w:szCs w:val="24"/>
          <w:u w:val="single"/>
        </w:rPr>
        <w:t>Leis Anticorrupção</w:t>
      </w:r>
      <w:r w:rsidR="00433033" w:rsidRPr="00F063EB">
        <w:rPr>
          <w:rFonts w:cs="Arial"/>
          <w:szCs w:val="24"/>
        </w:rPr>
        <w:t>”)</w:t>
      </w:r>
      <w:r w:rsidR="00433033" w:rsidRPr="00F063EB">
        <w:rPr>
          <w:rFonts w:eastAsia="Calibri" w:cs="Arial"/>
          <w:szCs w:val="24"/>
        </w:rPr>
        <w:t xml:space="preserve"> e da </w:t>
      </w:r>
      <w:r w:rsidR="00433033" w:rsidRPr="00F063EB">
        <w:rPr>
          <w:rFonts w:cs="Arial"/>
          <w:szCs w:val="24"/>
        </w:rPr>
        <w:t xml:space="preserve">legislação e regulamentação relacionadas ao meio ambiente, à saúde e segurança </w:t>
      </w:r>
      <w:r w:rsidR="00433033" w:rsidRPr="00F063EB">
        <w:rPr>
          <w:rFonts w:cs="Arial"/>
          <w:szCs w:val="24"/>
        </w:rPr>
        <w:lastRenderedPageBreak/>
        <w:t>ocupacional e, quando aplicável, a questões sanitárias, exceto por aqueles questionados de boa-fé nas esferas administrativa e/ou judicial, bem como declara que suas atividades não incentivam a prostituição, tampouco utilizam ou incentivam mão-de-obra infantil e/ou em condição análoga à de escravo ou de qualquer forma infringem direitos dos silvícolas, em especial, mas não se limitando, ao direito sobre as áreas de ocupação indígena, assim declaradas pela autoridade competente (“</w:t>
      </w:r>
      <w:r w:rsidR="00433033" w:rsidRPr="00F063EB">
        <w:rPr>
          <w:rFonts w:cs="Arial"/>
          <w:szCs w:val="24"/>
          <w:u w:val="single"/>
        </w:rPr>
        <w:t>Legislação Socioambiental</w:t>
      </w:r>
      <w:r w:rsidR="00433033" w:rsidRPr="00F063EB">
        <w:rPr>
          <w:rFonts w:cs="Arial"/>
          <w:szCs w:val="24"/>
        </w:rPr>
        <w:t>”)</w:t>
      </w:r>
    </w:p>
    <w:p w14:paraId="3FC42936" w14:textId="77777777" w:rsidR="00F01E7A" w:rsidRPr="00F063EB" w:rsidRDefault="00F01E7A"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636DE0F2" w14:textId="0C155ECF" w:rsidR="00F01E7A" w:rsidRPr="00F063EB" w:rsidRDefault="00F01E7A"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descumprimento de qualquer obrigação assumida</w:t>
      </w:r>
      <w:r w:rsidR="00610D83" w:rsidRPr="00F063EB">
        <w:rPr>
          <w:rFonts w:eastAsia="Calibri" w:cs="Arial"/>
          <w:szCs w:val="24"/>
        </w:rPr>
        <w:t xml:space="preserve"> pela </w:t>
      </w:r>
      <w:r w:rsidR="00841819" w:rsidRPr="00F063EB">
        <w:rPr>
          <w:rFonts w:eastAsia="Calibri" w:cs="Arial"/>
          <w:szCs w:val="24"/>
        </w:rPr>
        <w:t xml:space="preserve">Emissora </w:t>
      </w:r>
      <w:r w:rsidR="00841819" w:rsidRPr="00F063EB">
        <w:rPr>
          <w:rStyle w:val="s3"/>
          <w:rFonts w:cs="Arial"/>
          <w:szCs w:val="24"/>
        </w:rPr>
        <w:t>e/ou pelas Fiadoras</w:t>
      </w:r>
      <w:r w:rsidR="00841819" w:rsidRPr="00F063EB">
        <w:rPr>
          <w:rFonts w:eastAsia="Calibri" w:cs="Arial"/>
          <w:szCs w:val="24"/>
        </w:rPr>
        <w:t xml:space="preserve"> </w:t>
      </w:r>
      <w:r w:rsidRPr="00F063EB">
        <w:rPr>
          <w:rFonts w:eastAsia="Calibri" w:cs="Arial"/>
          <w:szCs w:val="24"/>
        </w:rPr>
        <w:t xml:space="preserve">nos Documentos da Operação; </w:t>
      </w:r>
    </w:p>
    <w:p w14:paraId="121EC576" w14:textId="77777777" w:rsidR="00275041" w:rsidRPr="00F063EB" w:rsidRDefault="00275041"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Style w:val="s3"/>
          <w:rFonts w:cs="Arial"/>
          <w:szCs w:val="24"/>
        </w:rPr>
      </w:pPr>
    </w:p>
    <w:p w14:paraId="10B71AAA" w14:textId="17713610"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alteração do objeto social da Emissora previsto em seu estatuto social, de modo que qualquer das atuais atividades principais da Emissora sejam excluídas, ou que sejam agregados a essa</w:t>
      </w:r>
      <w:r w:rsidR="00CE5896" w:rsidRPr="00F063EB">
        <w:rPr>
          <w:rStyle w:val="s3"/>
          <w:rFonts w:cs="Arial"/>
          <w:szCs w:val="24"/>
        </w:rPr>
        <w:t>s</w:t>
      </w:r>
      <w:r w:rsidRPr="00F063EB">
        <w:rPr>
          <w:rStyle w:val="s3"/>
          <w:rFonts w:cs="Arial"/>
          <w:szCs w:val="24"/>
        </w:rPr>
        <w:t xml:space="preserve"> atividades</w:t>
      </w:r>
      <w:r w:rsidR="00570188" w:rsidRPr="00F063EB">
        <w:rPr>
          <w:rStyle w:val="s3"/>
          <w:rFonts w:cs="Arial"/>
          <w:szCs w:val="24"/>
        </w:rPr>
        <w:t>,</w:t>
      </w:r>
      <w:r w:rsidRPr="00F063EB">
        <w:rPr>
          <w:rStyle w:val="s3"/>
          <w:rFonts w:cs="Arial"/>
          <w:szCs w:val="24"/>
        </w:rPr>
        <w:t xml:space="preserve"> novos negócios que tenham prevalência, desde que representem desvios em relação às atividades atualmente desenvolvidas pela Emissora; </w:t>
      </w:r>
    </w:p>
    <w:p w14:paraId="75D46EFD" w14:textId="77777777" w:rsidR="004B479F" w:rsidRPr="00F063EB" w:rsidRDefault="004B479F" w:rsidP="00F063EB">
      <w:pPr>
        <w:pStyle w:val="PargrafodaLista"/>
        <w:numPr>
          <w:ilvl w:val="0"/>
          <w:numId w:val="0"/>
        </w:numPr>
        <w:ind w:left="1440"/>
        <w:rPr>
          <w:rStyle w:val="s3"/>
          <w:rFonts w:cs="Arial"/>
          <w:szCs w:val="24"/>
        </w:rPr>
      </w:pPr>
    </w:p>
    <w:p w14:paraId="5B869BB6" w14:textId="4028A420"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realização, pela Emissora</w:t>
      </w:r>
      <w:r w:rsidR="00C85DF4" w:rsidRPr="00F063EB">
        <w:rPr>
          <w:rStyle w:val="s3"/>
          <w:rFonts w:cs="Arial"/>
          <w:szCs w:val="24"/>
        </w:rPr>
        <w:t xml:space="preserve"> e/ou das Fiadoras</w:t>
      </w:r>
      <w:r w:rsidRPr="00F063EB">
        <w:rPr>
          <w:rStyle w:val="s3"/>
          <w:rFonts w:cs="Arial"/>
          <w:szCs w:val="24"/>
        </w:rPr>
        <w:t>, de operações fora de seu objeto social e/ou prática de qualquer ato em desacordo com seu estatuto social e/ou com esta Escritura ou quaisquer outros Documentos da Operação, e desde que tal inadimplemento não seja sanado pela Emissora no prazo de até 10 (dez) Dias Úteis, a contar do recebimento pela Emissora de notificação neste sentido;</w:t>
      </w:r>
    </w:p>
    <w:p w14:paraId="7C0842A6" w14:textId="77777777" w:rsidR="00275041" w:rsidRPr="00F063EB" w:rsidRDefault="00275041" w:rsidP="00F063EB">
      <w:pPr>
        <w:widowControl w:val="0"/>
        <w:spacing w:line="360" w:lineRule="auto"/>
        <w:ind w:left="851"/>
        <w:rPr>
          <w:rStyle w:val="s3"/>
          <w:rFonts w:cs="Arial"/>
          <w:szCs w:val="24"/>
        </w:rPr>
      </w:pPr>
    </w:p>
    <w:p w14:paraId="5610788C" w14:textId="31A4165D"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não utilização pela Emissora dos recursos líquidos obtidos com a Emissão estritamente nos termos </w:t>
      </w:r>
      <w:r w:rsidR="00433033" w:rsidRPr="00F063EB">
        <w:rPr>
          <w:rStyle w:val="s3"/>
          <w:rFonts w:cs="Arial"/>
          <w:szCs w:val="24"/>
        </w:rPr>
        <w:t>da Cláusula</w:t>
      </w:r>
      <w:r w:rsidRPr="00F063EB">
        <w:rPr>
          <w:rStyle w:val="s3"/>
          <w:rFonts w:cs="Arial"/>
          <w:szCs w:val="24"/>
        </w:rPr>
        <w:t xml:space="preserve"> 3.5. acima;</w:t>
      </w:r>
    </w:p>
    <w:p w14:paraId="5E1D57BB" w14:textId="77777777" w:rsidR="00275041" w:rsidRPr="00F063EB" w:rsidRDefault="00275041" w:rsidP="00F063EB">
      <w:pPr>
        <w:widowControl w:val="0"/>
        <w:spacing w:line="360" w:lineRule="auto"/>
        <w:ind w:left="851"/>
        <w:rPr>
          <w:rStyle w:val="s3"/>
          <w:rFonts w:cs="Arial"/>
          <w:szCs w:val="24"/>
        </w:rPr>
      </w:pPr>
    </w:p>
    <w:p w14:paraId="50ED6E1F" w14:textId="4ACBE9DF"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lastRenderedPageBreak/>
        <w:t xml:space="preserve">autuações da Emissora </w:t>
      </w:r>
      <w:r w:rsidR="00C85DF4" w:rsidRPr="00F063EB">
        <w:rPr>
          <w:rStyle w:val="s3"/>
          <w:rFonts w:cs="Arial"/>
          <w:szCs w:val="24"/>
        </w:rPr>
        <w:t xml:space="preserve">e/ou das Fiadoras </w:t>
      </w:r>
      <w:r w:rsidRPr="00F063EB">
        <w:rPr>
          <w:rStyle w:val="s3"/>
          <w:rFonts w:cs="Arial"/>
          <w:szCs w:val="24"/>
        </w:rPr>
        <w:t xml:space="preserve">por quaisquer órgãos governamentais: (i) se de caráter ambiental, de valor individual ou agregado superior a R$ </w:t>
      </w:r>
      <w:r w:rsidR="0045292A" w:rsidRPr="00F063EB">
        <w:rPr>
          <w:rStyle w:val="s3"/>
          <w:rFonts w:cs="Arial"/>
          <w:szCs w:val="24"/>
        </w:rPr>
        <w:t>2</w:t>
      </w:r>
      <w:r w:rsidRPr="00F063EB">
        <w:rPr>
          <w:rStyle w:val="s3"/>
          <w:rFonts w:cs="Arial"/>
          <w:szCs w:val="24"/>
        </w:rPr>
        <w:t>.000.000,00 (</w:t>
      </w:r>
      <w:r w:rsidR="002C5835" w:rsidRPr="00F063EB">
        <w:rPr>
          <w:rStyle w:val="s3"/>
          <w:rFonts w:cs="Arial"/>
          <w:szCs w:val="24"/>
        </w:rPr>
        <w:t>d</w:t>
      </w:r>
      <w:r w:rsidR="0045292A" w:rsidRPr="00F063EB">
        <w:rPr>
          <w:rStyle w:val="s3"/>
          <w:rFonts w:cs="Arial"/>
          <w:szCs w:val="24"/>
        </w:rPr>
        <w:t>ois</w:t>
      </w:r>
      <w:r w:rsidRPr="00F063EB">
        <w:rPr>
          <w:rStyle w:val="s3"/>
          <w:rFonts w:cs="Arial"/>
          <w:szCs w:val="24"/>
        </w:rPr>
        <w:t xml:space="preserve"> milhões de reais) ou seu valor equivalente em outras moedas, e (ii) se de caráter fiscal, de defesa da concorrência ou de outra natureza, de valor individual ou agregado superior a </w:t>
      </w:r>
      <w:r w:rsidR="002C5835" w:rsidRPr="00F063EB">
        <w:rPr>
          <w:rStyle w:val="s3"/>
          <w:rFonts w:cs="Arial"/>
          <w:szCs w:val="24"/>
        </w:rPr>
        <w:t xml:space="preserve">R$ </w:t>
      </w:r>
      <w:r w:rsidR="0045292A" w:rsidRPr="00F063EB">
        <w:rPr>
          <w:rStyle w:val="s3"/>
          <w:rFonts w:cs="Arial"/>
          <w:szCs w:val="24"/>
        </w:rPr>
        <w:t>2</w:t>
      </w:r>
      <w:r w:rsidR="002C5835" w:rsidRPr="00F063EB">
        <w:rPr>
          <w:rStyle w:val="s3"/>
          <w:rFonts w:cs="Arial"/>
          <w:szCs w:val="24"/>
        </w:rPr>
        <w:t>.000.000,00 (d</w:t>
      </w:r>
      <w:r w:rsidR="0045292A" w:rsidRPr="00F063EB">
        <w:rPr>
          <w:rStyle w:val="s3"/>
          <w:rFonts w:cs="Arial"/>
          <w:szCs w:val="24"/>
        </w:rPr>
        <w:t>ois</w:t>
      </w:r>
      <w:r w:rsidR="002C5835" w:rsidRPr="00F063EB">
        <w:rPr>
          <w:rStyle w:val="s3"/>
          <w:rFonts w:cs="Arial"/>
          <w:szCs w:val="24"/>
        </w:rPr>
        <w:t xml:space="preserve"> milhões de reais) </w:t>
      </w:r>
      <w:r w:rsidRPr="00F063EB">
        <w:rPr>
          <w:rStyle w:val="s3"/>
          <w:rFonts w:cs="Arial"/>
          <w:szCs w:val="24"/>
        </w:rPr>
        <w:t>ou seu valor equivalente em outras moedas, em ambos os casos, reajustados pelo IPCA/IBGE desde a Data da Emissão, exceto se for apresentada defesa, interposto recurso ou impugnação, capaz de suspender os efeitos da autuação, no prazo legal ou no prazo de até 10 (dez) Dias Úteis contados da referida autuação, dos dois o que for menor, ou, ainda, se nesse mesmo prazo for comprovado, à Securitizadora, que a referida autuação foi cancelada;</w:t>
      </w:r>
    </w:p>
    <w:p w14:paraId="0AC57835" w14:textId="77777777" w:rsidR="00275041" w:rsidRPr="00F063EB" w:rsidRDefault="00275041" w:rsidP="00F063EB">
      <w:pPr>
        <w:widowControl w:val="0"/>
        <w:spacing w:line="360" w:lineRule="auto"/>
        <w:ind w:left="851"/>
        <w:rPr>
          <w:rStyle w:val="s3"/>
          <w:rFonts w:cs="Arial"/>
          <w:szCs w:val="24"/>
        </w:rPr>
      </w:pPr>
    </w:p>
    <w:p w14:paraId="3FA67E3E" w14:textId="46A859F3"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arresto, sequestro ou penhora de </w:t>
      </w:r>
      <w:r w:rsidR="001F665C" w:rsidRPr="00F063EB">
        <w:rPr>
          <w:rStyle w:val="s3"/>
          <w:rFonts w:cs="Arial"/>
          <w:szCs w:val="24"/>
        </w:rPr>
        <w:t xml:space="preserve">quaisquer </w:t>
      </w:r>
      <w:r w:rsidRPr="00F063EB">
        <w:rPr>
          <w:rStyle w:val="s3"/>
          <w:rFonts w:cs="Arial"/>
          <w:szCs w:val="24"/>
        </w:rPr>
        <w:t>bens da Emissora</w:t>
      </w:r>
      <w:r w:rsidR="00EF1EA3" w:rsidRPr="00F063EB">
        <w:rPr>
          <w:rStyle w:val="s3"/>
          <w:rFonts w:cs="Arial"/>
          <w:szCs w:val="24"/>
        </w:rPr>
        <w:t xml:space="preserve"> e/ou das Fiadoras</w:t>
      </w:r>
      <w:r w:rsidRPr="00F063EB">
        <w:rPr>
          <w:rStyle w:val="s3"/>
          <w:rFonts w:cs="Arial"/>
          <w:szCs w:val="24"/>
        </w:rPr>
        <w:t xml:space="preserve">, cujo valor, individual ou agregado, seja igual ou superior a </w:t>
      </w:r>
      <w:r w:rsidR="002C5835" w:rsidRPr="00F063EB">
        <w:rPr>
          <w:rStyle w:val="s3"/>
          <w:rFonts w:cs="Arial"/>
          <w:szCs w:val="24"/>
        </w:rPr>
        <w:t xml:space="preserve">R$ </w:t>
      </w:r>
      <w:r w:rsidR="0045292A" w:rsidRPr="00F063EB">
        <w:rPr>
          <w:rStyle w:val="s3"/>
          <w:rFonts w:cs="Arial"/>
          <w:szCs w:val="24"/>
        </w:rPr>
        <w:t>2</w:t>
      </w:r>
      <w:r w:rsidR="002C5835" w:rsidRPr="00F063EB">
        <w:rPr>
          <w:rStyle w:val="s3"/>
          <w:rFonts w:cs="Arial"/>
          <w:szCs w:val="24"/>
        </w:rPr>
        <w:t>.000.000,00 (d</w:t>
      </w:r>
      <w:r w:rsidR="0045292A" w:rsidRPr="00F063EB">
        <w:rPr>
          <w:rStyle w:val="s3"/>
          <w:rFonts w:cs="Arial"/>
          <w:szCs w:val="24"/>
        </w:rPr>
        <w:t>ois</w:t>
      </w:r>
      <w:r w:rsidR="002C5835" w:rsidRPr="00F063EB">
        <w:rPr>
          <w:rStyle w:val="s3"/>
          <w:rFonts w:cs="Arial"/>
          <w:szCs w:val="24"/>
        </w:rPr>
        <w:t xml:space="preserve"> milhões de reais)</w:t>
      </w:r>
      <w:r w:rsidRPr="00F063EB">
        <w:rPr>
          <w:rStyle w:val="s3"/>
          <w:rFonts w:cs="Arial"/>
          <w:szCs w:val="24"/>
        </w:rPr>
        <w:t xml:space="preserve"> ou seu valor equivalente em outras moedas,</w:t>
      </w:r>
      <w:r w:rsidR="005826BA" w:rsidRPr="00F063EB">
        <w:rPr>
          <w:rStyle w:val="s3"/>
          <w:rFonts w:cs="Arial"/>
          <w:szCs w:val="24"/>
        </w:rPr>
        <w:t xml:space="preserve"> </w:t>
      </w:r>
      <w:r w:rsidRPr="00F063EB">
        <w:rPr>
          <w:rStyle w:val="s3"/>
          <w:rFonts w:cs="Arial"/>
          <w:szCs w:val="24"/>
        </w:rPr>
        <w:t xml:space="preserve">reajustado pelo IPCA/IBGE desde a Data de Emissão, ou o valor equivalente em outras moedas, </w:t>
      </w:r>
      <w:r w:rsidR="005826BA" w:rsidRPr="00F063EB">
        <w:rPr>
          <w:rStyle w:val="s3"/>
          <w:rFonts w:cs="Arial"/>
          <w:szCs w:val="24"/>
        </w:rPr>
        <w:t>exceto se, caso o bem seja objeto de garantia na emissão</w:t>
      </w:r>
      <w:r w:rsidRPr="00F063EB">
        <w:rPr>
          <w:rStyle w:val="s3"/>
          <w:rFonts w:cs="Arial"/>
          <w:szCs w:val="24"/>
        </w:rPr>
        <w:t>, no prazo de até 15 (quinze) Dias Úteis</w:t>
      </w:r>
      <w:r w:rsidR="005826BA" w:rsidRPr="00F063EB">
        <w:rPr>
          <w:rStyle w:val="s3"/>
          <w:rFonts w:cs="Arial"/>
          <w:szCs w:val="24"/>
        </w:rPr>
        <w:t xml:space="preserve"> </w:t>
      </w:r>
      <w:r w:rsidRPr="00F063EB">
        <w:rPr>
          <w:rStyle w:val="s3"/>
          <w:rFonts w:cs="Arial"/>
          <w:szCs w:val="24"/>
        </w:rPr>
        <w:t>contados da data do respectivo arresto, sequestro ou penhora, tiver sido comprovado pela Emissora, à Securitizadora, que o arresto, sequestro ou a penhora foi contestado ou substituído por outra garantia</w:t>
      </w:r>
      <w:r w:rsidR="00042927" w:rsidRPr="00F063EB">
        <w:rPr>
          <w:rStyle w:val="s3"/>
          <w:rFonts w:cs="Arial"/>
          <w:szCs w:val="24"/>
        </w:rPr>
        <w:t>;</w:t>
      </w:r>
      <w:r w:rsidR="00AC46BB" w:rsidRPr="00F063EB">
        <w:rPr>
          <w:rStyle w:val="s3"/>
          <w:rFonts w:cs="Arial"/>
          <w:szCs w:val="24"/>
        </w:rPr>
        <w:t xml:space="preserve"> e</w:t>
      </w:r>
    </w:p>
    <w:p w14:paraId="7B1674ED" w14:textId="77777777" w:rsidR="00042927" w:rsidRPr="00F063EB" w:rsidRDefault="00042927" w:rsidP="00F063EB">
      <w:pPr>
        <w:pStyle w:val="PargrafodaLista"/>
        <w:widowControl w:val="0"/>
        <w:numPr>
          <w:ilvl w:val="0"/>
          <w:numId w:val="0"/>
        </w:numPr>
        <w:ind w:left="851"/>
        <w:contextualSpacing w:val="0"/>
        <w:rPr>
          <w:rStyle w:val="s3"/>
          <w:rFonts w:cs="Arial"/>
          <w:szCs w:val="24"/>
        </w:rPr>
      </w:pPr>
    </w:p>
    <w:p w14:paraId="1ACAD7AB" w14:textId="30A3E93E" w:rsidR="009D4FAB" w:rsidRPr="00F063EB" w:rsidRDefault="00EF0DE3"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ind w:left="851" w:firstLine="0"/>
        <w:contextualSpacing w:val="0"/>
        <w:rPr>
          <w:rStyle w:val="s3"/>
          <w:rFonts w:cs="Arial"/>
          <w:szCs w:val="24"/>
        </w:rPr>
      </w:pPr>
      <w:r w:rsidRPr="00F063EB">
        <w:rPr>
          <w:rStyle w:val="s3"/>
          <w:rFonts w:cs="Arial"/>
          <w:szCs w:val="24"/>
        </w:rPr>
        <w:t>contratação de empréstimos, emissão de títulos de dívida ou outras formas de endividamento pela Emissora, sem a prévia aprovação da Debenturista</w:t>
      </w:r>
      <w:r w:rsidR="00AC46BB" w:rsidRPr="00F063EB">
        <w:rPr>
          <w:rStyle w:val="s3"/>
          <w:rFonts w:cs="Arial"/>
          <w:szCs w:val="24"/>
        </w:rPr>
        <w:t xml:space="preserve">. </w:t>
      </w:r>
    </w:p>
    <w:p w14:paraId="59FCE5DD" w14:textId="77777777" w:rsidR="009B4B9A" w:rsidRPr="00F063EB" w:rsidRDefault="009B4B9A"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526A4F68" w14:textId="67C5485F" w:rsidR="00841C8A"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szCs w:val="24"/>
        </w:rPr>
        <w:lastRenderedPageBreak/>
        <w:t>A ocorrência de qualquer dos eventos descritos na Cláusula 6.1. acima deverá ser comunicada pela Emissora ao Debenturista</w:t>
      </w:r>
      <w:r w:rsidR="000B6A25" w:rsidRPr="00F063EB">
        <w:rPr>
          <w:rFonts w:cs="Arial"/>
          <w:szCs w:val="24"/>
        </w:rPr>
        <w:t xml:space="preserve"> e ao Agente Fiduciário</w:t>
      </w:r>
      <w:r w:rsidR="0080587E" w:rsidRPr="00F063EB">
        <w:rPr>
          <w:rFonts w:cs="Arial"/>
          <w:szCs w:val="24"/>
        </w:rPr>
        <w:t xml:space="preserve"> dos CRI</w:t>
      </w:r>
      <w:r w:rsidRPr="00F063EB">
        <w:rPr>
          <w:rFonts w:cs="Arial"/>
          <w:szCs w:val="24"/>
        </w:rPr>
        <w:t>, em prazo de até 2 (dois) Dias Úteis de sua ocorrência. O descumprimento desse dever de informar pela Emissora não impedirá o exercício de poderes, faculdades e pretensões previstos nesta Escritura e nos demais Documentos da Operação, pelo Debenturista.</w:t>
      </w:r>
      <w:r w:rsidR="00841C8A" w:rsidRPr="00F063EB">
        <w:rPr>
          <w:rFonts w:cs="Arial"/>
          <w:szCs w:val="24"/>
        </w:rPr>
        <w:t xml:space="preserve"> Adicionalmente, a Emissora obriga-se a enviar à Securitizadora, </w:t>
      </w:r>
      <w:r w:rsidR="00C150A3" w:rsidRPr="00F063EB">
        <w:rPr>
          <w:rFonts w:cs="Arial"/>
          <w:szCs w:val="24"/>
        </w:rPr>
        <w:t xml:space="preserve">com cópia ao Agente Fiduciários dos CRI, </w:t>
      </w:r>
      <w:r w:rsidR="00841C8A" w:rsidRPr="00F063EB">
        <w:rPr>
          <w:rFonts w:cs="Arial"/>
          <w:szCs w:val="24"/>
        </w:rPr>
        <w:t>semestralmente, a partir de 6 (seis) meses a contar da Data de Emissão, declaração atestando a ocorrência ou não de qualquer Evento de Vencimento Antecipado, bem como os documentos necessários à sua comprovação.</w:t>
      </w:r>
    </w:p>
    <w:p w14:paraId="7E01EBB2"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21EF26F3" w14:textId="3B5393FF"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b/>
          <w:szCs w:val="24"/>
        </w:rPr>
      </w:pPr>
      <w:r w:rsidRPr="00F063EB">
        <w:rPr>
          <w:rFonts w:cs="Arial"/>
          <w:szCs w:val="24"/>
        </w:rPr>
        <w:t xml:space="preserve">Ocorridas quaisquer </w:t>
      </w:r>
      <w:r w:rsidR="00841C8A" w:rsidRPr="00F063EB">
        <w:rPr>
          <w:rFonts w:cs="Arial"/>
          <w:szCs w:val="24"/>
        </w:rPr>
        <w:t xml:space="preserve">dos eventos descritos </w:t>
      </w:r>
      <w:r w:rsidRPr="00F063EB">
        <w:rPr>
          <w:rFonts w:cs="Arial"/>
          <w:szCs w:val="24"/>
        </w:rPr>
        <w:t xml:space="preserve">na Cláusula 6.1. acima, observado o prazo de cura </w:t>
      </w:r>
      <w:r w:rsidR="000B6A25" w:rsidRPr="00F063EB">
        <w:rPr>
          <w:rFonts w:cs="Arial"/>
          <w:szCs w:val="24"/>
        </w:rPr>
        <w:t>específico</w:t>
      </w:r>
      <w:r w:rsidR="00433033" w:rsidRPr="00F063EB">
        <w:rPr>
          <w:rFonts w:cs="Arial"/>
          <w:szCs w:val="24"/>
        </w:rPr>
        <w:t xml:space="preserve"> para cumprimento das obrigações inadimplidas</w:t>
      </w:r>
      <w:r w:rsidR="000B6A25" w:rsidRPr="00F063EB">
        <w:rPr>
          <w:rFonts w:cs="Arial"/>
          <w:szCs w:val="24"/>
        </w:rPr>
        <w:t xml:space="preserve"> </w:t>
      </w:r>
      <w:bookmarkStart w:id="72" w:name="_Hlk49794429"/>
      <w:r w:rsidR="000B6A25" w:rsidRPr="00F063EB">
        <w:rPr>
          <w:rFonts w:cs="Arial"/>
          <w:szCs w:val="24"/>
        </w:rPr>
        <w:t xml:space="preserve">e, na falta deste, </w:t>
      </w:r>
      <w:r w:rsidRPr="00F063EB">
        <w:rPr>
          <w:rFonts w:cs="Arial"/>
          <w:szCs w:val="24"/>
        </w:rPr>
        <w:t xml:space="preserve">de no máximo 30 (trinta) dias contados da comunicação </w:t>
      </w:r>
      <w:r w:rsidR="000A426A" w:rsidRPr="00F063EB">
        <w:rPr>
          <w:rFonts w:cs="Arial"/>
          <w:szCs w:val="24"/>
        </w:rPr>
        <w:t>à Securitizadora</w:t>
      </w:r>
      <w:bookmarkEnd w:id="72"/>
      <w:r w:rsidR="001F665C" w:rsidRPr="00F063EB">
        <w:rPr>
          <w:rFonts w:cs="Arial"/>
          <w:szCs w:val="24"/>
        </w:rPr>
        <w:t>,</w:t>
      </w:r>
      <w:r w:rsidR="0002292F" w:rsidRPr="00F063EB">
        <w:rPr>
          <w:rFonts w:cs="Arial"/>
          <w:szCs w:val="24"/>
        </w:rPr>
        <w:t xml:space="preserve"> as Debêntures </w:t>
      </w:r>
      <w:r w:rsidR="000A426A" w:rsidRPr="00F063EB">
        <w:rPr>
          <w:rFonts w:cs="Arial"/>
          <w:szCs w:val="24"/>
        </w:rPr>
        <w:t xml:space="preserve">poderão ser </w:t>
      </w:r>
      <w:r w:rsidRPr="00F063EB">
        <w:rPr>
          <w:rFonts w:cs="Arial"/>
          <w:szCs w:val="24"/>
        </w:rPr>
        <w:t>declaradas vencidas, independentemente de aviso, interpelação ou notificação extrajudicial, pela Debenturista</w:t>
      </w:r>
      <w:r w:rsidR="00F60E5D" w:rsidRPr="00F063EB">
        <w:rPr>
          <w:rFonts w:cs="Arial"/>
          <w:szCs w:val="24"/>
        </w:rPr>
        <w:t>.</w:t>
      </w:r>
      <w:r w:rsidRPr="00F063EB">
        <w:rPr>
          <w:rFonts w:cs="Arial"/>
          <w:szCs w:val="24"/>
        </w:rPr>
        <w:t xml:space="preserve"> Dessa forma, a Securitizadora deverá declarar o vencimento antecipado das obrigações da Escritura de Emissão das Debêntures. </w:t>
      </w:r>
      <w:r w:rsidRPr="00F063EB">
        <w:rPr>
          <w:rFonts w:cs="Arial"/>
          <w:bCs/>
          <w:szCs w:val="24"/>
        </w:rPr>
        <w:t xml:space="preserve">Na hipótese de ocorrência de qualquer </w:t>
      </w:r>
      <w:r w:rsidR="00121F13" w:rsidRPr="00F063EB">
        <w:rPr>
          <w:rFonts w:cs="Arial"/>
          <w:bCs/>
          <w:szCs w:val="24"/>
        </w:rPr>
        <w:t xml:space="preserve">Evento </w:t>
      </w:r>
      <w:r w:rsidRPr="00F063EB">
        <w:rPr>
          <w:rFonts w:cs="Arial"/>
          <w:bCs/>
          <w:szCs w:val="24"/>
        </w:rPr>
        <w:t xml:space="preserve">de </w:t>
      </w:r>
      <w:r w:rsidRPr="00F063EB">
        <w:rPr>
          <w:rFonts w:cs="Arial"/>
          <w:szCs w:val="24"/>
        </w:rPr>
        <w:t>Vencimento Antecipado</w:t>
      </w:r>
      <w:r w:rsidRPr="00F063EB">
        <w:rPr>
          <w:rFonts w:cs="Arial"/>
          <w:bCs/>
          <w:szCs w:val="24"/>
        </w:rPr>
        <w:t xml:space="preserve">, a Securitizadora ou o Agente Fiduciário dos CRI, caso esteja administrando o Patrimônio Separado poderão tomar todas as medidas cabíveis necessárias à defesa de seus direitos, interesses e prerrogativas. </w:t>
      </w:r>
    </w:p>
    <w:p w14:paraId="081AD843"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b/>
          <w:szCs w:val="24"/>
        </w:rPr>
      </w:pPr>
    </w:p>
    <w:p w14:paraId="6EB60DEB" w14:textId="503B3330"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szCs w:val="24"/>
        </w:rPr>
        <w:t xml:space="preserve">Na ocorrência de declaração do vencimento antecipado das Debêntures, a Emissora obriga-se a resgatar a totalidade das Debêntures, com o seu consequente cancelamento, obrigando-se a pagar o saldo do Valor </w:t>
      </w:r>
      <w:r w:rsidR="00841C8A" w:rsidRPr="00F063EB">
        <w:rPr>
          <w:rFonts w:cs="Arial"/>
          <w:szCs w:val="24"/>
        </w:rPr>
        <w:t>N</w:t>
      </w:r>
      <w:r w:rsidRPr="00F063EB">
        <w:rPr>
          <w:rFonts w:cs="Arial"/>
          <w:szCs w:val="24"/>
        </w:rPr>
        <w:t>ominal Unitário</w:t>
      </w:r>
      <w:r w:rsidR="00841C8A" w:rsidRPr="00F063EB">
        <w:rPr>
          <w:rFonts w:cs="Arial"/>
          <w:szCs w:val="24"/>
        </w:rPr>
        <w:t xml:space="preserve"> atualizado</w:t>
      </w:r>
      <w:r w:rsidRPr="00F063EB">
        <w:rPr>
          <w:rFonts w:cs="Arial"/>
          <w:szCs w:val="24"/>
        </w:rPr>
        <w:t>, acrescido d</w:t>
      </w:r>
      <w:r w:rsidR="00C4311A" w:rsidRPr="00F063EB">
        <w:rPr>
          <w:rFonts w:cs="Arial"/>
          <w:szCs w:val="24"/>
        </w:rPr>
        <w:t>a</w:t>
      </w:r>
      <w:r w:rsidRPr="00F063EB">
        <w:rPr>
          <w:rFonts w:cs="Arial"/>
          <w:szCs w:val="24"/>
        </w:rPr>
        <w:t xml:space="preserve"> </w:t>
      </w:r>
      <w:r w:rsidR="00C4311A" w:rsidRPr="00F063EB">
        <w:rPr>
          <w:rFonts w:cs="Arial"/>
          <w:szCs w:val="24"/>
        </w:rPr>
        <w:t xml:space="preserve">Remuneração </w:t>
      </w:r>
      <w:r w:rsidRPr="00F063EB">
        <w:rPr>
          <w:rFonts w:cs="Arial"/>
          <w:szCs w:val="24"/>
        </w:rPr>
        <w:t>, calculad</w:t>
      </w:r>
      <w:r w:rsidR="00C4311A" w:rsidRPr="00F063EB">
        <w:rPr>
          <w:rFonts w:cs="Arial"/>
          <w:szCs w:val="24"/>
        </w:rPr>
        <w:t>a</w:t>
      </w:r>
      <w:r w:rsidRPr="00F063EB">
        <w:rPr>
          <w:rFonts w:cs="Arial"/>
          <w:szCs w:val="24"/>
        </w:rPr>
        <w:t xml:space="preserve"> </w:t>
      </w:r>
      <w:r w:rsidRPr="00F063EB">
        <w:rPr>
          <w:rFonts w:cs="Arial"/>
          <w:i/>
          <w:szCs w:val="24"/>
        </w:rPr>
        <w:t>pro rata temporis</w:t>
      </w:r>
      <w:r w:rsidRPr="00F063EB">
        <w:rPr>
          <w:rFonts w:cs="Arial"/>
          <w:szCs w:val="24"/>
        </w:rPr>
        <w:t xml:space="preserve"> desde a </w:t>
      </w:r>
      <w:r w:rsidR="00841C8A" w:rsidRPr="00F063EB">
        <w:rPr>
          <w:rFonts w:cs="Arial"/>
          <w:szCs w:val="24"/>
        </w:rPr>
        <w:t>Data da Primeira Integralização dos CRI</w:t>
      </w:r>
      <w:r w:rsidRPr="00F063EB">
        <w:rPr>
          <w:rFonts w:cs="Arial"/>
          <w:szCs w:val="24"/>
        </w:rPr>
        <w:t xml:space="preserve"> ou da última </w:t>
      </w:r>
      <w:r w:rsidR="00AB7B4E" w:rsidRPr="00F063EB">
        <w:rPr>
          <w:rFonts w:cs="Arial"/>
          <w:szCs w:val="24"/>
        </w:rPr>
        <w:t xml:space="preserve">Data </w:t>
      </w:r>
      <w:r w:rsidRPr="00F063EB">
        <w:rPr>
          <w:rFonts w:cs="Arial"/>
          <w:szCs w:val="24"/>
        </w:rPr>
        <w:t xml:space="preserve">de </w:t>
      </w:r>
      <w:r w:rsidR="00AB7B4E" w:rsidRPr="00F063EB">
        <w:rPr>
          <w:rFonts w:cs="Arial"/>
          <w:szCs w:val="24"/>
        </w:rPr>
        <w:t xml:space="preserve">Pagamento </w:t>
      </w:r>
      <w:r w:rsidR="00C4311A" w:rsidRPr="00F063EB">
        <w:rPr>
          <w:rFonts w:cs="Arial"/>
          <w:szCs w:val="24"/>
        </w:rPr>
        <w:t>da</w:t>
      </w:r>
      <w:r w:rsidR="00AB7B4E" w:rsidRPr="00F063EB">
        <w:rPr>
          <w:rFonts w:cs="Arial"/>
          <w:szCs w:val="24"/>
        </w:rPr>
        <w:t>s Debêntures</w:t>
      </w:r>
      <w:r w:rsidRPr="00F063EB">
        <w:rPr>
          <w:rFonts w:cs="Arial"/>
          <w:szCs w:val="24"/>
        </w:rPr>
        <w:t xml:space="preserve">, conforme o </w:t>
      </w:r>
      <w:r w:rsidRPr="00F063EB">
        <w:rPr>
          <w:rFonts w:cs="Arial"/>
          <w:szCs w:val="24"/>
        </w:rPr>
        <w:lastRenderedPageBreak/>
        <w:t>caso, até a data de seu efetivo pagamento,</w:t>
      </w:r>
      <w:r w:rsidRPr="00F063EB" w:rsidDel="006127F7">
        <w:rPr>
          <w:rFonts w:cs="Arial"/>
          <w:szCs w:val="24"/>
        </w:rPr>
        <w:t xml:space="preserve"> </w:t>
      </w:r>
      <w:r w:rsidRPr="00F063EB">
        <w:rPr>
          <w:rFonts w:cs="Arial"/>
          <w:szCs w:val="24"/>
        </w:rPr>
        <w:t xml:space="preserve">no prazo de até 2 (dois) Dias Úteis contados da data da declaração do vencimento antecipado mediante comunicação por escrito a ser enviada pela Debenturista à Emissora, nos termos da cláusula </w:t>
      </w:r>
      <w:r w:rsidR="000A426A" w:rsidRPr="00F063EB">
        <w:rPr>
          <w:rFonts w:cs="Arial"/>
          <w:szCs w:val="24"/>
        </w:rPr>
        <w:t>6.4.</w:t>
      </w:r>
      <w:r w:rsidRPr="00F063EB">
        <w:rPr>
          <w:rFonts w:cs="Arial"/>
          <w:szCs w:val="24"/>
        </w:rPr>
        <w:t xml:space="preserve"> desta Escritura, sob pena de, em não o fazendo, ficar obrigada, ainda, ao pagamento dos encargos moratórios aplicáveis. </w:t>
      </w:r>
    </w:p>
    <w:p w14:paraId="2A75742D" w14:textId="77777777" w:rsidR="00275041" w:rsidRPr="00F063EB" w:rsidRDefault="00275041" w:rsidP="00F063EB">
      <w:pPr>
        <w:widowControl w:val="0"/>
        <w:spacing w:line="360" w:lineRule="auto"/>
        <w:rPr>
          <w:rFonts w:cs="Arial"/>
          <w:szCs w:val="24"/>
        </w:rPr>
      </w:pPr>
    </w:p>
    <w:p w14:paraId="5940E1D0" w14:textId="271F4041" w:rsidR="00A739F8" w:rsidRPr="00F063EB" w:rsidRDefault="00A739F8" w:rsidP="00F063EB">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Pr>
          <w:rFonts w:cs="Arial"/>
          <w:szCs w:val="24"/>
        </w:rPr>
        <w:t>Na ocorrência do vencimento antecipado das obrigações decorrentes das Debêntures, os recursos recebidos em pagamento das obrigações decorrentes das Debêntures deverão ser imediatamente aplicados na amortização ou, se possível, quitação do saldo devedor das obrigações decorrentes das Debêntures. Caso os recursos recebidos em pagamento das obrigações decorrentes das Debêntures não sejam suficientes para quitar todas as obrigações decorrentes das Debêntures, tais recursos deverão ser imputados na seguinte ordem: (i) quaisquer valores devidos pela Emissora nos termos desta Escritura e/ou de qualquer dos demais Documentos da Operação (incluindo a remuneração e as despesas incorridas pela Securitizadora e pelo Agente Fiduciário do</w:t>
      </w:r>
      <w:r w:rsidR="0080587E" w:rsidRPr="00F063EB">
        <w:rPr>
          <w:rFonts w:cs="Arial"/>
          <w:szCs w:val="24"/>
        </w:rPr>
        <w:t>s</w:t>
      </w:r>
      <w:r w:rsidRPr="00F063EB">
        <w:rPr>
          <w:rFonts w:cs="Arial"/>
          <w:szCs w:val="24"/>
        </w:rPr>
        <w:t xml:space="preserve"> CRI), que não sejam os valores a que se referem os itens (ii) e (iii) abaixo; (ii) encargos moratórios aplicáveis e demais encargos devidos sob as obrigações decorrentes das Debêntures; (iii) </w:t>
      </w:r>
      <w:r w:rsidR="00C4311A" w:rsidRPr="00F063EB">
        <w:rPr>
          <w:rFonts w:cs="Arial"/>
          <w:szCs w:val="24"/>
        </w:rPr>
        <w:t xml:space="preserve">Remuneração </w:t>
      </w:r>
      <w:r w:rsidRPr="00F063EB">
        <w:rPr>
          <w:rFonts w:cs="Arial"/>
          <w:szCs w:val="24"/>
        </w:rPr>
        <w:t xml:space="preserve">aplicáveis; e (iv) saldo devedor do Valor Nominal Unitário </w:t>
      </w:r>
      <w:r w:rsidR="000A426A" w:rsidRPr="00F063EB">
        <w:rPr>
          <w:rFonts w:cs="Arial"/>
          <w:szCs w:val="24"/>
        </w:rPr>
        <w:t>A</w:t>
      </w:r>
      <w:r w:rsidR="00841C8A" w:rsidRPr="00F063EB">
        <w:rPr>
          <w:rFonts w:cs="Arial"/>
          <w:szCs w:val="24"/>
        </w:rPr>
        <w:t xml:space="preserve">tualizado </w:t>
      </w:r>
      <w:r w:rsidRPr="00F063EB">
        <w:rPr>
          <w:rFonts w:cs="Arial"/>
          <w:szCs w:val="24"/>
        </w:rPr>
        <w:t xml:space="preserve">das Debêntures. A Emissora permanecerá responsável pelo saldo devedor das obrigações decorrentes das Debêntures e/ou de qualquer dos demais Documentos da Operação que não tiverem sido pagas, sem prejuízo dos acréscimos </w:t>
      </w:r>
      <w:r w:rsidR="00C4311A" w:rsidRPr="00F063EB">
        <w:rPr>
          <w:rFonts w:cs="Arial"/>
          <w:szCs w:val="24"/>
        </w:rPr>
        <w:t>da Remuneração</w:t>
      </w:r>
      <w:r w:rsidRPr="00F063EB">
        <w:rPr>
          <w:rFonts w:cs="Arial"/>
          <w:szCs w:val="24"/>
        </w:rPr>
        <w:t xml:space="preserve"> aplicáveis, encargos moratórios e outros encargos incidentes sobre o saldo devedor das obrigações decorrentes das Debêntures e/ou de qualquer dos demais Documentos da Operação enquanto não forem pagas, sendo considerada dívida líquida e certa, passível de </w:t>
      </w:r>
      <w:r w:rsidRPr="00F063EB">
        <w:rPr>
          <w:rFonts w:cs="Arial"/>
          <w:szCs w:val="24"/>
        </w:rPr>
        <w:lastRenderedPageBreak/>
        <w:t xml:space="preserve">cobrança extrajudicial ou por meio de processo de execução judicial. </w:t>
      </w:r>
    </w:p>
    <w:p w14:paraId="6CDC45EE" w14:textId="77777777" w:rsidR="002C5835" w:rsidRPr="00F063EB" w:rsidRDefault="002C5835"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2923C2B4" w14:textId="62767A1A" w:rsidR="00A739F8" w:rsidRPr="00F063EB" w:rsidRDefault="00D9744D" w:rsidP="00F063EB">
      <w:pPr>
        <w:pStyle w:val="Ttulo1"/>
        <w:keepNext w:val="0"/>
        <w:widowControl w:val="0"/>
        <w:numPr>
          <w:ilvl w:val="0"/>
          <w:numId w:val="11"/>
        </w:numPr>
        <w:spacing w:before="0" w:after="0"/>
        <w:ind w:left="0" w:hanging="284"/>
        <w:rPr>
          <w:rFonts w:cs="Arial"/>
          <w:szCs w:val="24"/>
        </w:rPr>
      </w:pPr>
      <w:bookmarkStart w:id="73" w:name="_Toc484786910"/>
      <w:bookmarkStart w:id="74" w:name="_Toc484786911"/>
      <w:bookmarkStart w:id="75" w:name="_Toc484786912"/>
      <w:bookmarkStart w:id="76" w:name="_Toc484786913"/>
      <w:bookmarkStart w:id="77" w:name="_Toc511238884"/>
      <w:bookmarkStart w:id="78" w:name="_Toc46327844"/>
      <w:bookmarkEnd w:id="73"/>
      <w:bookmarkEnd w:id="74"/>
      <w:bookmarkEnd w:id="75"/>
      <w:bookmarkEnd w:id="76"/>
      <w:r w:rsidRPr="00F063EB">
        <w:rPr>
          <w:rFonts w:cs="Arial"/>
          <w:szCs w:val="24"/>
        </w:rPr>
        <w:t xml:space="preserve">CLÁUSULA SÉTIMA – </w:t>
      </w:r>
      <w:r w:rsidR="0043644B" w:rsidRPr="00F063EB">
        <w:rPr>
          <w:rFonts w:cs="Arial"/>
          <w:szCs w:val="24"/>
        </w:rPr>
        <w:t>ASSEMBLEIA GERAL</w:t>
      </w:r>
      <w:bookmarkEnd w:id="77"/>
      <w:bookmarkEnd w:id="78"/>
      <w:r w:rsidR="0043644B" w:rsidRPr="00F063EB">
        <w:rPr>
          <w:rFonts w:cs="Arial"/>
          <w:szCs w:val="24"/>
        </w:rPr>
        <w:t xml:space="preserve"> </w:t>
      </w:r>
    </w:p>
    <w:p w14:paraId="24F5D100"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outlineLvl w:val="0"/>
        <w:rPr>
          <w:rFonts w:cs="Arial"/>
          <w:b/>
          <w:szCs w:val="24"/>
        </w:rPr>
      </w:pPr>
    </w:p>
    <w:p w14:paraId="5BF13A92" w14:textId="055FB935"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eastAsia="Arial Unicode MS" w:cs="Arial"/>
          <w:color w:val="000000"/>
          <w:szCs w:val="24"/>
        </w:rPr>
        <w:t>Nos termos do artigo 71 da Lei das Sociedades por Ações, os titulares das Debêntures poderão, a qualquer tempo, reunir-se em assembleia geral a fim de deliberar sobre matéria de seu interesse, aplicando-se, no que couber, o disposto na Lei das Sociedades por Ações (“</w:t>
      </w:r>
      <w:r w:rsidRPr="00F063EB">
        <w:rPr>
          <w:rFonts w:eastAsia="Arial Unicode MS" w:cs="Arial"/>
          <w:color w:val="000000"/>
          <w:szCs w:val="24"/>
          <w:u w:val="single"/>
        </w:rPr>
        <w:t>Assembleia Geral de Titulares de Debêntures</w:t>
      </w:r>
      <w:r w:rsidRPr="00F063EB">
        <w:rPr>
          <w:rFonts w:eastAsia="Arial Unicode MS" w:cs="Arial"/>
          <w:color w:val="000000"/>
          <w:szCs w:val="24"/>
        </w:rPr>
        <w:t>”).</w:t>
      </w:r>
    </w:p>
    <w:p w14:paraId="4450CF51"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5060E24F" w14:textId="09D13D19"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eastAsia="Arial Unicode MS" w:cs="Arial"/>
          <w:color w:val="000000"/>
          <w:szCs w:val="24"/>
        </w:rPr>
        <w:t>A</w:t>
      </w:r>
      <w:r w:rsidRPr="00F063EB">
        <w:rPr>
          <w:rFonts w:cs="Arial"/>
          <w:szCs w:val="24"/>
        </w:rPr>
        <w:t xml:space="preserve"> Assembleia Geral</w:t>
      </w:r>
      <w:r w:rsidRPr="00F063EB">
        <w:rPr>
          <w:rFonts w:eastAsia="Arial Unicode MS" w:cs="Arial"/>
          <w:color w:val="000000"/>
          <w:szCs w:val="24"/>
        </w:rPr>
        <w:t xml:space="preserve"> de Titulares de Debêntures</w:t>
      </w:r>
      <w:r w:rsidRPr="00F063EB">
        <w:rPr>
          <w:rFonts w:cs="Arial"/>
          <w:szCs w:val="24"/>
        </w:rPr>
        <w:t xml:space="preserve"> será realizada, obrigatoriamente, na sede da Emissora, em </w:t>
      </w:r>
      <w:r w:rsidR="00275041" w:rsidRPr="00F063EB">
        <w:rPr>
          <w:rFonts w:cs="Arial"/>
          <w:szCs w:val="24"/>
        </w:rPr>
        <w:t>São Paulo</w:t>
      </w:r>
      <w:r w:rsidRPr="00F063EB">
        <w:rPr>
          <w:rFonts w:cs="Arial"/>
          <w:szCs w:val="24"/>
        </w:rPr>
        <w:t xml:space="preserve">, Estado de </w:t>
      </w:r>
      <w:r w:rsidR="00275041" w:rsidRPr="00F063EB">
        <w:rPr>
          <w:rFonts w:cs="Arial"/>
          <w:szCs w:val="24"/>
        </w:rPr>
        <w:t>São Paulo</w:t>
      </w:r>
      <w:r w:rsidRPr="00F063EB">
        <w:rPr>
          <w:rFonts w:cs="Arial"/>
          <w:szCs w:val="24"/>
        </w:rPr>
        <w:t>.</w:t>
      </w:r>
    </w:p>
    <w:p w14:paraId="71811CD0" w14:textId="77777777" w:rsidR="00275041" w:rsidRPr="00F063EB" w:rsidRDefault="00275041" w:rsidP="00F063EB">
      <w:pPr>
        <w:widowControl w:val="0"/>
        <w:spacing w:line="360" w:lineRule="auto"/>
        <w:rPr>
          <w:rFonts w:cs="Arial"/>
          <w:szCs w:val="24"/>
        </w:rPr>
      </w:pPr>
    </w:p>
    <w:p w14:paraId="2FD6C06D" w14:textId="6B2E1E94"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bookmarkStart w:id="79" w:name="_DV_M260"/>
      <w:bookmarkEnd w:id="79"/>
      <w:r w:rsidRPr="00F063EB">
        <w:rPr>
          <w:rFonts w:cs="Arial"/>
          <w:szCs w:val="24"/>
        </w:rPr>
        <w:t>A Assembleia Geral</w:t>
      </w:r>
      <w:r w:rsidRPr="00F063EB">
        <w:rPr>
          <w:rFonts w:eastAsia="Arial Unicode MS" w:cs="Arial"/>
          <w:color w:val="000000"/>
          <w:szCs w:val="24"/>
        </w:rPr>
        <w:t xml:space="preserve"> de Titulares de Debêntures</w:t>
      </w:r>
      <w:r w:rsidRPr="00F063EB">
        <w:rPr>
          <w:rFonts w:cs="Arial"/>
          <w:szCs w:val="24"/>
        </w:rPr>
        <w:t xml:space="preserve"> poderá ser convocada: (i) pela Emissora; (ii) pela CVM; ou (iii) pelos titulares das </w:t>
      </w:r>
      <w:r w:rsidRPr="00F063EB">
        <w:rPr>
          <w:rFonts w:eastAsia="Arial Unicode MS" w:cs="Arial"/>
          <w:color w:val="000000"/>
          <w:szCs w:val="24"/>
        </w:rPr>
        <w:t>Debêntures</w:t>
      </w:r>
      <w:r w:rsidRPr="00F063EB">
        <w:rPr>
          <w:rFonts w:cs="Arial"/>
          <w:szCs w:val="24"/>
        </w:rPr>
        <w:t xml:space="preserve"> que representem 10% (dez por cento), no mínimo, das Debêntures.</w:t>
      </w:r>
    </w:p>
    <w:p w14:paraId="635810E5"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5CA0D343" w14:textId="05F467C2" w:rsidR="00A739F8"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szCs w:val="24"/>
        </w:rPr>
        <w:t>A Assembleia Geral</w:t>
      </w:r>
      <w:r w:rsidRPr="00F063EB">
        <w:rPr>
          <w:rFonts w:eastAsia="Arial Unicode MS" w:cs="Arial"/>
          <w:color w:val="000000"/>
          <w:szCs w:val="24"/>
        </w:rPr>
        <w:t xml:space="preserve"> de Titulares de Debêntures</w:t>
      </w:r>
      <w:r w:rsidRPr="00F063EB">
        <w:rPr>
          <w:rFonts w:cs="Arial"/>
          <w:szCs w:val="24"/>
        </w:rPr>
        <w:t xml:space="preserve"> se instalará, nos termos do parágrafo 3º do artigo 71 da Lei das Sociedades </w:t>
      </w:r>
      <w:r w:rsidRPr="00F063EB">
        <w:rPr>
          <w:rFonts w:eastAsia="Arial Unicode MS" w:cs="Arial"/>
          <w:color w:val="000000"/>
          <w:szCs w:val="24"/>
        </w:rPr>
        <w:t>por</w:t>
      </w:r>
      <w:r w:rsidRPr="00F063EB">
        <w:rPr>
          <w:rFonts w:cs="Arial"/>
          <w:szCs w:val="24"/>
        </w:rPr>
        <w:t xml:space="preserve"> Ações, em primeira convocação, com a presença de Titulares de Debêntures que representem metade, no mínimo, das debêntures em circulação e, em segunda convocação, com qualquer número.</w:t>
      </w:r>
    </w:p>
    <w:p w14:paraId="0C3D311B" w14:textId="77777777" w:rsidR="009C1CC1" w:rsidRPr="009C1CC1" w:rsidRDefault="009C1CC1" w:rsidP="009C1CC1">
      <w:pPr>
        <w:rPr>
          <w:rFonts w:cs="Arial"/>
          <w:szCs w:val="24"/>
        </w:rPr>
      </w:pPr>
    </w:p>
    <w:p w14:paraId="20D59DFD" w14:textId="4C941BA8"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bookmarkStart w:id="80" w:name="_DV_M261"/>
      <w:bookmarkStart w:id="81" w:name="_DV_M262"/>
      <w:bookmarkEnd w:id="80"/>
      <w:bookmarkEnd w:id="81"/>
      <w:r w:rsidRPr="00F063EB">
        <w:rPr>
          <w:rFonts w:cs="Arial"/>
          <w:szCs w:val="24"/>
        </w:rPr>
        <w:t xml:space="preserve">A presença dos representantes legais da Emissora é permitida, se assim autorizada pela </w:t>
      </w:r>
      <w:r w:rsidRPr="00F063EB">
        <w:rPr>
          <w:rFonts w:eastAsia="Arial Unicode MS" w:cs="Arial"/>
          <w:color w:val="000000"/>
          <w:szCs w:val="24"/>
        </w:rPr>
        <w:t>Assembleia</w:t>
      </w:r>
      <w:r w:rsidRPr="00F063EB">
        <w:rPr>
          <w:rFonts w:cs="Arial"/>
          <w:szCs w:val="24"/>
        </w:rPr>
        <w:t xml:space="preserve"> Geral</w:t>
      </w:r>
      <w:r w:rsidRPr="00F063EB">
        <w:rPr>
          <w:rFonts w:eastAsia="Arial Unicode MS" w:cs="Arial"/>
          <w:color w:val="000000"/>
          <w:szCs w:val="24"/>
        </w:rPr>
        <w:t xml:space="preserve"> de Titulares de Debêntures</w:t>
      </w:r>
      <w:r w:rsidRPr="00F063EB">
        <w:rPr>
          <w:rFonts w:cs="Arial"/>
          <w:szCs w:val="24"/>
        </w:rPr>
        <w:t>.</w:t>
      </w:r>
    </w:p>
    <w:p w14:paraId="68F5E3CE" w14:textId="77777777" w:rsidR="00275041" w:rsidRPr="00F063EB" w:rsidRDefault="00275041" w:rsidP="00F063EB">
      <w:pPr>
        <w:widowControl w:val="0"/>
        <w:spacing w:line="360" w:lineRule="auto"/>
        <w:rPr>
          <w:rFonts w:cs="Arial"/>
          <w:szCs w:val="24"/>
        </w:rPr>
      </w:pPr>
    </w:p>
    <w:p w14:paraId="3E1AB4EC" w14:textId="50BE76A3"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szCs w:val="24"/>
        </w:rPr>
        <w:t xml:space="preserve">A </w:t>
      </w:r>
      <w:r w:rsidRPr="00F063EB">
        <w:rPr>
          <w:rFonts w:eastAsia="Arial Unicode MS" w:cs="Arial"/>
          <w:color w:val="000000"/>
          <w:szCs w:val="24"/>
        </w:rPr>
        <w:t>presidência</w:t>
      </w:r>
      <w:r w:rsidRPr="00F063EB">
        <w:rPr>
          <w:rFonts w:cs="Arial"/>
          <w:szCs w:val="24"/>
        </w:rPr>
        <w:t xml:space="preserve"> da Assembleia Geral</w:t>
      </w:r>
      <w:r w:rsidRPr="00F063EB">
        <w:rPr>
          <w:rFonts w:eastAsia="Arial Unicode MS" w:cs="Arial"/>
          <w:color w:val="000000"/>
          <w:szCs w:val="24"/>
        </w:rPr>
        <w:t xml:space="preserve"> de Titulares de Debêntures</w:t>
      </w:r>
      <w:r w:rsidRPr="00F063EB">
        <w:rPr>
          <w:rFonts w:cs="Arial"/>
          <w:szCs w:val="24"/>
        </w:rPr>
        <w:t xml:space="preserve"> caberá ao titular de Debêntures eleito na própria Assembleia Geral</w:t>
      </w:r>
      <w:r w:rsidRPr="00F063EB">
        <w:rPr>
          <w:rFonts w:eastAsia="Arial Unicode MS" w:cs="Arial"/>
          <w:color w:val="000000"/>
          <w:szCs w:val="24"/>
        </w:rPr>
        <w:t xml:space="preserve"> de Titulares de Debêntures</w:t>
      </w:r>
      <w:r w:rsidRPr="00F063EB">
        <w:rPr>
          <w:rFonts w:cs="Arial"/>
          <w:szCs w:val="24"/>
        </w:rPr>
        <w:t>, por maioria de votos dos presentes.</w:t>
      </w:r>
    </w:p>
    <w:p w14:paraId="35DA3637" w14:textId="77777777" w:rsidR="00275041" w:rsidRPr="00F063EB" w:rsidRDefault="00275041" w:rsidP="00F063EB">
      <w:pPr>
        <w:widowControl w:val="0"/>
        <w:spacing w:line="360" w:lineRule="auto"/>
        <w:ind w:firstLine="3402"/>
        <w:rPr>
          <w:rFonts w:cs="Arial"/>
          <w:szCs w:val="24"/>
        </w:rPr>
      </w:pPr>
    </w:p>
    <w:p w14:paraId="219B9C8D" w14:textId="106D2145"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szCs w:val="24"/>
        </w:rPr>
        <w:t>Nas deliberações da Assembleia Geral</w:t>
      </w:r>
      <w:r w:rsidRPr="00F063EB">
        <w:rPr>
          <w:rFonts w:eastAsia="Arial Unicode MS" w:cs="Arial"/>
          <w:color w:val="000000"/>
          <w:szCs w:val="24"/>
        </w:rPr>
        <w:t xml:space="preserve"> de Titulares de Debêntures</w:t>
      </w:r>
      <w:r w:rsidRPr="00F063EB">
        <w:rPr>
          <w:rFonts w:cs="Arial"/>
          <w:szCs w:val="24"/>
        </w:rPr>
        <w:t xml:space="preserve">, as decisões da Securitizadora, no âmbito desta Escritura, </w:t>
      </w:r>
      <w:r w:rsidRPr="00F063EB">
        <w:rPr>
          <w:rFonts w:eastAsia="Arial Unicode MS" w:cs="Arial"/>
          <w:color w:val="000000"/>
          <w:szCs w:val="24"/>
        </w:rPr>
        <w:t>enquanto</w:t>
      </w:r>
      <w:r w:rsidRPr="00F063EB">
        <w:rPr>
          <w:rFonts w:cs="Arial"/>
          <w:szCs w:val="24"/>
        </w:rPr>
        <w:t xml:space="preserve"> titular da Debênture, deverão observar o disposto no Termo de Securitização e o que vier a ser deliberado pelos Titulares de CRI.</w:t>
      </w:r>
    </w:p>
    <w:p w14:paraId="45A207B1" w14:textId="77777777" w:rsidR="00275041" w:rsidRPr="00F063EB" w:rsidRDefault="00275041" w:rsidP="00F063EB">
      <w:pPr>
        <w:widowControl w:val="0"/>
        <w:spacing w:line="360" w:lineRule="auto"/>
        <w:ind w:firstLine="3402"/>
        <w:rPr>
          <w:rFonts w:cs="Arial"/>
          <w:szCs w:val="24"/>
        </w:rPr>
      </w:pPr>
    </w:p>
    <w:p w14:paraId="69D18664" w14:textId="53DC7D9D"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szCs w:val="24"/>
        </w:rPr>
        <w:t>Nas deliberações da Assembleia Geral</w:t>
      </w:r>
      <w:r w:rsidRPr="00F063EB">
        <w:rPr>
          <w:rFonts w:eastAsia="Arial Unicode MS" w:cs="Arial"/>
          <w:color w:val="000000"/>
          <w:szCs w:val="24"/>
        </w:rPr>
        <w:t xml:space="preserve"> de Titulares de Debêntures</w:t>
      </w:r>
      <w:r w:rsidRPr="00F063EB">
        <w:rPr>
          <w:rFonts w:cs="Arial"/>
          <w:szCs w:val="24"/>
        </w:rPr>
        <w:t>, a cada Debênture caberá um voto e as deliberações serão tomadas de acordo com as deliberações tomadas nas assembleias gerais de Titulares dos CRI, a serem realizadas conforme regras constantes do Termo de Securitização.</w:t>
      </w:r>
    </w:p>
    <w:p w14:paraId="4CCBCA66" w14:textId="77777777" w:rsidR="00275041" w:rsidRPr="00F063EB" w:rsidRDefault="00275041" w:rsidP="00F063EB">
      <w:pPr>
        <w:widowControl w:val="0"/>
        <w:spacing w:line="360" w:lineRule="auto"/>
        <w:ind w:firstLine="3402"/>
        <w:rPr>
          <w:rFonts w:cs="Arial"/>
          <w:szCs w:val="24"/>
        </w:rPr>
      </w:pPr>
    </w:p>
    <w:p w14:paraId="261D9ADF" w14:textId="588E9656"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szCs w:val="24"/>
          <w:u w:val="single"/>
        </w:rPr>
        <w:t>Aprovação dos Titulares dos CRI</w:t>
      </w:r>
      <w:r w:rsidRPr="00F063EB">
        <w:rPr>
          <w:rFonts w:cs="Arial"/>
          <w:szCs w:val="24"/>
        </w:rPr>
        <w:t xml:space="preserve">: Por se tratar de Oferta de CRI, previamente ao exercício do direto de voto do(s) Debenturista(s), deverá ocorrer assembleia geral dos titulares dos CRI, nos termos previstos no Termo de Securitização, para deliberar sobre referido assunto, sendo que o(s) Debenturista(s) se comprometem a exercer seu direito de voto em quaisquer decisões e/ou assembleias da qual participem nos termos desta Escritura de Emissão de Debêntures, em estrita consonância com a decisão tomada pelos titulares dos CRI. A Emissora das Debêntures não computará quaisquer votos do(s) Debenturista(s) que não esteja em consonância com a decisão dos titulares dos CRI. </w:t>
      </w:r>
    </w:p>
    <w:p w14:paraId="712A359C" w14:textId="77777777" w:rsidR="00275041" w:rsidRPr="00F063EB" w:rsidRDefault="00275041" w:rsidP="00F063EB">
      <w:pPr>
        <w:widowControl w:val="0"/>
        <w:spacing w:line="360" w:lineRule="auto"/>
        <w:rPr>
          <w:rFonts w:cs="Arial"/>
          <w:szCs w:val="24"/>
        </w:rPr>
      </w:pPr>
    </w:p>
    <w:p w14:paraId="58CB301B" w14:textId="40EDEA58" w:rsidR="00A739F8" w:rsidRPr="00F063EB" w:rsidRDefault="00B47974" w:rsidP="00F063EB">
      <w:pPr>
        <w:pStyle w:val="Ttulo1"/>
        <w:keepNext w:val="0"/>
        <w:widowControl w:val="0"/>
        <w:numPr>
          <w:ilvl w:val="0"/>
          <w:numId w:val="11"/>
        </w:numPr>
        <w:spacing w:before="0" w:after="0"/>
        <w:ind w:left="0" w:hanging="426"/>
        <w:rPr>
          <w:rFonts w:cs="Arial"/>
          <w:szCs w:val="24"/>
        </w:rPr>
      </w:pPr>
      <w:bookmarkStart w:id="82" w:name="_Toc484786915"/>
      <w:bookmarkStart w:id="83" w:name="_DV_M264"/>
      <w:bookmarkStart w:id="84" w:name="_Toc484786916"/>
      <w:bookmarkStart w:id="85" w:name="_Toc511238885"/>
      <w:bookmarkStart w:id="86" w:name="_Toc46327845"/>
      <w:bookmarkEnd w:id="82"/>
      <w:bookmarkEnd w:id="83"/>
      <w:bookmarkEnd w:id="84"/>
      <w:r w:rsidRPr="00F063EB">
        <w:rPr>
          <w:rFonts w:cs="Arial"/>
          <w:szCs w:val="24"/>
        </w:rPr>
        <w:t xml:space="preserve">CLÁUSULA OITAVA – </w:t>
      </w:r>
      <w:r w:rsidR="0043644B" w:rsidRPr="00F063EB">
        <w:rPr>
          <w:rFonts w:cs="Arial"/>
          <w:szCs w:val="24"/>
        </w:rPr>
        <w:t>OBRIGAÇÕES ADICIONAIS DA EMISSORA</w:t>
      </w:r>
      <w:bookmarkEnd w:id="85"/>
      <w:bookmarkEnd w:id="86"/>
    </w:p>
    <w:p w14:paraId="346526D4"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outlineLvl w:val="0"/>
        <w:rPr>
          <w:rFonts w:cs="Arial"/>
          <w:b/>
          <w:szCs w:val="24"/>
        </w:rPr>
      </w:pPr>
    </w:p>
    <w:p w14:paraId="06016683" w14:textId="041B2384"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bookmarkStart w:id="87" w:name="_DV_M188"/>
      <w:bookmarkEnd w:id="87"/>
      <w:r w:rsidRPr="00F063EB">
        <w:rPr>
          <w:rFonts w:cs="Arial"/>
          <w:szCs w:val="24"/>
        </w:rPr>
        <w:t xml:space="preserve">A Emissora </w:t>
      </w:r>
      <w:r w:rsidRPr="00F063EB">
        <w:rPr>
          <w:rFonts w:eastAsia="Arial Unicode MS" w:cs="Arial"/>
          <w:color w:val="000000"/>
          <w:szCs w:val="24"/>
        </w:rPr>
        <w:t>adicionalmente</w:t>
      </w:r>
      <w:r w:rsidRPr="00F063EB">
        <w:rPr>
          <w:rFonts w:cs="Arial"/>
          <w:szCs w:val="24"/>
        </w:rPr>
        <w:t xml:space="preserve"> se obriga a: </w:t>
      </w:r>
    </w:p>
    <w:p w14:paraId="202E434A"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7EC655E0" w14:textId="6671ADAC"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bookmarkStart w:id="88" w:name="_DV_M189"/>
      <w:bookmarkEnd w:id="88"/>
      <w:r w:rsidRPr="00F063EB">
        <w:rPr>
          <w:rFonts w:cs="Arial"/>
          <w:smallCaps w:val="0"/>
          <w:spacing w:val="0"/>
          <w:sz w:val="24"/>
          <w:szCs w:val="24"/>
        </w:rPr>
        <w:t>fornecer à Debenturista ou disponibilizar à Securitizadora, conforme o caso:</w:t>
      </w:r>
    </w:p>
    <w:p w14:paraId="32209CB1" w14:textId="77777777" w:rsidR="00037550" w:rsidRPr="00F063EB" w:rsidRDefault="00037550" w:rsidP="00F063EB">
      <w:pPr>
        <w:pStyle w:val="Corpodetexto"/>
        <w:widowControl w:val="0"/>
        <w:tabs>
          <w:tab w:val="clear" w:pos="4252"/>
          <w:tab w:val="clear" w:pos="9639"/>
        </w:tabs>
        <w:spacing w:line="360" w:lineRule="auto"/>
        <w:ind w:left="851"/>
        <w:rPr>
          <w:rFonts w:cs="Arial"/>
          <w:smallCaps w:val="0"/>
          <w:spacing w:val="0"/>
          <w:sz w:val="24"/>
          <w:szCs w:val="24"/>
        </w:rPr>
      </w:pPr>
    </w:p>
    <w:p w14:paraId="6526C7EA" w14:textId="0E3AAB5F" w:rsidR="0091374A" w:rsidRPr="00F063EB" w:rsidRDefault="0091374A" w:rsidP="00F063EB">
      <w:pPr>
        <w:pStyle w:val="Corpodetexto"/>
        <w:widowControl w:val="0"/>
        <w:numPr>
          <w:ilvl w:val="1"/>
          <w:numId w:val="6"/>
        </w:numPr>
        <w:tabs>
          <w:tab w:val="clear" w:pos="4252"/>
          <w:tab w:val="clear" w:pos="9639"/>
        </w:tabs>
        <w:spacing w:line="360" w:lineRule="auto"/>
        <w:ind w:left="1701" w:firstLine="0"/>
        <w:rPr>
          <w:rFonts w:cs="Arial"/>
          <w:smallCaps w:val="0"/>
          <w:spacing w:val="0"/>
          <w:sz w:val="24"/>
          <w:szCs w:val="24"/>
        </w:rPr>
      </w:pPr>
      <w:bookmarkStart w:id="89" w:name="_DV_M190"/>
      <w:bookmarkStart w:id="90" w:name="_DV_M191"/>
      <w:bookmarkEnd w:id="89"/>
      <w:bookmarkEnd w:id="90"/>
      <w:r w:rsidRPr="00F063EB">
        <w:rPr>
          <w:rFonts w:cs="Arial"/>
          <w:smallCaps w:val="0"/>
          <w:spacing w:val="0"/>
          <w:sz w:val="24"/>
          <w:szCs w:val="24"/>
        </w:rPr>
        <w:t>dentro de, no máximo, 45 (quarenta e cinco) dias após o término dos 3 (três) primeiros trimestres de cada exercício social ou em até 10 (dez) Dias Úteis após a data de sua divulgação, o que ocorrer primeiro, (1) cópia de suas demonstrações financeiras relativas ao respectivo trimestre; bem como (2) declaração assinada pelo Diretor Executivo de Finanças, na forma do seu estatuto social, atestando: (a) que permanecem válidas as disposições contidas na Escritura de Emissão de Debêntures; (b) não ocorrência de qualquer das hipóteses de vencimento antecipado e inexistência de descumprimento de obrigações da Emissora no âmbito desta Escritura de Emissão de Debêntures; (c) que não foram praticados atos em desacordo com o estatuto social;</w:t>
      </w:r>
    </w:p>
    <w:p w14:paraId="3B7D7ACD" w14:textId="77777777" w:rsidR="0091374A" w:rsidRPr="00F063EB" w:rsidRDefault="0091374A" w:rsidP="00F063EB">
      <w:pPr>
        <w:pStyle w:val="Corpodetexto"/>
        <w:widowControl w:val="0"/>
        <w:tabs>
          <w:tab w:val="clear" w:pos="4252"/>
          <w:tab w:val="clear" w:pos="9639"/>
        </w:tabs>
        <w:spacing w:line="360" w:lineRule="auto"/>
        <w:ind w:left="1701"/>
        <w:rPr>
          <w:rFonts w:cs="Arial"/>
          <w:smallCaps w:val="0"/>
          <w:spacing w:val="0"/>
          <w:sz w:val="24"/>
          <w:szCs w:val="24"/>
        </w:rPr>
      </w:pPr>
    </w:p>
    <w:p w14:paraId="0402CDAA" w14:textId="3FB5D83C" w:rsidR="00F60E5D" w:rsidRPr="00F063EB" w:rsidRDefault="00F60E5D" w:rsidP="00F063EB">
      <w:pPr>
        <w:pStyle w:val="Corpodetexto"/>
        <w:widowControl w:val="0"/>
        <w:numPr>
          <w:ilvl w:val="1"/>
          <w:numId w:val="6"/>
        </w:numPr>
        <w:tabs>
          <w:tab w:val="clear" w:pos="4252"/>
          <w:tab w:val="clear" w:pos="9639"/>
        </w:tabs>
        <w:spacing w:line="360" w:lineRule="auto"/>
        <w:ind w:left="1701" w:firstLine="0"/>
        <w:rPr>
          <w:rFonts w:cs="Arial"/>
          <w:smallCaps w:val="0"/>
          <w:spacing w:val="0"/>
          <w:sz w:val="24"/>
          <w:szCs w:val="24"/>
        </w:rPr>
      </w:pPr>
      <w:r w:rsidRPr="00F063EB">
        <w:rPr>
          <w:rFonts w:cs="Arial"/>
          <w:smallCaps w:val="0"/>
          <w:spacing w:val="0"/>
          <w:sz w:val="24"/>
          <w:szCs w:val="24"/>
        </w:rPr>
        <w:t xml:space="preserve">dentro de no máximo, 90 (noventa) dias após o término de cada exercício social ou em até 10 (dez) dias úteis após a sua divulgação, o que ocorrer primeiro, (1) cópia de suas demonstrações financeiras completas relativas ao respectivo exercício social encerrado preparadas de acordo com os princípios contábeis determinados pela legislação e regulamentação em vigor relativas ao respectivo exercício social acompanhadas do relatório da administração e do relatório dos auditores independentes; bem como; (2) declaração assinada pelo Diretor Executivo de Finanças, na forma do seu estatuto social, atestando: (a) que permanecem válidas as disposições contidas na Escritura de Emissão de Debêntures; (b) não ocorrência de qualquer das hipóteses de vencimento antecipado e inexistência de descumprimento de obrigações da Emissora nos </w:t>
      </w:r>
      <w:r w:rsidRPr="00F063EB">
        <w:rPr>
          <w:rFonts w:cs="Arial"/>
          <w:smallCaps w:val="0"/>
          <w:spacing w:val="0"/>
          <w:sz w:val="24"/>
          <w:szCs w:val="24"/>
        </w:rPr>
        <w:lastRenderedPageBreak/>
        <w:t>termos desta Escritura de Emissão de Debêntures; e (c) que não foram praticados atos em desacordo com o estatuto social; e (3) cópia de qualquer comunicação feita pelos auditores independentes à Emissora, ou à sua administração e respectivas respostas, com referência ao sistema de contabilidade, gestão ou contas da Emissora, sendo que esta obrigação não será aplicável a comunicações (a) que não tenham implicação direta relevante sobre as Debêntures; ou (b) nas quais haja dever de sigilo por parte da Emissora;</w:t>
      </w:r>
    </w:p>
    <w:p w14:paraId="61B237BD" w14:textId="77777777" w:rsidR="00275041" w:rsidRPr="00F063EB" w:rsidRDefault="00275041" w:rsidP="00F063EB">
      <w:pPr>
        <w:pStyle w:val="Corpodetexto"/>
        <w:widowControl w:val="0"/>
        <w:tabs>
          <w:tab w:val="clear" w:pos="4252"/>
          <w:tab w:val="clear" w:pos="9639"/>
        </w:tabs>
        <w:spacing w:line="360" w:lineRule="auto"/>
        <w:ind w:left="1701"/>
        <w:rPr>
          <w:rFonts w:cs="Arial"/>
          <w:smallCaps w:val="0"/>
          <w:spacing w:val="0"/>
          <w:sz w:val="24"/>
          <w:szCs w:val="24"/>
        </w:rPr>
      </w:pPr>
    </w:p>
    <w:p w14:paraId="4502159D" w14:textId="3571771F" w:rsidR="00A739F8" w:rsidRPr="00F063EB" w:rsidRDefault="00A739F8" w:rsidP="00F063EB">
      <w:pPr>
        <w:pStyle w:val="Corpodetexto"/>
        <w:widowControl w:val="0"/>
        <w:numPr>
          <w:ilvl w:val="1"/>
          <w:numId w:val="6"/>
        </w:numPr>
        <w:tabs>
          <w:tab w:val="clear" w:pos="4252"/>
          <w:tab w:val="clear" w:pos="9639"/>
        </w:tabs>
        <w:spacing w:line="360" w:lineRule="auto"/>
        <w:ind w:left="1701" w:firstLine="0"/>
        <w:rPr>
          <w:rFonts w:cs="Arial"/>
          <w:smallCaps w:val="0"/>
          <w:spacing w:val="0"/>
          <w:sz w:val="24"/>
          <w:szCs w:val="24"/>
        </w:rPr>
      </w:pPr>
      <w:r w:rsidRPr="00F063EB">
        <w:rPr>
          <w:rFonts w:cs="Arial"/>
          <w:smallCaps w:val="0"/>
          <w:spacing w:val="0"/>
          <w:sz w:val="24"/>
          <w:szCs w:val="24"/>
        </w:rPr>
        <w:t>até a data de suas publicações</w:t>
      </w:r>
      <w:bookmarkStart w:id="91" w:name="_DV_M199"/>
      <w:bookmarkStart w:id="92" w:name="_DV_M200"/>
      <w:bookmarkEnd w:id="91"/>
      <w:bookmarkEnd w:id="92"/>
      <w:r w:rsidRPr="00F063EB">
        <w:rPr>
          <w:rFonts w:cs="Arial"/>
          <w:smallCaps w:val="0"/>
          <w:spacing w:val="0"/>
          <w:sz w:val="24"/>
          <w:szCs w:val="24"/>
        </w:rPr>
        <w:t xml:space="preserve">, os atos e decisões referidos na Cláusula </w:t>
      </w:r>
      <w:r w:rsidR="000A426A" w:rsidRPr="00F063EB">
        <w:rPr>
          <w:rFonts w:cs="Arial"/>
          <w:smallCaps w:val="0"/>
          <w:spacing w:val="0"/>
          <w:sz w:val="24"/>
          <w:szCs w:val="24"/>
        </w:rPr>
        <w:t>6.1.</w:t>
      </w:r>
      <w:r w:rsidRPr="00F063EB">
        <w:rPr>
          <w:rFonts w:cs="Arial"/>
          <w:smallCaps w:val="0"/>
          <w:spacing w:val="0"/>
          <w:sz w:val="24"/>
          <w:szCs w:val="24"/>
        </w:rPr>
        <w:t xml:space="preserve"> acima; </w:t>
      </w:r>
    </w:p>
    <w:p w14:paraId="698F03DB" w14:textId="77777777" w:rsidR="00275041" w:rsidRPr="00F063EB" w:rsidRDefault="00275041" w:rsidP="00F063EB">
      <w:pPr>
        <w:widowControl w:val="0"/>
        <w:spacing w:line="360" w:lineRule="auto"/>
        <w:ind w:left="1701"/>
        <w:rPr>
          <w:rFonts w:cs="Arial"/>
          <w:szCs w:val="24"/>
        </w:rPr>
      </w:pPr>
    </w:p>
    <w:p w14:paraId="7C040EFC" w14:textId="57E5A766" w:rsidR="00A739F8" w:rsidRPr="00F063EB" w:rsidRDefault="00A739F8" w:rsidP="00F063EB">
      <w:pPr>
        <w:pStyle w:val="Corpodetexto"/>
        <w:widowControl w:val="0"/>
        <w:numPr>
          <w:ilvl w:val="1"/>
          <w:numId w:val="6"/>
        </w:numPr>
        <w:tabs>
          <w:tab w:val="clear" w:pos="4252"/>
          <w:tab w:val="clear" w:pos="9639"/>
        </w:tabs>
        <w:spacing w:line="360" w:lineRule="auto"/>
        <w:ind w:left="1701" w:firstLine="0"/>
        <w:rPr>
          <w:rFonts w:cs="Arial"/>
          <w:smallCaps w:val="0"/>
          <w:spacing w:val="0"/>
          <w:sz w:val="24"/>
          <w:szCs w:val="24"/>
        </w:rPr>
      </w:pPr>
      <w:r w:rsidRPr="00F063EB">
        <w:rPr>
          <w:rFonts w:cs="Arial"/>
          <w:smallCaps w:val="0"/>
          <w:spacing w:val="0"/>
          <w:sz w:val="24"/>
          <w:szCs w:val="24"/>
        </w:rPr>
        <w:t>em até 10 (dez) dias,</w:t>
      </w:r>
      <w:bookmarkStart w:id="93" w:name="_DV_M201"/>
      <w:bookmarkStart w:id="94" w:name="_DV_M202"/>
      <w:bookmarkEnd w:id="93"/>
      <w:bookmarkEnd w:id="94"/>
      <w:r w:rsidRPr="00F063EB">
        <w:rPr>
          <w:rFonts w:cs="Arial"/>
          <w:smallCaps w:val="0"/>
          <w:spacing w:val="0"/>
          <w:sz w:val="24"/>
          <w:szCs w:val="24"/>
        </w:rPr>
        <w:t xml:space="preserve"> qualquer informação relevante para a presente Emissão que lhe venha a ser razoavelmente solicitada pela Debenturista, ou no prazo exigido por norma vigente ou estipulado pela autoridade competente, para as informações que venham a ser exigidas pelas normas vigentes ou em razão de determinação ou orientação de autoridades competentes;</w:t>
      </w:r>
    </w:p>
    <w:p w14:paraId="2053CB20" w14:textId="77777777" w:rsidR="005826BA" w:rsidRPr="00F063EB" w:rsidRDefault="005826BA" w:rsidP="00F063EB">
      <w:pPr>
        <w:pStyle w:val="Corpodetexto"/>
        <w:widowControl w:val="0"/>
        <w:tabs>
          <w:tab w:val="clear" w:pos="4252"/>
          <w:tab w:val="clear" w:pos="9639"/>
        </w:tabs>
        <w:spacing w:line="360" w:lineRule="auto"/>
        <w:ind w:left="1701"/>
        <w:rPr>
          <w:rFonts w:cs="Arial"/>
          <w:smallCaps w:val="0"/>
          <w:spacing w:val="0"/>
          <w:sz w:val="24"/>
          <w:szCs w:val="24"/>
        </w:rPr>
      </w:pPr>
    </w:p>
    <w:p w14:paraId="42BFC96A" w14:textId="6997BA4E" w:rsidR="00A739F8" w:rsidRPr="00F063EB" w:rsidRDefault="00A739F8" w:rsidP="00F063EB">
      <w:pPr>
        <w:pStyle w:val="Corpodetexto"/>
        <w:widowControl w:val="0"/>
        <w:numPr>
          <w:ilvl w:val="1"/>
          <w:numId w:val="6"/>
        </w:numPr>
        <w:tabs>
          <w:tab w:val="clear" w:pos="4252"/>
          <w:tab w:val="clear" w:pos="9639"/>
        </w:tabs>
        <w:spacing w:line="360" w:lineRule="auto"/>
        <w:ind w:left="1701" w:firstLine="0"/>
        <w:rPr>
          <w:rFonts w:cs="Arial"/>
          <w:smallCaps w:val="0"/>
          <w:spacing w:val="0"/>
          <w:sz w:val="24"/>
          <w:szCs w:val="24"/>
        </w:rPr>
      </w:pPr>
      <w:r w:rsidRPr="00F063EB">
        <w:rPr>
          <w:rFonts w:cs="Arial"/>
          <w:smallCaps w:val="0"/>
          <w:spacing w:val="0"/>
          <w:sz w:val="24"/>
          <w:szCs w:val="24"/>
        </w:rPr>
        <w:t xml:space="preserve">caso solicitados, os comprovantes de cumprimento de suas obrigações pecuniárias no prazo de até 5 (cinco) Dias Úteis contados da Data de Vencimento; </w:t>
      </w:r>
    </w:p>
    <w:p w14:paraId="7CD338F2" w14:textId="77777777" w:rsidR="00E8240B" w:rsidRPr="00F063EB" w:rsidRDefault="00E8240B" w:rsidP="00BA18A8">
      <w:pPr>
        <w:spacing w:line="360" w:lineRule="auto"/>
        <w:ind w:left="1440" w:hanging="360"/>
        <w:rPr>
          <w:rFonts w:cs="Arial"/>
          <w:smallCaps/>
          <w:szCs w:val="24"/>
        </w:rPr>
      </w:pPr>
    </w:p>
    <w:p w14:paraId="529EC8B0" w14:textId="7AB01A69" w:rsidR="00A739F8" w:rsidRPr="00F063EB" w:rsidRDefault="00A739F8" w:rsidP="00F063EB">
      <w:pPr>
        <w:pStyle w:val="Corpodetexto"/>
        <w:widowControl w:val="0"/>
        <w:numPr>
          <w:ilvl w:val="1"/>
          <w:numId w:val="6"/>
        </w:numPr>
        <w:tabs>
          <w:tab w:val="clear" w:pos="4252"/>
          <w:tab w:val="clear" w:pos="9639"/>
        </w:tabs>
        <w:spacing w:line="360" w:lineRule="auto"/>
        <w:ind w:left="1701" w:firstLine="0"/>
        <w:rPr>
          <w:rFonts w:cs="Arial"/>
          <w:smallCaps w:val="0"/>
          <w:spacing w:val="0"/>
          <w:sz w:val="24"/>
          <w:szCs w:val="24"/>
        </w:rPr>
      </w:pPr>
      <w:r w:rsidRPr="00F063EB">
        <w:rPr>
          <w:rFonts w:cs="Arial"/>
          <w:smallCaps w:val="0"/>
          <w:spacing w:val="0"/>
          <w:sz w:val="24"/>
          <w:szCs w:val="24"/>
        </w:rPr>
        <w:t xml:space="preserve">informações a respeito de qualquer dos eventos de vencimento antecipado nos prazos e periodicidade estabelecidos nesta Escritura; </w:t>
      </w:r>
    </w:p>
    <w:p w14:paraId="6D502F30" w14:textId="77777777" w:rsidR="00275041" w:rsidRPr="00F063EB" w:rsidRDefault="00275041" w:rsidP="00F063EB">
      <w:pPr>
        <w:widowControl w:val="0"/>
        <w:spacing w:line="360" w:lineRule="auto"/>
        <w:ind w:firstLine="3402"/>
        <w:rPr>
          <w:rFonts w:cs="Arial"/>
          <w:szCs w:val="24"/>
        </w:rPr>
      </w:pPr>
    </w:p>
    <w:p w14:paraId="241D1429" w14:textId="770C768D" w:rsidR="00275041"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proceder à adequada publicidade dos dados econômico-financeiros, nos termos exigidos pela Lei das Sociedades por Ações</w:t>
      </w:r>
      <w:bookmarkStart w:id="95" w:name="_DV_M203"/>
      <w:bookmarkStart w:id="96" w:name="_DV_M205"/>
      <w:bookmarkStart w:id="97" w:name="_DV_M210"/>
      <w:bookmarkEnd w:id="95"/>
      <w:bookmarkEnd w:id="96"/>
      <w:bookmarkEnd w:id="97"/>
      <w:r w:rsidRPr="00F063EB">
        <w:rPr>
          <w:rFonts w:cs="Arial"/>
          <w:smallCaps w:val="0"/>
          <w:spacing w:val="0"/>
          <w:sz w:val="24"/>
          <w:szCs w:val="24"/>
        </w:rPr>
        <w:t>, promovendo a publicação das suas demonstrações financeiras, nos termos exigidos pela legislação e regulação em vigor</w:t>
      </w:r>
      <w:r w:rsidR="00275041" w:rsidRPr="00F063EB">
        <w:rPr>
          <w:rFonts w:cs="Arial"/>
          <w:smallCaps w:val="0"/>
          <w:spacing w:val="0"/>
          <w:sz w:val="24"/>
          <w:szCs w:val="24"/>
        </w:rPr>
        <w:t>;</w:t>
      </w:r>
    </w:p>
    <w:p w14:paraId="342D0951" w14:textId="77777777" w:rsidR="00275041" w:rsidRPr="00F063EB" w:rsidRDefault="00275041" w:rsidP="00F063EB">
      <w:pPr>
        <w:pStyle w:val="Corpodetexto"/>
        <w:widowControl w:val="0"/>
        <w:tabs>
          <w:tab w:val="clear" w:pos="4252"/>
          <w:tab w:val="clear" w:pos="9639"/>
        </w:tabs>
        <w:spacing w:line="360" w:lineRule="auto"/>
        <w:ind w:left="851"/>
        <w:rPr>
          <w:rFonts w:cs="Arial"/>
          <w:smallCaps w:val="0"/>
          <w:spacing w:val="0"/>
          <w:sz w:val="24"/>
          <w:szCs w:val="24"/>
        </w:rPr>
      </w:pPr>
    </w:p>
    <w:p w14:paraId="1E949A0A" w14:textId="3ECB3946"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manter a sua contabilidade atualizada e efetuar</w:t>
      </w:r>
      <w:bookmarkStart w:id="98" w:name="_DV_M211"/>
      <w:bookmarkEnd w:id="98"/>
      <w:r w:rsidRPr="00F063EB">
        <w:rPr>
          <w:rFonts w:cs="Arial"/>
          <w:smallCaps w:val="0"/>
          <w:spacing w:val="0"/>
          <w:sz w:val="24"/>
          <w:szCs w:val="24"/>
        </w:rPr>
        <w:t xml:space="preserve"> os respectivos registros de acordo com os princípios contábeis geralmente aceitos no Brasil, com a Lei das Sociedades por Ações;</w:t>
      </w:r>
    </w:p>
    <w:p w14:paraId="15610BE6" w14:textId="77777777" w:rsidR="00275041" w:rsidRPr="00F063EB" w:rsidRDefault="00275041" w:rsidP="00F063EB">
      <w:pPr>
        <w:widowControl w:val="0"/>
        <w:spacing w:line="360" w:lineRule="auto"/>
        <w:ind w:left="851" w:firstLine="3402"/>
        <w:rPr>
          <w:rFonts w:cs="Arial"/>
          <w:szCs w:val="24"/>
        </w:rPr>
      </w:pPr>
    </w:p>
    <w:p w14:paraId="45E63E36" w14:textId="677FCCD6"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bookmarkStart w:id="99" w:name="_DV_M213"/>
      <w:bookmarkStart w:id="100" w:name="_DV_M214"/>
      <w:bookmarkStart w:id="101" w:name="_DV_M215"/>
      <w:bookmarkStart w:id="102" w:name="_DV_M216"/>
      <w:bookmarkStart w:id="103" w:name="_DV_M217"/>
      <w:bookmarkEnd w:id="99"/>
      <w:bookmarkEnd w:id="100"/>
      <w:bookmarkEnd w:id="101"/>
      <w:bookmarkEnd w:id="102"/>
      <w:bookmarkEnd w:id="103"/>
      <w:r w:rsidRPr="00F063EB">
        <w:rPr>
          <w:rFonts w:cs="Arial"/>
          <w:smallCaps w:val="0"/>
          <w:spacing w:val="0"/>
          <w:sz w:val="24"/>
          <w:szCs w:val="24"/>
        </w:rPr>
        <w:t>não realizar operações fora de seu objeto social, observadas as disposições estatutárias, legais e regulamentares em vigor;</w:t>
      </w:r>
    </w:p>
    <w:p w14:paraId="2CE20B2E" w14:textId="77777777" w:rsidR="00275041" w:rsidRPr="00F063EB" w:rsidRDefault="00275041" w:rsidP="00F063EB">
      <w:pPr>
        <w:widowControl w:val="0"/>
        <w:spacing w:line="360" w:lineRule="auto"/>
        <w:ind w:left="851" w:firstLine="3402"/>
        <w:rPr>
          <w:rFonts w:cs="Arial"/>
          <w:szCs w:val="24"/>
        </w:rPr>
      </w:pPr>
    </w:p>
    <w:p w14:paraId="2CED6985" w14:textId="04DBE64F"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bookmarkStart w:id="104" w:name="_DV_M218"/>
      <w:bookmarkEnd w:id="104"/>
      <w:r w:rsidRPr="00F063EB">
        <w:rPr>
          <w:rFonts w:cs="Arial"/>
          <w:smallCaps w:val="0"/>
          <w:spacing w:val="0"/>
          <w:sz w:val="24"/>
          <w:szCs w:val="24"/>
        </w:rPr>
        <w:t>notificar em até 2 (dois) Dias Úteis a Debenturista sobre qualquer ato ou fato que possa causar interrupção ou suspensão das atividades da Emissora;</w:t>
      </w:r>
    </w:p>
    <w:p w14:paraId="031F1C26" w14:textId="77777777" w:rsidR="00275041" w:rsidRPr="00F063EB" w:rsidRDefault="00275041" w:rsidP="00F063EB">
      <w:pPr>
        <w:widowControl w:val="0"/>
        <w:spacing w:line="360" w:lineRule="auto"/>
        <w:ind w:left="851" w:firstLine="3402"/>
        <w:rPr>
          <w:rFonts w:cs="Arial"/>
          <w:szCs w:val="24"/>
        </w:rPr>
      </w:pPr>
    </w:p>
    <w:p w14:paraId="2AF5ED3B" w14:textId="7035882B"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bookmarkStart w:id="105" w:name="_DV_M219"/>
      <w:bookmarkEnd w:id="105"/>
      <w:r w:rsidRPr="00F063EB">
        <w:rPr>
          <w:rFonts w:cs="Arial"/>
          <w:smallCaps w:val="0"/>
          <w:spacing w:val="0"/>
          <w:sz w:val="24"/>
          <w:szCs w:val="24"/>
        </w:rPr>
        <w:t xml:space="preserve">cumprir, em todos os aspectos, todas as leis, regras, regulamentos e ordens aplicáveis em qualquer jurisdição na qual realize negócios ou possua ativos, exceto por descumprimentos que não venham a afetar adversamente sua condição econômica e financeira, seus resultados operacionais, suas atividades, sua capacidade em honrar tempestivamente as obrigações pecuniárias ou não relativas às Debêntures, decorrentes desta Escritura e/ou a qualquer outra dívida que, se vencida e não paga, possa acarretar o vencimento antecipado das Debêntures; </w:t>
      </w:r>
    </w:p>
    <w:p w14:paraId="50B5D720" w14:textId="77777777" w:rsidR="00275041" w:rsidRPr="00F063EB" w:rsidRDefault="00275041" w:rsidP="00F063EB">
      <w:pPr>
        <w:widowControl w:val="0"/>
        <w:spacing w:line="360" w:lineRule="auto"/>
        <w:ind w:left="851" w:firstLine="3402"/>
        <w:rPr>
          <w:rFonts w:cs="Arial"/>
          <w:szCs w:val="24"/>
        </w:rPr>
      </w:pPr>
    </w:p>
    <w:p w14:paraId="379AC913" w14:textId="0B884B31"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manter válidas e regulares as licenças, concessões ou aprovações </w:t>
      </w:r>
      <w:r w:rsidRPr="00F063EB">
        <w:rPr>
          <w:rFonts w:cs="Arial"/>
          <w:smallCaps w:val="0"/>
          <w:spacing w:val="0"/>
          <w:sz w:val="24"/>
          <w:szCs w:val="24"/>
        </w:rPr>
        <w:lastRenderedPageBreak/>
        <w:t xml:space="preserve">necessárias, inclusive ambientais, ao seu regular funcionamento, exceto no que se referir a licenças, concessões ou aprovações cuja perda, revogação ou cancelamento não resultem em impacto adverso relevante para suas atividades, ou para sua capacidade em honrar tempestivamente as obrigações pecuniárias ou não relativas às Debêntures, decorrentes desta Escritura e/ou a qualquer outra dívida que, se vencida e não paga, possa acarretar o vencimento antecipado das Debêntures; </w:t>
      </w:r>
    </w:p>
    <w:p w14:paraId="06B93B85" w14:textId="77777777" w:rsidR="00275041" w:rsidRPr="00F063EB" w:rsidRDefault="00275041" w:rsidP="00F063EB">
      <w:pPr>
        <w:widowControl w:val="0"/>
        <w:spacing w:line="360" w:lineRule="auto"/>
        <w:ind w:left="851" w:firstLine="3402"/>
        <w:rPr>
          <w:rFonts w:cs="Arial"/>
          <w:szCs w:val="24"/>
        </w:rPr>
      </w:pPr>
    </w:p>
    <w:p w14:paraId="4820B32C" w14:textId="6D11C453"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aplicar os recursos obtidos por meio da presente Emissão estritamente conforme descrito nesta Escritura;</w:t>
      </w:r>
    </w:p>
    <w:p w14:paraId="5DA5863B" w14:textId="77777777" w:rsidR="00275041" w:rsidRPr="00F063EB" w:rsidRDefault="00275041" w:rsidP="00F063EB">
      <w:pPr>
        <w:widowControl w:val="0"/>
        <w:spacing w:line="360" w:lineRule="auto"/>
        <w:ind w:left="851" w:firstLine="3402"/>
        <w:rPr>
          <w:rFonts w:cs="Arial"/>
          <w:szCs w:val="24"/>
        </w:rPr>
      </w:pPr>
    </w:p>
    <w:p w14:paraId="29866D96" w14:textId="5DAC0DE7"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observar as disposições da Instrução CVM 476, em especial as obrigações indicadas em seu artigo 17;</w:t>
      </w:r>
    </w:p>
    <w:p w14:paraId="2C9E4CB5" w14:textId="77777777" w:rsidR="00275041" w:rsidRPr="00F063EB" w:rsidRDefault="00275041" w:rsidP="00F063EB">
      <w:pPr>
        <w:widowControl w:val="0"/>
        <w:spacing w:line="360" w:lineRule="auto"/>
        <w:ind w:left="851" w:firstLine="3402"/>
        <w:rPr>
          <w:rFonts w:cs="Arial"/>
          <w:szCs w:val="24"/>
        </w:rPr>
      </w:pPr>
    </w:p>
    <w:p w14:paraId="2526DBBA" w14:textId="71F1293D"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cumprir todas as obrigações descritas na Lei das Sociedades por Ações, e demais regulamentações aplicáveis;</w:t>
      </w:r>
    </w:p>
    <w:p w14:paraId="4BC806BD" w14:textId="77777777" w:rsidR="00275041" w:rsidRPr="00F063EB" w:rsidRDefault="00275041" w:rsidP="00F063EB">
      <w:pPr>
        <w:widowControl w:val="0"/>
        <w:spacing w:line="360" w:lineRule="auto"/>
        <w:ind w:left="851" w:firstLine="3402"/>
        <w:rPr>
          <w:rFonts w:cs="Arial"/>
          <w:szCs w:val="24"/>
        </w:rPr>
      </w:pPr>
    </w:p>
    <w:p w14:paraId="5EC825F1" w14:textId="7094011A"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cumprir todas as normas editadas pela CVM necessárias para que a Oferta e a Operação de Securitização possam se concretizar; </w:t>
      </w:r>
    </w:p>
    <w:p w14:paraId="78FB486A" w14:textId="77777777" w:rsidR="00275041" w:rsidRPr="00F063EB" w:rsidRDefault="00275041" w:rsidP="00F063EB">
      <w:pPr>
        <w:widowControl w:val="0"/>
        <w:spacing w:line="360" w:lineRule="auto"/>
        <w:ind w:left="851" w:firstLine="3402"/>
        <w:rPr>
          <w:rFonts w:cs="Arial"/>
          <w:szCs w:val="24"/>
        </w:rPr>
      </w:pPr>
    </w:p>
    <w:p w14:paraId="3F64714E" w14:textId="3D50F8B8"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bookmarkStart w:id="106" w:name="_DV_M104"/>
      <w:bookmarkEnd w:id="106"/>
      <w:r w:rsidRPr="00F063EB">
        <w:rPr>
          <w:rFonts w:cs="Arial"/>
          <w:smallCaps w:val="0"/>
          <w:spacing w:val="0"/>
          <w:sz w:val="24"/>
          <w:szCs w:val="24"/>
        </w:rPr>
        <w:t>cumprir, em conjunto com suas afiliadas, as leis, normas administrativas e determinações dos órgãos governamentais, autarquias ou tribunais, aplicáveis à condução de seus negócios, em especial dos termos da legislação ambiental e trabalhista em vigor;</w:t>
      </w:r>
    </w:p>
    <w:p w14:paraId="66629192" w14:textId="77777777" w:rsidR="005826BA" w:rsidRPr="00F063EB" w:rsidRDefault="005826BA" w:rsidP="00F063EB">
      <w:pPr>
        <w:pStyle w:val="Corpodetexto"/>
        <w:widowControl w:val="0"/>
        <w:tabs>
          <w:tab w:val="clear" w:pos="4252"/>
          <w:tab w:val="clear" w:pos="9639"/>
        </w:tabs>
        <w:spacing w:line="360" w:lineRule="auto"/>
        <w:ind w:left="851"/>
        <w:rPr>
          <w:rFonts w:cs="Arial"/>
          <w:smallCaps w:val="0"/>
          <w:spacing w:val="0"/>
          <w:sz w:val="24"/>
          <w:szCs w:val="24"/>
        </w:rPr>
      </w:pPr>
    </w:p>
    <w:p w14:paraId="0B5BA69D" w14:textId="56AB577F"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bookmarkStart w:id="107" w:name="_Ref278278911"/>
      <w:r w:rsidRPr="00F063EB">
        <w:rPr>
          <w:rFonts w:cs="Arial"/>
          <w:smallCaps w:val="0"/>
          <w:spacing w:val="0"/>
          <w:sz w:val="24"/>
          <w:szCs w:val="24"/>
        </w:rPr>
        <w:t xml:space="preserve">realizar o recolhimento de todos os tributos que incidam ou venham a incidir sobre as Debêntures e os CRI que sejam de responsabilidade da </w:t>
      </w:r>
      <w:r w:rsidRPr="00F063EB">
        <w:rPr>
          <w:rFonts w:cs="Arial"/>
          <w:smallCaps w:val="0"/>
          <w:spacing w:val="0"/>
          <w:sz w:val="24"/>
          <w:szCs w:val="24"/>
        </w:rPr>
        <w:lastRenderedPageBreak/>
        <w:t>Emissora, conforme previsto nesta Escritura e nos Documentos da Operação;</w:t>
      </w:r>
      <w:bookmarkEnd w:id="107"/>
      <w:r w:rsidRPr="00F063EB">
        <w:rPr>
          <w:rFonts w:cs="Arial"/>
          <w:smallCaps w:val="0"/>
          <w:spacing w:val="0"/>
          <w:sz w:val="24"/>
          <w:szCs w:val="24"/>
        </w:rPr>
        <w:t xml:space="preserve"> e</w:t>
      </w:r>
    </w:p>
    <w:p w14:paraId="06487D81" w14:textId="77777777" w:rsidR="00275041" w:rsidRPr="00F063EB" w:rsidRDefault="00275041" w:rsidP="00F063EB">
      <w:pPr>
        <w:widowControl w:val="0"/>
        <w:spacing w:line="360" w:lineRule="auto"/>
        <w:ind w:left="851" w:firstLine="3402"/>
        <w:rPr>
          <w:rFonts w:cs="Arial"/>
          <w:szCs w:val="24"/>
        </w:rPr>
      </w:pPr>
    </w:p>
    <w:p w14:paraId="56139061" w14:textId="62179F4D"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bookmarkStart w:id="108" w:name="_DV_C1388"/>
      <w:r w:rsidRPr="00F063EB">
        <w:rPr>
          <w:rFonts w:cs="Arial"/>
          <w:smallCaps w:val="0"/>
          <w:spacing w:val="0"/>
          <w:sz w:val="24"/>
          <w:szCs w:val="24"/>
        </w:rPr>
        <w:t>guardar, pelo prazo de 5 (cinco) anos contados da presente data, em caso de processo administrativo, toda a documentação relativa à Emissão e à Oferta</w:t>
      </w:r>
      <w:r w:rsidR="0091374A" w:rsidRPr="00F063EB">
        <w:rPr>
          <w:rFonts w:cs="Arial"/>
          <w:smallCaps w:val="0"/>
          <w:spacing w:val="0"/>
          <w:sz w:val="24"/>
          <w:szCs w:val="24"/>
        </w:rPr>
        <w:t xml:space="preserve"> Restrita</w:t>
      </w:r>
      <w:r w:rsidRPr="00F063EB">
        <w:rPr>
          <w:rFonts w:cs="Arial"/>
          <w:smallCaps w:val="0"/>
          <w:spacing w:val="0"/>
          <w:sz w:val="24"/>
          <w:szCs w:val="24"/>
        </w:rPr>
        <w:t>, bem como disponibilizá-la ao Coordenador Líder no prazo de até 10 (dez) Dias Úteis, após solicitação por escrito, neste sentido, ou no menor prazo possível, conforme exigência legal.</w:t>
      </w:r>
      <w:bookmarkEnd w:id="108"/>
    </w:p>
    <w:p w14:paraId="3F472BFB" w14:textId="77777777" w:rsidR="00A95A40" w:rsidRPr="00F063EB" w:rsidRDefault="00A95A40" w:rsidP="00F063EB">
      <w:pPr>
        <w:widowControl w:val="0"/>
        <w:spacing w:line="360" w:lineRule="auto"/>
        <w:ind w:left="1440" w:hanging="360"/>
        <w:rPr>
          <w:rFonts w:cs="Arial"/>
          <w:smallCaps/>
          <w:szCs w:val="24"/>
        </w:rPr>
      </w:pPr>
    </w:p>
    <w:p w14:paraId="140BCC78" w14:textId="3199779B" w:rsidR="00A739F8" w:rsidRPr="00F063EB" w:rsidRDefault="00E74264" w:rsidP="00F063EB">
      <w:pPr>
        <w:pStyle w:val="Ttulo1"/>
        <w:keepNext w:val="0"/>
        <w:widowControl w:val="0"/>
        <w:numPr>
          <w:ilvl w:val="0"/>
          <w:numId w:val="11"/>
        </w:numPr>
        <w:spacing w:before="0" w:after="0"/>
        <w:ind w:left="0" w:hanging="426"/>
        <w:rPr>
          <w:rFonts w:cs="Arial"/>
          <w:szCs w:val="24"/>
        </w:rPr>
      </w:pPr>
      <w:bookmarkStart w:id="109" w:name="_Toc46327846"/>
      <w:r w:rsidRPr="00F063EB">
        <w:rPr>
          <w:rFonts w:cs="Arial"/>
          <w:szCs w:val="24"/>
        </w:rPr>
        <w:t xml:space="preserve">CLÁUSULA NONA – </w:t>
      </w:r>
      <w:r w:rsidR="0043644B" w:rsidRPr="00F063EB">
        <w:rPr>
          <w:rFonts w:cs="Arial"/>
          <w:szCs w:val="24"/>
        </w:rPr>
        <w:t>DESPESAS DA EMISSÃO</w:t>
      </w:r>
      <w:bookmarkEnd w:id="109"/>
    </w:p>
    <w:p w14:paraId="697BF09D"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outlineLvl w:val="0"/>
        <w:rPr>
          <w:rFonts w:cs="Arial"/>
          <w:b/>
          <w:szCs w:val="24"/>
        </w:rPr>
      </w:pPr>
    </w:p>
    <w:p w14:paraId="23AFDB55" w14:textId="16AA7FF5"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lang w:eastAsia="x-none"/>
        </w:rPr>
      </w:pPr>
      <w:r w:rsidRPr="00F063EB">
        <w:rPr>
          <w:rFonts w:eastAsia="Arial Unicode MS" w:cs="Arial"/>
          <w:color w:val="000000"/>
          <w:szCs w:val="24"/>
          <w:lang w:eastAsia="x-none"/>
        </w:rPr>
        <w:t>Todas e quaisquer despesas incorridas com a Emissão, não se limitando às despesas indicadas abaixo, ou com a execução de valores devidos nos termos desta Escritura, incluindo publicações, inscrições, registros, averbações, contratação do Agente Fiduciário do CRI e dos prestadores de serviços e quaisquer outros custos relacionados às Debêntures, serão de responsabilidade exclusiva e serão arcadas diretamente pela Emissora,</w:t>
      </w:r>
      <w:r w:rsidR="004B4B33" w:rsidRPr="00F063EB">
        <w:rPr>
          <w:rFonts w:eastAsia="Arial Unicode MS" w:cs="Arial"/>
          <w:color w:val="000000"/>
          <w:szCs w:val="24"/>
          <w:lang w:eastAsia="x-none"/>
        </w:rPr>
        <w:t xml:space="preserve"> ou reembolsadas à Securitizadora, em até 5 (cinco) Dias Úteis contados do recebimento de notificação de cobrança pela Securitizadora neste sentido,</w:t>
      </w:r>
      <w:r w:rsidRPr="00F063EB">
        <w:rPr>
          <w:rFonts w:eastAsia="Arial Unicode MS" w:cs="Arial"/>
          <w:color w:val="000000"/>
          <w:szCs w:val="24"/>
          <w:lang w:eastAsia="x-none"/>
        </w:rPr>
        <w:t xml:space="preserve"> exceto pelas despesas </w:t>
      </w:r>
      <w:r w:rsidRPr="00F063EB">
        <w:rPr>
          <w:rFonts w:eastAsia="Arial Unicode MS" w:cs="Arial"/>
          <w:i/>
          <w:color w:val="000000"/>
          <w:szCs w:val="24"/>
          <w:lang w:eastAsia="x-none"/>
        </w:rPr>
        <w:t>Flat</w:t>
      </w:r>
      <w:r w:rsidRPr="00F063EB">
        <w:rPr>
          <w:rFonts w:cs="Arial"/>
          <w:szCs w:val="24"/>
        </w:rPr>
        <w:t xml:space="preserve"> indicadas no Anexo </w:t>
      </w:r>
      <w:r w:rsidR="00C778FC" w:rsidRPr="00F063EB">
        <w:rPr>
          <w:rFonts w:cs="Arial"/>
          <w:szCs w:val="24"/>
        </w:rPr>
        <w:t>I</w:t>
      </w:r>
      <w:r w:rsidRPr="00F063EB">
        <w:rPr>
          <w:rFonts w:cs="Arial"/>
          <w:szCs w:val="24"/>
        </w:rPr>
        <w:t xml:space="preserve">V desta Escritura de Emissão de Debêntures, cujo pagamento será realizado com recursos que serão retidos e descontados </w:t>
      </w:r>
      <w:r w:rsidR="004B4B33" w:rsidRPr="00F063EB">
        <w:rPr>
          <w:rFonts w:cs="Arial"/>
          <w:szCs w:val="24"/>
        </w:rPr>
        <w:t xml:space="preserve">da Primeira </w:t>
      </w:r>
      <w:r w:rsidR="00570188" w:rsidRPr="00F063EB">
        <w:rPr>
          <w:rFonts w:cs="Arial"/>
          <w:szCs w:val="24"/>
        </w:rPr>
        <w:t xml:space="preserve">Parcela </w:t>
      </w:r>
      <w:r w:rsidR="004B4B33" w:rsidRPr="00F063EB">
        <w:rPr>
          <w:rFonts w:cs="Arial"/>
          <w:szCs w:val="24"/>
        </w:rPr>
        <w:t>do Preço de Integralização das Debêntures</w:t>
      </w:r>
      <w:r w:rsidRPr="00F063EB">
        <w:rPr>
          <w:rFonts w:cs="Arial"/>
          <w:szCs w:val="24"/>
        </w:rPr>
        <w:t xml:space="preserve">, nos termos </w:t>
      </w:r>
      <w:r w:rsidR="004B4B33" w:rsidRPr="00F063EB">
        <w:rPr>
          <w:rFonts w:cs="Arial"/>
          <w:szCs w:val="24"/>
        </w:rPr>
        <w:t>desta Escritura de Emissão de Debêntures</w:t>
      </w:r>
      <w:r w:rsidR="00D94EDC" w:rsidRPr="00F063EB">
        <w:rPr>
          <w:rFonts w:cs="Arial"/>
          <w:szCs w:val="24"/>
        </w:rPr>
        <w:t xml:space="preserve"> (“Despesas”)</w:t>
      </w:r>
      <w:r w:rsidRPr="00F063EB">
        <w:rPr>
          <w:rFonts w:cs="Arial"/>
          <w:szCs w:val="24"/>
        </w:rPr>
        <w:t>.</w:t>
      </w:r>
    </w:p>
    <w:p w14:paraId="41C8602A"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color w:val="000000"/>
          <w:szCs w:val="24"/>
          <w:lang w:eastAsia="x-none"/>
        </w:rPr>
      </w:pPr>
    </w:p>
    <w:p w14:paraId="2C7E0726" w14:textId="5606D3CF"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lang w:eastAsia="x-none"/>
        </w:rPr>
      </w:pPr>
      <w:r w:rsidRPr="00F063EB">
        <w:rPr>
          <w:rFonts w:eastAsia="Arial Unicode MS" w:cs="Arial"/>
          <w:color w:val="000000"/>
          <w:szCs w:val="24"/>
          <w:lang w:eastAsia="x-none"/>
        </w:rPr>
        <w:t>A Emissora adicionalmente se obriga a</w:t>
      </w:r>
      <w:r w:rsidR="0091374A" w:rsidRPr="00F063EB">
        <w:rPr>
          <w:rFonts w:eastAsia="Arial Unicode MS" w:cs="Arial"/>
          <w:color w:val="000000"/>
          <w:szCs w:val="24"/>
          <w:lang w:eastAsia="x-none"/>
        </w:rPr>
        <w:t xml:space="preserve"> pagar</w:t>
      </w:r>
      <w:r w:rsidRPr="00F063EB">
        <w:rPr>
          <w:rFonts w:eastAsia="Arial Unicode MS" w:cs="Arial"/>
          <w:color w:val="000000"/>
          <w:szCs w:val="24"/>
          <w:lang w:eastAsia="x-none"/>
        </w:rPr>
        <w:t>:</w:t>
      </w:r>
    </w:p>
    <w:p w14:paraId="7F76CD93"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color w:val="000000"/>
          <w:szCs w:val="24"/>
          <w:lang w:eastAsia="x-none"/>
        </w:rPr>
      </w:pPr>
    </w:p>
    <w:p w14:paraId="3723E58A" w14:textId="59C20568" w:rsidR="00A739F8" w:rsidRPr="00F063EB" w:rsidRDefault="0091374A" w:rsidP="00F063EB">
      <w:pPr>
        <w:pStyle w:val="Corpodetexto"/>
        <w:widowControl w:val="0"/>
        <w:numPr>
          <w:ilvl w:val="0"/>
          <w:numId w:val="9"/>
        </w:numPr>
        <w:tabs>
          <w:tab w:val="clear" w:pos="4252"/>
          <w:tab w:val="clear" w:pos="9639"/>
        </w:tabs>
        <w:spacing w:line="360" w:lineRule="auto"/>
        <w:ind w:left="709" w:firstLine="0"/>
        <w:rPr>
          <w:rFonts w:cs="Arial"/>
          <w:smallCaps w:val="0"/>
          <w:spacing w:val="0"/>
          <w:sz w:val="24"/>
          <w:szCs w:val="24"/>
        </w:rPr>
      </w:pPr>
      <w:r w:rsidRPr="00F063EB">
        <w:rPr>
          <w:rFonts w:cs="Arial"/>
          <w:smallCaps w:val="0"/>
          <w:spacing w:val="0"/>
          <w:sz w:val="24"/>
          <w:szCs w:val="24"/>
        </w:rPr>
        <w:t xml:space="preserve">os </w:t>
      </w:r>
      <w:r w:rsidR="00A739F8" w:rsidRPr="00F063EB">
        <w:rPr>
          <w:rFonts w:cs="Arial"/>
          <w:smallCaps w:val="0"/>
          <w:spacing w:val="0"/>
          <w:sz w:val="24"/>
          <w:szCs w:val="24"/>
        </w:rPr>
        <w:t>emolumentos e taxas da B3, da CVM e da ANBIMA, conforme aplicáveis, relativos tanto à CCI quanto aos CRI;</w:t>
      </w:r>
    </w:p>
    <w:p w14:paraId="4180A2A5" w14:textId="77777777" w:rsidR="00275041" w:rsidRPr="00F063EB" w:rsidRDefault="00275041" w:rsidP="00F063EB">
      <w:pPr>
        <w:widowControl w:val="0"/>
        <w:spacing w:line="360" w:lineRule="auto"/>
        <w:ind w:firstLine="3402"/>
        <w:rPr>
          <w:rFonts w:cs="Arial"/>
          <w:szCs w:val="24"/>
        </w:rPr>
      </w:pPr>
    </w:p>
    <w:p w14:paraId="7729C33C" w14:textId="76E2B00F" w:rsidR="00A739F8" w:rsidRPr="00F063EB" w:rsidRDefault="0091374A" w:rsidP="00F063EB">
      <w:pPr>
        <w:pStyle w:val="Corpodetexto"/>
        <w:widowControl w:val="0"/>
        <w:numPr>
          <w:ilvl w:val="0"/>
          <w:numId w:val="9"/>
        </w:numPr>
        <w:tabs>
          <w:tab w:val="clear" w:pos="4252"/>
          <w:tab w:val="clear" w:pos="9639"/>
        </w:tabs>
        <w:spacing w:line="360" w:lineRule="auto"/>
        <w:ind w:left="709" w:firstLine="0"/>
        <w:rPr>
          <w:rFonts w:cs="Arial"/>
          <w:smallCaps w:val="0"/>
          <w:spacing w:val="0"/>
          <w:sz w:val="24"/>
          <w:szCs w:val="24"/>
        </w:rPr>
      </w:pPr>
      <w:r w:rsidRPr="00F063EB">
        <w:rPr>
          <w:rFonts w:cs="Arial"/>
          <w:smallCaps w:val="0"/>
          <w:spacing w:val="0"/>
          <w:sz w:val="24"/>
          <w:szCs w:val="24"/>
        </w:rPr>
        <w:t xml:space="preserve">a </w:t>
      </w:r>
      <w:r w:rsidR="00A739F8" w:rsidRPr="00F063EB">
        <w:rPr>
          <w:rFonts w:cs="Arial"/>
          <w:smallCaps w:val="0"/>
          <w:spacing w:val="0"/>
          <w:sz w:val="24"/>
          <w:szCs w:val="24"/>
        </w:rPr>
        <w:t xml:space="preserve">remuneração da Securitizadora pela emissão dos CRI, em parcela única no valor de </w:t>
      </w:r>
      <w:r w:rsidR="00275041" w:rsidRPr="00F063EB">
        <w:rPr>
          <w:rFonts w:cs="Arial"/>
          <w:smallCaps w:val="0"/>
          <w:spacing w:val="0"/>
          <w:sz w:val="24"/>
          <w:szCs w:val="24"/>
        </w:rPr>
        <w:t xml:space="preserve">R$ </w:t>
      </w:r>
      <w:r w:rsidR="00570188" w:rsidRPr="00F063EB">
        <w:rPr>
          <w:rFonts w:cs="Arial"/>
          <w:smallCaps w:val="0"/>
          <w:spacing w:val="0"/>
          <w:sz w:val="24"/>
          <w:szCs w:val="24"/>
        </w:rPr>
        <w:t>50.000,00 (cinquenta mil reais)</w:t>
      </w:r>
      <w:r w:rsidR="004B4B33" w:rsidRPr="00F063EB">
        <w:rPr>
          <w:rFonts w:cs="Arial"/>
          <w:smallCaps w:val="0"/>
          <w:spacing w:val="0"/>
          <w:sz w:val="24"/>
          <w:szCs w:val="24"/>
        </w:rPr>
        <w:t>,</w:t>
      </w:r>
      <w:r w:rsidR="00A739F8" w:rsidRPr="00F063EB">
        <w:rPr>
          <w:rFonts w:cs="Arial"/>
          <w:smallCaps w:val="0"/>
          <w:spacing w:val="0"/>
          <w:sz w:val="24"/>
          <w:szCs w:val="24"/>
        </w:rPr>
        <w:t xml:space="preserve"> a ser paga à Securitizadora no 1º (primeiro) Dia Útil contado da</w:t>
      </w:r>
      <w:r w:rsidR="004B4B33" w:rsidRPr="00F063EB">
        <w:rPr>
          <w:rFonts w:cs="Arial"/>
          <w:smallCaps w:val="0"/>
          <w:spacing w:val="0"/>
          <w:sz w:val="24"/>
          <w:szCs w:val="24"/>
        </w:rPr>
        <w:t xml:space="preserve"> Data da </w:t>
      </w:r>
      <w:r w:rsidR="00A739F8" w:rsidRPr="00F063EB">
        <w:rPr>
          <w:rFonts w:cs="Arial"/>
          <w:smallCaps w:val="0"/>
          <w:spacing w:val="0"/>
          <w:sz w:val="24"/>
          <w:szCs w:val="24"/>
        </w:rPr>
        <w:t>Primeira Integralização dos CRI. A referida despesa será acrescida dos seguintes impostos: ISS (Imposto Sobre Serviços de Qualquer Natureza), CSLL (Contribuição Social sobre o Lucro Líquido), PIS (Contribuição ao Programa de Integração Social), COFINS (Contribuição para o Financiamento da Seguridade Social), IRRF (Imposto de Renda Retido na Fonte) e quaisquer outros Tributos que venham a incidir sobre a remuneração da Securitizadora, conforme o caso, nas alíquotas vigentes na data do pagamento;</w:t>
      </w:r>
      <w:r w:rsidR="000A426A" w:rsidRPr="00F063EB">
        <w:rPr>
          <w:rFonts w:cs="Arial"/>
          <w:smallCaps w:val="0"/>
          <w:spacing w:val="0"/>
          <w:sz w:val="24"/>
          <w:szCs w:val="24"/>
        </w:rPr>
        <w:t xml:space="preserve"> </w:t>
      </w:r>
    </w:p>
    <w:p w14:paraId="3A4550C2" w14:textId="77777777" w:rsidR="004B4B33" w:rsidRPr="00F063EB" w:rsidRDefault="004B4B33" w:rsidP="00F063EB">
      <w:pPr>
        <w:widowControl w:val="0"/>
        <w:spacing w:line="360" w:lineRule="auto"/>
        <w:ind w:left="1440" w:hanging="360"/>
        <w:rPr>
          <w:rFonts w:cs="Arial"/>
          <w:smallCaps/>
          <w:szCs w:val="24"/>
        </w:rPr>
      </w:pPr>
    </w:p>
    <w:p w14:paraId="1E478EFD" w14:textId="3A2131D5" w:rsidR="004B4B33" w:rsidRPr="00F063EB" w:rsidRDefault="004B4B33" w:rsidP="00F063EB">
      <w:pPr>
        <w:pStyle w:val="Corpodetexto"/>
        <w:widowControl w:val="0"/>
        <w:numPr>
          <w:ilvl w:val="0"/>
          <w:numId w:val="9"/>
        </w:numPr>
        <w:tabs>
          <w:tab w:val="clear" w:pos="4252"/>
          <w:tab w:val="clear" w:pos="9639"/>
        </w:tabs>
        <w:spacing w:line="360" w:lineRule="auto"/>
        <w:ind w:left="709" w:firstLine="0"/>
        <w:rPr>
          <w:rFonts w:cs="Arial"/>
          <w:smallCaps w:val="0"/>
          <w:spacing w:val="0"/>
          <w:sz w:val="24"/>
          <w:szCs w:val="24"/>
        </w:rPr>
      </w:pPr>
      <w:r w:rsidRPr="00F063EB">
        <w:rPr>
          <w:rFonts w:cs="Arial"/>
          <w:smallCaps w:val="0"/>
          <w:spacing w:val="0"/>
          <w:sz w:val="24"/>
          <w:szCs w:val="24"/>
        </w:rPr>
        <w:t xml:space="preserve">Taxa de administração devida à Securitizadora, durante o período de vigência dos CRI, no valor de </w:t>
      </w:r>
      <w:bookmarkStart w:id="110" w:name="_Hlk48495730"/>
      <w:r w:rsidRPr="00F063EB">
        <w:rPr>
          <w:rFonts w:cs="Arial"/>
          <w:smallCaps w:val="0"/>
          <w:spacing w:val="0"/>
          <w:sz w:val="24"/>
          <w:szCs w:val="24"/>
        </w:rPr>
        <w:t xml:space="preserve">R$ </w:t>
      </w:r>
      <w:r w:rsidR="00570188" w:rsidRPr="00F063EB">
        <w:rPr>
          <w:rFonts w:cs="Arial"/>
          <w:smallCaps w:val="0"/>
          <w:spacing w:val="0"/>
          <w:sz w:val="24"/>
          <w:szCs w:val="24"/>
        </w:rPr>
        <w:t>3</w:t>
      </w:r>
      <w:r w:rsidRPr="00F063EB">
        <w:rPr>
          <w:rFonts w:cs="Arial"/>
          <w:smallCaps w:val="0"/>
          <w:spacing w:val="0"/>
          <w:sz w:val="24"/>
          <w:szCs w:val="24"/>
        </w:rPr>
        <w:t>.000,00 (</w:t>
      </w:r>
      <w:r w:rsidR="00570188" w:rsidRPr="00F063EB">
        <w:rPr>
          <w:rFonts w:cs="Arial"/>
          <w:smallCaps w:val="0"/>
          <w:spacing w:val="0"/>
          <w:sz w:val="24"/>
          <w:szCs w:val="24"/>
        </w:rPr>
        <w:t>três</w:t>
      </w:r>
      <w:r w:rsidRPr="00F063EB">
        <w:rPr>
          <w:rFonts w:cs="Arial"/>
          <w:smallCaps w:val="0"/>
          <w:spacing w:val="0"/>
          <w:sz w:val="24"/>
          <w:szCs w:val="24"/>
        </w:rPr>
        <w:t xml:space="preserve"> mil reais) </w:t>
      </w:r>
      <w:bookmarkEnd w:id="110"/>
      <w:r w:rsidRPr="00F063EB">
        <w:rPr>
          <w:rFonts w:cs="Arial"/>
          <w:smallCaps w:val="0"/>
          <w:spacing w:val="0"/>
          <w:sz w:val="24"/>
          <w:szCs w:val="24"/>
        </w:rPr>
        <w:t>por mês, sendo a primeira parcela devida até o 1º (primeiro) Dia Útil a contar da Data da Primeira Integralização dos CRI, e as demais na mesma data dos meses subsequentes até o resgate total dos CRI, atualizadas anualmente pela variação acumulada do IGP-M/FGV, ou na falta deste, ou ainda na impossibilidade de sua utilização, pelo índice que vier a substituí-lo, calculada pro rata die, se necessário (“</w:t>
      </w:r>
      <w:r w:rsidRPr="00F063EB">
        <w:rPr>
          <w:rFonts w:cs="Arial"/>
          <w:smallCaps w:val="0"/>
          <w:spacing w:val="0"/>
          <w:sz w:val="24"/>
          <w:szCs w:val="24"/>
          <w:u w:val="single"/>
        </w:rPr>
        <w:t>Taxa de Administração</w:t>
      </w:r>
      <w:r w:rsidRPr="00F063EB">
        <w:rPr>
          <w:rFonts w:cs="Arial"/>
          <w:smallCaps w:val="0"/>
          <w:spacing w:val="0"/>
          <w:sz w:val="24"/>
          <w:szCs w:val="24"/>
        </w:rPr>
        <w:t>”). Caso ocorra a substituição da Securitizadora por qualquer motivo, será devida a remuneração (flat e recorrente) da nova instituição que realizará a administração dos CRI e, consequentemente, do Patrimônio Separado, nomeada pelos titulares dos CRI;</w:t>
      </w:r>
    </w:p>
    <w:p w14:paraId="523DF240" w14:textId="77777777" w:rsidR="00CB60CE" w:rsidRPr="00F063EB" w:rsidRDefault="00CB60CE" w:rsidP="00BA18A8">
      <w:pPr>
        <w:spacing w:line="360" w:lineRule="auto"/>
        <w:ind w:left="1440" w:hanging="360"/>
        <w:rPr>
          <w:rFonts w:cs="Arial"/>
          <w:smallCaps/>
          <w:szCs w:val="24"/>
        </w:rPr>
      </w:pPr>
    </w:p>
    <w:p w14:paraId="6980D63E" w14:textId="6B79F567" w:rsidR="00275041" w:rsidRPr="00F063EB" w:rsidRDefault="004B4B33" w:rsidP="00F063EB">
      <w:pPr>
        <w:pStyle w:val="Corpodetexto"/>
        <w:widowControl w:val="0"/>
        <w:numPr>
          <w:ilvl w:val="0"/>
          <w:numId w:val="9"/>
        </w:numPr>
        <w:tabs>
          <w:tab w:val="clear" w:pos="4252"/>
          <w:tab w:val="clear" w:pos="9639"/>
        </w:tabs>
        <w:spacing w:line="360" w:lineRule="auto"/>
        <w:ind w:left="709" w:firstLine="0"/>
        <w:rPr>
          <w:rFonts w:cs="Arial"/>
          <w:smallCaps w:val="0"/>
          <w:spacing w:val="0"/>
          <w:sz w:val="24"/>
          <w:szCs w:val="24"/>
        </w:rPr>
      </w:pPr>
      <w:r w:rsidRPr="00F063EB">
        <w:rPr>
          <w:rFonts w:cs="Arial"/>
          <w:smallCaps w:val="0"/>
          <w:sz w:val="24"/>
          <w:szCs w:val="24"/>
        </w:rPr>
        <w:t>Remuneração devida ao Agente Fiduciário</w:t>
      </w:r>
      <w:r w:rsidR="0080587E" w:rsidRPr="00F063EB">
        <w:rPr>
          <w:rFonts w:cs="Arial"/>
          <w:smallCaps w:val="0"/>
          <w:sz w:val="24"/>
          <w:szCs w:val="24"/>
        </w:rPr>
        <w:t xml:space="preserve"> dos CRI</w:t>
      </w:r>
      <w:r w:rsidRPr="00F063EB">
        <w:rPr>
          <w:rFonts w:cs="Arial"/>
          <w:smallCaps w:val="0"/>
          <w:sz w:val="24"/>
          <w:szCs w:val="24"/>
        </w:rPr>
        <w:t>, no valor de</w:t>
      </w:r>
      <w:r w:rsidR="00534FE3" w:rsidRPr="00F063EB">
        <w:rPr>
          <w:rFonts w:cs="Arial"/>
          <w:smallCaps w:val="0"/>
          <w:sz w:val="24"/>
          <w:szCs w:val="24"/>
        </w:rPr>
        <w:t>:</w:t>
      </w:r>
      <w:r w:rsidRPr="00F063EB">
        <w:rPr>
          <w:rFonts w:cs="Arial"/>
          <w:smallCaps w:val="0"/>
          <w:sz w:val="24"/>
          <w:szCs w:val="24"/>
        </w:rPr>
        <w:t xml:space="preserve"> </w:t>
      </w:r>
      <w:bookmarkStart w:id="111" w:name="_Hlk48495447"/>
      <w:r w:rsidR="00534FE3" w:rsidRPr="00F063EB">
        <w:rPr>
          <w:rFonts w:cs="Arial"/>
          <w:smallCaps w:val="0"/>
          <w:sz w:val="24"/>
          <w:szCs w:val="24"/>
        </w:rPr>
        <w:t xml:space="preserve">a) será devida à título de implantação a parcela única de </w:t>
      </w:r>
      <w:bookmarkStart w:id="112" w:name="_Hlk48495804"/>
      <w:r w:rsidR="00534FE3" w:rsidRPr="00F063EB">
        <w:rPr>
          <w:rFonts w:cs="Arial"/>
          <w:smallCaps w:val="0"/>
          <w:sz w:val="24"/>
          <w:szCs w:val="24"/>
        </w:rPr>
        <w:t xml:space="preserve">R$ 3.000,00 (três mil reais), a ser pago em até o 5º (quinto) Dia Útil a contar da Data da Primeira </w:t>
      </w:r>
      <w:r w:rsidR="00534FE3" w:rsidRPr="00F063EB">
        <w:rPr>
          <w:rFonts w:cs="Arial"/>
          <w:smallCaps w:val="0"/>
          <w:sz w:val="24"/>
          <w:szCs w:val="24"/>
        </w:rPr>
        <w:lastRenderedPageBreak/>
        <w:t>Integralização dos CRI</w:t>
      </w:r>
      <w:bookmarkEnd w:id="112"/>
      <w:r w:rsidR="00534FE3" w:rsidRPr="00F063EB">
        <w:rPr>
          <w:rFonts w:cs="Arial"/>
          <w:smallCaps w:val="0"/>
          <w:sz w:val="24"/>
          <w:szCs w:val="24"/>
        </w:rPr>
        <w:t xml:space="preserve">; b) a título de honorários pela prestação dos serviços, serão as parcelas anuais de </w:t>
      </w:r>
      <w:bookmarkStart w:id="113" w:name="_Hlk48495890"/>
      <w:r w:rsidRPr="00F063EB">
        <w:rPr>
          <w:rFonts w:cs="Arial"/>
          <w:smallCaps w:val="0"/>
          <w:sz w:val="24"/>
          <w:szCs w:val="24"/>
        </w:rPr>
        <w:t>R$</w:t>
      </w:r>
      <w:r w:rsidR="00E74264" w:rsidRPr="00F063EB">
        <w:rPr>
          <w:rFonts w:cs="Arial"/>
          <w:smallCaps w:val="0"/>
          <w:sz w:val="24"/>
          <w:szCs w:val="24"/>
        </w:rPr>
        <w:t xml:space="preserve"> </w:t>
      </w:r>
      <w:r w:rsidR="00570188" w:rsidRPr="00F063EB">
        <w:rPr>
          <w:rFonts w:cs="Arial"/>
          <w:smallCaps w:val="0"/>
          <w:sz w:val="24"/>
          <w:szCs w:val="24"/>
        </w:rPr>
        <w:t>19.000,00 (dezenove mil reais</w:t>
      </w:r>
      <w:r w:rsidRPr="00F063EB">
        <w:rPr>
          <w:rFonts w:cs="Arial"/>
          <w:smallCaps w:val="0"/>
          <w:sz w:val="24"/>
          <w:szCs w:val="24"/>
        </w:rPr>
        <w:t>) por ano, devida durante o período de vigência dos CRI</w:t>
      </w:r>
      <w:bookmarkStart w:id="114" w:name="_Hlk48495503"/>
      <w:bookmarkEnd w:id="111"/>
      <w:r w:rsidRPr="00F063EB">
        <w:rPr>
          <w:rFonts w:cs="Arial"/>
          <w:smallCaps w:val="0"/>
          <w:sz w:val="24"/>
          <w:szCs w:val="24"/>
        </w:rPr>
        <w:t xml:space="preserve"> e mesmo após o vencimento dos CRI, caso o Agente Fiduciário</w:t>
      </w:r>
      <w:r w:rsidR="0080587E" w:rsidRPr="00F063EB">
        <w:rPr>
          <w:rFonts w:cs="Arial"/>
          <w:smallCaps w:val="0"/>
          <w:sz w:val="24"/>
          <w:szCs w:val="24"/>
        </w:rPr>
        <w:t xml:space="preserve"> dos CRI</w:t>
      </w:r>
      <w:r w:rsidRPr="00F063EB">
        <w:rPr>
          <w:rFonts w:cs="Arial"/>
          <w:smallCaps w:val="0"/>
          <w:sz w:val="24"/>
          <w:szCs w:val="24"/>
        </w:rPr>
        <w:t xml:space="preserve"> ainda esteja em atuação, sendo a primeira parcela devida até o 5º (quinto) Dia Útil a contar Data da Primeira Integralização dos CRI, e as demais na mesma data dos anos subsequentes, até o resgate total dos CRI, atualizadas anualmente pela variação acumulada do IGP-M, ou na falta deste, ou ainda, na impossibilidade de sua utilização, pelo índice que vier a substituí-lo, calculadas pro rata die, se necessário;</w:t>
      </w:r>
      <w:r w:rsidR="00534FE3" w:rsidRPr="00F063EB">
        <w:rPr>
          <w:rFonts w:cs="Arial"/>
          <w:smallCaps w:val="0"/>
          <w:sz w:val="24"/>
          <w:szCs w:val="24"/>
        </w:rPr>
        <w:t xml:space="preserve"> e c) por cada verificação da destinação dos recursos o valor de R$ 1.300,00</w:t>
      </w:r>
      <w:r w:rsidR="00534FE3" w:rsidRPr="00F063EB" w:rsidDel="00C87E92">
        <w:rPr>
          <w:rFonts w:cs="Arial"/>
          <w:smallCaps w:val="0"/>
          <w:sz w:val="24"/>
          <w:szCs w:val="24"/>
        </w:rPr>
        <w:t xml:space="preserve"> </w:t>
      </w:r>
      <w:r w:rsidR="00534FE3" w:rsidRPr="00F063EB">
        <w:rPr>
          <w:rFonts w:cs="Arial"/>
          <w:smallCaps w:val="0"/>
          <w:sz w:val="24"/>
          <w:szCs w:val="24"/>
        </w:rPr>
        <w:t>(mil e trezentos reais), sendo a primeira parcela devida até o 5º (quinto) Dia Útil a contar Data da Primeira Integralização dos CRI, devido à verificação do reembolso, e as demais semestralmente, conforme periodicidade prevista na cláusula de Destinação de Recursos, sendo esta devida até a aplicação integral dos recursos oriundos das Debêntures em observância à destinação dos recursos, atualizadas anualmente a partir da data do primeiro pagamento, pela variação acumulada positiva do IGP-M, ou ainda na impossibilidade de sua utilização, pelo índice que vier a substituí-lo, calculada pro rata die, se necessário.</w:t>
      </w:r>
      <w:bookmarkEnd w:id="113"/>
      <w:bookmarkEnd w:id="114"/>
    </w:p>
    <w:p w14:paraId="40C86156" w14:textId="77777777" w:rsidR="00CB60CE" w:rsidRPr="00F063EB" w:rsidRDefault="00CB60CE" w:rsidP="00F063EB">
      <w:pPr>
        <w:pStyle w:val="Corpodetexto"/>
        <w:widowControl w:val="0"/>
        <w:tabs>
          <w:tab w:val="clear" w:pos="4252"/>
          <w:tab w:val="clear" w:pos="9639"/>
        </w:tabs>
        <w:spacing w:line="360" w:lineRule="auto"/>
        <w:ind w:left="709"/>
        <w:rPr>
          <w:rFonts w:cs="Arial"/>
          <w:smallCaps w:val="0"/>
          <w:spacing w:val="0"/>
          <w:sz w:val="24"/>
          <w:szCs w:val="24"/>
        </w:rPr>
      </w:pPr>
    </w:p>
    <w:p w14:paraId="27952C1D" w14:textId="35D878B4" w:rsidR="00A739F8" w:rsidRPr="00F063EB" w:rsidRDefault="0091374A" w:rsidP="00F063EB">
      <w:pPr>
        <w:pStyle w:val="Corpodetexto"/>
        <w:widowControl w:val="0"/>
        <w:numPr>
          <w:ilvl w:val="0"/>
          <w:numId w:val="9"/>
        </w:numPr>
        <w:tabs>
          <w:tab w:val="clear" w:pos="4252"/>
          <w:tab w:val="clear" w:pos="9639"/>
        </w:tabs>
        <w:spacing w:line="360" w:lineRule="auto"/>
        <w:ind w:left="709" w:firstLine="0"/>
        <w:rPr>
          <w:rFonts w:cs="Arial"/>
          <w:smallCaps w:val="0"/>
          <w:spacing w:val="0"/>
          <w:sz w:val="24"/>
          <w:szCs w:val="24"/>
        </w:rPr>
      </w:pPr>
      <w:r w:rsidRPr="00F063EB">
        <w:rPr>
          <w:rFonts w:cs="Arial"/>
          <w:smallCaps w:val="0"/>
          <w:spacing w:val="0"/>
          <w:sz w:val="24"/>
          <w:szCs w:val="24"/>
        </w:rPr>
        <w:t xml:space="preserve">a </w:t>
      </w:r>
      <w:r w:rsidR="00A739F8" w:rsidRPr="00F063EB">
        <w:rPr>
          <w:rFonts w:cs="Arial"/>
          <w:smallCaps w:val="0"/>
          <w:spacing w:val="0"/>
          <w:sz w:val="24"/>
          <w:szCs w:val="24"/>
        </w:rPr>
        <w:t>remuneração, a ser paga à Instituição Custodiante prevista no Termo de Securitização, nos seguintes termos:</w:t>
      </w:r>
    </w:p>
    <w:p w14:paraId="43D9180A" w14:textId="77777777" w:rsidR="00275041" w:rsidRPr="00F063EB" w:rsidRDefault="00275041" w:rsidP="00F063EB">
      <w:pPr>
        <w:widowControl w:val="0"/>
        <w:spacing w:line="360" w:lineRule="auto"/>
        <w:ind w:firstLine="3402"/>
        <w:rPr>
          <w:rFonts w:cs="Arial"/>
          <w:szCs w:val="24"/>
        </w:rPr>
      </w:pPr>
    </w:p>
    <w:p w14:paraId="20CA2C6E" w14:textId="1185A62A" w:rsidR="00A739F8" w:rsidRPr="00F063EB" w:rsidRDefault="00A739F8" w:rsidP="00F063EB">
      <w:pPr>
        <w:pStyle w:val="Corpodetexto"/>
        <w:widowControl w:val="0"/>
        <w:numPr>
          <w:ilvl w:val="1"/>
          <w:numId w:val="9"/>
        </w:numPr>
        <w:tabs>
          <w:tab w:val="clear" w:pos="4252"/>
          <w:tab w:val="clear" w:pos="9639"/>
        </w:tabs>
        <w:spacing w:line="360" w:lineRule="auto"/>
        <w:ind w:left="1701" w:firstLine="0"/>
        <w:rPr>
          <w:rFonts w:cs="Arial"/>
          <w:smallCaps w:val="0"/>
          <w:spacing w:val="0"/>
          <w:sz w:val="24"/>
          <w:szCs w:val="24"/>
        </w:rPr>
      </w:pPr>
      <w:r w:rsidRPr="00F063EB">
        <w:rPr>
          <w:rFonts w:cs="Arial"/>
          <w:smallCaps w:val="0"/>
          <w:spacing w:val="0"/>
          <w:sz w:val="24"/>
          <w:szCs w:val="24"/>
        </w:rPr>
        <w:t xml:space="preserve">pelos serviços de implantação e registro da CCI, será devido o valor </w:t>
      </w:r>
      <w:bookmarkStart w:id="115" w:name="_Hlk48495945"/>
      <w:r w:rsidR="004B4B33" w:rsidRPr="00F063EB">
        <w:rPr>
          <w:rFonts w:cs="Arial"/>
          <w:smallCaps w:val="0"/>
          <w:spacing w:val="0"/>
          <w:sz w:val="24"/>
          <w:szCs w:val="24"/>
        </w:rPr>
        <w:t>R$</w:t>
      </w:r>
      <w:r w:rsidR="00E74264" w:rsidRPr="00F063EB">
        <w:rPr>
          <w:rFonts w:cs="Arial"/>
          <w:smallCaps w:val="0"/>
          <w:spacing w:val="0"/>
          <w:sz w:val="24"/>
          <w:szCs w:val="24"/>
        </w:rPr>
        <w:t xml:space="preserve"> </w:t>
      </w:r>
      <w:r w:rsidR="003E0949" w:rsidRPr="00F063EB">
        <w:rPr>
          <w:rFonts w:cs="Arial"/>
          <w:smallCaps w:val="0"/>
          <w:spacing w:val="0"/>
          <w:sz w:val="24"/>
          <w:szCs w:val="24"/>
        </w:rPr>
        <w:t>2</w:t>
      </w:r>
      <w:r w:rsidR="00570188" w:rsidRPr="00F063EB">
        <w:rPr>
          <w:rFonts w:cs="Arial"/>
          <w:smallCaps w:val="0"/>
          <w:spacing w:val="0"/>
          <w:sz w:val="24"/>
          <w:szCs w:val="24"/>
        </w:rPr>
        <w:t>.000,00</w:t>
      </w:r>
      <w:r w:rsidR="00570188" w:rsidRPr="00F063EB" w:rsidDel="00E74264">
        <w:rPr>
          <w:rFonts w:cs="Arial"/>
          <w:smallCaps w:val="0"/>
          <w:spacing w:val="0"/>
          <w:sz w:val="24"/>
          <w:szCs w:val="24"/>
        </w:rPr>
        <w:t xml:space="preserve"> </w:t>
      </w:r>
      <w:r w:rsidR="00570188" w:rsidRPr="00F063EB">
        <w:rPr>
          <w:rFonts w:cs="Arial"/>
          <w:smallCaps w:val="0"/>
          <w:spacing w:val="0"/>
          <w:sz w:val="24"/>
          <w:szCs w:val="24"/>
        </w:rPr>
        <w:t>(</w:t>
      </w:r>
      <w:r w:rsidR="003E0949" w:rsidRPr="00F063EB">
        <w:rPr>
          <w:rFonts w:cs="Arial"/>
          <w:smallCaps w:val="0"/>
          <w:spacing w:val="0"/>
          <w:sz w:val="24"/>
          <w:szCs w:val="24"/>
        </w:rPr>
        <w:t>dois</w:t>
      </w:r>
      <w:r w:rsidR="00570188" w:rsidRPr="00F063EB">
        <w:rPr>
          <w:rFonts w:cs="Arial"/>
          <w:smallCaps w:val="0"/>
          <w:spacing w:val="0"/>
          <w:sz w:val="24"/>
          <w:szCs w:val="24"/>
        </w:rPr>
        <w:t xml:space="preserve"> mil reais)</w:t>
      </w:r>
      <w:r w:rsidR="004B4B33" w:rsidRPr="00F063EB">
        <w:rPr>
          <w:rFonts w:cs="Arial"/>
          <w:smallCaps w:val="0"/>
          <w:spacing w:val="0"/>
          <w:sz w:val="24"/>
          <w:szCs w:val="24"/>
        </w:rPr>
        <w:t xml:space="preserve"> </w:t>
      </w:r>
      <w:bookmarkEnd w:id="115"/>
      <w:r w:rsidRPr="00F063EB">
        <w:rPr>
          <w:rFonts w:cs="Arial"/>
          <w:smallCaps w:val="0"/>
          <w:spacing w:val="0"/>
          <w:sz w:val="24"/>
          <w:szCs w:val="24"/>
        </w:rPr>
        <w:t>a ser pago em até 5 (cinco) Dias Úteis após a</w:t>
      </w:r>
      <w:r w:rsidR="004B4B33" w:rsidRPr="00F063EB">
        <w:rPr>
          <w:rFonts w:cs="Arial"/>
          <w:smallCaps w:val="0"/>
          <w:spacing w:val="0"/>
          <w:sz w:val="24"/>
          <w:szCs w:val="24"/>
        </w:rPr>
        <w:t xml:space="preserve"> Data da</w:t>
      </w:r>
      <w:r w:rsidRPr="00F063EB">
        <w:rPr>
          <w:rFonts w:cs="Arial"/>
          <w:smallCaps w:val="0"/>
          <w:spacing w:val="0"/>
          <w:sz w:val="24"/>
          <w:szCs w:val="24"/>
        </w:rPr>
        <w:t xml:space="preserve"> Primeira Integralização dos CRI; </w:t>
      </w:r>
    </w:p>
    <w:p w14:paraId="772A33AE" w14:textId="77777777" w:rsidR="00275041" w:rsidRPr="00F063EB" w:rsidRDefault="00275041" w:rsidP="00F063EB">
      <w:pPr>
        <w:pStyle w:val="Corpodetexto"/>
        <w:widowControl w:val="0"/>
        <w:tabs>
          <w:tab w:val="clear" w:pos="4252"/>
          <w:tab w:val="clear" w:pos="9639"/>
        </w:tabs>
        <w:spacing w:line="360" w:lineRule="auto"/>
        <w:ind w:left="1701"/>
        <w:rPr>
          <w:rFonts w:cs="Arial"/>
          <w:smallCaps w:val="0"/>
          <w:spacing w:val="0"/>
          <w:sz w:val="24"/>
          <w:szCs w:val="24"/>
        </w:rPr>
      </w:pPr>
    </w:p>
    <w:p w14:paraId="07172DEA" w14:textId="664937F2" w:rsidR="00A739F8" w:rsidRPr="00F063EB" w:rsidRDefault="00A739F8" w:rsidP="00F063EB">
      <w:pPr>
        <w:pStyle w:val="Corpodetexto"/>
        <w:widowControl w:val="0"/>
        <w:numPr>
          <w:ilvl w:val="1"/>
          <w:numId w:val="9"/>
        </w:numPr>
        <w:tabs>
          <w:tab w:val="clear" w:pos="4252"/>
          <w:tab w:val="clear" w:pos="9639"/>
        </w:tabs>
        <w:spacing w:line="360" w:lineRule="auto"/>
        <w:ind w:left="1701" w:firstLine="0"/>
        <w:rPr>
          <w:rFonts w:cs="Arial"/>
          <w:smallCaps w:val="0"/>
          <w:spacing w:val="0"/>
          <w:sz w:val="24"/>
          <w:szCs w:val="24"/>
        </w:rPr>
      </w:pPr>
      <w:r w:rsidRPr="00F063EB">
        <w:rPr>
          <w:rFonts w:cs="Arial"/>
          <w:smallCaps w:val="0"/>
          <w:spacing w:val="0"/>
          <w:sz w:val="24"/>
          <w:szCs w:val="24"/>
        </w:rPr>
        <w:lastRenderedPageBreak/>
        <w:t xml:space="preserve">pela custódia da </w:t>
      </w:r>
      <w:r w:rsidR="0002292F" w:rsidRPr="00F063EB">
        <w:rPr>
          <w:rFonts w:cs="Arial"/>
          <w:smallCaps w:val="0"/>
          <w:spacing w:val="0"/>
          <w:sz w:val="24"/>
          <w:szCs w:val="24"/>
        </w:rPr>
        <w:t xml:space="preserve">Escritura de Emissão de </w:t>
      </w:r>
      <w:r w:rsidRPr="00F063EB">
        <w:rPr>
          <w:rFonts w:cs="Arial"/>
          <w:smallCaps w:val="0"/>
          <w:spacing w:val="0"/>
          <w:sz w:val="24"/>
          <w:szCs w:val="24"/>
        </w:rPr>
        <w:t xml:space="preserve">CCI e, será devido o valor anual de R$ </w:t>
      </w:r>
      <w:r w:rsidR="00570188" w:rsidRPr="00F063EB">
        <w:rPr>
          <w:rFonts w:cs="Arial"/>
          <w:smallCaps w:val="0"/>
          <w:spacing w:val="0"/>
          <w:sz w:val="24"/>
          <w:szCs w:val="24"/>
        </w:rPr>
        <w:t>2.000,00 (dois mil reais</w:t>
      </w:r>
      <w:r w:rsidR="004B4B33" w:rsidRPr="00F063EB">
        <w:rPr>
          <w:rFonts w:cs="Arial"/>
          <w:smallCaps w:val="0"/>
          <w:spacing w:val="0"/>
          <w:sz w:val="24"/>
          <w:szCs w:val="24"/>
        </w:rPr>
        <w:t>),</w:t>
      </w:r>
      <w:r w:rsidRPr="00F063EB">
        <w:rPr>
          <w:rFonts w:cs="Arial"/>
          <w:smallCaps w:val="0"/>
          <w:spacing w:val="0"/>
          <w:sz w:val="24"/>
          <w:szCs w:val="24"/>
        </w:rPr>
        <w:t xml:space="preserve"> sendo a primeira parcela a ser paga em até 5 (cinco) Dias Úteis após a </w:t>
      </w:r>
      <w:r w:rsidR="004B4B33" w:rsidRPr="00F063EB">
        <w:rPr>
          <w:rFonts w:cs="Arial"/>
          <w:smallCaps w:val="0"/>
          <w:spacing w:val="0"/>
          <w:sz w:val="24"/>
          <w:szCs w:val="24"/>
        </w:rPr>
        <w:t xml:space="preserve">Data da </w:t>
      </w:r>
      <w:r w:rsidRPr="00F063EB">
        <w:rPr>
          <w:rFonts w:cs="Arial"/>
          <w:smallCaps w:val="0"/>
          <w:spacing w:val="0"/>
          <w:sz w:val="24"/>
          <w:szCs w:val="24"/>
        </w:rPr>
        <w:t xml:space="preserve">Primeira Integralização dos CRI e as demais nas mesmas datas dos anos subsequentes até o resgate total dos CRI; </w:t>
      </w:r>
    </w:p>
    <w:p w14:paraId="1B3394FD" w14:textId="77777777" w:rsidR="00275041" w:rsidRPr="00F063EB" w:rsidRDefault="00275041" w:rsidP="00F063EB">
      <w:pPr>
        <w:widowControl w:val="0"/>
        <w:spacing w:line="360" w:lineRule="auto"/>
        <w:ind w:left="1701"/>
        <w:rPr>
          <w:rFonts w:cs="Arial"/>
          <w:szCs w:val="24"/>
        </w:rPr>
      </w:pPr>
    </w:p>
    <w:p w14:paraId="0DB6EB7B" w14:textId="7A7FB507" w:rsidR="00A739F8" w:rsidRPr="00F063EB" w:rsidRDefault="00A739F8" w:rsidP="00F063EB">
      <w:pPr>
        <w:pStyle w:val="Corpodetexto"/>
        <w:widowControl w:val="0"/>
        <w:numPr>
          <w:ilvl w:val="1"/>
          <w:numId w:val="9"/>
        </w:numPr>
        <w:tabs>
          <w:tab w:val="clear" w:pos="4252"/>
          <w:tab w:val="clear" w:pos="9639"/>
        </w:tabs>
        <w:spacing w:line="360" w:lineRule="auto"/>
        <w:ind w:left="1701" w:firstLine="0"/>
        <w:rPr>
          <w:rFonts w:cs="Arial"/>
          <w:smallCaps w:val="0"/>
          <w:spacing w:val="0"/>
          <w:sz w:val="24"/>
          <w:szCs w:val="24"/>
        </w:rPr>
      </w:pPr>
      <w:r w:rsidRPr="00F063EB">
        <w:rPr>
          <w:rFonts w:cs="Arial"/>
          <w:smallCaps w:val="0"/>
          <w:spacing w:val="0"/>
          <w:sz w:val="24"/>
          <w:szCs w:val="24"/>
        </w:rPr>
        <w:t xml:space="preserve">o pagamento dos valores devidos </w:t>
      </w:r>
      <w:r w:rsidR="008D4978" w:rsidRPr="00F063EB">
        <w:rPr>
          <w:rFonts w:cs="Arial"/>
          <w:smallCaps w:val="0"/>
          <w:spacing w:val="0"/>
          <w:sz w:val="24"/>
          <w:szCs w:val="24"/>
        </w:rPr>
        <w:t>a Instituição Custodiante e Agente Fiduciário dos CRI elencados</w:t>
      </w:r>
      <w:r w:rsidRPr="00F063EB">
        <w:rPr>
          <w:rFonts w:cs="Arial"/>
          <w:smallCaps w:val="0"/>
          <w:spacing w:val="0"/>
          <w:sz w:val="24"/>
          <w:szCs w:val="24"/>
        </w:rPr>
        <w:t xml:space="preserve"> acima serão acrescidos dos seguintes impostos: ISS (Imposto Sobre Serviços de Qualquer Natureza), PIS (Contribuição ao Programa de Integração Social), CSLL (Contribuição Social sobre o Lucro Líquido), COFINS (Contribuição para o Financiamento da Seguridade Social), IR (imposto de renda) e o IRRF (Imposto de Renda Retido na Fonte) e quaisquer outros Tributos que venham a incidir sobre a remuneração da Instituição Custodiante e do Agente Fiduciário</w:t>
      </w:r>
      <w:r w:rsidR="00C778FC" w:rsidRPr="00F063EB">
        <w:rPr>
          <w:rFonts w:cs="Arial"/>
          <w:smallCaps w:val="0"/>
          <w:spacing w:val="0"/>
          <w:sz w:val="24"/>
          <w:szCs w:val="24"/>
        </w:rPr>
        <w:t xml:space="preserve"> do</w:t>
      </w:r>
      <w:r w:rsidR="00623582" w:rsidRPr="00F063EB">
        <w:rPr>
          <w:rFonts w:cs="Arial"/>
          <w:smallCaps w:val="0"/>
          <w:spacing w:val="0"/>
          <w:sz w:val="24"/>
          <w:szCs w:val="24"/>
        </w:rPr>
        <w:t>s</w:t>
      </w:r>
      <w:r w:rsidR="00C778FC" w:rsidRPr="00F063EB">
        <w:rPr>
          <w:rFonts w:cs="Arial"/>
          <w:smallCaps w:val="0"/>
          <w:spacing w:val="0"/>
          <w:sz w:val="24"/>
          <w:szCs w:val="24"/>
        </w:rPr>
        <w:t xml:space="preserve"> CRI</w:t>
      </w:r>
      <w:r w:rsidRPr="00F063EB">
        <w:rPr>
          <w:rFonts w:cs="Arial"/>
          <w:smallCaps w:val="0"/>
          <w:spacing w:val="0"/>
          <w:sz w:val="24"/>
          <w:szCs w:val="24"/>
        </w:rPr>
        <w:t>, nas alíquotas vigentes na data de cada pagamento e o valor devido no âmbito do subitem (b)</w:t>
      </w:r>
      <w:r w:rsidR="00381353" w:rsidRPr="00F063EB">
        <w:rPr>
          <w:rFonts w:cs="Arial"/>
          <w:smallCaps w:val="0"/>
          <w:spacing w:val="0"/>
          <w:sz w:val="24"/>
          <w:szCs w:val="24"/>
        </w:rPr>
        <w:t xml:space="preserve"> e (c) </w:t>
      </w:r>
      <w:r w:rsidRPr="00F063EB">
        <w:rPr>
          <w:rFonts w:cs="Arial"/>
          <w:smallCaps w:val="0"/>
          <w:spacing w:val="0"/>
          <w:sz w:val="24"/>
          <w:szCs w:val="24"/>
        </w:rPr>
        <w:t xml:space="preserve">acima será corrigido anualmente a partir da data do primeiro pagamento pela variação acumulada do IGP-M ou na falta deste, ou, ainda, na impossibilidade de sua utilização, pelo índice que vier a substituí-lo, calculadas </w:t>
      </w:r>
      <w:r w:rsidRPr="00F063EB">
        <w:rPr>
          <w:rFonts w:cs="Arial"/>
          <w:i/>
          <w:smallCaps w:val="0"/>
          <w:spacing w:val="0"/>
          <w:sz w:val="24"/>
          <w:szCs w:val="24"/>
        </w:rPr>
        <w:t>pro rata die</w:t>
      </w:r>
      <w:r w:rsidRPr="00F063EB">
        <w:rPr>
          <w:rFonts w:cs="Arial"/>
          <w:smallCaps w:val="0"/>
          <w:spacing w:val="0"/>
          <w:sz w:val="24"/>
          <w:szCs w:val="24"/>
        </w:rPr>
        <w:t>, se necessário;</w:t>
      </w:r>
    </w:p>
    <w:p w14:paraId="14DAE334" w14:textId="77777777" w:rsidR="00275041" w:rsidRPr="00F063EB" w:rsidRDefault="00275041" w:rsidP="00F063EB">
      <w:pPr>
        <w:pStyle w:val="PargrafodaLista"/>
        <w:widowControl w:val="0"/>
        <w:numPr>
          <w:ilvl w:val="0"/>
          <w:numId w:val="0"/>
        </w:numPr>
        <w:ind w:left="1701"/>
        <w:contextualSpacing w:val="0"/>
        <w:rPr>
          <w:rFonts w:cs="Arial"/>
          <w:szCs w:val="24"/>
        </w:rPr>
      </w:pPr>
    </w:p>
    <w:p w14:paraId="3D749850" w14:textId="1179BE63"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todas as despesas razoavelmente incorridas e devidamente comprovadas pelo Agente Fiduciário do</w:t>
      </w:r>
      <w:r w:rsidR="00623582" w:rsidRPr="00F063EB">
        <w:rPr>
          <w:rFonts w:cs="Arial"/>
          <w:smallCaps w:val="0"/>
          <w:spacing w:val="0"/>
          <w:sz w:val="24"/>
          <w:szCs w:val="24"/>
        </w:rPr>
        <w:t>s</w:t>
      </w:r>
      <w:r w:rsidRPr="00F063EB">
        <w:rPr>
          <w:rFonts w:cs="Arial"/>
          <w:smallCaps w:val="0"/>
          <w:spacing w:val="0"/>
          <w:sz w:val="24"/>
          <w:szCs w:val="24"/>
        </w:rPr>
        <w:t xml:space="preserve"> CRI que sejam necessárias para proteger os direitos e interesses dos Titulares de CRI ou para realização dos seus créditos</w:t>
      </w:r>
      <w:r w:rsidR="00381353" w:rsidRPr="00F063EB">
        <w:rPr>
          <w:rFonts w:cs="Arial"/>
          <w:smallCaps w:val="0"/>
          <w:spacing w:val="0"/>
          <w:sz w:val="24"/>
          <w:szCs w:val="24"/>
        </w:rPr>
        <w:t>, bem como nos termos das cláusulas 10.10 e 14.1 do Termo de Securitização</w:t>
      </w:r>
      <w:r w:rsidRPr="00F063EB">
        <w:rPr>
          <w:rFonts w:cs="Arial"/>
          <w:smallCaps w:val="0"/>
          <w:spacing w:val="0"/>
          <w:sz w:val="24"/>
          <w:szCs w:val="24"/>
        </w:rPr>
        <w:t xml:space="preserve">; </w:t>
      </w:r>
    </w:p>
    <w:p w14:paraId="46EE3F20" w14:textId="77777777" w:rsidR="00275041" w:rsidRPr="00F063EB" w:rsidRDefault="00275041" w:rsidP="00F063EB">
      <w:pPr>
        <w:pStyle w:val="Corpodetexto"/>
        <w:widowControl w:val="0"/>
        <w:tabs>
          <w:tab w:val="clear" w:pos="4252"/>
          <w:tab w:val="clear" w:pos="9639"/>
        </w:tabs>
        <w:spacing w:line="360" w:lineRule="auto"/>
        <w:ind w:left="851"/>
        <w:rPr>
          <w:rFonts w:cs="Arial"/>
          <w:smallCaps w:val="0"/>
          <w:spacing w:val="0"/>
          <w:sz w:val="24"/>
          <w:szCs w:val="24"/>
        </w:rPr>
      </w:pPr>
    </w:p>
    <w:p w14:paraId="3D040B9B" w14:textId="3CF894E7"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lastRenderedPageBreak/>
        <w:t>despesas relativas à publicação de quaisquer avisos exigidos pela CVM no âmbito da emissão dos CRI;</w:t>
      </w:r>
    </w:p>
    <w:p w14:paraId="27753970" w14:textId="77777777" w:rsidR="00275041" w:rsidRPr="00F063EB" w:rsidRDefault="00275041" w:rsidP="00F063EB">
      <w:pPr>
        <w:pStyle w:val="PargrafodaLista"/>
        <w:widowControl w:val="0"/>
        <w:numPr>
          <w:ilvl w:val="0"/>
          <w:numId w:val="0"/>
        </w:numPr>
        <w:ind w:left="3402"/>
        <w:contextualSpacing w:val="0"/>
        <w:rPr>
          <w:rFonts w:cs="Arial"/>
          <w:szCs w:val="24"/>
        </w:rPr>
      </w:pPr>
    </w:p>
    <w:p w14:paraId="5F3E0B47" w14:textId="6B5EE394"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despesas relativas à abertura e manutenção da Conta </w:t>
      </w:r>
      <w:r w:rsidR="004B4B33" w:rsidRPr="00F063EB">
        <w:rPr>
          <w:rFonts w:cs="Arial"/>
          <w:smallCaps w:val="0"/>
          <w:spacing w:val="0"/>
          <w:sz w:val="24"/>
          <w:szCs w:val="24"/>
        </w:rPr>
        <w:t xml:space="preserve">do Patrimônio Separado </w:t>
      </w:r>
      <w:r w:rsidRPr="00F063EB">
        <w:rPr>
          <w:rFonts w:cs="Arial"/>
          <w:smallCaps w:val="0"/>
          <w:spacing w:val="0"/>
          <w:sz w:val="24"/>
          <w:szCs w:val="24"/>
        </w:rPr>
        <w:t>(conforme definido no Termo de Securitização);</w:t>
      </w:r>
    </w:p>
    <w:p w14:paraId="7A6335B3" w14:textId="77777777" w:rsidR="00275041" w:rsidRPr="00F063EB" w:rsidRDefault="00275041" w:rsidP="00F063EB">
      <w:pPr>
        <w:widowControl w:val="0"/>
        <w:spacing w:line="360" w:lineRule="auto"/>
        <w:ind w:firstLine="3402"/>
        <w:rPr>
          <w:rFonts w:cs="Arial"/>
          <w:szCs w:val="24"/>
        </w:rPr>
      </w:pPr>
    </w:p>
    <w:p w14:paraId="6A43980E" w14:textId="3803AC42"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averbações, tributos, prenotações e registros em cartórios de registro de imóveis e títulos e documentos, bem como em juntas comerciais, quando for o caso, assim como quaisquer despesas relativas a eventuais alterações nos Documentos da Operação</w:t>
      </w:r>
      <w:r w:rsidR="004B4B33" w:rsidRPr="00F063EB">
        <w:rPr>
          <w:rFonts w:cs="Arial"/>
          <w:smallCaps w:val="0"/>
          <w:spacing w:val="0"/>
          <w:sz w:val="24"/>
          <w:szCs w:val="24"/>
        </w:rPr>
        <w:t xml:space="preserve"> e os custos relacionados à Assembleia Geral dos Titulares dos CRI, conforme previsto nos Termos de Securitização</w:t>
      </w:r>
      <w:r w:rsidR="00D63587" w:rsidRPr="00F063EB">
        <w:rPr>
          <w:rFonts w:cs="Arial"/>
          <w:smallCaps w:val="0"/>
          <w:spacing w:val="0"/>
          <w:sz w:val="24"/>
          <w:szCs w:val="24"/>
        </w:rPr>
        <w:t>, cabendo a critério da Securitizadora contratar advogados para a execução das atividades realizando o pagamento com os recursos do patrimônio separado</w:t>
      </w:r>
      <w:r w:rsidRPr="00F063EB">
        <w:rPr>
          <w:rFonts w:cs="Arial"/>
          <w:smallCaps w:val="0"/>
          <w:spacing w:val="0"/>
          <w:sz w:val="24"/>
          <w:szCs w:val="24"/>
        </w:rPr>
        <w:t>;</w:t>
      </w:r>
    </w:p>
    <w:p w14:paraId="67F737F2" w14:textId="77777777" w:rsidR="00275041" w:rsidRPr="00F063EB" w:rsidRDefault="00275041" w:rsidP="00F063EB">
      <w:pPr>
        <w:widowControl w:val="0"/>
        <w:spacing w:line="360" w:lineRule="auto"/>
        <w:ind w:firstLine="3402"/>
        <w:rPr>
          <w:rFonts w:cs="Arial"/>
          <w:szCs w:val="24"/>
        </w:rPr>
      </w:pPr>
    </w:p>
    <w:p w14:paraId="3E2D3531" w14:textId="73592393"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despesas com as publicações eventualmente necessárias nos termos dos Documentos da Operação;</w:t>
      </w:r>
    </w:p>
    <w:p w14:paraId="3DB6B47D" w14:textId="77777777" w:rsidR="00275041" w:rsidRPr="00F063EB" w:rsidRDefault="00275041" w:rsidP="00F063EB">
      <w:pPr>
        <w:widowControl w:val="0"/>
        <w:spacing w:line="360" w:lineRule="auto"/>
        <w:ind w:firstLine="3402"/>
        <w:rPr>
          <w:rFonts w:cs="Arial"/>
          <w:szCs w:val="24"/>
        </w:rPr>
      </w:pPr>
    </w:p>
    <w:p w14:paraId="15228724" w14:textId="08509A5C" w:rsidR="00F70594"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bookmarkStart w:id="116" w:name="_Hlk513835613"/>
      <w:r w:rsidRPr="00F063EB">
        <w:rPr>
          <w:rFonts w:cs="Arial"/>
          <w:smallCaps w:val="0"/>
          <w:spacing w:val="0"/>
          <w:sz w:val="24"/>
          <w:szCs w:val="24"/>
        </w:rPr>
        <w:t xml:space="preserve"> remuneração d</w:t>
      </w:r>
      <w:r w:rsidR="00F70594" w:rsidRPr="00F063EB">
        <w:rPr>
          <w:rFonts w:cs="Arial"/>
          <w:smallCaps w:val="0"/>
          <w:spacing w:val="0"/>
          <w:sz w:val="24"/>
          <w:szCs w:val="24"/>
        </w:rPr>
        <w:t>os assessores legais da Emissão</w:t>
      </w:r>
      <w:r w:rsidRPr="00F063EB">
        <w:rPr>
          <w:rFonts w:cs="Arial"/>
          <w:smallCaps w:val="0"/>
          <w:spacing w:val="0"/>
          <w:sz w:val="24"/>
          <w:szCs w:val="24"/>
        </w:rPr>
        <w:t xml:space="preserve">, em uma parcela no valor de R$ </w:t>
      </w:r>
      <w:r w:rsidR="008D0E16" w:rsidRPr="00F063EB">
        <w:rPr>
          <w:rFonts w:cs="Arial"/>
          <w:smallCaps w:val="0"/>
          <w:spacing w:val="0"/>
          <w:sz w:val="24"/>
          <w:szCs w:val="24"/>
        </w:rPr>
        <w:t>48.000,00</w:t>
      </w:r>
      <w:r w:rsidR="00E27B7C" w:rsidRPr="00F063EB">
        <w:rPr>
          <w:rFonts w:cs="Arial"/>
          <w:smallCaps w:val="0"/>
          <w:spacing w:val="0"/>
          <w:sz w:val="24"/>
          <w:szCs w:val="24"/>
        </w:rPr>
        <w:t xml:space="preserve"> (</w:t>
      </w:r>
      <w:r w:rsidR="008D0E16" w:rsidRPr="00F063EB">
        <w:rPr>
          <w:rFonts w:cs="Arial"/>
          <w:smallCaps w:val="0"/>
          <w:spacing w:val="0"/>
          <w:sz w:val="24"/>
          <w:szCs w:val="24"/>
        </w:rPr>
        <w:t>quarenta e oito mil reais</w:t>
      </w:r>
      <w:r w:rsidR="00E27B7C" w:rsidRPr="00F063EB">
        <w:rPr>
          <w:rFonts w:cs="Arial"/>
          <w:smallCaps w:val="0"/>
          <w:spacing w:val="0"/>
          <w:sz w:val="24"/>
          <w:szCs w:val="24"/>
        </w:rPr>
        <w:t>), acrescido dos impostos</w:t>
      </w:r>
      <w:r w:rsidRPr="00F063EB">
        <w:rPr>
          <w:rFonts w:cs="Arial"/>
          <w:smallCaps w:val="0"/>
          <w:spacing w:val="0"/>
          <w:sz w:val="24"/>
          <w:szCs w:val="24"/>
        </w:rPr>
        <w:t>;</w:t>
      </w:r>
    </w:p>
    <w:p w14:paraId="68A72294" w14:textId="77777777" w:rsidR="00F70594" w:rsidRPr="00F063EB" w:rsidRDefault="00F70594" w:rsidP="00F063EB">
      <w:pPr>
        <w:pStyle w:val="PargrafodaLista"/>
        <w:widowControl w:val="0"/>
        <w:numPr>
          <w:ilvl w:val="0"/>
          <w:numId w:val="0"/>
        </w:numPr>
        <w:ind w:left="1440"/>
        <w:contextualSpacing w:val="0"/>
        <w:rPr>
          <w:rFonts w:cs="Arial"/>
          <w:szCs w:val="24"/>
        </w:rPr>
      </w:pPr>
    </w:p>
    <w:bookmarkEnd w:id="116"/>
    <w:p w14:paraId="2B7DE4FA" w14:textId="0689A134"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as despesas com a gestão, cobrança, realização e administração do patrimônio separado dos CRI, outras despesas indispensáveis à administração dos Créditos Imobiliários, exclusivamente na hipótese de liquidação do patrimônio separado dos CRI, inclusive as referentes à sua transferência na hipótese de o Agente Fiduciário do</w:t>
      </w:r>
      <w:r w:rsidR="00623582" w:rsidRPr="00F063EB">
        <w:rPr>
          <w:rFonts w:cs="Arial"/>
          <w:smallCaps w:val="0"/>
          <w:spacing w:val="0"/>
          <w:sz w:val="24"/>
          <w:szCs w:val="24"/>
        </w:rPr>
        <w:t>s</w:t>
      </w:r>
      <w:r w:rsidRPr="00F063EB">
        <w:rPr>
          <w:rFonts w:cs="Arial"/>
          <w:smallCaps w:val="0"/>
          <w:spacing w:val="0"/>
          <w:sz w:val="24"/>
          <w:szCs w:val="24"/>
        </w:rPr>
        <w:t xml:space="preserve"> CRI assumir a sua administração;</w:t>
      </w:r>
    </w:p>
    <w:p w14:paraId="5F64AD45" w14:textId="77777777" w:rsidR="00275041" w:rsidRPr="00F063EB" w:rsidRDefault="00275041" w:rsidP="00F063EB">
      <w:pPr>
        <w:widowControl w:val="0"/>
        <w:spacing w:line="360" w:lineRule="auto"/>
        <w:ind w:firstLine="3402"/>
        <w:rPr>
          <w:rFonts w:cs="Arial"/>
          <w:szCs w:val="24"/>
        </w:rPr>
      </w:pPr>
    </w:p>
    <w:p w14:paraId="17C62603" w14:textId="30B4A0D1"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as eventuais despesas, depósitos e custas judiciais decorrentes da sucumbência em ações judiciais; </w:t>
      </w:r>
    </w:p>
    <w:p w14:paraId="624273A3" w14:textId="77777777" w:rsidR="00EC3394" w:rsidRPr="00F063EB" w:rsidRDefault="00EC3394" w:rsidP="00F063EB">
      <w:pPr>
        <w:widowControl w:val="0"/>
        <w:spacing w:line="360" w:lineRule="auto"/>
        <w:rPr>
          <w:rFonts w:cs="Arial"/>
          <w:smallCaps/>
          <w:szCs w:val="24"/>
        </w:rPr>
      </w:pPr>
      <w:bookmarkStart w:id="117" w:name="_Hlk514751593"/>
    </w:p>
    <w:bookmarkEnd w:id="117"/>
    <w:p w14:paraId="31828C99" w14:textId="5D5927B5"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custos diretos comprovados, através da apresentação dos respectivos recibos, relacionados à Assembleia Geral dos CRI;</w:t>
      </w:r>
    </w:p>
    <w:p w14:paraId="40553A2C" w14:textId="77777777" w:rsidR="002C5835" w:rsidRPr="00F063EB" w:rsidRDefault="002C5835" w:rsidP="00F063EB">
      <w:pPr>
        <w:pStyle w:val="Corpodetexto"/>
        <w:widowControl w:val="0"/>
        <w:tabs>
          <w:tab w:val="clear" w:pos="4252"/>
          <w:tab w:val="clear" w:pos="9639"/>
        </w:tabs>
        <w:spacing w:line="360" w:lineRule="auto"/>
        <w:ind w:left="851"/>
        <w:rPr>
          <w:rFonts w:cs="Arial"/>
          <w:smallCaps w:val="0"/>
          <w:spacing w:val="0"/>
          <w:sz w:val="24"/>
          <w:szCs w:val="24"/>
        </w:rPr>
      </w:pPr>
    </w:p>
    <w:p w14:paraId="78589E8C" w14:textId="68F9F512"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despesas com gestão, cobrança, realização e administração do Patrimônio Separado e outras despesas indispensáveis à administração do Crédito Imobiliário, incluindo: (i) a remuneração dos prestadores de serviços, (ii) as despesas com sistema de processamento de dados, (iii) as despesas cartorárias com autenticações, reconhecimento de firmas, emissões de certidões, registros de atos em cartórios e emolumentos em geral, (iv) as despesas com cópias, impressões, expedições de documentos e envio de correspondências, (v) as despesas com publicações de balanços, relatórios e informações periódicas, (vi) as despesas com empresas especializadas em cobrança, leiloeiros e comissões de corretoras imobiliárias, e (vii) quaisquer outras despesas diretas relacionadas à administração do Crédito Imobiliário e do Patrimônio Separado, inclusive as referentes à sua transferência para outra companhia securitizadora de créditos imobiliários, na hipótese de o Agente Fiduciário do</w:t>
      </w:r>
      <w:r w:rsidR="00623582" w:rsidRPr="00F063EB">
        <w:rPr>
          <w:rFonts w:cs="Arial"/>
          <w:smallCaps w:val="0"/>
          <w:spacing w:val="0"/>
          <w:sz w:val="24"/>
          <w:szCs w:val="24"/>
        </w:rPr>
        <w:t>s</w:t>
      </w:r>
      <w:r w:rsidRPr="00F063EB">
        <w:rPr>
          <w:rFonts w:cs="Arial"/>
          <w:smallCaps w:val="0"/>
          <w:spacing w:val="0"/>
          <w:sz w:val="24"/>
          <w:szCs w:val="24"/>
        </w:rPr>
        <w:t xml:space="preserve"> CRI vir a assumir a sua administração, nos termos previstos no Termo de Securitização; </w:t>
      </w:r>
    </w:p>
    <w:p w14:paraId="0B6C4994" w14:textId="77777777" w:rsidR="00E27B7C" w:rsidRPr="00F063EB" w:rsidRDefault="00E27B7C" w:rsidP="00F063EB">
      <w:pPr>
        <w:widowControl w:val="0"/>
        <w:spacing w:line="360" w:lineRule="auto"/>
        <w:ind w:left="1440" w:hanging="360"/>
        <w:rPr>
          <w:rFonts w:cs="Arial"/>
          <w:smallCaps/>
          <w:szCs w:val="24"/>
        </w:rPr>
      </w:pPr>
    </w:p>
    <w:p w14:paraId="035267FF" w14:textId="678B2643" w:rsidR="00E27B7C" w:rsidRPr="00F063EB" w:rsidRDefault="00E27B7C"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Em virtude da instituição do regime fiduciário e da gestão e administração do Patrimônio Separado, as despesas mensais de contratação de auditor independente, contador, ou seja, profissionais para realizar a escrituração contábil e elaboração de balanço auditado, os quais serão </w:t>
      </w:r>
      <w:r w:rsidRPr="00F063EB">
        <w:rPr>
          <w:rFonts w:cs="Arial"/>
          <w:smallCaps w:val="0"/>
          <w:spacing w:val="0"/>
          <w:sz w:val="24"/>
          <w:szCs w:val="24"/>
        </w:rPr>
        <w:lastRenderedPageBreak/>
        <w:t>realizados na periodicidade exigida pela legislação em vigor e serão reembolsados à Securitizadora, e quaisquer prestadores de serviços contratados para a Oferta Restrita, mediante apresentação dos comprovantes de pagamento ou notas fiscais;</w:t>
      </w:r>
    </w:p>
    <w:p w14:paraId="3E42AA11" w14:textId="77777777" w:rsidR="00E27B7C" w:rsidRPr="00F063EB" w:rsidRDefault="00E27B7C" w:rsidP="00F063EB">
      <w:pPr>
        <w:widowControl w:val="0"/>
        <w:spacing w:line="360" w:lineRule="auto"/>
        <w:ind w:left="1440" w:hanging="360"/>
        <w:rPr>
          <w:rFonts w:cs="Arial"/>
          <w:smallCaps/>
          <w:szCs w:val="24"/>
        </w:rPr>
      </w:pPr>
    </w:p>
    <w:p w14:paraId="6047D1A6" w14:textId="757D588F" w:rsidR="00E27B7C" w:rsidRPr="00F063EB" w:rsidRDefault="00E27B7C"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Os honorários, despesas e custos de terceiros especialistas, advogados, auditores ou fiscais relacionados com procedimentos legais incorridos para resguardar os interesses dos titulares dos CRI, na defesa de eventuais processos administrativos, arbitrais e/ou judiciais propostos contra o Patrimônio Separado ou, ainda, realização do Patrimônio Separado;</w:t>
      </w:r>
    </w:p>
    <w:p w14:paraId="01DDD3DA" w14:textId="77777777" w:rsidR="00E27B7C" w:rsidRPr="00F063EB" w:rsidRDefault="00E27B7C" w:rsidP="00F063EB">
      <w:pPr>
        <w:widowControl w:val="0"/>
        <w:spacing w:line="360" w:lineRule="auto"/>
        <w:ind w:left="1440" w:hanging="360"/>
        <w:rPr>
          <w:rFonts w:cs="Arial"/>
          <w:smallCaps/>
          <w:szCs w:val="24"/>
        </w:rPr>
      </w:pPr>
    </w:p>
    <w:p w14:paraId="64BB55F7" w14:textId="487EBE5C" w:rsidR="00E27B7C" w:rsidRPr="00F063EB" w:rsidRDefault="00E27B7C"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As eventuais despesas, depósitos e custas judiciais decorrentes da sucumbência em ações judiciais ajuizadas com a finalidade de resguardar os interesses dos Titulares dos CRI e a realização dos créditos do Patrimônio Separado;</w:t>
      </w:r>
    </w:p>
    <w:p w14:paraId="29742D5B" w14:textId="77777777" w:rsidR="00E27B7C" w:rsidRPr="00F063EB" w:rsidRDefault="00E27B7C" w:rsidP="00F063EB">
      <w:pPr>
        <w:widowControl w:val="0"/>
        <w:spacing w:line="360" w:lineRule="auto"/>
        <w:ind w:left="1440" w:hanging="360"/>
        <w:rPr>
          <w:rFonts w:cs="Arial"/>
          <w:smallCaps/>
          <w:szCs w:val="24"/>
        </w:rPr>
      </w:pPr>
    </w:p>
    <w:p w14:paraId="4159B4A6" w14:textId="40EC95D0" w:rsidR="00E27B7C" w:rsidRPr="00F063EB" w:rsidRDefault="00E27B7C"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Despesas com registros e movimentação perante instituições autorizadas à prestação de serviços de liquidação e custódia, escrituração, câmaras de compensação e liquidação, juntas comerciais e cartórios de registro de títulos e documentos, conforme o caso, da documentação societária relacionada aos CRI, aos Termos de Securitização e aos demais Documentos da Operação, bem como de seus eventuais aditamentos;</w:t>
      </w:r>
    </w:p>
    <w:p w14:paraId="0951A0BB" w14:textId="77777777" w:rsidR="002C5835" w:rsidRPr="00F063EB" w:rsidRDefault="002C5835" w:rsidP="00F063EB">
      <w:pPr>
        <w:pStyle w:val="Corpodetexto"/>
        <w:widowControl w:val="0"/>
        <w:tabs>
          <w:tab w:val="clear" w:pos="4252"/>
          <w:tab w:val="clear" w:pos="9639"/>
        </w:tabs>
        <w:spacing w:line="360" w:lineRule="auto"/>
        <w:ind w:left="851"/>
        <w:rPr>
          <w:rFonts w:cs="Arial"/>
          <w:smallCaps w:val="0"/>
          <w:spacing w:val="0"/>
          <w:sz w:val="24"/>
          <w:szCs w:val="24"/>
        </w:rPr>
      </w:pPr>
    </w:p>
    <w:p w14:paraId="7AC7604F" w14:textId="1B8FECF8"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as perdas, danos diretos e comprovados, obrigações ou despesas diretas e comprovadas, incluindo taxas e honorários advocatícios arbitrados pelo juiz, resultantes da Emissão, exceto se tais perdas, danos, obrigações ou despesas forem resultantes de inadimplemento, dolo ou culpa por parte da </w:t>
      </w:r>
      <w:r w:rsidRPr="00F063EB">
        <w:rPr>
          <w:rFonts w:cs="Arial"/>
          <w:smallCaps w:val="0"/>
          <w:spacing w:val="0"/>
          <w:sz w:val="24"/>
          <w:szCs w:val="24"/>
        </w:rPr>
        <w:lastRenderedPageBreak/>
        <w:t xml:space="preserve">Emitente ou de seus administradores, empregados, consultores e agentes, conforme vier a ser determinado em decisão judicial transitada em julgado; </w:t>
      </w:r>
    </w:p>
    <w:p w14:paraId="7B82A10F" w14:textId="77777777" w:rsidR="002C5835" w:rsidRPr="00F063EB" w:rsidRDefault="002C5835" w:rsidP="00F063EB">
      <w:pPr>
        <w:pStyle w:val="Corpodetexto"/>
        <w:widowControl w:val="0"/>
        <w:tabs>
          <w:tab w:val="clear" w:pos="4252"/>
          <w:tab w:val="clear" w:pos="9639"/>
        </w:tabs>
        <w:spacing w:line="360" w:lineRule="auto"/>
        <w:ind w:left="851"/>
        <w:rPr>
          <w:rFonts w:cs="Arial"/>
          <w:smallCaps w:val="0"/>
          <w:spacing w:val="0"/>
          <w:sz w:val="24"/>
          <w:szCs w:val="24"/>
        </w:rPr>
      </w:pPr>
    </w:p>
    <w:p w14:paraId="4DC6B5DA" w14:textId="1CA8957A"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quaisquer tributos ou encargos, presentes e futuros, que sejam imputados por lei à </w:t>
      </w:r>
      <w:r w:rsidR="006156CA" w:rsidRPr="00F063EB">
        <w:rPr>
          <w:rFonts w:cs="Arial"/>
          <w:smallCaps w:val="0"/>
          <w:spacing w:val="0"/>
          <w:sz w:val="24"/>
          <w:szCs w:val="24"/>
        </w:rPr>
        <w:t>Securitizadora</w:t>
      </w:r>
      <w:r w:rsidRPr="00F063EB">
        <w:rPr>
          <w:rFonts w:cs="Arial"/>
          <w:smallCaps w:val="0"/>
          <w:spacing w:val="0"/>
          <w:sz w:val="24"/>
          <w:szCs w:val="24"/>
        </w:rPr>
        <w:t xml:space="preserve"> e/ou ao Patrimônio Separado e que possam afetar adversamente o cumprimento, pela </w:t>
      </w:r>
      <w:r w:rsidR="006156CA" w:rsidRPr="00F063EB">
        <w:rPr>
          <w:rFonts w:cs="Arial"/>
          <w:smallCaps w:val="0"/>
          <w:spacing w:val="0"/>
          <w:sz w:val="24"/>
          <w:szCs w:val="24"/>
        </w:rPr>
        <w:t>Securitizadora</w:t>
      </w:r>
      <w:r w:rsidRPr="00F063EB">
        <w:rPr>
          <w:rFonts w:cs="Arial"/>
          <w:smallCaps w:val="0"/>
          <w:spacing w:val="0"/>
          <w:sz w:val="24"/>
          <w:szCs w:val="24"/>
        </w:rPr>
        <w:t>, de suas obrigações assumidas no Termo de Securitização</w:t>
      </w:r>
      <w:r w:rsidR="002C5835" w:rsidRPr="00F063EB">
        <w:rPr>
          <w:rFonts w:cs="Arial"/>
          <w:smallCaps w:val="0"/>
          <w:spacing w:val="0"/>
          <w:sz w:val="24"/>
          <w:szCs w:val="24"/>
        </w:rPr>
        <w:t>.</w:t>
      </w:r>
      <w:r w:rsidRPr="00F063EB">
        <w:rPr>
          <w:rFonts w:cs="Arial"/>
          <w:smallCaps w:val="0"/>
          <w:spacing w:val="0"/>
          <w:sz w:val="24"/>
          <w:szCs w:val="24"/>
        </w:rPr>
        <w:t xml:space="preserve"> </w:t>
      </w:r>
    </w:p>
    <w:p w14:paraId="0A7B38F9" w14:textId="77777777" w:rsidR="000230BE" w:rsidRPr="00F063EB" w:rsidRDefault="000230BE" w:rsidP="00F063EB">
      <w:pPr>
        <w:widowControl w:val="0"/>
        <w:spacing w:line="360" w:lineRule="auto"/>
        <w:ind w:left="1440" w:hanging="360"/>
        <w:rPr>
          <w:rFonts w:cs="Arial"/>
          <w:smallCaps/>
          <w:szCs w:val="24"/>
        </w:rPr>
      </w:pPr>
    </w:p>
    <w:p w14:paraId="5B3B4F79" w14:textId="23989DFC" w:rsidR="00A739F8" w:rsidRPr="00F063EB" w:rsidRDefault="00A739F8" w:rsidP="00F063EB">
      <w:pPr>
        <w:pStyle w:val="Corpodetexto"/>
        <w:widowControl w:val="0"/>
        <w:numPr>
          <w:ilvl w:val="2"/>
          <w:numId w:val="11"/>
        </w:numPr>
        <w:tabs>
          <w:tab w:val="clear" w:pos="4252"/>
          <w:tab w:val="clear" w:pos="9639"/>
        </w:tabs>
        <w:spacing w:line="360" w:lineRule="auto"/>
        <w:ind w:left="851" w:firstLine="0"/>
        <w:rPr>
          <w:rFonts w:cs="Arial"/>
          <w:smallCaps w:val="0"/>
          <w:spacing w:val="0"/>
          <w:kern w:val="0"/>
          <w:sz w:val="24"/>
          <w:szCs w:val="24"/>
        </w:rPr>
      </w:pPr>
      <w:r w:rsidRPr="00F063EB">
        <w:rPr>
          <w:rFonts w:cs="Arial"/>
          <w:smallCaps w:val="0"/>
          <w:spacing w:val="0"/>
          <w:kern w:val="0"/>
          <w:sz w:val="24"/>
          <w:szCs w:val="24"/>
        </w:rPr>
        <w:t xml:space="preserve">No caso de inadimplemento no pagamento de qualquer das Despesas pela Emissora, sobre todos e quaisquer valores em atraso, incidirão (i) juros de mora de 1% (um por cento) ao mês, calculados </w:t>
      </w:r>
      <w:r w:rsidRPr="00F063EB">
        <w:rPr>
          <w:rFonts w:cs="Arial"/>
          <w:i/>
          <w:smallCaps w:val="0"/>
          <w:spacing w:val="0"/>
          <w:kern w:val="0"/>
          <w:sz w:val="24"/>
          <w:szCs w:val="24"/>
        </w:rPr>
        <w:t xml:space="preserve">pro rata temporis </w:t>
      </w:r>
      <w:r w:rsidRPr="00F063EB">
        <w:rPr>
          <w:rFonts w:cs="Arial"/>
          <w:smallCaps w:val="0"/>
          <w:spacing w:val="0"/>
          <w:kern w:val="0"/>
          <w:sz w:val="24"/>
          <w:szCs w:val="24"/>
        </w:rPr>
        <w:t xml:space="preserve">desde a data de inadimplemento até a data do efetivo pagamento; (ii) multa moratória de natureza não compensatória de 2% (dois por cento); e (iii) atualização monetária pelo IPCA, calculada </w:t>
      </w:r>
      <w:r w:rsidRPr="00F063EB">
        <w:rPr>
          <w:rFonts w:cs="Arial"/>
          <w:i/>
          <w:smallCaps w:val="0"/>
          <w:spacing w:val="0"/>
          <w:kern w:val="0"/>
          <w:sz w:val="24"/>
          <w:szCs w:val="24"/>
        </w:rPr>
        <w:t>pro rata temporis</w:t>
      </w:r>
      <w:r w:rsidRPr="00F063EB">
        <w:rPr>
          <w:rFonts w:cs="Arial"/>
          <w:smallCaps w:val="0"/>
          <w:spacing w:val="0"/>
          <w:kern w:val="0"/>
          <w:sz w:val="24"/>
          <w:szCs w:val="24"/>
        </w:rPr>
        <w:t xml:space="preserve"> desde a data de inadimplemento até a data do respectivo pagamento. </w:t>
      </w:r>
    </w:p>
    <w:p w14:paraId="30F18CB0" w14:textId="79EAE534" w:rsidR="005826BA" w:rsidRPr="00F063EB" w:rsidRDefault="00AE13D5" w:rsidP="00F063EB">
      <w:pPr>
        <w:pStyle w:val="Corpodetexto"/>
        <w:widowControl w:val="0"/>
        <w:tabs>
          <w:tab w:val="clear" w:pos="4252"/>
          <w:tab w:val="clear" w:pos="9639"/>
        </w:tabs>
        <w:spacing w:line="360" w:lineRule="auto"/>
        <w:ind w:left="851"/>
        <w:rPr>
          <w:rFonts w:cs="Arial"/>
          <w:smallCaps w:val="0"/>
          <w:spacing w:val="0"/>
          <w:kern w:val="0"/>
          <w:sz w:val="24"/>
          <w:szCs w:val="24"/>
        </w:rPr>
      </w:pPr>
      <w:r w:rsidRPr="00F063EB">
        <w:rPr>
          <w:rFonts w:cs="Arial"/>
          <w:smallCaps w:val="0"/>
          <w:spacing w:val="0"/>
          <w:kern w:val="0"/>
          <w:sz w:val="24"/>
          <w:szCs w:val="24"/>
        </w:rPr>
        <w:t xml:space="preserve"> </w:t>
      </w:r>
    </w:p>
    <w:p w14:paraId="0D64C8A6" w14:textId="612CAA89" w:rsidR="00A739F8" w:rsidRPr="00F063EB" w:rsidRDefault="00A739F8" w:rsidP="00F063EB">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sidDel="0049684A">
        <w:rPr>
          <w:rFonts w:cs="Arial"/>
          <w:szCs w:val="24"/>
        </w:rPr>
        <w:t xml:space="preserve"> </w:t>
      </w:r>
      <w:r w:rsidRPr="00F063EB">
        <w:rPr>
          <w:rFonts w:cs="Arial"/>
          <w:szCs w:val="24"/>
        </w:rPr>
        <w:t>Quaisquer despesas</w:t>
      </w:r>
      <w:bookmarkStart w:id="118" w:name="_Hlk513835660"/>
      <w:r w:rsidRPr="00F063EB">
        <w:rPr>
          <w:rFonts w:cs="Arial"/>
          <w:szCs w:val="24"/>
        </w:rPr>
        <w:t>, incluindo as que não foram mencionadas acima,</w:t>
      </w:r>
      <w:bookmarkEnd w:id="118"/>
      <w:r w:rsidRPr="00F063EB">
        <w:rPr>
          <w:rFonts w:cs="Arial"/>
          <w:szCs w:val="24"/>
        </w:rPr>
        <w:t xml:space="preserve"> desde que relacionadas à Emissão e à Oferta, serão arcadas exclusivamente, direta ou indiretamente, pela Emissora, na forma desta Cláusula, inclusive as seguintes despesas razoavelmente incorridas ou a incorrer e devidamente comprovadas pela</w:t>
      </w:r>
      <w:r w:rsidRPr="00F063EB">
        <w:rPr>
          <w:rFonts w:eastAsia="Arial Unicode MS" w:cs="Arial"/>
          <w:color w:val="000000"/>
          <w:szCs w:val="24"/>
          <w:lang w:eastAsia="x-none"/>
        </w:rPr>
        <w:t xml:space="preserve"> Securitizadora</w:t>
      </w:r>
      <w:r w:rsidRPr="00F063EB">
        <w:rPr>
          <w:rFonts w:cs="Arial"/>
          <w:szCs w:val="24"/>
        </w:rPr>
        <w:t xml:space="preserve">, necessárias ao exercício pleno de sua função: (i) 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 "i"; (ii) contratação de prestadores de serviços não </w:t>
      </w:r>
      <w:r w:rsidRPr="00F063EB">
        <w:rPr>
          <w:rFonts w:cs="Arial"/>
          <w:szCs w:val="24"/>
        </w:rPr>
        <w:lastRenderedPageBreak/>
        <w:t xml:space="preserve">determinados nos Documentos da Operação, inclusive assessores legais, agentes de auditoria, fiscalização e/ou cobrança; (iii) publicações em jornais e outros meios de comunicação, locação de imóvel, contratação de colaboradores, bem como quaisquer outras despesas necessárias para realização de assembleias gerais de titulares dos CRI, sendo certo que o pagamento de tais despesas deverá ser comprovado pela Securitizadora à Emissora nos termos da Cláusula </w:t>
      </w:r>
      <w:r w:rsidR="0002292F" w:rsidRPr="00F063EB">
        <w:rPr>
          <w:rFonts w:cs="Arial"/>
          <w:szCs w:val="24"/>
        </w:rPr>
        <w:t>9</w:t>
      </w:r>
      <w:r w:rsidRPr="00F063EB">
        <w:rPr>
          <w:rFonts w:cs="Arial"/>
          <w:szCs w:val="24"/>
        </w:rPr>
        <w:t xml:space="preserve">.2.3 </w:t>
      </w:r>
      <w:r w:rsidR="0002292F" w:rsidRPr="00F063EB">
        <w:rPr>
          <w:rFonts w:cs="Arial"/>
          <w:szCs w:val="24"/>
        </w:rPr>
        <w:t>abaixo</w:t>
      </w:r>
      <w:r w:rsidRPr="00F063EB">
        <w:rPr>
          <w:rFonts w:cs="Arial"/>
          <w:szCs w:val="24"/>
        </w:rPr>
        <w:t>.</w:t>
      </w:r>
    </w:p>
    <w:p w14:paraId="56D0AF99" w14:textId="77777777" w:rsidR="00275041" w:rsidRPr="00F063EB" w:rsidRDefault="00275041"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ind w:left="851"/>
        <w:rPr>
          <w:rFonts w:cs="Arial"/>
          <w:szCs w:val="24"/>
        </w:rPr>
      </w:pPr>
    </w:p>
    <w:p w14:paraId="6E724D29" w14:textId="64FAD036" w:rsidR="00A739F8" w:rsidRPr="00F063EB" w:rsidRDefault="00A739F8" w:rsidP="00F063EB">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Pr>
          <w:rFonts w:cs="Arial"/>
          <w:szCs w:val="24"/>
        </w:rPr>
        <w:t>A Securitizadora deverá solicitar diretamente à Emissora o pagamento de tais despesas, com antecedência de 5 (cinco) Dias Úteis.</w:t>
      </w:r>
    </w:p>
    <w:p w14:paraId="286611FF" w14:textId="77777777" w:rsidR="00275041" w:rsidRPr="00F063EB" w:rsidRDefault="00275041" w:rsidP="00F063EB">
      <w:pPr>
        <w:widowControl w:val="0"/>
        <w:spacing w:line="360" w:lineRule="auto"/>
        <w:ind w:left="851" w:firstLine="3402"/>
        <w:rPr>
          <w:rFonts w:cs="Arial"/>
          <w:szCs w:val="24"/>
        </w:rPr>
      </w:pPr>
    </w:p>
    <w:p w14:paraId="32071B53" w14:textId="1EED6D01" w:rsidR="00A739F8" w:rsidRPr="00F063EB" w:rsidRDefault="00A739F8" w:rsidP="00F063EB">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sidDel="0049684A">
        <w:rPr>
          <w:rFonts w:cs="Arial"/>
          <w:szCs w:val="24"/>
        </w:rPr>
        <w:t xml:space="preserve"> </w:t>
      </w:r>
      <w:r w:rsidRPr="00F063EB">
        <w:rPr>
          <w:rFonts w:cs="Arial"/>
          <w:szCs w:val="24"/>
        </w:rPr>
        <w:t>Os Titulares de CRI serão responsáveis pelo pagamento dos tributos incidentes sobre a negociação secundária e a distribuição de rendimentos dos CRI.</w:t>
      </w:r>
    </w:p>
    <w:p w14:paraId="157B92D6" w14:textId="77777777" w:rsidR="00275041" w:rsidRPr="00F063EB" w:rsidRDefault="00275041"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ind w:left="851"/>
        <w:rPr>
          <w:rFonts w:cs="Arial"/>
          <w:szCs w:val="24"/>
        </w:rPr>
      </w:pPr>
    </w:p>
    <w:p w14:paraId="55B01BB0" w14:textId="369038BA" w:rsidR="00A739F8" w:rsidRPr="00F063EB" w:rsidRDefault="00A739F8" w:rsidP="00F063EB">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Pr>
          <w:rFonts w:cs="Arial"/>
          <w:szCs w:val="24"/>
        </w:rPr>
        <w:t>As despesas que eventualmente sejam pagas diretamente pela</w:t>
      </w:r>
      <w:r w:rsidRPr="00F063EB">
        <w:rPr>
          <w:rFonts w:eastAsia="Arial Unicode MS" w:cs="Arial"/>
          <w:color w:val="000000"/>
          <w:szCs w:val="24"/>
          <w:lang w:eastAsia="x-none"/>
        </w:rPr>
        <w:t xml:space="preserve"> Securitizadora</w:t>
      </w:r>
      <w:r w:rsidRPr="00F063EB">
        <w:rPr>
          <w:rFonts w:cs="Arial"/>
          <w:szCs w:val="24"/>
        </w:rPr>
        <w:t>, com a devida comprovação, por meio de recursos do patrimônio separado dos CRI, e/ou por meio de recursos próprios da</w:t>
      </w:r>
      <w:r w:rsidRPr="00F063EB">
        <w:rPr>
          <w:rFonts w:eastAsia="Arial Unicode MS" w:cs="Arial"/>
          <w:color w:val="000000"/>
          <w:szCs w:val="24"/>
          <w:lang w:eastAsia="x-none"/>
        </w:rPr>
        <w:t xml:space="preserve"> Securitizadora</w:t>
      </w:r>
      <w:r w:rsidRPr="00F063EB">
        <w:rPr>
          <w:rFonts w:cs="Arial"/>
          <w:szCs w:val="24"/>
        </w:rPr>
        <w:t>, deverão ser reembolsadas pela Emissora, conforme o caso, à</w:t>
      </w:r>
      <w:r w:rsidRPr="00F063EB">
        <w:rPr>
          <w:rFonts w:eastAsia="Arial Unicode MS" w:cs="Arial"/>
          <w:color w:val="000000"/>
          <w:szCs w:val="24"/>
          <w:lang w:eastAsia="x-none"/>
        </w:rPr>
        <w:t xml:space="preserve"> Securitizadora</w:t>
      </w:r>
      <w:r w:rsidRPr="00F063EB">
        <w:rPr>
          <w:rFonts w:cs="Arial"/>
          <w:szCs w:val="24"/>
        </w:rPr>
        <w:t xml:space="preserve">, em até </w:t>
      </w:r>
      <w:r w:rsidR="00E27B7C" w:rsidRPr="00F063EB">
        <w:rPr>
          <w:rFonts w:cs="Arial"/>
          <w:szCs w:val="24"/>
        </w:rPr>
        <w:t xml:space="preserve">5 </w:t>
      </w:r>
      <w:r w:rsidRPr="00F063EB">
        <w:rPr>
          <w:rFonts w:cs="Arial"/>
          <w:szCs w:val="24"/>
        </w:rPr>
        <w:t>(</w:t>
      </w:r>
      <w:r w:rsidR="00E27B7C" w:rsidRPr="00F063EB">
        <w:rPr>
          <w:rFonts w:cs="Arial"/>
          <w:szCs w:val="24"/>
        </w:rPr>
        <w:t>cinco</w:t>
      </w:r>
      <w:r w:rsidRPr="00F063EB">
        <w:rPr>
          <w:rFonts w:cs="Arial"/>
          <w:szCs w:val="24"/>
        </w:rPr>
        <w:t xml:space="preserve">) Dias Úteis a contar de notificação enviada pela </w:t>
      </w:r>
      <w:r w:rsidR="006156CA" w:rsidRPr="00F063EB">
        <w:rPr>
          <w:rFonts w:eastAsia="Calibri" w:cs="Arial"/>
          <w:szCs w:val="24"/>
        </w:rPr>
        <w:t>Securitizadora</w:t>
      </w:r>
      <w:r w:rsidRPr="00F063EB">
        <w:rPr>
          <w:rFonts w:cs="Arial"/>
          <w:szCs w:val="24"/>
        </w:rPr>
        <w:t xml:space="preserve">, observado que, em nenhuma hipótese a </w:t>
      </w:r>
      <w:r w:rsidRPr="00F063EB">
        <w:rPr>
          <w:rFonts w:eastAsia="Arial Unicode MS" w:cs="Arial"/>
          <w:color w:val="000000"/>
          <w:szCs w:val="24"/>
          <w:lang w:eastAsia="x-none"/>
        </w:rPr>
        <w:t>Securitizadora</w:t>
      </w:r>
      <w:r w:rsidRPr="00F063EB">
        <w:rPr>
          <w:rFonts w:eastAsia="Arial Unicode MS" w:cs="Arial"/>
          <w:color w:val="000000"/>
          <w:szCs w:val="24"/>
          <w:lang w:val="x-none" w:eastAsia="x-none"/>
        </w:rPr>
        <w:t xml:space="preserve"> </w:t>
      </w:r>
      <w:r w:rsidRPr="00F063EB">
        <w:rPr>
          <w:rFonts w:cs="Arial"/>
          <w:szCs w:val="24"/>
        </w:rPr>
        <w:t>possuirá a obrigação de utilizar recursos próprios para o pagamento de despesas.</w:t>
      </w:r>
    </w:p>
    <w:p w14:paraId="01EF6102" w14:textId="77777777" w:rsidR="00275041" w:rsidRPr="00F063EB" w:rsidRDefault="00275041" w:rsidP="00F063EB">
      <w:pPr>
        <w:widowControl w:val="0"/>
        <w:spacing w:line="360" w:lineRule="auto"/>
        <w:ind w:left="851" w:firstLine="3402"/>
        <w:rPr>
          <w:rFonts w:cs="Arial"/>
          <w:szCs w:val="24"/>
        </w:rPr>
      </w:pPr>
    </w:p>
    <w:p w14:paraId="6023154A" w14:textId="6BCF2489" w:rsidR="00A739F8" w:rsidRPr="00F063EB" w:rsidRDefault="00A739F8" w:rsidP="00F063EB">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Pr>
          <w:rFonts w:cs="Arial"/>
          <w:szCs w:val="24"/>
        </w:rPr>
        <w:t xml:space="preserve">Sem prejuízo da cláusula </w:t>
      </w:r>
      <w:r w:rsidR="0091374A" w:rsidRPr="00F063EB">
        <w:rPr>
          <w:rFonts w:cs="Arial"/>
          <w:szCs w:val="24"/>
        </w:rPr>
        <w:t>9.2.5</w:t>
      </w:r>
      <w:r w:rsidRPr="00F063EB">
        <w:rPr>
          <w:rFonts w:cs="Arial"/>
          <w:szCs w:val="24"/>
        </w:rPr>
        <w:t xml:space="preserve"> acima, na hipótese de eventual inadimplência da Emissora, a Securitizadora poderá promover as medidas judiciais cabíveis, iniciando a execução por quantia certa contra devedor ou </w:t>
      </w:r>
      <w:r w:rsidRPr="00F063EB">
        <w:rPr>
          <w:rFonts w:cs="Arial"/>
          <w:szCs w:val="24"/>
        </w:rPr>
        <w:lastRenderedPageBreak/>
        <w:t>qualquer outra medida que entender cabível, observados os termos e condições para pagamento e reembolso pela Emissora, nos termos dos Documentos da Operação.</w:t>
      </w:r>
    </w:p>
    <w:p w14:paraId="755C9C56" w14:textId="77777777" w:rsidR="00275041" w:rsidRPr="00F063EB" w:rsidRDefault="00275041" w:rsidP="00F063EB">
      <w:pPr>
        <w:widowControl w:val="0"/>
        <w:spacing w:line="360" w:lineRule="auto"/>
        <w:ind w:left="851" w:firstLine="3402"/>
        <w:rPr>
          <w:rFonts w:cs="Arial"/>
          <w:szCs w:val="24"/>
        </w:rPr>
      </w:pPr>
    </w:p>
    <w:p w14:paraId="3CF4965E" w14:textId="0D0B6A24" w:rsidR="00A739F8" w:rsidRPr="00F063EB" w:rsidRDefault="00A739F8" w:rsidP="00F063EB">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Pr>
          <w:rFonts w:cs="Arial"/>
          <w:szCs w:val="24"/>
        </w:rPr>
        <w:t xml:space="preserve">Na hipótese de a data de vencimento dos CRI vir a ser prorrogada por deliberação da assembleia geral dos titulares de CRI, ou ainda, após a data de vencimento dos CRI, a </w:t>
      </w:r>
      <w:r w:rsidRPr="00F063EB">
        <w:rPr>
          <w:rFonts w:eastAsia="Arial Unicode MS" w:cs="Arial"/>
          <w:color w:val="000000"/>
          <w:szCs w:val="24"/>
          <w:lang w:eastAsia="x-none"/>
        </w:rPr>
        <w:t>Securitizadora</w:t>
      </w:r>
      <w:r w:rsidRPr="00F063EB">
        <w:rPr>
          <w:rFonts w:eastAsia="Arial Unicode MS" w:cs="Arial"/>
          <w:color w:val="000000"/>
          <w:szCs w:val="24"/>
          <w:lang w:val="x-none" w:eastAsia="x-none"/>
        </w:rPr>
        <w:t xml:space="preserve"> </w:t>
      </w:r>
      <w:r w:rsidRPr="00F063EB">
        <w:rPr>
          <w:rFonts w:cs="Arial"/>
          <w:szCs w:val="24"/>
        </w:rPr>
        <w:t>e/ou o Agente Fiduciário do</w:t>
      </w:r>
      <w:r w:rsidR="00623582" w:rsidRPr="00F063EB">
        <w:rPr>
          <w:rFonts w:cs="Arial"/>
          <w:szCs w:val="24"/>
        </w:rPr>
        <w:t>s</w:t>
      </w:r>
      <w:r w:rsidRPr="00F063EB">
        <w:rPr>
          <w:rFonts w:cs="Arial"/>
          <w:szCs w:val="24"/>
        </w:rPr>
        <w:t xml:space="preserve"> CRI continuarem exercendo as suas funções, as despesas, conforme o caso, continuarão sendo devidas pela Emissora.</w:t>
      </w:r>
      <w:r w:rsidR="000B1736" w:rsidRPr="00F063EB">
        <w:rPr>
          <w:rFonts w:cs="Arial"/>
          <w:szCs w:val="24"/>
        </w:rPr>
        <w:t xml:space="preserve"> E ainda, será devida a remuneração da Emissora e do Agente Fiduciário</w:t>
      </w:r>
      <w:r w:rsidR="00623582" w:rsidRPr="00F063EB">
        <w:rPr>
          <w:rFonts w:cs="Arial"/>
          <w:szCs w:val="24"/>
        </w:rPr>
        <w:t xml:space="preserve"> dos CRI</w:t>
      </w:r>
      <w:r w:rsidR="000B1736" w:rsidRPr="00F063EB">
        <w:rPr>
          <w:rFonts w:cs="Arial"/>
          <w:szCs w:val="24"/>
        </w:rPr>
        <w:t xml:space="preserve"> mesmo após o vencimento final dos CRI, caso os mesmos ainda estejam exercendo atividades inerentes a sua função em relação à Emissão.</w:t>
      </w:r>
    </w:p>
    <w:p w14:paraId="09F3B1DD" w14:textId="77777777" w:rsidR="00C202CC" w:rsidRPr="00F063EB" w:rsidRDefault="00C202CC" w:rsidP="00F063EB">
      <w:pPr>
        <w:widowControl w:val="0"/>
        <w:spacing w:line="360" w:lineRule="auto"/>
        <w:ind w:left="1440" w:hanging="360"/>
        <w:rPr>
          <w:rFonts w:cs="Arial"/>
          <w:szCs w:val="24"/>
        </w:rPr>
      </w:pPr>
    </w:p>
    <w:p w14:paraId="4BB22BEA" w14:textId="744DD07F" w:rsidR="00275041" w:rsidRPr="00F063EB" w:rsidRDefault="00CE0F43" w:rsidP="00F063EB">
      <w:pPr>
        <w:widowControl w:val="0"/>
        <w:numPr>
          <w:ilvl w:val="3"/>
          <w:numId w:val="11"/>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ind w:left="1701" w:firstLine="0"/>
        <w:rPr>
          <w:rFonts w:cs="Arial"/>
          <w:szCs w:val="24"/>
        </w:rPr>
      </w:pPr>
      <w:r w:rsidRPr="00F063EB">
        <w:rPr>
          <w:rFonts w:cs="Arial"/>
          <w:szCs w:val="24"/>
        </w:rPr>
        <w:t>A Taxa</w:t>
      </w:r>
      <w:r w:rsidR="00A739F8" w:rsidRPr="00F063EB">
        <w:rPr>
          <w:rFonts w:cs="Arial"/>
          <w:szCs w:val="24"/>
        </w:rPr>
        <w:t xml:space="preserve"> de Administração continuará sendo devid</w:t>
      </w:r>
      <w:r w:rsidRPr="00F063EB">
        <w:rPr>
          <w:rFonts w:cs="Arial"/>
          <w:szCs w:val="24"/>
        </w:rPr>
        <w:t>a</w:t>
      </w:r>
      <w:r w:rsidR="00A739F8" w:rsidRPr="00F063EB">
        <w:rPr>
          <w:rFonts w:cs="Arial"/>
          <w:szCs w:val="24"/>
        </w:rPr>
        <w:t>, mesmo após o vencimento dos CRI, caso a Securitizadora ainda esteja atuando em nome dos titulares de CRI, remuneração esta que será devida proporcionalmente aos meses de atuação da Securitizadora</w:t>
      </w:r>
      <w:r w:rsidR="00275041" w:rsidRPr="00F063EB">
        <w:rPr>
          <w:rFonts w:cs="Arial"/>
          <w:szCs w:val="24"/>
        </w:rPr>
        <w:t>.</w:t>
      </w:r>
    </w:p>
    <w:p w14:paraId="4C2BD86C"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ind w:left="1701"/>
        <w:rPr>
          <w:rFonts w:cs="Arial"/>
          <w:szCs w:val="24"/>
        </w:rPr>
      </w:pPr>
    </w:p>
    <w:p w14:paraId="4C853159" w14:textId="0AF5ED3E" w:rsidR="00A739F8" w:rsidRDefault="00A739F8" w:rsidP="00F063EB">
      <w:pPr>
        <w:widowControl w:val="0"/>
        <w:numPr>
          <w:ilvl w:val="3"/>
          <w:numId w:val="11"/>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ind w:left="1701" w:firstLine="0"/>
        <w:rPr>
          <w:rFonts w:cs="Arial"/>
          <w:szCs w:val="24"/>
        </w:rPr>
      </w:pPr>
      <w:r w:rsidRPr="00F063EB">
        <w:rPr>
          <w:rFonts w:cs="Arial"/>
          <w:szCs w:val="24"/>
        </w:rPr>
        <w:t xml:space="preserve">Caso a Emissora não pague tempestivamente, os titulares de CRI arcarão com o </w:t>
      </w:r>
      <w:r w:rsidR="00E27B7C" w:rsidRPr="00F063EB">
        <w:rPr>
          <w:rFonts w:cs="Arial"/>
          <w:szCs w:val="24"/>
        </w:rPr>
        <w:t xml:space="preserve">Taxa </w:t>
      </w:r>
      <w:r w:rsidRPr="00F063EB">
        <w:rPr>
          <w:rFonts w:cs="Arial"/>
          <w:szCs w:val="24"/>
        </w:rPr>
        <w:t>de Administração, ressalvado seu direito de, num segundo momento, requerer o reembolso das despesas junto à Emissora após a realização do patrimônio separado dos CRI.</w:t>
      </w:r>
    </w:p>
    <w:p w14:paraId="179B101C" w14:textId="77777777" w:rsidR="009C1CC1" w:rsidRPr="009C1CC1" w:rsidRDefault="009C1CC1" w:rsidP="009C1CC1">
      <w:pPr>
        <w:rPr>
          <w:rFonts w:cs="Arial"/>
          <w:szCs w:val="24"/>
        </w:rPr>
      </w:pPr>
    </w:p>
    <w:p w14:paraId="2CC308C9" w14:textId="04B99A07" w:rsidR="00A739F8" w:rsidRPr="00F063EB" w:rsidRDefault="00A739F8" w:rsidP="00F063EB">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Pr>
          <w:rFonts w:cs="Arial"/>
          <w:szCs w:val="24"/>
        </w:rPr>
        <w:t>Em qualquer Reestruturação que vier a ocorrer ao longo do prazo de duração dos CRI, que implique a elaboração de aditamentos aos Documentos da Operação e/ou na realização de assembleias gerais de titulares dos CRI, será devida, pela Emissora à</w:t>
      </w:r>
      <w:r w:rsidRPr="00F063EB">
        <w:rPr>
          <w:rFonts w:eastAsia="Arial Unicode MS" w:cs="Arial"/>
          <w:color w:val="000000"/>
          <w:szCs w:val="24"/>
          <w:lang w:eastAsia="x-none"/>
        </w:rPr>
        <w:t xml:space="preserve"> Securitizadora</w:t>
      </w:r>
      <w:r w:rsidRPr="00F063EB">
        <w:rPr>
          <w:rFonts w:cs="Arial"/>
          <w:szCs w:val="24"/>
        </w:rPr>
        <w:t xml:space="preserve">, uma remuneração adicional, </w:t>
      </w:r>
      <w:r w:rsidRPr="00F063EB">
        <w:rPr>
          <w:rFonts w:cs="Arial"/>
          <w:szCs w:val="24"/>
        </w:rPr>
        <w:lastRenderedPageBreak/>
        <w:t xml:space="preserve">equivalente a R$ </w:t>
      </w:r>
      <w:r w:rsidR="003B51B0" w:rsidRPr="00F063EB">
        <w:rPr>
          <w:rFonts w:cs="Arial"/>
          <w:szCs w:val="24"/>
        </w:rPr>
        <w:t>600</w:t>
      </w:r>
      <w:r w:rsidRPr="00F063EB">
        <w:rPr>
          <w:rFonts w:cs="Arial"/>
          <w:szCs w:val="24"/>
        </w:rPr>
        <w:t>,00 (</w:t>
      </w:r>
      <w:r w:rsidR="003B51B0" w:rsidRPr="00F063EB">
        <w:rPr>
          <w:rFonts w:cs="Arial"/>
          <w:szCs w:val="24"/>
        </w:rPr>
        <w:t>sei</w:t>
      </w:r>
      <w:r w:rsidR="00493B33" w:rsidRPr="00F063EB">
        <w:rPr>
          <w:rFonts w:cs="Arial"/>
          <w:szCs w:val="24"/>
        </w:rPr>
        <w:t>s</w:t>
      </w:r>
      <w:r w:rsidR="003B51B0" w:rsidRPr="00F063EB">
        <w:rPr>
          <w:rFonts w:cs="Arial"/>
          <w:szCs w:val="24"/>
        </w:rPr>
        <w:t>centos</w:t>
      </w:r>
      <w:r w:rsidRPr="00F063EB">
        <w:rPr>
          <w:rFonts w:cs="Arial"/>
          <w:szCs w:val="24"/>
        </w:rPr>
        <w:t xml:space="preserve"> reais) por hora de trabalho dos profissionais da Securitizadora dedicados a tais atividades, corrigidos a partir da data da emissão dos CRI pela variação acumulada do IGP-M no período anterior</w:t>
      </w:r>
      <w:r w:rsidRPr="00F063EB">
        <w:rPr>
          <w:rFonts w:cs="Arial"/>
          <w:szCs w:val="24"/>
          <w:lang w:val="pt-PT"/>
        </w:rPr>
        <w:t xml:space="preserve">. </w:t>
      </w:r>
      <w:r w:rsidRPr="00F063EB">
        <w:rPr>
          <w:rFonts w:cs="Arial"/>
          <w:szCs w:val="24"/>
        </w:rPr>
        <w:t>Também, a Emissora deverá arcar com todos os custos decorrentes da formalização e constituição dessas alterações, inclusive aqueles relativos a honorários advocatícios razoáveis devidos ao assessor legal escolhido de comum acordo 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Securitizadora também será arcado pela Emissora.</w:t>
      </w:r>
    </w:p>
    <w:p w14:paraId="4B137EFD" w14:textId="77777777" w:rsidR="00275041" w:rsidRPr="00F063EB" w:rsidRDefault="00275041"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5134DE9C" w14:textId="038C3842" w:rsidR="00A739F8" w:rsidRPr="00F063EB" w:rsidRDefault="00A739F8" w:rsidP="00F063EB">
      <w:pPr>
        <w:widowControl w:val="0"/>
        <w:numPr>
          <w:ilvl w:val="3"/>
          <w:numId w:val="11"/>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ind w:left="1701" w:firstLine="0"/>
        <w:rPr>
          <w:rFonts w:cs="Arial"/>
          <w:szCs w:val="24"/>
        </w:rPr>
      </w:pPr>
      <w:r w:rsidRPr="00F063EB">
        <w:rPr>
          <w:rFonts w:cs="Arial"/>
          <w:szCs w:val="24"/>
        </w:rPr>
        <w:t>Entende-se por "</w:t>
      </w:r>
      <w:r w:rsidRPr="00F063EB">
        <w:rPr>
          <w:rFonts w:cs="Arial"/>
          <w:szCs w:val="24"/>
          <w:u w:val="single"/>
        </w:rPr>
        <w:t>Reestruturação</w:t>
      </w:r>
      <w:r w:rsidRPr="00F063EB">
        <w:rPr>
          <w:rFonts w:cs="Arial"/>
          <w:szCs w:val="24"/>
        </w:rPr>
        <w:t xml:space="preserve">" a alteração de condições relacionadas (i) às condições essenciais dos CRI, tais como datas de pagamento, remuneração, data de vencimento final, fluxos operacionais de pagamento ou recebimento de valores, carência ou </w:t>
      </w:r>
      <w:r w:rsidRPr="00F063EB">
        <w:rPr>
          <w:rFonts w:cs="Arial"/>
          <w:i/>
          <w:szCs w:val="24"/>
        </w:rPr>
        <w:t>covenants</w:t>
      </w:r>
      <w:r w:rsidRPr="00F063EB">
        <w:rPr>
          <w:rFonts w:cs="Arial"/>
          <w:szCs w:val="24"/>
        </w:rPr>
        <w:t xml:space="preserve"> operacionais ou financeiros; (ii) ofertas de resgate, repactuação, aditamentos aos Documentos da Operação e realização de assembleias, exceto aqueles já previstos nos Documentos da Operação; e (iii) ao vencimento antecipado das Debêntures e o consequente Resgate Antecipado dos CRI.</w:t>
      </w:r>
    </w:p>
    <w:p w14:paraId="3556E437" w14:textId="77777777" w:rsidR="003F3698" w:rsidRPr="00F063EB" w:rsidRDefault="003F3698"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ind w:left="1701"/>
        <w:rPr>
          <w:rFonts w:cs="Arial"/>
          <w:szCs w:val="24"/>
        </w:rPr>
      </w:pPr>
    </w:p>
    <w:p w14:paraId="744CED78" w14:textId="43DC8F56" w:rsidR="00A739F8" w:rsidRPr="00F063EB" w:rsidRDefault="00A739F8" w:rsidP="00F063EB">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Pr>
          <w:rFonts w:cs="Arial"/>
          <w:szCs w:val="24"/>
          <w:u w:val="single"/>
        </w:rPr>
        <w:t>Obrigação de Indenização</w:t>
      </w:r>
      <w:r w:rsidRPr="00F063EB">
        <w:rPr>
          <w:rFonts w:cs="Arial"/>
          <w:szCs w:val="24"/>
        </w:rPr>
        <w:t>: A Emissora obriga-se a manter indenes e a indenizar a Debenturista e a</w:t>
      </w:r>
      <w:r w:rsidRPr="00F063EB">
        <w:rPr>
          <w:rFonts w:eastAsia="Arial Unicode MS" w:cs="Arial"/>
          <w:color w:val="000000"/>
          <w:szCs w:val="24"/>
          <w:lang w:eastAsia="x-none"/>
        </w:rPr>
        <w:t xml:space="preserve"> Securitizadora</w:t>
      </w:r>
      <w:r w:rsidRPr="00F063EB">
        <w:rPr>
          <w:rFonts w:cs="Arial"/>
          <w:szCs w:val="24"/>
        </w:rPr>
        <w:t xml:space="preserve">, seus diretores, conselheiros e empregados, por toda e qualquer despesa extraordinária comprovadamente incorrida pela Debenturista ou pela </w:t>
      </w:r>
      <w:r w:rsidRPr="00F063EB">
        <w:rPr>
          <w:rFonts w:eastAsia="Arial Unicode MS" w:cs="Arial"/>
          <w:color w:val="000000"/>
          <w:szCs w:val="24"/>
          <w:lang w:eastAsia="x-none"/>
        </w:rPr>
        <w:t>Securitizadora</w:t>
      </w:r>
      <w:r w:rsidRPr="00F063EB">
        <w:rPr>
          <w:rFonts w:eastAsia="Arial Unicode MS" w:cs="Arial"/>
          <w:color w:val="000000"/>
          <w:szCs w:val="24"/>
          <w:lang w:val="x-none" w:eastAsia="x-none"/>
        </w:rPr>
        <w:t xml:space="preserve"> </w:t>
      </w:r>
      <w:r w:rsidRPr="00F063EB">
        <w:rPr>
          <w:rFonts w:cs="Arial"/>
          <w:szCs w:val="24"/>
        </w:rPr>
        <w:t xml:space="preserve">que não tenha sido contemplada nos Documentos da Operação, mas venha a ser devida </w:t>
      </w:r>
      <w:r w:rsidRPr="00F063EB">
        <w:rPr>
          <w:rFonts w:cs="Arial"/>
          <w:szCs w:val="24"/>
        </w:rPr>
        <w:lastRenderedPageBreak/>
        <w:t>diretamente em decorrência: (i) dos CRI, especialmente, mas não se limitando ao caso das declarações acima prestadas serem falsas, incorretas ou inexatas; (ii) dos Documentos da Operação, exceto nos casos de dolo ou culpa da</w:t>
      </w:r>
      <w:r w:rsidRPr="00F063EB">
        <w:rPr>
          <w:rFonts w:eastAsia="Arial Unicode MS" w:cs="Arial"/>
          <w:color w:val="000000"/>
          <w:szCs w:val="24"/>
          <w:lang w:eastAsia="x-none"/>
        </w:rPr>
        <w:t xml:space="preserve"> Securitizadora</w:t>
      </w:r>
      <w:r w:rsidRPr="00F063EB">
        <w:rPr>
          <w:rFonts w:cs="Arial"/>
          <w:szCs w:val="24"/>
        </w:rPr>
        <w:t xml:space="preserve">; (iii) de mudanças na legislação brasileira, e que estejam diretamente relacionadas à emissão dos CRI; (iv) de demandas, ações ou processos judiciais e/ou extrajudiciais promovidos pela Emissora, Ministério Público ou terceiros com o fim de discutir os Créditos Imobiliários, a Garantia, os imóveis descritos na Escritura de Emissão das Debêntures, danos ambientais e/ou fiscais, inclusive requerendo a exclusão da </w:t>
      </w:r>
      <w:r w:rsidRPr="00F063EB">
        <w:rPr>
          <w:rFonts w:eastAsia="Arial Unicode MS" w:cs="Arial"/>
          <w:color w:val="000000"/>
          <w:szCs w:val="24"/>
          <w:lang w:eastAsia="x-none"/>
        </w:rPr>
        <w:t>Securitizadora</w:t>
      </w:r>
      <w:r w:rsidRPr="00F063EB">
        <w:rPr>
          <w:rFonts w:eastAsia="Arial Unicode MS" w:cs="Arial"/>
          <w:color w:val="000000"/>
          <w:szCs w:val="24"/>
          <w:lang w:val="x-none" w:eastAsia="x-none"/>
        </w:rPr>
        <w:t xml:space="preserve"> </w:t>
      </w:r>
      <w:r w:rsidRPr="00F063EB">
        <w:rPr>
          <w:rFonts w:cs="Arial"/>
          <w:szCs w:val="24"/>
        </w:rPr>
        <w:t xml:space="preserve">do polo passivo da demanda e contratando advogado para representar a </w:t>
      </w:r>
      <w:r w:rsidRPr="00F063EB">
        <w:rPr>
          <w:rFonts w:eastAsia="Arial Unicode MS" w:cs="Arial"/>
          <w:color w:val="000000"/>
          <w:szCs w:val="24"/>
          <w:lang w:eastAsia="x-none"/>
        </w:rPr>
        <w:t>Securitizadora</w:t>
      </w:r>
      <w:r w:rsidRPr="00F063EB">
        <w:rPr>
          <w:rFonts w:eastAsia="Arial Unicode MS" w:cs="Arial"/>
          <w:color w:val="000000"/>
          <w:szCs w:val="24"/>
          <w:lang w:val="x-none" w:eastAsia="x-none"/>
        </w:rPr>
        <w:t xml:space="preserve"> </w:t>
      </w:r>
      <w:r w:rsidRPr="00F063EB">
        <w:rPr>
          <w:rFonts w:cs="Arial"/>
          <w:szCs w:val="24"/>
        </w:rPr>
        <w:t xml:space="preserve">na defesa dos direitos do patrimônio separado dos CRI ou ao cumprimento das obrigações decorrentes dos Documentos da Operação,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pela Debenturista ou pela </w:t>
      </w:r>
      <w:r w:rsidRPr="00F063EB">
        <w:rPr>
          <w:rFonts w:eastAsia="Arial Unicode MS" w:cs="Arial"/>
          <w:color w:val="000000"/>
          <w:szCs w:val="24"/>
          <w:lang w:eastAsia="x-none"/>
        </w:rPr>
        <w:t>Securitizadora</w:t>
      </w:r>
      <w:r w:rsidRPr="00F063EB">
        <w:rPr>
          <w:rFonts w:eastAsia="Arial Unicode MS" w:cs="Arial"/>
          <w:color w:val="000000"/>
          <w:szCs w:val="24"/>
          <w:lang w:val="x-none" w:eastAsia="x-none"/>
        </w:rPr>
        <w:t xml:space="preserve"> </w:t>
      </w:r>
      <w:r w:rsidRPr="00F063EB">
        <w:rPr>
          <w:rFonts w:cs="Arial"/>
          <w:szCs w:val="24"/>
        </w:rPr>
        <w:t xml:space="preserve">ou contra elas intentadas, desde que para resguardar os Créditos Imobiliários, a Escritura de Emissão de Debêntures e os direitos e prerrogativas da Debenturista e da </w:t>
      </w:r>
      <w:r w:rsidRPr="00F063EB">
        <w:rPr>
          <w:rFonts w:eastAsia="Arial Unicode MS" w:cs="Arial"/>
          <w:color w:val="000000"/>
          <w:szCs w:val="24"/>
          <w:lang w:eastAsia="x-none"/>
        </w:rPr>
        <w:t>Securitizadora</w:t>
      </w:r>
      <w:r w:rsidRPr="00F063EB">
        <w:rPr>
          <w:rFonts w:eastAsia="Arial Unicode MS" w:cs="Arial"/>
          <w:color w:val="000000"/>
          <w:szCs w:val="24"/>
          <w:lang w:val="x-none" w:eastAsia="x-none"/>
        </w:rPr>
        <w:t xml:space="preserve"> </w:t>
      </w:r>
      <w:r w:rsidRPr="00F063EB">
        <w:rPr>
          <w:rFonts w:cs="Arial"/>
          <w:szCs w:val="24"/>
        </w:rPr>
        <w:t xml:space="preserve">definidos nos Documentos da Operação e que sejam devidamente comprovadas, necessárias e razoáveis. Para se evitar quaisquer dúvidas, as obrigações da Emissora nos termos desta Cláusula não incluem despesas ou custos incorridos pela Debenturista em virtude de, ou relativas a, quaisquer outras de suas operações, ou pela </w:t>
      </w:r>
      <w:r w:rsidRPr="00F063EB">
        <w:rPr>
          <w:rFonts w:eastAsia="Arial Unicode MS" w:cs="Arial"/>
          <w:color w:val="000000"/>
          <w:szCs w:val="24"/>
          <w:lang w:eastAsia="x-none"/>
        </w:rPr>
        <w:t>Securitizadora</w:t>
      </w:r>
      <w:r w:rsidRPr="00F063EB">
        <w:rPr>
          <w:rFonts w:eastAsia="Arial Unicode MS" w:cs="Arial"/>
          <w:color w:val="000000"/>
          <w:szCs w:val="24"/>
          <w:lang w:val="x-none" w:eastAsia="x-none"/>
        </w:rPr>
        <w:t xml:space="preserve"> </w:t>
      </w:r>
      <w:r w:rsidRPr="00F063EB">
        <w:rPr>
          <w:rFonts w:cs="Arial"/>
          <w:szCs w:val="24"/>
        </w:rPr>
        <w:t>em virtude de, ou relativas a, outras operações de securitização por esta última realizadas.</w:t>
      </w:r>
    </w:p>
    <w:p w14:paraId="7F73A789" w14:textId="77777777" w:rsidR="00275041" w:rsidRPr="00F063EB" w:rsidRDefault="00275041"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463F1CE3" w14:textId="090C8904" w:rsidR="00A739F8" w:rsidRPr="00F063EB" w:rsidRDefault="00A739F8" w:rsidP="00F063EB">
      <w:pPr>
        <w:widowControl w:val="0"/>
        <w:numPr>
          <w:ilvl w:val="3"/>
          <w:numId w:val="11"/>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ind w:left="1701" w:firstLine="0"/>
        <w:rPr>
          <w:rFonts w:cs="Arial"/>
          <w:szCs w:val="24"/>
        </w:rPr>
      </w:pPr>
      <w:r w:rsidRPr="00F063EB">
        <w:rPr>
          <w:rFonts w:cs="Arial"/>
          <w:szCs w:val="24"/>
        </w:rPr>
        <w:lastRenderedPageBreak/>
        <w:t xml:space="preserve">O pagamento de qualquer indenização referida na Cláusula </w:t>
      </w:r>
      <w:r w:rsidR="0002292F" w:rsidRPr="00F063EB">
        <w:rPr>
          <w:rFonts w:cs="Arial"/>
          <w:szCs w:val="24"/>
        </w:rPr>
        <w:t>9</w:t>
      </w:r>
      <w:r w:rsidRPr="00F063EB">
        <w:rPr>
          <w:rFonts w:cs="Arial"/>
          <w:szCs w:val="24"/>
        </w:rPr>
        <w:t>.2.</w:t>
      </w:r>
      <w:r w:rsidR="0002292F" w:rsidRPr="00F063EB">
        <w:rPr>
          <w:rFonts w:cs="Arial"/>
          <w:szCs w:val="24"/>
        </w:rPr>
        <w:t>9</w:t>
      </w:r>
      <w:r w:rsidRPr="00F063EB">
        <w:rPr>
          <w:rFonts w:cs="Arial"/>
          <w:szCs w:val="24"/>
        </w:rPr>
        <w:t xml:space="preserve"> acima deverá ser realizado à vista, em parcela única, mediante depósito na conta corrente a ser oportunamente indicada pela Debenturista ou pela</w:t>
      </w:r>
      <w:r w:rsidRPr="00F063EB">
        <w:rPr>
          <w:rFonts w:eastAsia="Arial Unicode MS" w:cs="Arial"/>
          <w:color w:val="000000"/>
          <w:szCs w:val="24"/>
          <w:lang w:eastAsia="x-none"/>
        </w:rPr>
        <w:t xml:space="preserve"> Securitizadora</w:t>
      </w:r>
      <w:r w:rsidRPr="00F063EB">
        <w:rPr>
          <w:rFonts w:cs="Arial"/>
          <w:szCs w:val="24"/>
        </w:rPr>
        <w:t>, conforme aplicável, dentro de 5 (cinco) dias após o recebimento pela Emissora de comunicação por escrito do Debenturista ou da</w:t>
      </w:r>
      <w:r w:rsidRPr="00F063EB">
        <w:rPr>
          <w:rFonts w:eastAsia="Arial Unicode MS" w:cs="Arial"/>
          <w:color w:val="000000"/>
          <w:szCs w:val="24"/>
          <w:lang w:eastAsia="x-none"/>
        </w:rPr>
        <w:t xml:space="preserve"> Securitizadora</w:t>
      </w:r>
      <w:r w:rsidRPr="00F063EB">
        <w:rPr>
          <w:rFonts w:cs="Arial"/>
          <w:szCs w:val="24"/>
        </w:rPr>
        <w:t>, conforme aplicável, indicando o montante a ser pago e conforme cálculos efetuados pela</w:t>
      </w:r>
      <w:r w:rsidRPr="00F063EB">
        <w:rPr>
          <w:rFonts w:eastAsia="Arial Unicode MS" w:cs="Arial"/>
          <w:color w:val="000000"/>
          <w:szCs w:val="24"/>
          <w:lang w:eastAsia="x-none"/>
        </w:rPr>
        <w:t xml:space="preserve"> Securitizadora</w:t>
      </w:r>
      <w:r w:rsidRPr="00F063EB">
        <w:rPr>
          <w:rFonts w:cs="Arial"/>
          <w:szCs w:val="24"/>
        </w:rPr>
        <w:t>, os quais, salvo manifesto erro, serão considerados vinculantes e definitivos.</w:t>
      </w:r>
    </w:p>
    <w:p w14:paraId="7DF926D3"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rPr>
          <w:rFonts w:cs="Arial"/>
          <w:szCs w:val="24"/>
        </w:rPr>
      </w:pPr>
    </w:p>
    <w:p w14:paraId="7E4419E3" w14:textId="55C48760" w:rsidR="00A739F8" w:rsidRPr="00F063EB" w:rsidRDefault="006E77D9" w:rsidP="00F063EB">
      <w:pPr>
        <w:pStyle w:val="Ttulo1"/>
        <w:keepNext w:val="0"/>
        <w:widowControl w:val="0"/>
        <w:numPr>
          <w:ilvl w:val="0"/>
          <w:numId w:val="11"/>
        </w:numPr>
        <w:spacing w:before="0" w:after="0"/>
        <w:ind w:left="0" w:hanging="426"/>
        <w:rPr>
          <w:rFonts w:cs="Arial"/>
          <w:szCs w:val="24"/>
        </w:rPr>
      </w:pPr>
      <w:bookmarkStart w:id="119" w:name="_Toc484786918"/>
      <w:bookmarkStart w:id="120" w:name="_Toc484786919"/>
      <w:bookmarkStart w:id="121" w:name="_DV_M231"/>
      <w:bookmarkStart w:id="122" w:name="_DV_M232"/>
      <w:bookmarkStart w:id="123" w:name="_DV_M241"/>
      <w:bookmarkStart w:id="124" w:name="_DV_M242"/>
      <w:bookmarkStart w:id="125" w:name="_DV_M246"/>
      <w:bookmarkStart w:id="126" w:name="_DV_M247"/>
      <w:bookmarkStart w:id="127" w:name="_DV_M250"/>
      <w:bookmarkStart w:id="128" w:name="_DV_M254"/>
      <w:bookmarkStart w:id="129" w:name="_DV_M256"/>
      <w:bookmarkStart w:id="130" w:name="_DV_M257"/>
      <w:bookmarkStart w:id="131" w:name="_DV_M258"/>
      <w:bookmarkStart w:id="132" w:name="_DV_M263"/>
      <w:bookmarkStart w:id="133" w:name="_DV_M265"/>
      <w:bookmarkStart w:id="134" w:name="_DV_M266"/>
      <w:bookmarkStart w:id="135" w:name="_DV_M267"/>
      <w:bookmarkStart w:id="136" w:name="_DV_M269"/>
      <w:bookmarkStart w:id="137" w:name="_DV_M270"/>
      <w:bookmarkStart w:id="138" w:name="_DV_M271"/>
      <w:bookmarkStart w:id="139" w:name="_DV_M289"/>
      <w:bookmarkStart w:id="140" w:name="_DV_M290"/>
      <w:bookmarkStart w:id="141" w:name="_DV_M310"/>
      <w:bookmarkStart w:id="142" w:name="_DV_M313"/>
      <w:bookmarkStart w:id="143" w:name="_DV_M314"/>
      <w:bookmarkStart w:id="144" w:name="_DV_M315"/>
      <w:bookmarkStart w:id="145" w:name="_DV_M319"/>
      <w:bookmarkStart w:id="146" w:name="_DV_M320"/>
      <w:bookmarkStart w:id="147" w:name="_DV_M321"/>
      <w:bookmarkStart w:id="148" w:name="_DV_M322"/>
      <w:bookmarkStart w:id="149" w:name="_DV_M323"/>
      <w:bookmarkStart w:id="150" w:name="_DV_M324"/>
      <w:bookmarkStart w:id="151" w:name="_DV_M325"/>
      <w:bookmarkStart w:id="152" w:name="_DV_M326"/>
      <w:bookmarkStart w:id="153" w:name="_DV_M329"/>
      <w:bookmarkStart w:id="154" w:name="_DV_M330"/>
      <w:bookmarkStart w:id="155" w:name="_DV_M338"/>
      <w:bookmarkStart w:id="156" w:name="_DV_M349"/>
      <w:bookmarkStart w:id="157" w:name="_DV_M339"/>
      <w:bookmarkStart w:id="158" w:name="_DV_M340"/>
      <w:bookmarkStart w:id="159" w:name="_DV_M343"/>
      <w:bookmarkStart w:id="160" w:name="_DV_M344"/>
      <w:bookmarkStart w:id="161" w:name="_DV_M345"/>
      <w:bookmarkStart w:id="162" w:name="_DV_M346"/>
      <w:bookmarkStart w:id="163" w:name="_DV_M347"/>
      <w:bookmarkStart w:id="164" w:name="_DV_M348"/>
      <w:bookmarkStart w:id="165" w:name="_DV_M380"/>
      <w:bookmarkStart w:id="166" w:name="_DV_M381"/>
      <w:bookmarkStart w:id="167" w:name="_DV_M382"/>
      <w:bookmarkStart w:id="168" w:name="_DV_M383"/>
      <w:bookmarkStart w:id="169" w:name="_DV_M384"/>
      <w:bookmarkStart w:id="170" w:name="_DV_M385"/>
      <w:bookmarkStart w:id="171" w:name="_DV_M386"/>
      <w:bookmarkStart w:id="172" w:name="_DV_M388"/>
      <w:bookmarkStart w:id="173" w:name="_Toc484786920"/>
      <w:bookmarkStart w:id="174" w:name="_DV_M387"/>
      <w:bookmarkStart w:id="175" w:name="_DV_M389"/>
      <w:bookmarkStart w:id="176" w:name="_DV_M390"/>
      <w:bookmarkStart w:id="177" w:name="_DV_M393"/>
      <w:bookmarkStart w:id="178" w:name="_Toc511238886"/>
      <w:bookmarkStart w:id="179" w:name="_Toc46327847"/>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sidRPr="00F063EB">
        <w:rPr>
          <w:rFonts w:cs="Arial"/>
          <w:szCs w:val="24"/>
        </w:rPr>
        <w:t xml:space="preserve">CLÁUSULA DEZ – </w:t>
      </w:r>
      <w:r w:rsidR="0043644B" w:rsidRPr="00F063EB">
        <w:rPr>
          <w:rFonts w:cs="Arial"/>
          <w:szCs w:val="24"/>
        </w:rPr>
        <w:t>DECLARAÇÕES DA EMISSORA</w:t>
      </w:r>
      <w:bookmarkEnd w:id="178"/>
      <w:bookmarkEnd w:id="179"/>
    </w:p>
    <w:p w14:paraId="4B1F9AED"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outlineLvl w:val="0"/>
        <w:rPr>
          <w:rFonts w:cs="Arial"/>
          <w:b/>
          <w:szCs w:val="24"/>
        </w:rPr>
      </w:pPr>
    </w:p>
    <w:p w14:paraId="15A2091C" w14:textId="68447F63"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bookmarkStart w:id="180" w:name="_DV_M394"/>
      <w:bookmarkEnd w:id="180"/>
      <w:r w:rsidRPr="00F063EB">
        <w:rPr>
          <w:rFonts w:eastAsia="Arial Unicode MS" w:cs="Arial"/>
          <w:color w:val="000000"/>
          <w:szCs w:val="24"/>
        </w:rPr>
        <w:t xml:space="preserve">A Emissora declara, à Debenturista que: </w:t>
      </w:r>
    </w:p>
    <w:p w14:paraId="00F5375B" w14:textId="77777777" w:rsidR="006E77D9" w:rsidRPr="00F063EB" w:rsidRDefault="006E77D9"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color w:val="000000"/>
          <w:szCs w:val="24"/>
        </w:rPr>
      </w:pPr>
    </w:p>
    <w:p w14:paraId="04444387" w14:textId="6CAA8C6B"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está devidamente autorizada a emitir as Debêntures, a celebrar a presente Escritura e a cumprir com todas as obrigações aqui previstas, tendo sido satisfeitos todos os requisitos legais e estatutários necessários para tanto, não sendo exigidas, da Emissora, quaisquer aprovações ambiental, governamental e/ou regulamentar para tanto e tendo sido plenamente satisfeitos todos os requisitos legais, societários, regulatórios e de terceiros necessários para tanto;</w:t>
      </w:r>
    </w:p>
    <w:p w14:paraId="65D9CE5E"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49DF490A" w14:textId="6FCEE2C2"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é companhia atuante no ramo de construção civil e imobiliário;</w:t>
      </w:r>
    </w:p>
    <w:p w14:paraId="6EDE1AEB"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1601EAEA" w14:textId="629B3A16" w:rsidR="00A739F8" w:rsidRPr="00F063EB" w:rsidRDefault="005C1A51"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a celebração desta Escritura, bem como o cumprimento das obrigações aqui previstas, não infringe</w:t>
      </w:r>
      <w:r w:rsidR="00A739F8" w:rsidRPr="00F063EB">
        <w:rPr>
          <w:rFonts w:cs="Arial"/>
          <w:smallCaps w:val="0"/>
          <w:spacing w:val="0"/>
          <w:sz w:val="24"/>
          <w:szCs w:val="24"/>
        </w:rPr>
        <w:t xml:space="preserve"> qualquer obrigação anteriormente assumida pela Emissora;</w:t>
      </w:r>
    </w:p>
    <w:p w14:paraId="3068A18F"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629DC429" w14:textId="390AC05E"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é sociedade por ações devidamente organizada e constituída, de acordo com as leis brasileiras, estando devidamente autorizada a desempenhar as atividades descritas em seu objeto social;</w:t>
      </w:r>
    </w:p>
    <w:p w14:paraId="6C82B2AF"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597B38BA" w14:textId="6D0DC9ED"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as pessoas que representam a Emissora na assinatura desta Escritura têm poderes bastantes para tanto;</w:t>
      </w:r>
    </w:p>
    <w:p w14:paraId="450867BB"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673C1D9F" w14:textId="6E805AA8"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todas as informações da Emissora, prestadas no âmbito desta Escritura e dos demais Documentos da Operação são verdadeiras, consistentes, corretas e suficientes e a Emissora se responsabiliza por tais informações prestadas;</w:t>
      </w:r>
    </w:p>
    <w:p w14:paraId="4D22C42F"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084945BD" w14:textId="6248AFC2"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cumpre, e fará com que seus administradores cumpram, com as regras de destinação dos recursos objeto da captação decorrente da emissão das Debêntures, nos termos da legislação aplicável e desta Escritura;</w:t>
      </w:r>
    </w:p>
    <w:p w14:paraId="198B828A" w14:textId="77777777" w:rsidR="005C1A51" w:rsidRPr="00F063EB" w:rsidRDefault="005C1A51" w:rsidP="00F063EB">
      <w:pPr>
        <w:widowControl w:val="0"/>
        <w:spacing w:line="360" w:lineRule="auto"/>
        <w:ind w:left="1440" w:hanging="360"/>
        <w:rPr>
          <w:rFonts w:cs="Arial"/>
          <w:smallCaps/>
          <w:szCs w:val="24"/>
        </w:rPr>
      </w:pPr>
    </w:p>
    <w:p w14:paraId="7E05297D" w14:textId="1AA6325B"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cumpre, e fará com que seus administradores cumpram, com as normas de conduta previstas na Instrução CVM 414 e na Instrução CVM 476, conforme aplicável, em especial as normas referentes à divulgação de informações e período de silêncio;</w:t>
      </w:r>
    </w:p>
    <w:p w14:paraId="74E69EE1"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2715ABB4" w14:textId="4E6A0510"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esta Escritura, os demais Documentos da Operação e as cláusulas neles contidas constituem obrigações legais, válidas e vinculantes da Emissora, conforme o caso, exequíveis de acordo com os seus termos e condições;</w:t>
      </w:r>
    </w:p>
    <w:p w14:paraId="5451233C"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0568E5A5" w14:textId="47C18844"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lastRenderedPageBreak/>
        <w:t>a emissão das Debêntures, a celebração desta Escritura, o cumprimento das obrigações aqui previstas e a realização da Operação de Securitização: (a) não infringem o estatuto social da Emissora, ou qualquer (1) norma aplicável à Emissora, contrato ou instrumento do qual a Emissora e/ou qualquer de seus controladores, controladas, e/ou coligadas, conforme a Lei das Sociedades Anônimas, conforme alterada (“</w:t>
      </w:r>
      <w:r w:rsidRPr="00F063EB">
        <w:rPr>
          <w:rFonts w:cs="Arial"/>
          <w:smallCaps w:val="0"/>
          <w:spacing w:val="0"/>
          <w:sz w:val="24"/>
          <w:szCs w:val="24"/>
          <w:u w:val="single"/>
        </w:rPr>
        <w:t>Afiliadas</w:t>
      </w:r>
      <w:r w:rsidRPr="00F063EB">
        <w:rPr>
          <w:rFonts w:cs="Arial"/>
          <w:smallCaps w:val="0"/>
          <w:spacing w:val="0"/>
          <w:sz w:val="24"/>
          <w:szCs w:val="24"/>
        </w:rPr>
        <w:t>”), seja parte ou interveniente, ou pelos quais qualquer de seus ativos esteja sujeito; (2) ordem ou decisão judicial, administrativa ou arbitral em face da Emissora e/ou qualquer de suas Afiliadas; (b) nem resultará em: (1) vencimento antecipado e/ou rescisão de qualquer obrigação estabelecida em qualquer contratos ou instrumentos do qual a Emissora e/ou qualquer de suas Afiliadas seja parte e/ou pelo qual qualquer de seus respectivos ativos esteja sujeito; ou (2) criação de qualquer ônus sobre qualquer ativo ou bem da Emissora e/ou qualquer de suas Afiliadas, que não os previstos nas Debêntures e nos demais Documentos da Operação;</w:t>
      </w:r>
    </w:p>
    <w:p w14:paraId="66957FE1"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243EA8D6" w14:textId="23F58433" w:rsidR="00A739F8" w:rsidRPr="00F063EB" w:rsidRDefault="004677EB"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até onde tem conhecimento, </w:t>
      </w:r>
      <w:r w:rsidR="00A739F8" w:rsidRPr="00F063EB">
        <w:rPr>
          <w:rFonts w:cs="Arial"/>
          <w:smallCaps w:val="0"/>
          <w:spacing w:val="0"/>
          <w:sz w:val="24"/>
          <w:szCs w:val="24"/>
        </w:rPr>
        <w:t xml:space="preserve">está cumprindo todas as leis, regulamentos, normas administrativas e determinações dos órgãos governamentais, autarquias ou instâncias judiciais aplicáveis ao exercício de suas atividades, exceto por aqueles questionados de boa-fé nas esferas administrativa e/ou judicial e cujo descumprimento e/ou tal questionamento de boa-fé não possa causar um efeito adverso relevante na situação operacional, econômica e financeira da Emissora, de modo que afete adversamente </w:t>
      </w:r>
      <w:r w:rsidRPr="00F063EB">
        <w:rPr>
          <w:rFonts w:cs="Arial"/>
          <w:smallCaps w:val="0"/>
          <w:spacing w:val="0"/>
          <w:sz w:val="24"/>
          <w:szCs w:val="24"/>
        </w:rPr>
        <w:t xml:space="preserve">as Garantias Reais e </w:t>
      </w:r>
      <w:r w:rsidR="00A739F8" w:rsidRPr="00F063EB">
        <w:rPr>
          <w:rFonts w:cs="Arial"/>
          <w:smallCaps w:val="0"/>
          <w:spacing w:val="0"/>
          <w:sz w:val="24"/>
          <w:szCs w:val="24"/>
        </w:rPr>
        <w:t>a capacidade da Emissora de cumprir suas obrigações, previstas no âmbito das Debêntures e desta Escritura;</w:t>
      </w:r>
    </w:p>
    <w:p w14:paraId="1066BB8D"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12DFCE92" w14:textId="3E5C29B7" w:rsidR="00A739F8"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a Emissora possu</w:t>
      </w:r>
      <w:r w:rsidR="00CE5896" w:rsidRPr="00F063EB">
        <w:rPr>
          <w:rFonts w:cs="Arial"/>
          <w:smallCaps w:val="0"/>
          <w:spacing w:val="0"/>
          <w:sz w:val="24"/>
          <w:szCs w:val="24"/>
        </w:rPr>
        <w:t>i</w:t>
      </w:r>
      <w:r w:rsidRPr="00F063EB">
        <w:rPr>
          <w:rFonts w:cs="Arial"/>
          <w:smallCaps w:val="0"/>
          <w:spacing w:val="0"/>
          <w:sz w:val="24"/>
          <w:szCs w:val="24"/>
        </w:rPr>
        <w:t xml:space="preserve"> todas as licenças, concessões, autorizações, </w:t>
      </w:r>
      <w:r w:rsidRPr="00F063EB">
        <w:rPr>
          <w:rFonts w:cs="Arial"/>
          <w:smallCaps w:val="0"/>
          <w:spacing w:val="0"/>
          <w:sz w:val="24"/>
          <w:szCs w:val="24"/>
        </w:rPr>
        <w:lastRenderedPageBreak/>
        <w:t>permissões e alvarás, inclusive ambientais, necessárias ao exercício de suas atividades válidas</w:t>
      </w:r>
      <w:r w:rsidR="004677EB" w:rsidRPr="00F063EB">
        <w:rPr>
          <w:rFonts w:cs="Arial"/>
          <w:smallCaps w:val="0"/>
          <w:spacing w:val="0"/>
          <w:sz w:val="24"/>
          <w:szCs w:val="24"/>
        </w:rPr>
        <w:t xml:space="preserve"> e a segurança das Garantias reias</w:t>
      </w:r>
      <w:r w:rsidRPr="00F063EB">
        <w:rPr>
          <w:rFonts w:cs="Arial"/>
          <w:smallCaps w:val="0"/>
          <w:spacing w:val="0"/>
          <w:sz w:val="24"/>
          <w:szCs w:val="24"/>
        </w:rPr>
        <w:t>, eficazes, em perfeita ordem e em pleno vigor, ou, eventualmente, em fase de renovação, exceto por hipóteses em que a falha em obter tais instrumentos não possa causar qualquer efeito adverso relevante no exercício de suas atividades de forma regular;</w:t>
      </w:r>
    </w:p>
    <w:p w14:paraId="70B939EE" w14:textId="77777777" w:rsidR="009C1CC1" w:rsidRPr="009C1CC1" w:rsidRDefault="009C1CC1" w:rsidP="009C1CC1">
      <w:pPr>
        <w:ind w:left="1440" w:hanging="360"/>
        <w:rPr>
          <w:rFonts w:cs="Arial"/>
          <w:smallCaps/>
          <w:szCs w:val="24"/>
        </w:rPr>
      </w:pPr>
    </w:p>
    <w:p w14:paraId="2F046CB0" w14:textId="40F11706"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a Emissora</w:t>
      </w:r>
      <w:r w:rsidR="004677EB" w:rsidRPr="00F063EB">
        <w:rPr>
          <w:rFonts w:cs="Arial"/>
          <w:smallCaps w:val="0"/>
          <w:spacing w:val="0"/>
          <w:sz w:val="24"/>
          <w:szCs w:val="24"/>
        </w:rPr>
        <w:t>, até onde tem conhecimento,</w:t>
      </w:r>
      <w:r w:rsidRPr="00F063EB">
        <w:rPr>
          <w:rFonts w:cs="Arial"/>
          <w:smallCaps w:val="0"/>
          <w:spacing w:val="0"/>
          <w:sz w:val="24"/>
          <w:szCs w:val="24"/>
        </w:rPr>
        <w:t xml:space="preserve"> cumpre o disposto na legislação em vigor pertinente à Política Nacional do Meio Ambiente, inclusive às Resoluções do CONAMA - Conselho Nacional do Meio Ambiente e às demais legislações e regulamentações ambientais supletivas, exceto por aquelas questionadas de boa-fé nas esferas administrativa e/ou judicial, de modo que não afete adversamente a capacidade da Emissora de cumprir suas obrigações, previstas no âmbito das Debêntures e desta Escritura; (b) a Emissora adota as medidas e ações preventivas ou reparatórias, destinadas a evitar e corrigir eventuais danos ambientais eventualmente apurados, decorrentes da atividade descrita em seu objeto social, exceto por hipóteses em que o descumprimento não possa causar qualquer efeito adverso relevante no exercício de suas atividades de forma regular; (c) a Emissora cumpre as determinações dos Órgãos Municipais, Estaduais e Federais, exceto aqueles questionados de boa-fé nas esferas administrativa e/ou judicial e por hipóteses em que o descumprimento não possa causar qualquer efeito adverso relevante no exercício de suas atividades de forma regular; e (d) é a única e exclusiva responsável por qualquer dano ambiental e/ou descumprimento da legislação ambiental, resultante da aplicação dos recursos financeiros obtidos por meio das Debêntures, isentando desde já a Debenturista de quaisquer responsabilidades, ressalvada a possibilidade de </w:t>
      </w:r>
      <w:r w:rsidRPr="00F063EB">
        <w:rPr>
          <w:rFonts w:cs="Arial"/>
          <w:smallCaps w:val="0"/>
          <w:spacing w:val="0"/>
          <w:sz w:val="24"/>
          <w:szCs w:val="24"/>
        </w:rPr>
        <w:lastRenderedPageBreak/>
        <w:t>regresso contra os proprietários anteriores quanto a fatos pregressos que tenham sido identificados pela Emissora após a aquisição dos imóveis aos quais serão destinados aos recursos das Debêntures;</w:t>
      </w:r>
    </w:p>
    <w:p w14:paraId="7820C34F"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57CA77E0" w14:textId="1BF1B420"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desconhece, para fins de emissão das Debêntures e formalização desta Escritura: (a) descumprimento de qualquer disposição contratual relevante, legal ou descumprimento de qualquer ordem judicial, administrativa ou arbitral com relação à qual tenha havido citação, notificação ou outra forma de ciência formal da ordem; ou (b) qualquer processo, judicial, administrativo ou arbitral, procedimento, inquérito ou qualquer outro tipo de investigação governamental, com relação à qual tenha havido citação, notificação ou outra forma de ciência formal da ordem, em qualquer dos casos desta cláusula visando anular, revisar, invalidar, repudiar ou de qualquer forma afetar as Debêntures, esta Escritura e/ou os CRI;</w:t>
      </w:r>
    </w:p>
    <w:p w14:paraId="2297DE02"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0EEB8610" w14:textId="372CB6EA"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tem integral ciência da forma e condições de negociação das Debêntures, dos CRI, do Termo de Securitização, desta Escritura e dos demais Documentos da Operação, inclusive com a forma de cálculo do valor devido no âmbito das Debêntures e desta Escritura;</w:t>
      </w:r>
    </w:p>
    <w:p w14:paraId="4971EDB9"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7C82C629" w14:textId="32B9AD52"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está adimplente com o cumprimento das obrigações constantes desta Escritura, e não ocorreu e não existe, na presente data, qualquer hipótese de vencimento antecipado prevista nesta Escritura;</w:t>
      </w:r>
    </w:p>
    <w:p w14:paraId="183AF7D6"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3FF9157F" w14:textId="35796565"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recebeu, possui ciência, conhece, não tem dúvidas e está de acordo com todas as regras estabelecidas no Termo de Securitização;</w:t>
      </w:r>
    </w:p>
    <w:p w14:paraId="0D33957B" w14:textId="77777777" w:rsidR="00037550" w:rsidRPr="00F063EB" w:rsidRDefault="00037550" w:rsidP="00F063EB">
      <w:pPr>
        <w:widowControl w:val="0"/>
        <w:spacing w:line="360" w:lineRule="auto"/>
        <w:ind w:left="851"/>
        <w:rPr>
          <w:rFonts w:cs="Arial"/>
          <w:smallCaps/>
          <w:szCs w:val="24"/>
        </w:rPr>
      </w:pPr>
    </w:p>
    <w:p w14:paraId="51BA73B1" w14:textId="29428670"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lastRenderedPageBreak/>
        <w:t>não exercerá quaisquer direitos de compensação de forma a extinguir, reduzir ou mudar as obrigações de pagamento da Emissora previstas nas Debêntures;</w:t>
      </w:r>
    </w:p>
    <w:p w14:paraId="782C4B47"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78F51CDF" w14:textId="5650E5C4"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as demonstrações financeiras, consolidadas e auditadas, da Emissora apresentadas nesta data representam corretamente a posição patrimonial e financeira de ambas naquelas datas e para aqueles períodos e foram devidamente elaboradas em conformidade com os princípios contábeis geralmente aceitos no Brasil e refletem corretamente os seus ativos, passivos e contingências, e desde a data das demonstrações financeiras acima mencionadas não houve nenhuma alteração adversa relevante e nem aumento substancial do endividamento da Emissora;</w:t>
      </w:r>
    </w:p>
    <w:p w14:paraId="788B7D85"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6E619377" w14:textId="1A5B580C"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 as informações a respeito da Emissora prestadas nesta Escritura e nos demais Documentos da Operação são verdadeiras, consistentes, corretas e suficientes, permitindo aos investidores uma tomada de decisão fundamentada no âmbito da Oferta com relação à Emissora;</w:t>
      </w:r>
    </w:p>
    <w:p w14:paraId="3D4D7A3C"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30633132" w14:textId="7C0D2056" w:rsidR="00A739F8" w:rsidRPr="00F063EB" w:rsidRDefault="004677EB"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R</w:t>
      </w:r>
      <w:r w:rsidR="00A739F8" w:rsidRPr="00F063EB">
        <w:rPr>
          <w:rFonts w:cs="Arial"/>
          <w:smallCaps w:val="0"/>
          <w:spacing w:val="0"/>
          <w:sz w:val="24"/>
          <w:szCs w:val="24"/>
        </w:rPr>
        <w:t>espeita</w:t>
      </w:r>
      <w:r w:rsidRPr="00F063EB">
        <w:rPr>
          <w:rFonts w:cs="Arial"/>
          <w:smallCaps w:val="0"/>
          <w:spacing w:val="0"/>
          <w:sz w:val="24"/>
          <w:szCs w:val="24"/>
        </w:rPr>
        <w:t xml:space="preserve">, até onde tem conhecimento, </w:t>
      </w:r>
      <w:r w:rsidR="00A739F8" w:rsidRPr="00F063EB">
        <w:rPr>
          <w:rFonts w:cs="Arial"/>
          <w:smallCaps w:val="0"/>
          <w:spacing w:val="0"/>
          <w:sz w:val="24"/>
          <w:szCs w:val="24"/>
        </w:rPr>
        <w:t>a Legislação Socioambiental e a utilização dos valores objeto das Debêntures não implicará na violação da Legislação Socioambiental;</w:t>
      </w:r>
    </w:p>
    <w:p w14:paraId="0897DE67"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68631378" w14:textId="453BC945"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possui experiência na celebração de contratos financeiros da natureza daqueles envolvidos nesta operação e entendem os riscos inerentes a tal operação;</w:t>
      </w:r>
    </w:p>
    <w:p w14:paraId="21A52A38"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3BEEC74C" w14:textId="58516B20" w:rsidR="00A739F8" w:rsidRPr="00F063EB" w:rsidRDefault="00A739F8" w:rsidP="00F063EB">
      <w:pPr>
        <w:pStyle w:val="Corpodetexto"/>
        <w:widowControl w:val="0"/>
        <w:numPr>
          <w:ilvl w:val="0"/>
          <w:numId w:val="10"/>
        </w:numPr>
        <w:tabs>
          <w:tab w:val="clear" w:pos="4252"/>
          <w:tab w:val="clear" w:pos="9639"/>
          <w:tab w:val="left" w:pos="851"/>
        </w:tabs>
        <w:spacing w:line="360" w:lineRule="auto"/>
        <w:ind w:left="851" w:firstLine="0"/>
        <w:rPr>
          <w:rFonts w:cs="Arial"/>
          <w:smallCaps w:val="0"/>
          <w:spacing w:val="0"/>
          <w:sz w:val="24"/>
          <w:szCs w:val="24"/>
        </w:rPr>
      </w:pPr>
      <w:r w:rsidRPr="00F063EB">
        <w:rPr>
          <w:rFonts w:cs="Arial"/>
          <w:smallCaps w:val="0"/>
          <w:spacing w:val="0"/>
          <w:sz w:val="24"/>
          <w:szCs w:val="24"/>
        </w:rPr>
        <w:t xml:space="preserve">não tem conhecimento da ocorrência de qualquer alteração na </w:t>
      </w:r>
      <w:r w:rsidRPr="00F063EB">
        <w:rPr>
          <w:rFonts w:cs="Arial"/>
          <w:smallCaps w:val="0"/>
          <w:spacing w:val="0"/>
          <w:sz w:val="24"/>
          <w:szCs w:val="24"/>
        </w:rPr>
        <w:lastRenderedPageBreak/>
        <w:t>composição societária da Emissora, ou qualquer alienação, cessão ou transferência, direta de ações do capital social da Emissora, em qualquer operação isolada ou série de operações, que resultem na perda, pelos atuais acionistas controladores, do poder de controle da Emissora;</w:t>
      </w:r>
    </w:p>
    <w:p w14:paraId="4687A116" w14:textId="77777777" w:rsidR="00EC3394" w:rsidRPr="00F063EB" w:rsidRDefault="00EC3394" w:rsidP="00F063EB">
      <w:pPr>
        <w:pStyle w:val="Corpodetexto"/>
        <w:widowControl w:val="0"/>
        <w:tabs>
          <w:tab w:val="clear" w:pos="4252"/>
          <w:tab w:val="clear" w:pos="9639"/>
          <w:tab w:val="left" w:pos="851"/>
        </w:tabs>
        <w:spacing w:line="360" w:lineRule="auto"/>
        <w:ind w:left="851"/>
        <w:rPr>
          <w:rFonts w:cs="Arial"/>
          <w:smallCaps w:val="0"/>
          <w:spacing w:val="0"/>
          <w:sz w:val="24"/>
          <w:szCs w:val="24"/>
        </w:rPr>
      </w:pPr>
    </w:p>
    <w:p w14:paraId="52608D3E" w14:textId="5C3BA980" w:rsidR="00A739F8" w:rsidRPr="00F063EB" w:rsidRDefault="00A739F8" w:rsidP="00F063EB">
      <w:pPr>
        <w:pStyle w:val="Corpodetexto"/>
        <w:widowControl w:val="0"/>
        <w:numPr>
          <w:ilvl w:val="0"/>
          <w:numId w:val="10"/>
        </w:numPr>
        <w:tabs>
          <w:tab w:val="clear" w:pos="4252"/>
          <w:tab w:val="clear" w:pos="9639"/>
          <w:tab w:val="left" w:pos="993"/>
        </w:tabs>
        <w:spacing w:line="360" w:lineRule="auto"/>
        <w:ind w:left="851" w:firstLine="0"/>
        <w:rPr>
          <w:rFonts w:cs="Arial"/>
          <w:smallCaps w:val="0"/>
          <w:spacing w:val="0"/>
          <w:sz w:val="24"/>
          <w:szCs w:val="24"/>
        </w:rPr>
      </w:pPr>
      <w:r w:rsidRPr="00F063EB">
        <w:rPr>
          <w:rFonts w:cs="Arial"/>
          <w:smallCaps w:val="0"/>
          <w:spacing w:val="0"/>
          <w:sz w:val="24"/>
          <w:szCs w:val="24"/>
        </w:rPr>
        <w:t>desconhece a existência de violação ou indício de violação de qualquer dispositivo de qualquer lei ou regulamento, nacional ou estrangeiro, contra prática de corrupção ou atos lesivos à administração pública, incluindo, sem limitação, Leis Anticorrupção, conforme aplicável, pela Emissora, por seus controladores, por suas controladas e por suas coligadas;</w:t>
      </w:r>
    </w:p>
    <w:p w14:paraId="77E26B8A" w14:textId="77777777" w:rsidR="00EC3394" w:rsidRPr="00F063EB" w:rsidRDefault="00EC3394" w:rsidP="00F063EB">
      <w:pPr>
        <w:pStyle w:val="Corpodetexto"/>
        <w:widowControl w:val="0"/>
        <w:tabs>
          <w:tab w:val="clear" w:pos="4252"/>
          <w:tab w:val="clear" w:pos="9639"/>
          <w:tab w:val="left" w:pos="993"/>
        </w:tabs>
        <w:spacing w:line="360" w:lineRule="auto"/>
        <w:ind w:left="851"/>
        <w:rPr>
          <w:rFonts w:cs="Arial"/>
          <w:smallCaps w:val="0"/>
          <w:spacing w:val="0"/>
          <w:sz w:val="24"/>
          <w:szCs w:val="24"/>
        </w:rPr>
      </w:pPr>
    </w:p>
    <w:p w14:paraId="5D176D2C" w14:textId="44447762"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envida os melhores esforços para que seus diretores e membros do conselho de administração, no estrito exercício das respectivas funções de administradores da Emissora, observem os dispositivos </w:t>
      </w:r>
      <w:r w:rsidR="00433033" w:rsidRPr="00F063EB">
        <w:rPr>
          <w:rFonts w:cs="Arial"/>
          <w:smallCaps w:val="0"/>
          <w:spacing w:val="0"/>
          <w:sz w:val="24"/>
          <w:szCs w:val="24"/>
        </w:rPr>
        <w:t xml:space="preserve">das </w:t>
      </w:r>
      <w:r w:rsidRPr="00F063EB">
        <w:rPr>
          <w:rFonts w:cs="Arial"/>
          <w:smallCaps w:val="0"/>
          <w:spacing w:val="0"/>
          <w:sz w:val="24"/>
          <w:szCs w:val="24"/>
        </w:rPr>
        <w:t>Leis Anticorrupção, conforme aplicável; (b) absteve-se de praticar atos de corrupção e de agir de forma lesiva à administração pública, nacional e estrangeira, no seu interesse ou para seu benefício, exclusivo ou não; (c) caso tenha conhecimento de qualquer ato ou fato que viole aludidas normas, comunicará imediatamente à Debenturista, que poderá tomar todas as providências que entender necessárias; e (d) realizará eventuais pagamentos devidos à Debenturista exclusivamente por meio de transferência bancária;</w:t>
      </w:r>
    </w:p>
    <w:p w14:paraId="11A4B3F6"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66C40F2B" w14:textId="476B6D46"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até a presente data, não tem conhecimento da ocorrência das seguintes hipóteses: (a) ter utilizado ou utilizar recursos para o pagamento de contribuições, presentes ou atividades de entretenimento ilegais ou qualquer outra despesa ilegal relativa a atividade política; (b) fazer ou ter feito qualquer pagamento ilegal, direto ou indireto, a empregados ou funcionários públicos, </w:t>
      </w:r>
      <w:r w:rsidRPr="00F063EB">
        <w:rPr>
          <w:rFonts w:cs="Arial"/>
          <w:smallCaps w:val="0"/>
          <w:spacing w:val="0"/>
          <w:sz w:val="24"/>
          <w:szCs w:val="24"/>
        </w:rPr>
        <w:lastRenderedPageBreak/>
        <w:t>partidos políticos, políticos ou candidatos políticos (incluindo seus familiares), nacionais ou estrangeiros; (c)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praticar ou ter praticado quaisquer atos para obter ou manter qualquer negócio, transação ou vantagem comercial indevida; (e) ter realizado ou realizar qualquer pagamento ou tomar qualquer ação que viole qualquer Lei Anticorrupção; ou (f) ter realizado ou realizar um ato de corrupção, pago propina ou qualquer outro valor ilegal, bem como influenciado o pagamento de qualquer valor indevido;</w:t>
      </w:r>
      <w:r w:rsidR="00EC3394" w:rsidRPr="00F063EB">
        <w:rPr>
          <w:rFonts w:cs="Arial"/>
          <w:smallCaps w:val="0"/>
          <w:spacing w:val="0"/>
          <w:sz w:val="24"/>
          <w:szCs w:val="24"/>
        </w:rPr>
        <w:t xml:space="preserve"> e </w:t>
      </w:r>
    </w:p>
    <w:p w14:paraId="6770A4DB" w14:textId="77777777" w:rsidR="00610D83" w:rsidRPr="00F063EB" w:rsidRDefault="00610D83" w:rsidP="00F063EB">
      <w:pPr>
        <w:pStyle w:val="Corpodetexto"/>
        <w:widowControl w:val="0"/>
        <w:tabs>
          <w:tab w:val="clear" w:pos="4252"/>
          <w:tab w:val="clear" w:pos="9639"/>
        </w:tabs>
        <w:spacing w:line="360" w:lineRule="auto"/>
        <w:ind w:left="851"/>
        <w:rPr>
          <w:rFonts w:cs="Arial"/>
          <w:smallCaps w:val="0"/>
          <w:spacing w:val="0"/>
          <w:sz w:val="24"/>
          <w:szCs w:val="24"/>
        </w:rPr>
      </w:pPr>
    </w:p>
    <w:p w14:paraId="0A86CAD4" w14:textId="7A3D7F0A"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direta ou indiretamente, não irá receber, transferir, manter, usar ou esconder recursos que decorram de qualquer atividade ilícita, bem como não irá contratar como empregado ou de alguma forma manter relacionamento profissional com pessoas físicas ou jurídicas envolvidas com atividades criminosas, em especial as Leis Anticorrupção, lavagem de dinheiro, tráfico de drogas e terrorismo.</w:t>
      </w:r>
    </w:p>
    <w:p w14:paraId="243F8B3C" w14:textId="7F9FFD1D" w:rsidR="00610D83" w:rsidRPr="00F063EB" w:rsidRDefault="00610D83" w:rsidP="00F063EB">
      <w:pPr>
        <w:pStyle w:val="PargrafodaLista"/>
        <w:widowControl w:val="0"/>
        <w:numPr>
          <w:ilvl w:val="0"/>
          <w:numId w:val="0"/>
        </w:numPr>
        <w:ind w:left="1440"/>
        <w:contextualSpacing w:val="0"/>
        <w:rPr>
          <w:rFonts w:cs="Arial"/>
          <w:szCs w:val="24"/>
        </w:rPr>
      </w:pPr>
    </w:p>
    <w:p w14:paraId="701FD133" w14:textId="00BA3E8D"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eastAsia="Arial Unicode MS" w:cs="Arial"/>
          <w:color w:val="000000"/>
          <w:szCs w:val="24"/>
        </w:rPr>
        <w:t>Caso quaisquer das declarações aqui prestadas tornem-se total ou parcialmente inverídicas, incompletas ou incorretas, a Emissora se compromete a notificar a Debenturista em 2 (dois) Dias Úteis da data de sua ocorrência.</w:t>
      </w:r>
    </w:p>
    <w:p w14:paraId="0CB8580B" w14:textId="77777777" w:rsidR="00E27B7C" w:rsidRPr="00F063EB" w:rsidRDefault="00E27B7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16EB7819" w14:textId="49BE7F83" w:rsidR="00CB60CE" w:rsidRPr="00F063EB" w:rsidRDefault="00C01202" w:rsidP="00F063EB">
      <w:pPr>
        <w:pStyle w:val="Ttulo1"/>
        <w:keepNext w:val="0"/>
        <w:widowControl w:val="0"/>
        <w:numPr>
          <w:ilvl w:val="0"/>
          <w:numId w:val="11"/>
        </w:numPr>
        <w:spacing w:before="0" w:after="0"/>
        <w:ind w:left="0" w:hanging="426"/>
        <w:rPr>
          <w:rFonts w:cs="Arial"/>
          <w:szCs w:val="24"/>
        </w:rPr>
      </w:pPr>
      <w:bookmarkStart w:id="181" w:name="_Toc484786922"/>
      <w:bookmarkStart w:id="182" w:name="_Toc484786923"/>
      <w:bookmarkStart w:id="183" w:name="_DV_M410"/>
      <w:bookmarkStart w:id="184" w:name="_Toc46327848"/>
      <w:bookmarkStart w:id="185" w:name="_Toc511238887"/>
      <w:bookmarkEnd w:id="181"/>
      <w:bookmarkEnd w:id="182"/>
      <w:bookmarkEnd w:id="183"/>
      <w:r w:rsidRPr="00F063EB">
        <w:rPr>
          <w:rFonts w:cs="Arial"/>
          <w:szCs w:val="24"/>
        </w:rPr>
        <w:t xml:space="preserve">CLÁUSULA ONZE – </w:t>
      </w:r>
      <w:r w:rsidR="0043644B" w:rsidRPr="00F063EB">
        <w:rPr>
          <w:rFonts w:cs="Arial"/>
          <w:szCs w:val="24"/>
        </w:rPr>
        <w:t>PENALIDADES</w:t>
      </w:r>
      <w:bookmarkEnd w:id="184"/>
    </w:p>
    <w:p w14:paraId="2C2EAB65" w14:textId="77777777" w:rsidR="00CB60CE" w:rsidRPr="00F063EB" w:rsidRDefault="00CB60CE" w:rsidP="00BA18A8">
      <w:pPr>
        <w:spacing w:line="360" w:lineRule="auto"/>
        <w:rPr>
          <w:rFonts w:cs="Arial"/>
          <w:szCs w:val="24"/>
        </w:rPr>
      </w:pPr>
    </w:p>
    <w:p w14:paraId="32BA2E55" w14:textId="1E72E97D" w:rsidR="003855B5" w:rsidRPr="00F063EB" w:rsidRDefault="003855B5" w:rsidP="00F063EB">
      <w:pPr>
        <w:pStyle w:val="PargrafodaLista"/>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outlineLvl w:val="0"/>
        <w:rPr>
          <w:rFonts w:cs="Arial"/>
          <w:szCs w:val="24"/>
        </w:rPr>
      </w:pPr>
      <w:bookmarkStart w:id="186" w:name="_Toc7186492"/>
      <w:bookmarkStart w:id="187" w:name="_Toc7186746"/>
      <w:bookmarkStart w:id="188" w:name="_Toc46327849"/>
      <w:r w:rsidRPr="00F063EB">
        <w:rPr>
          <w:rFonts w:cs="Arial"/>
          <w:szCs w:val="24"/>
        </w:rPr>
        <w:t xml:space="preserve">O inadimplemento, por qualquer das Partes, de quaisquer das obrigações de pagamento em moeda corrente nacional previstas </w:t>
      </w:r>
      <w:r w:rsidR="00E27B7C" w:rsidRPr="00F063EB">
        <w:rPr>
          <w:rFonts w:cs="Arial"/>
          <w:szCs w:val="24"/>
        </w:rPr>
        <w:t xml:space="preserve">nesta Escritura de Emissão de Debêntures </w:t>
      </w:r>
      <w:r w:rsidRPr="00F063EB">
        <w:rPr>
          <w:rFonts w:cs="Arial"/>
          <w:szCs w:val="24"/>
        </w:rPr>
        <w:t xml:space="preserve">caracterizará, de pleno direito, independentemente de qualquer aviso ou notificação, a mora da Parte inadimplente, sujeitando-a ao pagamento imediato dos seguintes encargos pelo atraso: (i) juros de mora de 1% (um por cento) ao mês, calculados </w:t>
      </w:r>
      <w:r w:rsidRPr="00F063EB">
        <w:rPr>
          <w:rFonts w:cs="Arial"/>
          <w:i/>
          <w:szCs w:val="24"/>
        </w:rPr>
        <w:t>pro rata temporis</w:t>
      </w:r>
      <w:r w:rsidRPr="00F063EB">
        <w:rPr>
          <w:rFonts w:cs="Arial"/>
          <w:szCs w:val="24"/>
        </w:rPr>
        <w:t xml:space="preserve"> desde a data em que o pagamento era devido até o seu integral recebimento pela Parte credora; e (ii) multa convencional, não compensatória, de 2% (dois por cento) do valor total do pagamento em atraso.</w:t>
      </w:r>
      <w:bookmarkEnd w:id="186"/>
      <w:bookmarkEnd w:id="187"/>
      <w:bookmarkEnd w:id="188"/>
    </w:p>
    <w:p w14:paraId="159F4B85" w14:textId="0F7E06AD" w:rsidR="00DC3FDF" w:rsidRPr="00F063EB" w:rsidRDefault="00DC3FDF"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outlineLvl w:val="0"/>
        <w:rPr>
          <w:rFonts w:cs="Arial"/>
          <w:szCs w:val="24"/>
        </w:rPr>
      </w:pPr>
    </w:p>
    <w:p w14:paraId="3429275B" w14:textId="09F05102" w:rsidR="003F3698" w:rsidRPr="00F063EB" w:rsidRDefault="00C01202" w:rsidP="00F063EB">
      <w:pPr>
        <w:pStyle w:val="Ttulo1"/>
        <w:keepNext w:val="0"/>
        <w:widowControl w:val="0"/>
        <w:numPr>
          <w:ilvl w:val="0"/>
          <w:numId w:val="11"/>
        </w:numPr>
        <w:spacing w:before="0" w:after="0"/>
        <w:ind w:left="0" w:hanging="426"/>
        <w:rPr>
          <w:rFonts w:eastAsia="Arial Unicode MS" w:cs="Arial"/>
          <w:szCs w:val="24"/>
        </w:rPr>
      </w:pPr>
      <w:bookmarkStart w:id="189" w:name="_Toc46327850"/>
      <w:r w:rsidRPr="00F063EB">
        <w:rPr>
          <w:rFonts w:eastAsia="Arial Unicode MS" w:cs="Arial"/>
          <w:szCs w:val="24"/>
        </w:rPr>
        <w:t xml:space="preserve">CLÁUSULA DOZE – </w:t>
      </w:r>
      <w:r w:rsidR="0043644B" w:rsidRPr="00F063EB">
        <w:rPr>
          <w:rFonts w:eastAsia="Arial Unicode MS" w:cs="Arial"/>
          <w:szCs w:val="24"/>
        </w:rPr>
        <w:t>COMUNICAÇÕES</w:t>
      </w:r>
      <w:bookmarkEnd w:id="189"/>
      <w:r w:rsidR="0043644B" w:rsidRPr="00F063EB">
        <w:rPr>
          <w:rFonts w:eastAsia="Arial Unicode MS" w:cs="Arial"/>
          <w:szCs w:val="24"/>
        </w:rPr>
        <w:t xml:space="preserve"> </w:t>
      </w:r>
    </w:p>
    <w:p w14:paraId="6360767E" w14:textId="77777777" w:rsidR="003F3698" w:rsidRPr="00F063EB" w:rsidRDefault="003F3698" w:rsidP="00BA18A8">
      <w:pPr>
        <w:spacing w:line="360" w:lineRule="auto"/>
        <w:rPr>
          <w:rFonts w:eastAsia="Arial Unicode MS" w:cs="Arial"/>
          <w:szCs w:val="24"/>
        </w:rPr>
      </w:pPr>
    </w:p>
    <w:p w14:paraId="4F6ACDBC" w14:textId="2CC20509" w:rsidR="00DC3FDF" w:rsidRPr="00F063EB" w:rsidRDefault="00DC3FDF" w:rsidP="00F063EB">
      <w:pPr>
        <w:pStyle w:val="PargrafodaLista"/>
        <w:widowControl w:val="0"/>
        <w:numPr>
          <w:ilvl w:val="1"/>
          <w:numId w:val="11"/>
        </w:numPr>
        <w:ind w:left="0" w:firstLine="0"/>
        <w:contextualSpacing w:val="0"/>
        <w:rPr>
          <w:rFonts w:eastAsia="Arial Unicode MS" w:cs="Arial"/>
          <w:b/>
          <w:bCs/>
          <w:color w:val="000000"/>
          <w:szCs w:val="24"/>
        </w:rPr>
      </w:pPr>
      <w:r w:rsidRPr="00F063EB">
        <w:rPr>
          <w:rFonts w:cs="Arial"/>
          <w:szCs w:val="24"/>
          <w:u w:val="single"/>
        </w:rPr>
        <w:t>Publicação na Imprensa</w:t>
      </w:r>
      <w:r w:rsidRPr="00F063EB">
        <w:rPr>
          <w:rFonts w:cs="Arial"/>
          <w:szCs w:val="24"/>
        </w:rPr>
        <w:t xml:space="preserve">. As decisões decorrentes desta Escritura que, de qualquer forma, envolvam os interesses da Debenturista, serão publicadas no jornal </w:t>
      </w:r>
      <w:r w:rsidR="00CC0040" w:rsidRPr="00F063EB">
        <w:rPr>
          <w:rFonts w:cs="Arial"/>
          <w:szCs w:val="24"/>
        </w:rPr>
        <w:t xml:space="preserve">“Jornal de Londrina” </w:t>
      </w:r>
      <w:r w:rsidRPr="00F063EB">
        <w:rPr>
          <w:rFonts w:cs="Arial"/>
          <w:szCs w:val="24"/>
        </w:rPr>
        <w:t>e no Diário Oficial do Estado d</w:t>
      </w:r>
      <w:r w:rsidR="003D7970" w:rsidRPr="00F063EB">
        <w:rPr>
          <w:rFonts w:cs="Arial"/>
          <w:szCs w:val="24"/>
        </w:rPr>
        <w:t>o Paraná</w:t>
      </w:r>
      <w:r w:rsidRPr="00F063EB">
        <w:rPr>
          <w:rFonts w:cs="Arial"/>
          <w:szCs w:val="24"/>
        </w:rPr>
        <w:t>, ressalvadas eventuais dispensas de publicação. A Emissora poderá alterar o jornal acima</w:t>
      </w:r>
      <w:r w:rsidR="009A100D" w:rsidRPr="00F063EB">
        <w:rPr>
          <w:rFonts w:cs="Arial"/>
          <w:szCs w:val="24"/>
        </w:rPr>
        <w:t xml:space="preserve"> pelo jornal adotado pela Debenturista para </w:t>
      </w:r>
      <w:r w:rsidRPr="00F063EB">
        <w:rPr>
          <w:rFonts w:cs="Arial"/>
          <w:szCs w:val="24"/>
        </w:rPr>
        <w:t>suas publicações societárias, mediante prévia comunicação por escrito à Debenturista.</w:t>
      </w:r>
    </w:p>
    <w:p w14:paraId="2AF3A308" w14:textId="77777777" w:rsidR="001E4BB9" w:rsidRPr="00F063EB" w:rsidRDefault="001E4BB9" w:rsidP="00F063EB">
      <w:pPr>
        <w:pStyle w:val="PargrafodaLista"/>
        <w:widowControl w:val="0"/>
        <w:numPr>
          <w:ilvl w:val="0"/>
          <w:numId w:val="0"/>
        </w:numPr>
        <w:contextualSpacing w:val="0"/>
        <w:rPr>
          <w:rFonts w:eastAsia="Arial Unicode MS" w:cs="Arial"/>
          <w:b/>
          <w:bCs/>
          <w:color w:val="000000"/>
          <w:szCs w:val="24"/>
        </w:rPr>
      </w:pPr>
    </w:p>
    <w:p w14:paraId="39A095E7" w14:textId="2E903806" w:rsidR="00DC3FDF" w:rsidRPr="00F063EB" w:rsidRDefault="00DC3FDF" w:rsidP="00F063EB">
      <w:pPr>
        <w:pStyle w:val="PargrafodaLista"/>
        <w:widowControl w:val="0"/>
        <w:numPr>
          <w:ilvl w:val="1"/>
          <w:numId w:val="11"/>
        </w:numPr>
        <w:ind w:left="0" w:firstLine="0"/>
        <w:contextualSpacing w:val="0"/>
        <w:rPr>
          <w:rFonts w:eastAsia="Arial Unicode MS" w:cs="Arial"/>
          <w:b/>
          <w:bCs/>
          <w:color w:val="000000"/>
          <w:szCs w:val="24"/>
        </w:rPr>
      </w:pPr>
      <w:r w:rsidRPr="00F063EB">
        <w:rPr>
          <w:rFonts w:cs="Arial"/>
          <w:szCs w:val="24"/>
          <w:u w:val="single"/>
        </w:rPr>
        <w:t>Comunicações</w:t>
      </w:r>
      <w:r w:rsidRPr="00F063EB">
        <w:rPr>
          <w:rFonts w:cs="Arial"/>
          <w:szCs w:val="24"/>
        </w:rPr>
        <w:t xml:space="preserve">. </w:t>
      </w:r>
      <w:r w:rsidR="00655EC1" w:rsidRPr="00F063EB">
        <w:rPr>
          <w:rFonts w:cs="Arial"/>
          <w:szCs w:val="24"/>
        </w:rPr>
        <w:t xml:space="preserve">Todas e quaisquer notificações, solicitações, autorizações e pedidos nos termos desta Escritura  serão consideradas entregues quando enviadas aos endereços abaixo por escrito, através de carta protocolada ou carta registrada ou </w:t>
      </w:r>
      <w:r w:rsidR="00655EC1" w:rsidRPr="00F063EB">
        <w:rPr>
          <w:rFonts w:cs="Arial"/>
          <w:i/>
          <w:iCs/>
          <w:szCs w:val="24"/>
        </w:rPr>
        <w:t>courrier</w:t>
      </w:r>
      <w:r w:rsidR="00655EC1" w:rsidRPr="00F063EB">
        <w:rPr>
          <w:rFonts w:cs="Arial"/>
          <w:szCs w:val="24"/>
        </w:rPr>
        <w:t>, sem que seja necessária a devolução do recibo (ou equivalente)</w:t>
      </w:r>
      <w:r w:rsidR="00A509FF" w:rsidRPr="00F063EB">
        <w:rPr>
          <w:rFonts w:cs="Arial"/>
          <w:szCs w:val="24"/>
        </w:rPr>
        <w:t xml:space="preserve">, apesar de apenas as comunicações encaminhadas dentro dos moldes citados anteriormente serem consideradas válidas para todos os efeitos legais, as Partes </w:t>
      </w:r>
      <w:r w:rsidR="00936451" w:rsidRPr="00F063EB">
        <w:rPr>
          <w:rFonts w:cs="Arial"/>
          <w:szCs w:val="24"/>
        </w:rPr>
        <w:t xml:space="preserve">também </w:t>
      </w:r>
      <w:r w:rsidR="00A509FF" w:rsidRPr="00F063EB">
        <w:rPr>
          <w:rFonts w:cs="Arial"/>
          <w:szCs w:val="24"/>
        </w:rPr>
        <w:t xml:space="preserve">se </w:t>
      </w:r>
      <w:r w:rsidR="00A509FF" w:rsidRPr="00F063EB">
        <w:rPr>
          <w:rFonts w:cs="Arial"/>
          <w:szCs w:val="24"/>
        </w:rPr>
        <w:lastRenderedPageBreak/>
        <w:t xml:space="preserve">obrigam a encaminhar a mesma comunicação por </w:t>
      </w:r>
      <w:r w:rsidR="00655EC1" w:rsidRPr="00F063EB">
        <w:rPr>
          <w:rFonts w:cs="Arial"/>
          <w:szCs w:val="24"/>
        </w:rPr>
        <w:t>correio eletrônico</w:t>
      </w:r>
      <w:r w:rsidR="00A509FF" w:rsidRPr="00F063EB">
        <w:rPr>
          <w:rFonts w:cs="Arial"/>
          <w:szCs w:val="24"/>
        </w:rPr>
        <w:t xml:space="preserve"> nos endereços de e-mail abaixo relacionados</w:t>
      </w:r>
      <w:r w:rsidR="00655EC1" w:rsidRPr="00F063EB">
        <w:rPr>
          <w:rFonts w:cs="Arial"/>
          <w:szCs w:val="24"/>
        </w:rPr>
        <w:t>. Não havendo informação atualizada, todas as correspondências remetidas à Emissora e Instituição Custodiante, bem como os seus eventuais sucessores, conforme o caso, ao endereço existente nos seus registros serão, para todos os efeitos legais, consideradas recebidas</w:t>
      </w:r>
      <w:r w:rsidRPr="00F063EB">
        <w:rPr>
          <w:rFonts w:cs="Arial"/>
          <w:szCs w:val="24"/>
        </w:rPr>
        <w:t>:</w:t>
      </w:r>
    </w:p>
    <w:p w14:paraId="60A3856C" w14:textId="77777777" w:rsidR="00DC3FDF" w:rsidRPr="00F063EB" w:rsidRDefault="00DC3FDF" w:rsidP="00F063EB">
      <w:pPr>
        <w:widowControl w:val="0"/>
        <w:spacing w:line="360" w:lineRule="auto"/>
        <w:ind w:firstLine="3402"/>
        <w:rPr>
          <w:rFonts w:cs="Arial"/>
          <w:szCs w:val="24"/>
        </w:rPr>
      </w:pPr>
    </w:p>
    <w:p w14:paraId="7C427D83" w14:textId="77777777" w:rsidR="00DC3FDF" w:rsidRPr="00F063EB" w:rsidRDefault="00DC3FDF" w:rsidP="00F063EB">
      <w:pPr>
        <w:pStyle w:val="p0"/>
        <w:shd w:val="clear" w:color="auto" w:fill="auto"/>
        <w:tabs>
          <w:tab w:val="clear" w:pos="24"/>
          <w:tab w:val="clear" w:pos="720"/>
          <w:tab w:val="left" w:pos="709"/>
        </w:tabs>
        <w:spacing w:line="360" w:lineRule="auto"/>
        <w:rPr>
          <w:rFonts w:ascii="Arial" w:eastAsia="Arial Unicode MS" w:hAnsi="Arial" w:cs="Arial"/>
          <w:i/>
          <w:iCs/>
          <w:color w:val="000000"/>
          <w:sz w:val="24"/>
          <w:szCs w:val="24"/>
          <w:u w:val="single"/>
        </w:rPr>
      </w:pPr>
      <w:r w:rsidRPr="00F063EB">
        <w:rPr>
          <w:rFonts w:ascii="Arial" w:eastAsia="Arial Unicode MS" w:hAnsi="Arial" w:cs="Arial"/>
          <w:color w:val="000000"/>
          <w:sz w:val="24"/>
          <w:szCs w:val="24"/>
        </w:rPr>
        <w:t xml:space="preserve">(i) </w:t>
      </w:r>
      <w:r w:rsidRPr="00F063EB">
        <w:rPr>
          <w:rFonts w:ascii="Arial" w:eastAsia="Arial Unicode MS" w:hAnsi="Arial" w:cs="Arial"/>
          <w:iCs/>
          <w:color w:val="000000"/>
          <w:sz w:val="24"/>
          <w:szCs w:val="24"/>
          <w:u w:val="single"/>
        </w:rPr>
        <w:t>Para a Emissora:</w:t>
      </w:r>
    </w:p>
    <w:p w14:paraId="15E4B7B3" w14:textId="1ADB9C86" w:rsidR="00C01202" w:rsidRPr="00F063EB" w:rsidRDefault="007D3974" w:rsidP="00F063EB">
      <w:pPr>
        <w:widowControl w:val="0"/>
        <w:spacing w:line="360" w:lineRule="auto"/>
        <w:rPr>
          <w:rFonts w:eastAsia="Calibri" w:cs="Arial"/>
          <w:b/>
          <w:szCs w:val="24"/>
        </w:rPr>
      </w:pPr>
      <w:r w:rsidRPr="00F063EB">
        <w:rPr>
          <w:rFonts w:eastAsia="Calibri" w:cs="Arial"/>
          <w:b/>
          <w:szCs w:val="24"/>
        </w:rPr>
        <w:t>M.E.L HIGIENÓPOLIS PARTICIPAÇÕES SPE S.A.</w:t>
      </w:r>
    </w:p>
    <w:p w14:paraId="113E42C1" w14:textId="77777777" w:rsidR="007D3974" w:rsidRPr="00F063EB" w:rsidRDefault="007D3974" w:rsidP="00F063EB">
      <w:pPr>
        <w:widowControl w:val="0"/>
        <w:spacing w:line="360" w:lineRule="auto"/>
        <w:rPr>
          <w:rFonts w:eastAsia="Calibri" w:cs="Arial"/>
          <w:bCs/>
          <w:szCs w:val="24"/>
        </w:rPr>
      </w:pPr>
      <w:r w:rsidRPr="00F063EB">
        <w:rPr>
          <w:rFonts w:eastAsia="Calibri" w:cs="Arial"/>
          <w:bCs/>
          <w:szCs w:val="24"/>
        </w:rPr>
        <w:t>Avenida Ayrton Senna da Silva, nº 600, Condomínio Torre Siena, Sala 2001-B e 2002-B, Gleba Fazenda Palhano,</w:t>
      </w:r>
    </w:p>
    <w:p w14:paraId="72C0379F" w14:textId="2F290CEE" w:rsidR="007D3974" w:rsidRPr="00F063EB" w:rsidRDefault="007D3974" w:rsidP="00F063EB">
      <w:pPr>
        <w:widowControl w:val="0"/>
        <w:spacing w:line="360" w:lineRule="auto"/>
        <w:rPr>
          <w:rFonts w:eastAsia="Calibri" w:cs="Arial"/>
          <w:b/>
          <w:szCs w:val="24"/>
        </w:rPr>
      </w:pPr>
      <w:r w:rsidRPr="00F063EB">
        <w:rPr>
          <w:rFonts w:eastAsia="Calibri" w:cs="Arial"/>
          <w:bCs/>
          <w:szCs w:val="24"/>
        </w:rPr>
        <w:t>CEP 86050-460 – Londrina/PR</w:t>
      </w:r>
    </w:p>
    <w:p w14:paraId="75173B8A" w14:textId="26D7DE7F" w:rsidR="00DC3FDF" w:rsidRPr="00F063EB" w:rsidRDefault="00DC3FDF" w:rsidP="00F063EB">
      <w:pPr>
        <w:widowControl w:val="0"/>
        <w:spacing w:line="360" w:lineRule="auto"/>
        <w:rPr>
          <w:rFonts w:eastAsia="Calibri" w:cs="Arial"/>
          <w:szCs w:val="24"/>
        </w:rPr>
      </w:pPr>
      <w:r w:rsidRPr="00F063EB">
        <w:rPr>
          <w:rFonts w:eastAsia="Calibri" w:cs="Arial"/>
          <w:szCs w:val="24"/>
        </w:rPr>
        <w:t xml:space="preserve">At.: </w:t>
      </w:r>
      <w:r w:rsidR="000C2853" w:rsidRPr="00F063EB">
        <w:rPr>
          <w:rFonts w:eastAsia="Calibri" w:cs="Arial"/>
          <w:szCs w:val="24"/>
        </w:rPr>
        <w:t>Andressa</w:t>
      </w:r>
    </w:p>
    <w:p w14:paraId="76377A1C" w14:textId="77777777" w:rsidR="000C2853" w:rsidRPr="00F063EB" w:rsidRDefault="000C2853" w:rsidP="00F063EB">
      <w:pPr>
        <w:widowControl w:val="0"/>
        <w:spacing w:line="360" w:lineRule="auto"/>
        <w:rPr>
          <w:rFonts w:eastAsia="Calibri" w:cs="Arial"/>
          <w:bCs/>
          <w:szCs w:val="24"/>
        </w:rPr>
      </w:pPr>
      <w:r w:rsidRPr="00F063EB">
        <w:rPr>
          <w:rFonts w:eastAsia="Calibri" w:cs="Arial"/>
          <w:bCs/>
          <w:szCs w:val="24"/>
        </w:rPr>
        <w:t xml:space="preserve">E-mail: </w:t>
      </w:r>
      <w:hyperlink r:id="rId11" w:history="1">
        <w:r w:rsidRPr="00F063EB">
          <w:rPr>
            <w:rFonts w:eastAsia="Calibri" w:cs="Arial"/>
            <w:bCs/>
            <w:szCs w:val="24"/>
          </w:rPr>
          <w:t>andressa@montrealemp.com.br</w:t>
        </w:r>
      </w:hyperlink>
    </w:p>
    <w:p w14:paraId="49548C2B" w14:textId="77777777" w:rsidR="000C2853" w:rsidRPr="00F063EB" w:rsidRDefault="000C2853" w:rsidP="00F063EB">
      <w:pPr>
        <w:widowControl w:val="0"/>
        <w:spacing w:line="360" w:lineRule="auto"/>
        <w:rPr>
          <w:rFonts w:eastAsia="Calibri" w:cs="Arial"/>
          <w:bCs/>
          <w:szCs w:val="24"/>
        </w:rPr>
      </w:pPr>
      <w:r w:rsidRPr="00F063EB">
        <w:rPr>
          <w:rFonts w:eastAsia="Calibri" w:cs="Arial"/>
          <w:bCs/>
          <w:szCs w:val="24"/>
        </w:rPr>
        <w:t>Telefone: (43) 3771-0700</w:t>
      </w:r>
    </w:p>
    <w:p w14:paraId="6AD10BB0" w14:textId="77777777" w:rsidR="003D7970" w:rsidRPr="00F063EB" w:rsidRDefault="003D7970" w:rsidP="00F063EB">
      <w:pPr>
        <w:pStyle w:val="p0"/>
        <w:shd w:val="clear" w:color="auto" w:fill="auto"/>
        <w:tabs>
          <w:tab w:val="clear" w:pos="24"/>
          <w:tab w:val="clear" w:pos="720"/>
          <w:tab w:val="left" w:pos="709"/>
        </w:tabs>
        <w:spacing w:line="360" w:lineRule="auto"/>
        <w:rPr>
          <w:rFonts w:ascii="Arial" w:hAnsi="Arial" w:cs="Arial"/>
          <w:sz w:val="24"/>
          <w:szCs w:val="24"/>
        </w:rPr>
      </w:pPr>
    </w:p>
    <w:p w14:paraId="62837BA2" w14:textId="01C7D8B3" w:rsidR="00DC3FDF" w:rsidRPr="00F063EB" w:rsidRDefault="00DC3FDF" w:rsidP="00F063EB">
      <w:pPr>
        <w:pStyle w:val="p0"/>
        <w:shd w:val="clear" w:color="auto" w:fill="auto"/>
        <w:tabs>
          <w:tab w:val="clear" w:pos="24"/>
          <w:tab w:val="clear" w:pos="720"/>
          <w:tab w:val="left" w:pos="709"/>
        </w:tabs>
        <w:spacing w:line="360" w:lineRule="auto"/>
        <w:rPr>
          <w:rFonts w:ascii="Arial" w:hAnsi="Arial" w:cs="Arial"/>
          <w:sz w:val="24"/>
          <w:szCs w:val="24"/>
          <w:u w:val="single"/>
        </w:rPr>
      </w:pPr>
      <w:r w:rsidRPr="00F063EB">
        <w:rPr>
          <w:rFonts w:ascii="Arial" w:hAnsi="Arial" w:cs="Arial"/>
          <w:sz w:val="24"/>
          <w:szCs w:val="24"/>
        </w:rPr>
        <w:t>(ii)</w:t>
      </w:r>
      <w:r w:rsidRPr="00F063EB">
        <w:rPr>
          <w:rFonts w:ascii="Arial" w:hAnsi="Arial" w:cs="Arial"/>
          <w:sz w:val="24"/>
          <w:szCs w:val="24"/>
          <w:u w:val="single"/>
        </w:rPr>
        <w:t xml:space="preserve"> Para a Debenturista:</w:t>
      </w:r>
    </w:p>
    <w:p w14:paraId="692AEF88" w14:textId="77777777" w:rsidR="00DC3FDF" w:rsidRPr="00F063EB" w:rsidRDefault="00DC3FDF" w:rsidP="00F063EB">
      <w:pPr>
        <w:widowControl w:val="0"/>
        <w:spacing w:line="360" w:lineRule="auto"/>
        <w:rPr>
          <w:rFonts w:eastAsia="Calibri" w:cs="Arial"/>
          <w:b/>
          <w:szCs w:val="24"/>
        </w:rPr>
      </w:pPr>
      <w:r w:rsidRPr="00F063EB">
        <w:rPr>
          <w:rFonts w:eastAsia="Calibri" w:cs="Arial"/>
          <w:b/>
          <w:szCs w:val="24"/>
        </w:rPr>
        <w:t xml:space="preserve">HABITASEC SECURITIZADORA S.A. </w:t>
      </w:r>
    </w:p>
    <w:p w14:paraId="2F343403" w14:textId="77777777" w:rsidR="00DC3FDF" w:rsidRPr="00F063EB" w:rsidRDefault="00DC3FDF" w:rsidP="00F063EB">
      <w:pPr>
        <w:widowControl w:val="0"/>
        <w:spacing w:line="360" w:lineRule="auto"/>
        <w:rPr>
          <w:rFonts w:eastAsia="Calibri" w:cs="Arial"/>
          <w:szCs w:val="24"/>
        </w:rPr>
      </w:pPr>
      <w:r w:rsidRPr="00F063EB">
        <w:rPr>
          <w:rFonts w:eastAsia="Calibri" w:cs="Arial"/>
          <w:szCs w:val="24"/>
        </w:rPr>
        <w:t>Avenida Brigadeiro Faria Lima, 2.894, 9º andar, cj. 92</w:t>
      </w:r>
    </w:p>
    <w:p w14:paraId="00BC1762" w14:textId="77777777" w:rsidR="00DC3FDF" w:rsidRPr="00F063EB" w:rsidRDefault="00DC3FDF" w:rsidP="00F063EB">
      <w:pPr>
        <w:widowControl w:val="0"/>
        <w:spacing w:line="360" w:lineRule="auto"/>
        <w:rPr>
          <w:rFonts w:eastAsia="Calibri" w:cs="Arial"/>
          <w:szCs w:val="24"/>
        </w:rPr>
      </w:pPr>
      <w:r w:rsidRPr="00F063EB">
        <w:rPr>
          <w:rFonts w:eastAsia="Calibri" w:cs="Arial"/>
          <w:szCs w:val="24"/>
        </w:rPr>
        <w:t>CEP 01451-902, São Paulo – SP</w:t>
      </w:r>
    </w:p>
    <w:p w14:paraId="4AD9B83C" w14:textId="24765DB1" w:rsidR="00DC3FDF" w:rsidRPr="00F063EB" w:rsidRDefault="00DC3FDF" w:rsidP="00F063EB">
      <w:pPr>
        <w:widowControl w:val="0"/>
        <w:spacing w:line="360" w:lineRule="auto"/>
        <w:rPr>
          <w:rFonts w:eastAsia="Calibri" w:cs="Arial"/>
          <w:szCs w:val="24"/>
        </w:rPr>
      </w:pPr>
      <w:r w:rsidRPr="00F063EB">
        <w:rPr>
          <w:rFonts w:eastAsia="Calibri" w:cs="Arial"/>
          <w:szCs w:val="24"/>
        </w:rPr>
        <w:t>At.: Sr. Marcos Ribeiro do Valle</w:t>
      </w:r>
      <w:r w:rsidR="00CE0F43" w:rsidRPr="00F063EB">
        <w:rPr>
          <w:rFonts w:eastAsia="Calibri" w:cs="Arial"/>
          <w:szCs w:val="24"/>
        </w:rPr>
        <w:t xml:space="preserve"> Neto</w:t>
      </w:r>
      <w:r w:rsidRPr="00F063EB">
        <w:rPr>
          <w:rFonts w:eastAsia="Calibri" w:cs="Arial"/>
          <w:szCs w:val="24"/>
        </w:rPr>
        <w:t xml:space="preserve"> / Controladoria e Backoffice</w:t>
      </w:r>
    </w:p>
    <w:p w14:paraId="1D7DA107" w14:textId="3CA71E6F" w:rsidR="00DC3FDF" w:rsidRPr="00F063EB" w:rsidRDefault="0046507D" w:rsidP="00F063EB">
      <w:pPr>
        <w:widowControl w:val="0"/>
        <w:spacing w:line="360" w:lineRule="auto"/>
        <w:rPr>
          <w:rFonts w:eastAsia="Calibri" w:cs="Arial"/>
          <w:szCs w:val="24"/>
        </w:rPr>
      </w:pPr>
      <w:r w:rsidRPr="00F063EB">
        <w:rPr>
          <w:rFonts w:eastAsia="Calibri" w:cs="Arial"/>
          <w:szCs w:val="24"/>
        </w:rPr>
        <w:t>Tel.</w:t>
      </w:r>
      <w:r w:rsidR="00DC3FDF" w:rsidRPr="00F063EB">
        <w:rPr>
          <w:rFonts w:eastAsia="Calibri" w:cs="Arial"/>
          <w:szCs w:val="24"/>
        </w:rPr>
        <w:t xml:space="preserve">: </w:t>
      </w:r>
      <w:r w:rsidRPr="00F063EB">
        <w:rPr>
          <w:rFonts w:eastAsia="Calibri" w:cs="Arial"/>
          <w:szCs w:val="24"/>
        </w:rPr>
        <w:t>(</w:t>
      </w:r>
      <w:r w:rsidR="00DC3FDF" w:rsidRPr="00F063EB">
        <w:rPr>
          <w:rFonts w:eastAsia="Calibri" w:cs="Arial"/>
          <w:szCs w:val="24"/>
        </w:rPr>
        <w:t>11</w:t>
      </w:r>
      <w:r w:rsidRPr="00F063EB">
        <w:rPr>
          <w:rFonts w:eastAsia="Calibri" w:cs="Arial"/>
          <w:szCs w:val="24"/>
        </w:rPr>
        <w:t>)</w:t>
      </w:r>
      <w:r w:rsidR="00DC3FDF" w:rsidRPr="00F063EB">
        <w:rPr>
          <w:rFonts w:eastAsia="Calibri" w:cs="Arial"/>
          <w:szCs w:val="24"/>
        </w:rPr>
        <w:t xml:space="preserve"> 3074-4900</w:t>
      </w:r>
    </w:p>
    <w:p w14:paraId="77975691" w14:textId="77777777" w:rsidR="00DC3FDF" w:rsidRPr="00F063EB" w:rsidRDefault="00DC3FDF" w:rsidP="00F063EB">
      <w:pPr>
        <w:widowControl w:val="0"/>
        <w:spacing w:line="360" w:lineRule="auto"/>
        <w:rPr>
          <w:rFonts w:eastAsia="Calibri" w:cs="Arial"/>
          <w:szCs w:val="24"/>
        </w:rPr>
      </w:pPr>
      <w:r w:rsidRPr="00F063EB">
        <w:rPr>
          <w:rFonts w:eastAsia="Calibri" w:cs="Arial"/>
          <w:szCs w:val="24"/>
        </w:rPr>
        <w:t>E-mail: mrvalle@habitasec.com.br / monitoramento@habitasec.com.br</w:t>
      </w:r>
    </w:p>
    <w:p w14:paraId="03E0EE64" w14:textId="77777777" w:rsidR="00DC3FDF" w:rsidRPr="00F063EB" w:rsidRDefault="00DC3FDF" w:rsidP="00F063EB">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cs="Arial"/>
          <w:szCs w:val="24"/>
        </w:rPr>
      </w:pPr>
    </w:p>
    <w:p w14:paraId="67263397" w14:textId="3759F942" w:rsidR="00DC3FDF" w:rsidRPr="00F063EB" w:rsidRDefault="00DC3FDF" w:rsidP="00F063EB">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cs="Arial"/>
          <w:szCs w:val="24"/>
          <w:u w:val="single"/>
        </w:rPr>
      </w:pPr>
      <w:r w:rsidRPr="00F063EB">
        <w:rPr>
          <w:rFonts w:cs="Arial"/>
          <w:szCs w:val="24"/>
        </w:rPr>
        <w:t xml:space="preserve">(iii) </w:t>
      </w:r>
      <w:r w:rsidRPr="00F063EB">
        <w:rPr>
          <w:rFonts w:cs="Arial"/>
          <w:szCs w:val="24"/>
          <w:u w:val="single"/>
        </w:rPr>
        <w:t>Para a</w:t>
      </w:r>
      <w:r w:rsidR="007D3974" w:rsidRPr="00F063EB">
        <w:rPr>
          <w:rFonts w:cs="Arial"/>
          <w:szCs w:val="24"/>
          <w:u w:val="single"/>
        </w:rPr>
        <w:t>s</w:t>
      </w:r>
      <w:r w:rsidRPr="00F063EB">
        <w:rPr>
          <w:rFonts w:cs="Arial"/>
          <w:szCs w:val="24"/>
          <w:u w:val="single"/>
        </w:rPr>
        <w:t xml:space="preserve"> </w:t>
      </w:r>
      <w:r w:rsidR="007D3974" w:rsidRPr="00F063EB">
        <w:rPr>
          <w:rFonts w:cs="Arial"/>
          <w:szCs w:val="24"/>
          <w:u w:val="single"/>
        </w:rPr>
        <w:t>Fiadoras</w:t>
      </w:r>
      <w:r w:rsidRPr="00F063EB">
        <w:rPr>
          <w:rFonts w:cs="Arial"/>
          <w:szCs w:val="24"/>
          <w:u w:val="single"/>
        </w:rPr>
        <w:t>:</w:t>
      </w:r>
    </w:p>
    <w:p w14:paraId="27B33E02" w14:textId="0CA67171" w:rsidR="007D3974" w:rsidRPr="00F063EB" w:rsidRDefault="007D3974" w:rsidP="00F063EB">
      <w:pPr>
        <w:widowControl w:val="0"/>
        <w:spacing w:line="360" w:lineRule="auto"/>
        <w:rPr>
          <w:rFonts w:eastAsia="Calibri" w:cs="Arial"/>
          <w:b/>
          <w:szCs w:val="24"/>
        </w:rPr>
      </w:pPr>
      <w:r w:rsidRPr="00F063EB">
        <w:rPr>
          <w:rFonts w:eastAsia="Calibri" w:cs="Arial"/>
          <w:b/>
          <w:szCs w:val="24"/>
        </w:rPr>
        <w:t>MONTREAL EMPREENDIMENTOS IMOBILIÁRIOS S.A.</w:t>
      </w:r>
    </w:p>
    <w:p w14:paraId="4F17E4C4" w14:textId="77777777" w:rsidR="007D3974" w:rsidRPr="00F063EB" w:rsidRDefault="007D3974" w:rsidP="00F063EB">
      <w:pPr>
        <w:widowControl w:val="0"/>
        <w:spacing w:line="360" w:lineRule="auto"/>
        <w:rPr>
          <w:rFonts w:eastAsia="Calibri" w:cs="Arial"/>
          <w:bCs/>
          <w:szCs w:val="24"/>
        </w:rPr>
      </w:pPr>
      <w:r w:rsidRPr="00F063EB">
        <w:rPr>
          <w:rFonts w:eastAsia="Calibri" w:cs="Arial"/>
          <w:bCs/>
          <w:szCs w:val="24"/>
        </w:rPr>
        <w:t>Avenida Ayrton Senna da Silva, nº 600, Condomínio Torre Siena, Sala 2001-A e 2002-A, Gleba Fazenda Palhano</w:t>
      </w:r>
    </w:p>
    <w:p w14:paraId="1FBF6585" w14:textId="4D957B94" w:rsidR="007D3974" w:rsidRPr="00F063EB" w:rsidRDefault="007D3974" w:rsidP="00F063EB">
      <w:pPr>
        <w:widowControl w:val="0"/>
        <w:spacing w:line="360" w:lineRule="auto"/>
        <w:rPr>
          <w:rFonts w:eastAsia="Calibri" w:cs="Arial"/>
          <w:bCs/>
          <w:szCs w:val="24"/>
        </w:rPr>
      </w:pPr>
      <w:r w:rsidRPr="00F063EB">
        <w:rPr>
          <w:rFonts w:eastAsia="Calibri" w:cs="Arial"/>
          <w:bCs/>
          <w:szCs w:val="24"/>
        </w:rPr>
        <w:lastRenderedPageBreak/>
        <w:t>CEP 86050-460 – Londrina/PR</w:t>
      </w:r>
    </w:p>
    <w:p w14:paraId="7BAB3DCB" w14:textId="77777777" w:rsidR="000C2853" w:rsidRPr="0012565B" w:rsidRDefault="000C2853" w:rsidP="00F063EB">
      <w:pPr>
        <w:widowControl w:val="0"/>
        <w:spacing w:line="360" w:lineRule="auto"/>
        <w:rPr>
          <w:rFonts w:eastAsia="Calibri" w:cs="Arial"/>
          <w:szCs w:val="24"/>
        </w:rPr>
      </w:pPr>
      <w:bookmarkStart w:id="190" w:name="_Hlk49797394"/>
      <w:r w:rsidRPr="0012565B">
        <w:rPr>
          <w:rFonts w:eastAsia="Calibri" w:cs="Arial"/>
          <w:szCs w:val="24"/>
        </w:rPr>
        <w:t>At.: Andressa</w:t>
      </w:r>
    </w:p>
    <w:p w14:paraId="736E868F" w14:textId="77777777" w:rsidR="000C2853" w:rsidRPr="00F063EB" w:rsidRDefault="000C2853" w:rsidP="00F063EB">
      <w:pPr>
        <w:widowControl w:val="0"/>
        <w:spacing w:line="360" w:lineRule="auto"/>
        <w:rPr>
          <w:rFonts w:eastAsia="Calibri" w:cs="Arial"/>
          <w:bCs/>
          <w:szCs w:val="24"/>
        </w:rPr>
      </w:pPr>
      <w:r w:rsidRPr="00F063EB">
        <w:rPr>
          <w:rFonts w:eastAsia="Calibri" w:cs="Arial"/>
          <w:bCs/>
          <w:szCs w:val="24"/>
        </w:rPr>
        <w:t xml:space="preserve">E-mail: </w:t>
      </w:r>
      <w:hyperlink r:id="rId12" w:history="1">
        <w:r w:rsidRPr="00F063EB">
          <w:rPr>
            <w:rFonts w:eastAsia="Calibri" w:cs="Arial"/>
            <w:bCs/>
            <w:szCs w:val="24"/>
          </w:rPr>
          <w:t>andressa@montrealemp.com.br</w:t>
        </w:r>
      </w:hyperlink>
    </w:p>
    <w:p w14:paraId="722D18DA" w14:textId="77777777" w:rsidR="000C2853" w:rsidRPr="00F063EB" w:rsidRDefault="000C2853" w:rsidP="00F063EB">
      <w:pPr>
        <w:widowControl w:val="0"/>
        <w:spacing w:line="360" w:lineRule="auto"/>
        <w:rPr>
          <w:rFonts w:eastAsia="Calibri" w:cs="Arial"/>
          <w:bCs/>
          <w:szCs w:val="24"/>
        </w:rPr>
      </w:pPr>
      <w:r w:rsidRPr="00F063EB">
        <w:rPr>
          <w:rFonts w:eastAsia="Calibri" w:cs="Arial"/>
          <w:bCs/>
          <w:szCs w:val="24"/>
        </w:rPr>
        <w:t>Telefone: (43) 3771-0700</w:t>
      </w:r>
    </w:p>
    <w:bookmarkEnd w:id="190"/>
    <w:p w14:paraId="69FFBE35" w14:textId="6D12CEAE" w:rsidR="007D3974" w:rsidRPr="00F063EB" w:rsidRDefault="007D3974" w:rsidP="00F063EB">
      <w:pPr>
        <w:widowControl w:val="0"/>
        <w:spacing w:line="360" w:lineRule="auto"/>
        <w:rPr>
          <w:rFonts w:eastAsia="Calibri" w:cs="Arial"/>
          <w:b/>
          <w:szCs w:val="24"/>
        </w:rPr>
      </w:pPr>
    </w:p>
    <w:p w14:paraId="058FEC57" w14:textId="7D6A7448" w:rsidR="005928EE" w:rsidRPr="00F063EB" w:rsidRDefault="005928EE" w:rsidP="00F063EB">
      <w:pPr>
        <w:widowControl w:val="0"/>
        <w:spacing w:line="360" w:lineRule="auto"/>
        <w:rPr>
          <w:rFonts w:eastAsia="Calibri" w:cs="Arial"/>
          <w:b/>
          <w:szCs w:val="24"/>
        </w:rPr>
      </w:pPr>
      <w:r w:rsidRPr="00F063EB">
        <w:rPr>
          <w:rFonts w:eastAsia="Calibri" w:cs="Arial"/>
          <w:b/>
          <w:szCs w:val="24"/>
        </w:rPr>
        <w:t>LDK EMPREENDIMENTOS E PARTICIPAÇÕES LTDA.</w:t>
      </w:r>
    </w:p>
    <w:p w14:paraId="41289A14" w14:textId="77777777" w:rsidR="005928EE" w:rsidRPr="00F063EB" w:rsidRDefault="005928EE" w:rsidP="00F063EB">
      <w:pPr>
        <w:widowControl w:val="0"/>
        <w:spacing w:line="360" w:lineRule="auto"/>
        <w:rPr>
          <w:rFonts w:eastAsia="Calibri" w:cs="Arial"/>
          <w:bCs/>
          <w:szCs w:val="24"/>
        </w:rPr>
      </w:pPr>
      <w:r w:rsidRPr="00F063EB">
        <w:rPr>
          <w:rFonts w:eastAsia="Calibri" w:cs="Arial"/>
          <w:bCs/>
          <w:szCs w:val="24"/>
        </w:rPr>
        <w:t>Rua Paes Leme, nº 524, Conjunto 45, 4º andar, Sala 1, Pinheiros</w:t>
      </w:r>
    </w:p>
    <w:p w14:paraId="347277E1" w14:textId="4735336A" w:rsidR="005928EE" w:rsidRPr="00F063EB" w:rsidRDefault="005928EE" w:rsidP="00F063EB">
      <w:pPr>
        <w:widowControl w:val="0"/>
        <w:spacing w:line="360" w:lineRule="auto"/>
        <w:rPr>
          <w:rFonts w:eastAsia="Calibri" w:cs="Arial"/>
          <w:bCs/>
          <w:szCs w:val="24"/>
        </w:rPr>
      </w:pPr>
      <w:r w:rsidRPr="00F063EB">
        <w:rPr>
          <w:rFonts w:eastAsia="Calibri" w:cs="Arial"/>
          <w:bCs/>
          <w:szCs w:val="24"/>
        </w:rPr>
        <w:t>CEP 05424-904 – São Paulo/SP</w:t>
      </w:r>
    </w:p>
    <w:p w14:paraId="7E7AF658" w14:textId="2C18B8FB" w:rsidR="005928EE" w:rsidRPr="00F063EB" w:rsidRDefault="005928EE" w:rsidP="00F063EB">
      <w:pPr>
        <w:widowControl w:val="0"/>
        <w:spacing w:line="360" w:lineRule="auto"/>
        <w:rPr>
          <w:rFonts w:eastAsia="Calibri" w:cs="Arial"/>
          <w:szCs w:val="24"/>
        </w:rPr>
      </w:pPr>
      <w:bookmarkStart w:id="191" w:name="_Hlk49797416"/>
      <w:r w:rsidRPr="00F063EB">
        <w:rPr>
          <w:rFonts w:eastAsia="Calibri" w:cs="Arial"/>
          <w:szCs w:val="24"/>
        </w:rPr>
        <w:t xml:space="preserve">At.: </w:t>
      </w:r>
      <w:r w:rsidR="000C2853" w:rsidRPr="00F063EB">
        <w:rPr>
          <w:rFonts w:eastAsia="Calibri" w:cs="Arial"/>
          <w:szCs w:val="24"/>
        </w:rPr>
        <w:t>Gustavo Furtado</w:t>
      </w:r>
    </w:p>
    <w:p w14:paraId="20A4CB61" w14:textId="77777777" w:rsidR="000C2853" w:rsidRPr="00F063EB" w:rsidRDefault="000C2853" w:rsidP="00F063EB">
      <w:pPr>
        <w:widowControl w:val="0"/>
        <w:spacing w:line="360" w:lineRule="auto"/>
        <w:rPr>
          <w:rFonts w:eastAsia="Calibri" w:cs="Arial"/>
          <w:bCs/>
          <w:szCs w:val="24"/>
        </w:rPr>
      </w:pPr>
      <w:r w:rsidRPr="00F063EB">
        <w:rPr>
          <w:rFonts w:eastAsia="Calibri" w:cs="Arial"/>
          <w:bCs/>
          <w:szCs w:val="24"/>
        </w:rPr>
        <w:t xml:space="preserve">E-mail: </w:t>
      </w:r>
      <w:hyperlink r:id="rId13" w:history="1">
        <w:r w:rsidRPr="00F063EB">
          <w:rPr>
            <w:rFonts w:eastAsia="Calibri" w:cs="Arial"/>
            <w:bCs/>
            <w:szCs w:val="24"/>
          </w:rPr>
          <w:t>gustavo.furtado@lock.com.br</w:t>
        </w:r>
      </w:hyperlink>
      <w:r w:rsidRPr="00F063EB">
        <w:rPr>
          <w:rFonts w:eastAsia="Calibri" w:cs="Arial"/>
          <w:bCs/>
          <w:szCs w:val="24"/>
        </w:rPr>
        <w:t xml:space="preserve"> </w:t>
      </w:r>
    </w:p>
    <w:p w14:paraId="6D1B0B4C" w14:textId="77777777" w:rsidR="000C2853" w:rsidRPr="00F063EB" w:rsidRDefault="000C2853" w:rsidP="00F063EB">
      <w:pPr>
        <w:widowControl w:val="0"/>
        <w:spacing w:line="360" w:lineRule="auto"/>
        <w:rPr>
          <w:rFonts w:eastAsia="Calibri" w:cs="Arial"/>
          <w:bCs/>
          <w:szCs w:val="24"/>
        </w:rPr>
      </w:pPr>
      <w:r w:rsidRPr="00F063EB">
        <w:rPr>
          <w:rFonts w:eastAsia="Calibri" w:cs="Arial"/>
          <w:bCs/>
          <w:szCs w:val="24"/>
        </w:rPr>
        <w:t>Fixo: (11) 3579-9875 (Samuel)</w:t>
      </w:r>
    </w:p>
    <w:p w14:paraId="418D5241" w14:textId="77777777" w:rsidR="000C2853" w:rsidRPr="00F063EB" w:rsidRDefault="000C2853" w:rsidP="00F063EB">
      <w:pPr>
        <w:widowControl w:val="0"/>
        <w:spacing w:line="360" w:lineRule="auto"/>
        <w:rPr>
          <w:rFonts w:eastAsia="Calibri" w:cs="Arial"/>
          <w:bCs/>
          <w:szCs w:val="24"/>
        </w:rPr>
      </w:pPr>
      <w:r w:rsidRPr="00F063EB">
        <w:rPr>
          <w:rFonts w:eastAsia="Calibri" w:cs="Arial"/>
          <w:bCs/>
          <w:szCs w:val="24"/>
        </w:rPr>
        <w:t xml:space="preserve">Celular: (11) 97554-0807 (Gustavo) </w:t>
      </w:r>
    </w:p>
    <w:bookmarkEnd w:id="191"/>
    <w:p w14:paraId="448E1680" w14:textId="77777777" w:rsidR="00DC3FDF" w:rsidRPr="00F063EB" w:rsidRDefault="00DC3FDF" w:rsidP="00F063EB">
      <w:pPr>
        <w:pStyle w:val="PargrafodaLista"/>
        <w:widowControl w:val="0"/>
        <w:numPr>
          <w:ilvl w:val="0"/>
          <w:numId w:val="0"/>
        </w:numPr>
        <w:tabs>
          <w:tab w:val="clear" w:pos="1701"/>
          <w:tab w:val="clear" w:pos="2552"/>
          <w:tab w:val="clear" w:pos="3402"/>
          <w:tab w:val="clear" w:pos="4253"/>
          <w:tab w:val="clear" w:pos="5103"/>
          <w:tab w:val="clear" w:pos="5954"/>
          <w:tab w:val="clear" w:pos="6804"/>
          <w:tab w:val="clear" w:pos="7655"/>
          <w:tab w:val="clear" w:pos="8505"/>
        </w:tabs>
        <w:ind w:left="851"/>
        <w:contextualSpacing w:val="0"/>
        <w:rPr>
          <w:rFonts w:cs="Arial"/>
          <w:szCs w:val="24"/>
        </w:rPr>
      </w:pPr>
    </w:p>
    <w:p w14:paraId="70D2C5B4" w14:textId="4CB92317" w:rsidR="00DC3FDF" w:rsidRPr="00F063EB" w:rsidRDefault="00DC3FDF" w:rsidP="00F063EB">
      <w:pPr>
        <w:pStyle w:val="PargrafodaLista"/>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cs="Arial"/>
          <w:szCs w:val="24"/>
        </w:rPr>
      </w:pPr>
      <w:r w:rsidRPr="00F063EB">
        <w:rPr>
          <w:rFonts w:cs="Arial"/>
          <w:szCs w:val="24"/>
        </w:rPr>
        <w:t>A mudança de qualquer dos endereços acima deverá ser comunicada às outras Partes pela Parte que tiver seu endereço alterado, sob pena de serem considerados entregues as comunicações enviadas aos endereços anteriormente indicados.</w:t>
      </w:r>
    </w:p>
    <w:p w14:paraId="4B7F91A6" w14:textId="77777777" w:rsidR="003855B5" w:rsidRPr="00F063EB" w:rsidRDefault="003855B5"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outlineLvl w:val="0"/>
        <w:rPr>
          <w:rFonts w:cs="Arial"/>
          <w:szCs w:val="24"/>
        </w:rPr>
      </w:pPr>
    </w:p>
    <w:p w14:paraId="7510F924" w14:textId="36D5605D" w:rsidR="003F3698" w:rsidRPr="00F063EB" w:rsidRDefault="00117180" w:rsidP="00F063EB">
      <w:pPr>
        <w:pStyle w:val="Ttulo1"/>
        <w:keepNext w:val="0"/>
        <w:widowControl w:val="0"/>
        <w:numPr>
          <w:ilvl w:val="0"/>
          <w:numId w:val="11"/>
        </w:numPr>
        <w:spacing w:before="0" w:after="0"/>
        <w:ind w:left="0" w:hanging="426"/>
        <w:rPr>
          <w:rFonts w:cs="Arial"/>
          <w:szCs w:val="24"/>
        </w:rPr>
      </w:pPr>
      <w:bookmarkStart w:id="192" w:name="_Toc46327851"/>
      <w:r w:rsidRPr="00F063EB">
        <w:rPr>
          <w:rFonts w:cs="Arial"/>
          <w:szCs w:val="24"/>
        </w:rPr>
        <w:t xml:space="preserve">CLÁUSULA TREZE – </w:t>
      </w:r>
      <w:r w:rsidR="0043644B" w:rsidRPr="00F063EB">
        <w:rPr>
          <w:rFonts w:cs="Arial"/>
          <w:szCs w:val="24"/>
        </w:rPr>
        <w:t>DISPOSIÇÕES GERAIS</w:t>
      </w:r>
      <w:bookmarkEnd w:id="185"/>
      <w:bookmarkEnd w:id="192"/>
    </w:p>
    <w:p w14:paraId="32DEACFF" w14:textId="77777777" w:rsidR="003F3698" w:rsidRPr="00F063EB" w:rsidRDefault="003F3698" w:rsidP="00BA18A8">
      <w:pPr>
        <w:spacing w:line="360" w:lineRule="auto"/>
        <w:rPr>
          <w:rFonts w:cs="Arial"/>
          <w:szCs w:val="24"/>
        </w:rPr>
      </w:pPr>
    </w:p>
    <w:p w14:paraId="730CD582" w14:textId="118AB35C"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bookmarkStart w:id="193" w:name="_DV_M412"/>
      <w:bookmarkEnd w:id="193"/>
      <w:r w:rsidRPr="00F063EB">
        <w:rPr>
          <w:rFonts w:eastAsia="Arial Unicode MS" w:cs="Arial"/>
          <w:color w:val="000000"/>
          <w:szCs w:val="24"/>
        </w:rPr>
        <w:t>Não se presume a renúncia a qualquer dos direitos decorrentes da presente Escritura. Desta forma, nenhum atraso, omissão ou liberalidade no exercício de qualquer direito ou faculdade que caiba à Debenturista em razão de qualquer inadimplemento da Emissora prejudicará o exercício de tal direito ou faculdade, ou será interpretado como renúncia a este, nem constituirá novação ou precedente no tocante a qualquer outro inadimplemento ou atraso.</w:t>
      </w:r>
    </w:p>
    <w:p w14:paraId="110F85D9"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color w:val="000000"/>
          <w:szCs w:val="24"/>
        </w:rPr>
      </w:pPr>
    </w:p>
    <w:p w14:paraId="4E67D6A9" w14:textId="1B8E9CDE"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r w:rsidRPr="00F063EB">
        <w:rPr>
          <w:rFonts w:eastAsia="Arial Unicode MS" w:cs="Arial"/>
          <w:color w:val="000000"/>
          <w:szCs w:val="24"/>
        </w:rPr>
        <w:lastRenderedPageBreak/>
        <w:t>A presente Escritura é firmada em caráter irrevogável e irretratável, salvo na hipótese de não preenchimento dos requisitos relacionados na Cláusula 2 acima, obrigando as partes por si e seus sucessores.</w:t>
      </w:r>
    </w:p>
    <w:p w14:paraId="4924AB9E" w14:textId="77777777" w:rsidR="00275041" w:rsidRPr="00F063EB" w:rsidRDefault="00275041" w:rsidP="00F063EB">
      <w:pPr>
        <w:widowControl w:val="0"/>
        <w:spacing w:line="360" w:lineRule="auto"/>
        <w:ind w:firstLine="3402"/>
        <w:rPr>
          <w:rFonts w:eastAsia="Arial Unicode MS" w:cs="Arial"/>
          <w:color w:val="000000"/>
          <w:szCs w:val="24"/>
        </w:rPr>
      </w:pPr>
    </w:p>
    <w:p w14:paraId="00A2E3BF" w14:textId="34016A57"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r w:rsidRPr="00F063EB">
        <w:rPr>
          <w:rFonts w:eastAsia="Arial Unicode MS" w:cs="Arial"/>
          <w:color w:val="000000"/>
          <w:szCs w:val="24"/>
        </w:rPr>
        <w:t xml:space="preserve">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 </w:t>
      </w:r>
    </w:p>
    <w:p w14:paraId="35596A77" w14:textId="77777777" w:rsidR="00275041" w:rsidRPr="00F063EB" w:rsidRDefault="00275041" w:rsidP="00F063EB">
      <w:pPr>
        <w:widowControl w:val="0"/>
        <w:spacing w:line="360" w:lineRule="auto"/>
        <w:ind w:firstLine="3402"/>
        <w:rPr>
          <w:rFonts w:eastAsia="Arial Unicode MS" w:cs="Arial"/>
          <w:color w:val="000000"/>
          <w:szCs w:val="24"/>
        </w:rPr>
      </w:pPr>
    </w:p>
    <w:p w14:paraId="0407BB68" w14:textId="79CF5A47"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r w:rsidRPr="00F063EB">
        <w:rPr>
          <w:rFonts w:eastAsia="Arial Unicode MS" w:cs="Arial"/>
          <w:color w:val="000000"/>
          <w:szCs w:val="24"/>
        </w:rPr>
        <w:t>Esta Escritura constitui o único e integral acordo entre as Partes, com relação ao objeto nela previsto.</w:t>
      </w:r>
    </w:p>
    <w:p w14:paraId="22C75BD7" w14:textId="77777777" w:rsidR="00275041" w:rsidRPr="00F063EB" w:rsidRDefault="00275041" w:rsidP="00F063EB">
      <w:pPr>
        <w:widowControl w:val="0"/>
        <w:spacing w:line="360" w:lineRule="auto"/>
        <w:ind w:firstLine="3402"/>
        <w:rPr>
          <w:rFonts w:eastAsia="Arial Unicode MS" w:cs="Arial"/>
          <w:color w:val="000000"/>
          <w:szCs w:val="24"/>
        </w:rPr>
      </w:pPr>
    </w:p>
    <w:p w14:paraId="37AD2DEB" w14:textId="6549703D"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bookmarkStart w:id="194" w:name="_DV_M422"/>
      <w:bookmarkEnd w:id="194"/>
      <w:r w:rsidRPr="00F063EB">
        <w:rPr>
          <w:rFonts w:eastAsia="Arial Unicode MS" w:cs="Arial"/>
          <w:color w:val="000000"/>
          <w:szCs w:val="24"/>
        </w:rPr>
        <w:t>As palavras e os termos constantes desta Escritura, aqui não expressamente definidos, grafados em português ou em qualquer língua estrangeira, bem como quaisquer outros de linguagem técnica e/ou financeira, que, eventualmente, durante a vigência da presente Escritura,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4D63C886" w14:textId="77777777" w:rsidR="00275041" w:rsidRPr="00F063EB" w:rsidRDefault="00275041" w:rsidP="00F063EB">
      <w:pPr>
        <w:widowControl w:val="0"/>
        <w:spacing w:line="360" w:lineRule="auto"/>
        <w:ind w:firstLine="3402"/>
        <w:rPr>
          <w:rFonts w:eastAsia="Arial Unicode MS" w:cs="Arial"/>
          <w:color w:val="000000"/>
          <w:szCs w:val="24"/>
        </w:rPr>
      </w:pPr>
    </w:p>
    <w:p w14:paraId="09C76AFF" w14:textId="62574E3A"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r w:rsidRPr="00F063EB">
        <w:rPr>
          <w:rFonts w:eastAsia="Arial Unicode MS" w:cs="Arial"/>
          <w:color w:val="000000"/>
          <w:szCs w:val="24"/>
        </w:rPr>
        <w:t>As Partes declaram, mútua e expressamente, que a presente Escritura foi celebrada respeitando-se os princípios de probidade e de boa-fé, por livre, consciente e firme manifestação de vontade das Partes e em perfeita relação de equidade.</w:t>
      </w:r>
    </w:p>
    <w:p w14:paraId="4A60E914" w14:textId="77777777" w:rsidR="00275041" w:rsidRPr="00F063EB" w:rsidRDefault="00275041" w:rsidP="00F063EB">
      <w:pPr>
        <w:pStyle w:val="PargrafodaLista"/>
        <w:widowControl w:val="0"/>
        <w:numPr>
          <w:ilvl w:val="0"/>
          <w:numId w:val="0"/>
        </w:numPr>
        <w:ind w:left="3402"/>
        <w:contextualSpacing w:val="0"/>
        <w:rPr>
          <w:rFonts w:eastAsia="Arial Unicode MS" w:cs="Arial"/>
          <w:color w:val="000000"/>
          <w:szCs w:val="24"/>
        </w:rPr>
      </w:pPr>
    </w:p>
    <w:p w14:paraId="42606BF6" w14:textId="08FB5664"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r w:rsidRPr="00F063EB">
        <w:rPr>
          <w:rFonts w:eastAsia="Arial Unicode MS" w:cs="Arial"/>
          <w:color w:val="000000"/>
          <w:szCs w:val="24"/>
        </w:rPr>
        <w:t>Esta Escritura e as Debêntures constituem títulos executivos extrajudiciais nos termos do artigo 784 da Lei nº 13.105, de 16 de março de 2015, conforme alterada (“</w:t>
      </w:r>
      <w:r w:rsidRPr="00F063EB">
        <w:rPr>
          <w:rFonts w:eastAsia="Arial Unicode MS" w:cs="Arial"/>
          <w:color w:val="000000"/>
          <w:szCs w:val="24"/>
          <w:u w:val="single"/>
        </w:rPr>
        <w:t>Código de Processo Civil</w:t>
      </w:r>
      <w:r w:rsidRPr="00F063EB">
        <w:rPr>
          <w:rFonts w:eastAsia="Arial Unicode MS" w:cs="Arial"/>
          <w:color w:val="000000"/>
          <w:szCs w:val="24"/>
        </w:rPr>
        <w:t xml:space="preserve">”), reconhecendo as partes, desde já, que </w:t>
      </w:r>
      <w:r w:rsidRPr="00F063EB">
        <w:rPr>
          <w:rFonts w:eastAsia="Arial Unicode MS" w:cs="Arial"/>
          <w:color w:val="000000"/>
          <w:szCs w:val="24"/>
        </w:rPr>
        <w:lastRenderedPageBreak/>
        <w:t>independentemente de quaisquer outras medidas cabíveis, as obrigações assumidas nos termos desta Escritura comportam execução específica, submetendo-se às disposições dos artigos 815 e seguintes do Código de Processo Civil, sem prejuízo do direito de declarar o vencimento antecipado das Debêntures nos termos desta Escritura.</w:t>
      </w:r>
    </w:p>
    <w:p w14:paraId="2D2DED35" w14:textId="77777777" w:rsidR="00275041" w:rsidRPr="00F063EB" w:rsidRDefault="00275041" w:rsidP="00F063EB">
      <w:pPr>
        <w:widowControl w:val="0"/>
        <w:spacing w:line="360" w:lineRule="auto"/>
        <w:ind w:firstLine="3402"/>
        <w:rPr>
          <w:rFonts w:eastAsia="Arial Unicode MS" w:cs="Arial"/>
          <w:color w:val="000000"/>
          <w:szCs w:val="24"/>
        </w:rPr>
      </w:pPr>
    </w:p>
    <w:p w14:paraId="081AA678" w14:textId="63A72DF7" w:rsidR="00A739F8" w:rsidRPr="009C1CC1" w:rsidRDefault="00A739F8" w:rsidP="00651FD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r w:rsidRPr="009C1CC1">
        <w:rPr>
          <w:rFonts w:eastAsia="Arial Unicode MS" w:cs="Arial"/>
          <w:color w:val="000000"/>
          <w:szCs w:val="24"/>
        </w:rPr>
        <w:t xml:space="preserve">As Partes concordam que a presente Escritura, poderá ser alterada, sem a necessidade de qualquer aprovação dos Titulares de CRI, sempre que e somente (i) quando tal alteração decorrer exclusivamente da necessidade de atendimento a exigências de adequação a normas legais, regulamentares ou exigências da CVM, ANBIMA, da B3 e/ou demais reguladores; (ii) quando verificado erro material, seja ele um erro grosseiro, de digitação ou aritmético; </w:t>
      </w:r>
      <w:r w:rsidR="0002292F" w:rsidRPr="009C1CC1">
        <w:rPr>
          <w:rFonts w:eastAsia="Arial Unicode MS" w:cs="Arial"/>
          <w:color w:val="000000"/>
          <w:szCs w:val="24"/>
        </w:rPr>
        <w:t xml:space="preserve">e </w:t>
      </w:r>
      <w:r w:rsidRPr="009C1CC1">
        <w:rPr>
          <w:rFonts w:eastAsia="Arial Unicode MS" w:cs="Arial"/>
          <w:color w:val="000000"/>
          <w:szCs w:val="24"/>
        </w:rPr>
        <w:t>(iii) em virtude da atualização dos dados cadastrais das Partes, tais como alteração na razão social, endereço e telefone, entre outros, desde que não haja qualquer custo ou despesa adicional para os Titulares de CRI</w:t>
      </w:r>
      <w:r w:rsidR="0002292F" w:rsidRPr="009C1CC1">
        <w:rPr>
          <w:rFonts w:eastAsia="Arial Unicode MS" w:cs="Arial"/>
          <w:color w:val="000000"/>
          <w:szCs w:val="24"/>
        </w:rPr>
        <w:t xml:space="preserve">. </w:t>
      </w:r>
    </w:p>
    <w:p w14:paraId="017104DE" w14:textId="525C5447"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r w:rsidRPr="00F063EB">
        <w:rPr>
          <w:rFonts w:eastAsia="Arial Unicode MS" w:cs="Arial"/>
          <w:color w:val="000000"/>
          <w:szCs w:val="24"/>
        </w:rPr>
        <w:t>Os pagamentos referentes às Debêntures e a quaisquer outros valores eventualmente devidos pela Emissora nos termos desta Escritura não serão passíveis de compensação com eventuais créditos da Debenturista e o não pagamento dos valores devidos no prazo acordado poderá ser cobrado pela Debenturista e eventuais sucessores e cessionários pela via executiva, nos termos dos artigos 784 e 785 do Código de Processo Civil.</w:t>
      </w:r>
    </w:p>
    <w:p w14:paraId="6ECEE041" w14:textId="77777777" w:rsidR="00811A46" w:rsidRPr="00F063EB" w:rsidRDefault="00811A46" w:rsidP="00BA18A8">
      <w:pPr>
        <w:spacing w:line="360" w:lineRule="auto"/>
        <w:ind w:left="1440" w:hanging="360"/>
        <w:rPr>
          <w:rFonts w:eastAsia="Arial Unicode MS" w:cs="Arial"/>
          <w:color w:val="000000"/>
          <w:szCs w:val="24"/>
        </w:rPr>
      </w:pPr>
    </w:p>
    <w:p w14:paraId="6657BE11" w14:textId="77777777" w:rsidR="00811A46" w:rsidRPr="00F063EB" w:rsidRDefault="00811A46"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color w:val="000000" w:themeColor="text1"/>
          <w:szCs w:val="24"/>
        </w:rPr>
        <w:t>Tendo em vista que a celebração do presente instrumento está ocorrendo durante a pandemia do coronavírus – Covid-19 (“</w:t>
      </w:r>
      <w:r w:rsidRPr="00F063EB">
        <w:rPr>
          <w:rFonts w:cs="Arial"/>
          <w:color w:val="000000" w:themeColor="text1"/>
          <w:szCs w:val="24"/>
          <w:u w:val="single"/>
        </w:rPr>
        <w:t>Pandemia</w:t>
      </w:r>
      <w:r w:rsidRPr="00F063EB">
        <w:rPr>
          <w:rFonts w:cs="Arial"/>
          <w:color w:val="000000" w:themeColor="text1"/>
          <w:szCs w:val="24"/>
        </w:rPr>
        <w:t>”), as Partes desde já declaram que a Pandemia, em nenhuma hipótese, poderá ser alegada por qualquer das Partes como (i) hipótese de caso fortuito e/ou força maior; e/ou (ii) fato imprevisível nos termos dos artigos 317, 478, 479 e 480 do Código Civil Brasileiro.</w:t>
      </w:r>
    </w:p>
    <w:p w14:paraId="517FDF04" w14:textId="77777777" w:rsidR="006156CA" w:rsidRPr="00F063EB" w:rsidRDefault="006156CA"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color w:val="000000"/>
          <w:szCs w:val="24"/>
        </w:rPr>
      </w:pPr>
    </w:p>
    <w:p w14:paraId="61028AD2" w14:textId="4B69858E" w:rsidR="00811A46" w:rsidRPr="00F063EB" w:rsidRDefault="001B557E" w:rsidP="00F063EB">
      <w:pPr>
        <w:pStyle w:val="Ttulo1"/>
        <w:keepNext w:val="0"/>
        <w:widowControl w:val="0"/>
        <w:numPr>
          <w:ilvl w:val="0"/>
          <w:numId w:val="11"/>
        </w:numPr>
        <w:spacing w:before="0" w:after="0"/>
        <w:ind w:left="0" w:hanging="567"/>
        <w:rPr>
          <w:rFonts w:cs="Arial"/>
          <w:szCs w:val="24"/>
        </w:rPr>
      </w:pPr>
      <w:bookmarkStart w:id="195" w:name="_Toc484786925"/>
      <w:bookmarkStart w:id="196" w:name="_Toc511238888"/>
      <w:bookmarkStart w:id="197" w:name="_Toc46327852"/>
      <w:bookmarkEnd w:id="195"/>
      <w:r w:rsidRPr="00F063EB">
        <w:rPr>
          <w:rFonts w:cs="Arial"/>
          <w:szCs w:val="24"/>
        </w:rPr>
        <w:t xml:space="preserve">CLÁUSULA QUATORZE – </w:t>
      </w:r>
      <w:r w:rsidR="0043644B" w:rsidRPr="00F063EB">
        <w:rPr>
          <w:rFonts w:cs="Arial"/>
          <w:szCs w:val="24"/>
        </w:rPr>
        <w:t>LEI E FORO</w:t>
      </w:r>
      <w:bookmarkEnd w:id="196"/>
      <w:bookmarkEnd w:id="197"/>
    </w:p>
    <w:p w14:paraId="2A357B1E" w14:textId="77777777" w:rsidR="00811A46" w:rsidRPr="00F063EB" w:rsidRDefault="00811A46" w:rsidP="00BA18A8">
      <w:pPr>
        <w:spacing w:line="360" w:lineRule="auto"/>
        <w:rPr>
          <w:rFonts w:cs="Arial"/>
          <w:szCs w:val="24"/>
        </w:rPr>
      </w:pPr>
    </w:p>
    <w:p w14:paraId="4B0E9ED5" w14:textId="20FEC719" w:rsidR="006156CA"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bookmarkStart w:id="198" w:name="_DV_M413"/>
      <w:bookmarkStart w:id="199" w:name="_DV_M414"/>
      <w:bookmarkEnd w:id="198"/>
      <w:bookmarkEnd w:id="199"/>
      <w:r w:rsidRPr="00F063EB">
        <w:rPr>
          <w:rFonts w:eastAsia="Arial Unicode MS" w:cs="Arial"/>
          <w:color w:val="000000"/>
          <w:szCs w:val="24"/>
        </w:rPr>
        <w:t>A presente Escritura reger-se-á pelas leis brasileiras.</w:t>
      </w:r>
    </w:p>
    <w:p w14:paraId="6928E079" w14:textId="77777777" w:rsidR="006156CA" w:rsidRPr="00F063EB" w:rsidRDefault="006156CA"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color w:val="000000"/>
          <w:szCs w:val="24"/>
        </w:rPr>
      </w:pPr>
    </w:p>
    <w:p w14:paraId="67EEDD80" w14:textId="77777777"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b/>
          <w:szCs w:val="24"/>
        </w:rPr>
      </w:pPr>
      <w:r w:rsidRPr="00F063EB">
        <w:rPr>
          <w:rFonts w:eastAsia="Arial Unicode MS" w:cs="Arial"/>
          <w:color w:val="000000"/>
          <w:szCs w:val="24"/>
        </w:rPr>
        <w:t>Fica eleito o Foro</w:t>
      </w:r>
      <w:bookmarkStart w:id="200" w:name="_DV_C683"/>
      <w:r w:rsidRPr="00F063EB">
        <w:rPr>
          <w:rFonts w:eastAsia="Arial Unicode MS" w:cs="Arial"/>
          <w:color w:val="000000"/>
          <w:szCs w:val="24"/>
        </w:rPr>
        <w:t xml:space="preserve"> da Comarca da Capital do </w:t>
      </w:r>
      <w:bookmarkEnd w:id="200"/>
      <w:r w:rsidRPr="00F063EB">
        <w:rPr>
          <w:rFonts w:eastAsia="Arial Unicode MS" w:cs="Arial"/>
          <w:color w:val="000000"/>
          <w:szCs w:val="24"/>
        </w:rPr>
        <w:t>Estado de São Paulo, para dirimir quaisquer dúvidas ou controvérsias oriundas desta Escritura, com renúncia a qualquer outro, por mais privilegiado que seja.</w:t>
      </w:r>
    </w:p>
    <w:p w14:paraId="51B472FB" w14:textId="77777777" w:rsidR="00A739F8" w:rsidRPr="00F063EB" w:rsidRDefault="00A739F8" w:rsidP="00F063EB">
      <w:pPr>
        <w:pStyle w:val="sub"/>
        <w:tabs>
          <w:tab w:val="clear" w:pos="0"/>
          <w:tab w:val="left" w:pos="708"/>
        </w:tabs>
        <w:spacing w:before="0" w:after="0" w:line="360" w:lineRule="auto"/>
        <w:rPr>
          <w:rFonts w:ascii="Arial" w:eastAsia="Arial Unicode MS" w:hAnsi="Arial" w:cs="Arial"/>
          <w:color w:val="000000"/>
          <w:sz w:val="24"/>
          <w:szCs w:val="24"/>
        </w:rPr>
      </w:pPr>
    </w:p>
    <w:p w14:paraId="68DE5E17" w14:textId="6164CF74" w:rsidR="00A739F8" w:rsidRPr="00F063EB" w:rsidRDefault="003F3698" w:rsidP="00F063EB">
      <w:pPr>
        <w:pStyle w:val="sub"/>
        <w:numPr>
          <w:ilvl w:val="0"/>
          <w:numId w:val="11"/>
        </w:numPr>
        <w:tabs>
          <w:tab w:val="left" w:pos="284"/>
        </w:tabs>
        <w:spacing w:before="0" w:after="0" w:line="360" w:lineRule="auto"/>
        <w:ind w:left="-709" w:firstLine="0"/>
        <w:rPr>
          <w:rFonts w:ascii="Arial" w:eastAsia="Arial Unicode MS" w:hAnsi="Arial" w:cs="Arial"/>
          <w:color w:val="000000"/>
          <w:sz w:val="24"/>
          <w:szCs w:val="24"/>
        </w:rPr>
      </w:pPr>
      <w:r w:rsidRPr="00F063EB">
        <w:rPr>
          <w:rFonts w:ascii="Arial" w:eastAsia="Arial Unicode MS" w:hAnsi="Arial" w:cs="Arial"/>
          <w:b/>
          <w:bCs/>
          <w:color w:val="000000"/>
          <w:sz w:val="24"/>
          <w:szCs w:val="24"/>
        </w:rPr>
        <w:t xml:space="preserve">CLÁUSULA QUINZE – AUTORIZAÇÃO PARA ASSINATURA ELETRÔNICA </w:t>
      </w:r>
    </w:p>
    <w:p w14:paraId="73777712" w14:textId="37C1B5D8" w:rsidR="00DD55C0" w:rsidRPr="00F063EB" w:rsidRDefault="00DD55C0" w:rsidP="00F063EB">
      <w:pPr>
        <w:pStyle w:val="sub"/>
        <w:tabs>
          <w:tab w:val="left" w:pos="284"/>
        </w:tabs>
        <w:spacing w:before="0" w:after="0" w:line="360" w:lineRule="auto"/>
        <w:ind w:left="-709"/>
        <w:rPr>
          <w:rFonts w:ascii="Arial" w:eastAsia="Arial Unicode MS" w:hAnsi="Arial" w:cs="Arial"/>
          <w:b/>
          <w:bCs/>
          <w:color w:val="000000"/>
          <w:sz w:val="24"/>
          <w:szCs w:val="24"/>
        </w:rPr>
      </w:pPr>
    </w:p>
    <w:p w14:paraId="1D69FA0F" w14:textId="6B1B2E72" w:rsidR="00DD55C0" w:rsidRPr="00F063EB" w:rsidRDefault="00DD55C0" w:rsidP="00F063EB">
      <w:pPr>
        <w:pStyle w:val="sub"/>
        <w:numPr>
          <w:ilvl w:val="1"/>
          <w:numId w:val="11"/>
        </w:numPr>
        <w:tabs>
          <w:tab w:val="left" w:pos="284"/>
          <w:tab w:val="left" w:pos="709"/>
        </w:tabs>
        <w:spacing w:before="0" w:after="0" w:line="360" w:lineRule="auto"/>
        <w:ind w:left="0" w:firstLine="0"/>
        <w:rPr>
          <w:rFonts w:ascii="Arial" w:eastAsia="Arial Unicode MS" w:hAnsi="Arial" w:cs="Arial"/>
          <w:color w:val="000000"/>
          <w:sz w:val="24"/>
          <w:szCs w:val="24"/>
        </w:rPr>
      </w:pPr>
      <w:r w:rsidRPr="00F063EB">
        <w:rPr>
          <w:rFonts w:ascii="Arial" w:eastAsia="Arial Unicode MS" w:hAnsi="Arial" w:cs="Arial"/>
          <w:color w:val="000000"/>
          <w:sz w:val="24"/>
          <w:szCs w:val="24"/>
          <w:u w:val="single"/>
        </w:rPr>
        <w:t>Assinatura Eletrônica</w:t>
      </w:r>
      <w:r w:rsidRPr="00F063EB">
        <w:rPr>
          <w:rFonts w:ascii="Arial" w:eastAsia="Arial Unicode MS" w:hAnsi="Arial" w:cs="Arial"/>
          <w:color w:val="000000"/>
          <w:sz w:val="24"/>
          <w:szCs w:val="24"/>
        </w:rPr>
        <w:t xml:space="preserve">: </w:t>
      </w:r>
      <w:r w:rsidRPr="00F063EB">
        <w:rPr>
          <w:rFonts w:ascii="Arial" w:hAnsi="Arial" w:cs="Arial"/>
          <w:color w:val="000000" w:themeColor="text1"/>
          <w:sz w:val="24"/>
          <w:szCs w:val="24"/>
        </w:rPr>
        <w:t>As Partes, inclusive suas Testemunhas</w:t>
      </w:r>
      <w:r w:rsidRPr="00F063EB">
        <w:rPr>
          <w:rFonts w:ascii="Arial" w:eastAsia="Arial Unicode MS" w:hAnsi="Arial" w:cs="Arial"/>
          <w:color w:val="000000"/>
          <w:sz w:val="24"/>
          <w:szCs w:val="24"/>
        </w:rPr>
        <w:t xml:space="preserve"> concordam que será permitida a assinatura eletrônica da presente Escritura e de quaisquer aditivos à presente, </w:t>
      </w:r>
      <w:r w:rsidR="00B13940" w:rsidRPr="00F063EB">
        <w:rPr>
          <w:rFonts w:ascii="Arial" w:eastAsia="Arial Unicode MS" w:hAnsi="Arial" w:cs="Arial"/>
          <w:color w:val="000000"/>
          <w:sz w:val="24"/>
          <w:szCs w:val="24"/>
        </w:rPr>
        <w:t xml:space="preserve">para este fim, serão utilizados os serviços disponíveis no mercado e amplamente utilizados que possibilitam a segurança, validade jurídica, autenticidade, integridade e validade da assinatura eletrônica por meio de sistemas de certificação digital capazes de validar a autoria, bem como de traçar a “trilha de auditoria digital” (cadeia de custódia) do documento, a fim de verificar sua integridade e autenticidade, </w:t>
      </w:r>
      <w:r w:rsidRPr="00F063EB">
        <w:rPr>
          <w:rFonts w:ascii="Arial" w:eastAsia="Arial Unicode MS" w:hAnsi="Arial" w:cs="Arial"/>
          <w:color w:val="000000"/>
          <w:sz w:val="24"/>
          <w:szCs w:val="24"/>
        </w:rPr>
        <w:t xml:space="preserve">devendo, em qualquer hipótese, ser emitido com certificado digital nos padrões ICP-BRASIL, conforme disposto pelo </w:t>
      </w:r>
      <w:r w:rsidR="00075092" w:rsidRPr="00F063EB">
        <w:rPr>
          <w:rFonts w:ascii="Arial" w:eastAsia="Arial Unicode MS" w:hAnsi="Arial" w:cs="Arial"/>
          <w:color w:val="000000"/>
          <w:sz w:val="24"/>
          <w:szCs w:val="24"/>
        </w:rPr>
        <w:t>Artigo</w:t>
      </w:r>
      <w:r w:rsidRPr="00F063EB">
        <w:rPr>
          <w:rFonts w:ascii="Arial" w:eastAsia="Arial Unicode MS" w:hAnsi="Arial" w:cs="Arial"/>
          <w:color w:val="000000"/>
          <w:sz w:val="24"/>
          <w:szCs w:val="24"/>
        </w:rPr>
        <w:t xml:space="preserve"> 10 da Medida Provisória n 2.200/2001 em vigor no Brasil. As Partes reconhecem que, independentemente da forma de assinatura, </w:t>
      </w:r>
      <w:r w:rsidR="00BC4E51" w:rsidRPr="00F063EB">
        <w:rPr>
          <w:rFonts w:ascii="Arial" w:eastAsia="Arial Unicode MS" w:hAnsi="Arial" w:cs="Arial"/>
          <w:color w:val="000000"/>
          <w:sz w:val="24"/>
          <w:szCs w:val="24"/>
        </w:rPr>
        <w:t>essa Escritura</w:t>
      </w:r>
      <w:r w:rsidRPr="00F063EB">
        <w:rPr>
          <w:rFonts w:ascii="Arial" w:eastAsia="Arial Unicode MS" w:hAnsi="Arial" w:cs="Arial"/>
          <w:color w:val="000000"/>
          <w:sz w:val="24"/>
          <w:szCs w:val="24"/>
        </w:rPr>
        <w:t xml:space="preserve"> (e seus respectivos aditivos) tem natureza de título executivo extrajudicial, nos termos do </w:t>
      </w:r>
      <w:r w:rsidR="00BC4E51" w:rsidRPr="00F063EB">
        <w:rPr>
          <w:rFonts w:ascii="Arial" w:eastAsia="Arial Unicode MS" w:hAnsi="Arial" w:cs="Arial"/>
          <w:color w:val="000000"/>
          <w:sz w:val="24"/>
          <w:szCs w:val="24"/>
        </w:rPr>
        <w:t>Artigo</w:t>
      </w:r>
      <w:r w:rsidRPr="00F063EB">
        <w:rPr>
          <w:rFonts w:ascii="Arial" w:eastAsia="Arial Unicode MS" w:hAnsi="Arial" w:cs="Arial"/>
          <w:color w:val="000000"/>
          <w:sz w:val="24"/>
          <w:szCs w:val="24"/>
        </w:rPr>
        <w:t xml:space="preserve"> 784 do Código de Processo Civil.</w:t>
      </w:r>
    </w:p>
    <w:p w14:paraId="0BAB27B0" w14:textId="77777777" w:rsidR="00DD55C0" w:rsidRPr="00F063EB" w:rsidRDefault="00DD55C0" w:rsidP="00BA18A8">
      <w:pPr>
        <w:pStyle w:val="sub"/>
        <w:tabs>
          <w:tab w:val="left" w:pos="284"/>
          <w:tab w:val="left" w:pos="709"/>
        </w:tabs>
        <w:spacing w:before="0" w:after="0" w:line="360" w:lineRule="auto"/>
        <w:rPr>
          <w:rFonts w:ascii="Arial" w:eastAsia="Arial Unicode MS" w:hAnsi="Arial" w:cs="Arial"/>
          <w:color w:val="000000"/>
          <w:sz w:val="24"/>
          <w:szCs w:val="24"/>
        </w:rPr>
      </w:pPr>
    </w:p>
    <w:p w14:paraId="35CC7558" w14:textId="6B4EDD9C" w:rsidR="00A739F8" w:rsidRPr="00F063EB" w:rsidRDefault="00A739F8" w:rsidP="00F063EB">
      <w:pPr>
        <w:pStyle w:val="p0"/>
        <w:shd w:val="clear" w:color="auto" w:fill="auto"/>
        <w:spacing w:line="360" w:lineRule="auto"/>
        <w:jc w:val="center"/>
        <w:rPr>
          <w:rFonts w:ascii="Arial" w:hAnsi="Arial" w:cs="Arial"/>
          <w:sz w:val="24"/>
          <w:szCs w:val="24"/>
        </w:rPr>
      </w:pPr>
      <w:r w:rsidRPr="00F063EB">
        <w:rPr>
          <w:rFonts w:ascii="Arial" w:eastAsia="Arial Unicode MS" w:hAnsi="Arial" w:cs="Arial"/>
          <w:color w:val="000000"/>
          <w:sz w:val="24"/>
          <w:szCs w:val="24"/>
        </w:rPr>
        <w:t xml:space="preserve">São Paulo </w:t>
      </w:r>
      <w:r w:rsidR="00C53FB0">
        <w:rPr>
          <w:rFonts w:ascii="Arial" w:eastAsia="Arial Unicode MS" w:hAnsi="Arial" w:cs="Arial"/>
          <w:color w:val="000000"/>
          <w:sz w:val="24"/>
          <w:szCs w:val="24"/>
        </w:rPr>
        <w:t>3</w:t>
      </w:r>
      <w:r w:rsidR="001B557E" w:rsidRPr="00F063EB">
        <w:rPr>
          <w:rFonts w:ascii="Arial" w:eastAsia="Arial Unicode MS" w:hAnsi="Arial" w:cs="Arial"/>
          <w:color w:val="000000"/>
          <w:sz w:val="24"/>
          <w:szCs w:val="24"/>
        </w:rPr>
        <w:t xml:space="preserve"> </w:t>
      </w:r>
      <w:r w:rsidRPr="00F063EB">
        <w:rPr>
          <w:rFonts w:ascii="Arial" w:hAnsi="Arial" w:cs="Arial"/>
          <w:sz w:val="24"/>
          <w:szCs w:val="24"/>
        </w:rPr>
        <w:t xml:space="preserve">de </w:t>
      </w:r>
      <w:r w:rsidR="00F063EB" w:rsidRPr="00F063EB">
        <w:rPr>
          <w:rFonts w:ascii="Arial" w:eastAsia="Arial Unicode MS" w:hAnsi="Arial" w:cs="Arial"/>
          <w:color w:val="000000"/>
          <w:sz w:val="24"/>
          <w:szCs w:val="24"/>
        </w:rPr>
        <w:t>setembro</w:t>
      </w:r>
      <w:r w:rsidR="001B557E" w:rsidRPr="00F063EB">
        <w:rPr>
          <w:rFonts w:ascii="Arial" w:eastAsia="Arial Unicode MS" w:hAnsi="Arial" w:cs="Arial"/>
          <w:color w:val="000000"/>
          <w:sz w:val="24"/>
          <w:szCs w:val="24"/>
        </w:rPr>
        <w:t xml:space="preserve"> </w:t>
      </w:r>
      <w:r w:rsidRPr="00F063EB">
        <w:rPr>
          <w:rFonts w:ascii="Arial" w:hAnsi="Arial" w:cs="Arial"/>
          <w:sz w:val="24"/>
          <w:szCs w:val="24"/>
        </w:rPr>
        <w:t xml:space="preserve">de </w:t>
      </w:r>
      <w:r w:rsidR="001B557E" w:rsidRPr="00F063EB">
        <w:rPr>
          <w:rFonts w:ascii="Arial" w:hAnsi="Arial" w:cs="Arial"/>
          <w:sz w:val="24"/>
          <w:szCs w:val="24"/>
        </w:rPr>
        <w:t>2020</w:t>
      </w:r>
      <w:r w:rsidRPr="00F063EB">
        <w:rPr>
          <w:rFonts w:ascii="Arial" w:hAnsi="Arial" w:cs="Arial"/>
          <w:sz w:val="24"/>
          <w:szCs w:val="24"/>
        </w:rPr>
        <w:t>.</w:t>
      </w:r>
    </w:p>
    <w:p w14:paraId="63D37439" w14:textId="20ACF770" w:rsidR="005908A1" w:rsidRPr="00F063EB" w:rsidRDefault="005908A1" w:rsidP="00F063EB">
      <w:pPr>
        <w:pStyle w:val="p0"/>
        <w:shd w:val="clear" w:color="auto" w:fill="auto"/>
        <w:spacing w:line="360" w:lineRule="auto"/>
        <w:jc w:val="center"/>
        <w:rPr>
          <w:rFonts w:ascii="Arial" w:hAnsi="Arial" w:cs="Arial"/>
          <w:sz w:val="24"/>
          <w:szCs w:val="24"/>
        </w:rPr>
      </w:pPr>
    </w:p>
    <w:p w14:paraId="269D4314" w14:textId="7A23235D" w:rsidR="00273648" w:rsidRPr="00F063EB" w:rsidRDefault="00273648" w:rsidP="00F063EB">
      <w:pPr>
        <w:pStyle w:val="p0"/>
        <w:shd w:val="clear" w:color="auto" w:fill="auto"/>
        <w:spacing w:line="360" w:lineRule="auto"/>
        <w:jc w:val="center"/>
        <w:rPr>
          <w:rFonts w:ascii="Arial" w:hAnsi="Arial" w:cs="Arial"/>
          <w:sz w:val="24"/>
          <w:szCs w:val="24"/>
        </w:rPr>
      </w:pPr>
    </w:p>
    <w:p w14:paraId="6C4B8FA6" w14:textId="6CB1CE36" w:rsidR="00FD5C3B" w:rsidRPr="00F063EB" w:rsidRDefault="00FD5C3B" w:rsidP="00F063EB">
      <w:pPr>
        <w:pStyle w:val="p0"/>
        <w:shd w:val="clear" w:color="auto" w:fill="auto"/>
        <w:spacing w:line="360" w:lineRule="auto"/>
        <w:rPr>
          <w:rFonts w:ascii="Arial" w:hAnsi="Arial" w:cs="Arial"/>
          <w:sz w:val="24"/>
          <w:szCs w:val="24"/>
        </w:rPr>
      </w:pPr>
      <w:r w:rsidRPr="00F063EB">
        <w:rPr>
          <w:rFonts w:ascii="Arial" w:hAnsi="Arial" w:cs="Arial"/>
          <w:sz w:val="24"/>
          <w:szCs w:val="24"/>
        </w:rPr>
        <w:lastRenderedPageBreak/>
        <w:t xml:space="preserve">(Página de assinaturas 1 de </w:t>
      </w:r>
      <w:r w:rsidR="00BD594F" w:rsidRPr="00F063EB">
        <w:rPr>
          <w:rFonts w:ascii="Arial" w:hAnsi="Arial" w:cs="Arial"/>
          <w:sz w:val="24"/>
          <w:szCs w:val="24"/>
        </w:rPr>
        <w:t>4</w:t>
      </w:r>
      <w:r w:rsidRPr="00F063EB">
        <w:rPr>
          <w:rFonts w:ascii="Arial" w:hAnsi="Arial" w:cs="Arial"/>
          <w:sz w:val="24"/>
          <w:szCs w:val="24"/>
        </w:rPr>
        <w:t xml:space="preserve"> do Instrumento Particular de Escritura da 1ª Emissão de Debêntures, em Série Única, para Colocação Privada, Não Conversíveis em Ações, da Espécie com Garantia </w:t>
      </w:r>
      <w:r w:rsidR="006156CA" w:rsidRPr="00F063EB">
        <w:rPr>
          <w:rFonts w:ascii="Arial" w:hAnsi="Arial" w:cs="Arial"/>
          <w:sz w:val="24"/>
          <w:szCs w:val="24"/>
        </w:rPr>
        <w:t>Real</w:t>
      </w:r>
      <w:r w:rsidR="00B645B6" w:rsidRPr="00F063EB">
        <w:rPr>
          <w:rFonts w:ascii="Arial" w:hAnsi="Arial" w:cs="Arial"/>
          <w:sz w:val="24"/>
          <w:szCs w:val="24"/>
        </w:rPr>
        <w:t xml:space="preserve"> e com Garantia Adicional Fidejussória</w:t>
      </w:r>
      <w:r w:rsidRPr="00F063EB">
        <w:rPr>
          <w:rFonts w:ascii="Arial" w:hAnsi="Arial" w:cs="Arial"/>
          <w:sz w:val="24"/>
          <w:szCs w:val="24"/>
        </w:rPr>
        <w:t>, da</w:t>
      </w:r>
      <w:r w:rsidR="006156CA" w:rsidRPr="00F063EB">
        <w:rPr>
          <w:rFonts w:ascii="Arial" w:hAnsi="Arial" w:cs="Arial"/>
          <w:sz w:val="24"/>
          <w:szCs w:val="24"/>
        </w:rPr>
        <w:t xml:space="preserve"> </w:t>
      </w:r>
      <w:r w:rsidR="00282B6F" w:rsidRPr="00F063EB">
        <w:rPr>
          <w:rFonts w:ascii="Arial" w:eastAsia="Calibri" w:hAnsi="Arial" w:cs="Arial"/>
          <w:bCs/>
          <w:sz w:val="24"/>
          <w:szCs w:val="24"/>
        </w:rPr>
        <w:t>M.E.L Higienópolis Participações SPE S.A.</w:t>
      </w:r>
      <w:r w:rsidRPr="00F063EB">
        <w:rPr>
          <w:rFonts w:ascii="Arial" w:hAnsi="Arial" w:cs="Arial"/>
          <w:sz w:val="24"/>
          <w:szCs w:val="24"/>
        </w:rPr>
        <w:t xml:space="preserve">, firmado em </w:t>
      </w:r>
      <w:r w:rsidR="00C53FB0">
        <w:rPr>
          <w:rFonts w:ascii="Arial" w:hAnsi="Arial" w:cs="Arial"/>
          <w:sz w:val="24"/>
          <w:szCs w:val="24"/>
        </w:rPr>
        <w:t>3</w:t>
      </w:r>
      <w:r w:rsidR="00F063EB" w:rsidRPr="00F063EB">
        <w:rPr>
          <w:rFonts w:ascii="Arial" w:eastAsia="Arial Unicode MS" w:hAnsi="Arial" w:cs="Arial"/>
          <w:color w:val="000000"/>
          <w:sz w:val="24"/>
          <w:szCs w:val="24"/>
        </w:rPr>
        <w:t xml:space="preserve"> </w:t>
      </w:r>
      <w:r w:rsidR="00F063EB" w:rsidRPr="00F063EB">
        <w:rPr>
          <w:rFonts w:ascii="Arial" w:hAnsi="Arial" w:cs="Arial"/>
          <w:sz w:val="24"/>
          <w:szCs w:val="24"/>
        </w:rPr>
        <w:t xml:space="preserve">de </w:t>
      </w:r>
      <w:r w:rsidR="00F063EB" w:rsidRPr="00F063EB">
        <w:rPr>
          <w:rFonts w:ascii="Arial" w:eastAsia="Arial Unicode MS" w:hAnsi="Arial" w:cs="Arial"/>
          <w:color w:val="000000"/>
          <w:sz w:val="24"/>
          <w:szCs w:val="24"/>
        </w:rPr>
        <w:t xml:space="preserve">setembro </w:t>
      </w:r>
      <w:r w:rsidR="00F063EB" w:rsidRPr="00F063EB">
        <w:rPr>
          <w:rFonts w:ascii="Arial" w:hAnsi="Arial" w:cs="Arial"/>
          <w:sz w:val="24"/>
          <w:szCs w:val="24"/>
        </w:rPr>
        <w:t>de 2020</w:t>
      </w:r>
      <w:r w:rsidRPr="00F063EB">
        <w:rPr>
          <w:rFonts w:ascii="Arial" w:hAnsi="Arial" w:cs="Arial"/>
          <w:sz w:val="24"/>
          <w:szCs w:val="24"/>
        </w:rPr>
        <w:t>)</w:t>
      </w:r>
    </w:p>
    <w:p w14:paraId="29D2C559" w14:textId="77777777" w:rsidR="00FD5C3B" w:rsidRPr="00F063EB" w:rsidRDefault="00FD5C3B" w:rsidP="00F063EB">
      <w:pPr>
        <w:widowControl w:val="0"/>
        <w:spacing w:line="360" w:lineRule="auto"/>
        <w:rPr>
          <w:rFonts w:eastAsia="Arial Unicode MS" w:cs="Arial"/>
          <w:szCs w:val="24"/>
        </w:rPr>
      </w:pPr>
    </w:p>
    <w:p w14:paraId="15E9AC7E" w14:textId="77777777" w:rsidR="00FD5C3B" w:rsidRPr="00F063EB" w:rsidRDefault="00FD5C3B" w:rsidP="00F063EB">
      <w:pPr>
        <w:widowControl w:val="0"/>
        <w:spacing w:line="360" w:lineRule="auto"/>
        <w:rPr>
          <w:rFonts w:eastAsia="Arial Unicode MS" w:cs="Arial"/>
          <w:szCs w:val="24"/>
        </w:rPr>
      </w:pPr>
    </w:p>
    <w:p w14:paraId="2407CE47" w14:textId="507D9791" w:rsidR="006156CA" w:rsidRPr="00F063EB" w:rsidRDefault="003C22D0" w:rsidP="00F063EB">
      <w:pPr>
        <w:pStyle w:val="p0"/>
        <w:shd w:val="clear" w:color="auto" w:fill="auto"/>
        <w:spacing w:line="360" w:lineRule="auto"/>
        <w:jc w:val="center"/>
        <w:rPr>
          <w:rFonts w:ascii="Arial" w:hAnsi="Arial" w:cs="Arial"/>
          <w:b/>
          <w:bCs/>
          <w:sz w:val="24"/>
          <w:szCs w:val="24"/>
        </w:rPr>
      </w:pPr>
      <w:r w:rsidRPr="00F063EB">
        <w:rPr>
          <w:rFonts w:ascii="Arial" w:eastAsia="Calibri" w:hAnsi="Arial" w:cs="Arial"/>
          <w:b/>
          <w:sz w:val="24"/>
          <w:szCs w:val="24"/>
        </w:rPr>
        <w:t>M.E.L HIGIENÓPOLIS PARTICIPAÇÕES SPE S.A.</w:t>
      </w:r>
    </w:p>
    <w:p w14:paraId="4C3BBF71" w14:textId="3663256E" w:rsidR="006156CA" w:rsidRPr="00E86313" w:rsidRDefault="00E86313" w:rsidP="00F063EB">
      <w:pPr>
        <w:pStyle w:val="p0"/>
        <w:shd w:val="clear" w:color="auto" w:fill="auto"/>
        <w:spacing w:line="360" w:lineRule="auto"/>
        <w:jc w:val="center"/>
        <w:rPr>
          <w:rFonts w:ascii="Arial" w:eastAsia="Arial Unicode MS" w:hAnsi="Arial" w:cs="Arial"/>
          <w:i/>
          <w:iCs/>
          <w:color w:val="000000"/>
          <w:sz w:val="24"/>
          <w:szCs w:val="24"/>
        </w:rPr>
      </w:pPr>
      <w:r>
        <w:rPr>
          <w:rFonts w:ascii="Arial" w:eastAsia="Arial Unicode MS" w:hAnsi="Arial" w:cs="Arial"/>
          <w:i/>
          <w:iCs/>
          <w:color w:val="000000"/>
          <w:sz w:val="24"/>
          <w:szCs w:val="24"/>
        </w:rPr>
        <w:t>Emissora</w:t>
      </w:r>
    </w:p>
    <w:p w14:paraId="6731B962" w14:textId="77777777" w:rsidR="00F36F7E" w:rsidRPr="00F063EB" w:rsidRDefault="00F36F7E" w:rsidP="00F063EB">
      <w:pPr>
        <w:pStyle w:val="p0"/>
        <w:shd w:val="clear" w:color="auto" w:fill="auto"/>
        <w:spacing w:line="360" w:lineRule="auto"/>
        <w:jc w:val="center"/>
        <w:rPr>
          <w:rFonts w:ascii="Arial" w:eastAsia="Arial Unicode MS" w:hAnsi="Arial" w:cs="Arial"/>
          <w:color w:val="000000"/>
          <w:sz w:val="24"/>
          <w:szCs w:val="24"/>
        </w:rPr>
      </w:pPr>
    </w:p>
    <w:tbl>
      <w:tblPr>
        <w:tblW w:w="0" w:type="auto"/>
        <w:tblBorders>
          <w:insideH w:val="single" w:sz="4" w:space="0" w:color="auto"/>
        </w:tblBorders>
        <w:tblCellMar>
          <w:left w:w="70" w:type="dxa"/>
          <w:right w:w="70" w:type="dxa"/>
        </w:tblCellMar>
        <w:tblLook w:val="0000" w:firstRow="0" w:lastRow="0" w:firstColumn="0" w:lastColumn="0" w:noHBand="0" w:noVBand="0"/>
      </w:tblPr>
      <w:tblGrid>
        <w:gridCol w:w="4322"/>
        <w:gridCol w:w="4679"/>
      </w:tblGrid>
      <w:tr w:rsidR="00E86313" w:rsidRPr="00AE3FDF" w14:paraId="7A1ECAF9" w14:textId="77777777" w:rsidTr="00F86FC1">
        <w:tc>
          <w:tcPr>
            <w:tcW w:w="4322" w:type="dxa"/>
          </w:tcPr>
          <w:p w14:paraId="6755BEB7" w14:textId="77777777" w:rsidR="00E86313" w:rsidRPr="00AE3FDF" w:rsidRDefault="00E86313" w:rsidP="00F86FC1">
            <w:pPr>
              <w:pStyle w:val="p0"/>
              <w:shd w:val="clear" w:color="auto" w:fill="auto"/>
              <w:spacing w:line="360" w:lineRule="auto"/>
              <w:rPr>
                <w:rFonts w:ascii="Arial" w:eastAsia="Arial Unicode MS" w:hAnsi="Arial" w:cs="Arial"/>
                <w:w w:val="0"/>
                <w:sz w:val="24"/>
                <w:szCs w:val="24"/>
              </w:rPr>
            </w:pPr>
            <w:r w:rsidRPr="00AE3FDF">
              <w:rPr>
                <w:rFonts w:ascii="Arial" w:eastAsia="Arial Unicode MS" w:hAnsi="Arial" w:cs="Arial"/>
                <w:w w:val="0"/>
                <w:sz w:val="24"/>
                <w:szCs w:val="24"/>
              </w:rPr>
              <w:t>___________________________</w:t>
            </w:r>
            <w:r>
              <w:rPr>
                <w:rFonts w:ascii="Arial" w:eastAsia="Arial Unicode MS" w:hAnsi="Arial" w:cs="Arial"/>
                <w:w w:val="0"/>
                <w:sz w:val="24"/>
                <w:szCs w:val="24"/>
              </w:rPr>
              <w:t>___</w:t>
            </w:r>
          </w:p>
          <w:p w14:paraId="5F826EB6" w14:textId="77777777" w:rsidR="00E86313" w:rsidRPr="00AE3FDF" w:rsidRDefault="00E86313" w:rsidP="00F86FC1">
            <w:pPr>
              <w:pStyle w:val="p0"/>
              <w:shd w:val="clear" w:color="auto" w:fill="auto"/>
              <w:spacing w:line="360" w:lineRule="auto"/>
              <w:rPr>
                <w:rFonts w:ascii="Arial" w:eastAsia="Arial Unicode MS" w:hAnsi="Arial" w:cs="Arial"/>
                <w:w w:val="0"/>
                <w:sz w:val="24"/>
                <w:szCs w:val="24"/>
              </w:rPr>
            </w:pPr>
            <w:r w:rsidRPr="00AE3FDF">
              <w:rPr>
                <w:rFonts w:ascii="Arial" w:eastAsia="Arial Unicode MS" w:hAnsi="Arial" w:cs="Arial"/>
                <w:w w:val="0"/>
                <w:sz w:val="24"/>
                <w:szCs w:val="24"/>
              </w:rPr>
              <w:t>Por:</w:t>
            </w:r>
            <w:r>
              <w:t xml:space="preserve"> </w:t>
            </w:r>
            <w:r w:rsidRPr="00DD22B4">
              <w:rPr>
                <w:rFonts w:ascii="Arial" w:eastAsia="Arial Unicode MS" w:hAnsi="Arial" w:cs="Arial"/>
                <w:w w:val="0"/>
                <w:sz w:val="24"/>
                <w:szCs w:val="24"/>
              </w:rPr>
              <w:t>Andressa Castro Khouri Cipriano</w:t>
            </w:r>
          </w:p>
          <w:p w14:paraId="29DE1C1A" w14:textId="77777777" w:rsidR="00E86313" w:rsidRPr="00AE3FDF" w:rsidRDefault="00E86313" w:rsidP="00F86FC1">
            <w:pPr>
              <w:pStyle w:val="p0"/>
              <w:shd w:val="clear" w:color="auto" w:fill="auto"/>
              <w:spacing w:line="360" w:lineRule="auto"/>
              <w:rPr>
                <w:rFonts w:ascii="Arial" w:eastAsia="Arial Unicode MS" w:hAnsi="Arial" w:cs="Arial"/>
                <w:w w:val="0"/>
                <w:sz w:val="24"/>
                <w:szCs w:val="24"/>
              </w:rPr>
            </w:pPr>
            <w:r w:rsidRPr="00AE3FDF">
              <w:rPr>
                <w:rFonts w:ascii="Arial" w:eastAsia="Arial Unicode MS" w:hAnsi="Arial" w:cs="Arial"/>
                <w:w w:val="0"/>
                <w:sz w:val="24"/>
                <w:szCs w:val="24"/>
              </w:rPr>
              <w:t>Cargo:</w:t>
            </w:r>
            <w:r>
              <w:rPr>
                <w:rFonts w:ascii="Arial" w:eastAsia="Arial Unicode MS" w:hAnsi="Arial" w:cs="Arial"/>
                <w:w w:val="0"/>
                <w:sz w:val="24"/>
                <w:szCs w:val="24"/>
              </w:rPr>
              <w:t xml:space="preserve"> Diretora</w:t>
            </w:r>
          </w:p>
        </w:tc>
        <w:tc>
          <w:tcPr>
            <w:tcW w:w="4323" w:type="dxa"/>
          </w:tcPr>
          <w:p w14:paraId="48E8DF12" w14:textId="77777777" w:rsidR="00E86313" w:rsidRPr="00AE3FDF" w:rsidRDefault="00E86313" w:rsidP="00F86FC1">
            <w:pPr>
              <w:pStyle w:val="p0"/>
              <w:shd w:val="clear" w:color="auto" w:fill="auto"/>
              <w:spacing w:line="360" w:lineRule="auto"/>
              <w:rPr>
                <w:rFonts w:ascii="Arial" w:eastAsia="Arial Unicode MS" w:hAnsi="Arial" w:cs="Arial"/>
                <w:w w:val="0"/>
                <w:sz w:val="24"/>
                <w:szCs w:val="24"/>
              </w:rPr>
            </w:pPr>
            <w:r w:rsidRPr="00AE3FDF">
              <w:rPr>
                <w:rFonts w:ascii="Arial" w:eastAsia="Arial Unicode MS" w:hAnsi="Arial" w:cs="Arial"/>
                <w:w w:val="0"/>
                <w:sz w:val="24"/>
                <w:szCs w:val="24"/>
              </w:rPr>
              <w:t>__________________________________</w:t>
            </w:r>
          </w:p>
          <w:p w14:paraId="28C29646" w14:textId="77777777" w:rsidR="00E86313" w:rsidRPr="00DD22B4" w:rsidRDefault="00E86313" w:rsidP="00F86FC1">
            <w:pPr>
              <w:pStyle w:val="p0"/>
              <w:spacing w:line="360" w:lineRule="auto"/>
              <w:rPr>
                <w:rFonts w:ascii="Arial" w:eastAsia="Arial Unicode MS" w:hAnsi="Arial" w:cs="Arial"/>
                <w:w w:val="0"/>
                <w:sz w:val="24"/>
                <w:szCs w:val="24"/>
              </w:rPr>
            </w:pPr>
            <w:r w:rsidRPr="00AE3FDF">
              <w:rPr>
                <w:rFonts w:ascii="Arial" w:eastAsia="Arial Unicode MS" w:hAnsi="Arial" w:cs="Arial"/>
                <w:w w:val="0"/>
                <w:sz w:val="24"/>
                <w:szCs w:val="24"/>
              </w:rPr>
              <w:t>Por:</w:t>
            </w:r>
            <w:r>
              <w:t xml:space="preserve"> </w:t>
            </w:r>
            <w:r w:rsidRPr="00DD22B4">
              <w:rPr>
                <w:rFonts w:ascii="Arial" w:eastAsia="Arial Unicode MS" w:hAnsi="Arial" w:cs="Arial"/>
                <w:w w:val="0"/>
                <w:sz w:val="24"/>
                <w:szCs w:val="24"/>
              </w:rPr>
              <w:t>Eduardo Stelio Naccache Menezes</w:t>
            </w:r>
          </w:p>
          <w:p w14:paraId="4C0BC203" w14:textId="77777777" w:rsidR="00E86313" w:rsidRPr="00AE3FDF" w:rsidRDefault="00E86313" w:rsidP="00F86FC1">
            <w:pPr>
              <w:pStyle w:val="p0"/>
              <w:shd w:val="clear" w:color="auto" w:fill="auto"/>
              <w:spacing w:line="360" w:lineRule="auto"/>
              <w:rPr>
                <w:rFonts w:ascii="Arial" w:eastAsia="Arial Unicode MS" w:hAnsi="Arial" w:cs="Arial"/>
                <w:w w:val="0"/>
                <w:sz w:val="24"/>
                <w:szCs w:val="24"/>
              </w:rPr>
            </w:pPr>
            <w:r w:rsidRPr="00AE3FDF">
              <w:rPr>
                <w:rFonts w:ascii="Arial" w:eastAsia="Arial Unicode MS" w:hAnsi="Arial" w:cs="Arial"/>
                <w:w w:val="0"/>
                <w:sz w:val="24"/>
                <w:szCs w:val="24"/>
              </w:rPr>
              <w:t>Cargo:</w:t>
            </w:r>
            <w:r>
              <w:rPr>
                <w:rFonts w:ascii="Arial" w:eastAsia="Arial Unicode MS" w:hAnsi="Arial" w:cs="Arial"/>
                <w:w w:val="0"/>
                <w:sz w:val="24"/>
                <w:szCs w:val="24"/>
              </w:rPr>
              <w:t xml:space="preserve"> Diretor</w:t>
            </w:r>
          </w:p>
        </w:tc>
      </w:tr>
    </w:tbl>
    <w:p w14:paraId="0A5DA327" w14:textId="77777777" w:rsidR="00E86313" w:rsidRPr="00AE3FDF" w:rsidRDefault="00E86313" w:rsidP="00E86313">
      <w:pPr>
        <w:pStyle w:val="PargrafodaLista"/>
        <w:widowControl w:val="0"/>
        <w:numPr>
          <w:ilvl w:val="0"/>
          <w:numId w:val="0"/>
        </w:numPr>
        <w:ind w:left="2976"/>
        <w:contextualSpacing w:val="0"/>
        <w:rPr>
          <w:rFonts w:cs="Arial"/>
          <w:b/>
          <w:szCs w:val="24"/>
        </w:rPr>
      </w:pPr>
    </w:p>
    <w:p w14:paraId="1EA73410" w14:textId="77777777" w:rsidR="00FD5C3B" w:rsidRPr="00F063EB" w:rsidRDefault="00FD5C3B" w:rsidP="00F063EB">
      <w:pPr>
        <w:pStyle w:val="p0"/>
        <w:shd w:val="clear" w:color="auto" w:fill="auto"/>
        <w:spacing w:line="360" w:lineRule="auto"/>
        <w:jc w:val="center"/>
        <w:rPr>
          <w:rFonts w:ascii="Arial" w:eastAsia="Arial Unicode MS" w:hAnsi="Arial" w:cs="Arial"/>
          <w:b/>
          <w:bCs/>
          <w:color w:val="000000"/>
          <w:sz w:val="24"/>
          <w:szCs w:val="24"/>
        </w:rPr>
      </w:pPr>
    </w:p>
    <w:p w14:paraId="0F850130" w14:textId="77777777" w:rsidR="00FD5C3B" w:rsidRPr="00F063EB" w:rsidRDefault="00FD5C3B" w:rsidP="00F063EB">
      <w:pPr>
        <w:pStyle w:val="p0"/>
        <w:shd w:val="clear" w:color="auto" w:fill="auto"/>
        <w:spacing w:line="360" w:lineRule="auto"/>
        <w:jc w:val="center"/>
        <w:rPr>
          <w:rFonts w:ascii="Arial" w:eastAsia="Arial Unicode MS" w:hAnsi="Arial" w:cs="Arial"/>
          <w:b/>
          <w:bCs/>
          <w:color w:val="000000"/>
          <w:sz w:val="24"/>
          <w:szCs w:val="24"/>
        </w:rPr>
      </w:pPr>
    </w:p>
    <w:tbl>
      <w:tblPr>
        <w:tblW w:w="0" w:type="auto"/>
        <w:tblBorders>
          <w:insideH w:val="single" w:sz="4" w:space="0" w:color="auto"/>
        </w:tblBorders>
        <w:tblCellMar>
          <w:left w:w="70" w:type="dxa"/>
          <w:right w:w="70" w:type="dxa"/>
        </w:tblCellMar>
        <w:tblLook w:val="0000" w:firstRow="0" w:lastRow="0" w:firstColumn="0" w:lastColumn="0" w:noHBand="0" w:noVBand="0"/>
      </w:tblPr>
      <w:tblGrid>
        <w:gridCol w:w="4322"/>
      </w:tblGrid>
      <w:tr w:rsidR="00FD5C3B" w:rsidRPr="00F063EB" w14:paraId="06C2904B" w14:textId="77777777" w:rsidTr="00427475">
        <w:tc>
          <w:tcPr>
            <w:tcW w:w="4322" w:type="dxa"/>
          </w:tcPr>
          <w:p w14:paraId="7C8B4AD4"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p>
        </w:tc>
      </w:tr>
    </w:tbl>
    <w:p w14:paraId="712648A9" w14:textId="247F5C74" w:rsidR="0072658C" w:rsidRPr="00F063EB" w:rsidRDefault="0072658C" w:rsidP="00F063EB">
      <w:pPr>
        <w:pStyle w:val="p0"/>
        <w:shd w:val="clear" w:color="auto" w:fill="auto"/>
        <w:spacing w:line="360" w:lineRule="auto"/>
        <w:rPr>
          <w:rFonts w:ascii="Arial" w:eastAsia="Arial Unicode MS" w:hAnsi="Arial" w:cs="Arial"/>
          <w:b/>
          <w:bCs/>
          <w:color w:val="000000"/>
          <w:sz w:val="24"/>
          <w:szCs w:val="24"/>
        </w:rPr>
      </w:pPr>
    </w:p>
    <w:p w14:paraId="450AA402" w14:textId="77777777" w:rsidR="0072658C" w:rsidRPr="00F063EB" w:rsidRDefault="0072658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eastAsia="Arial Unicode MS" w:cs="Arial"/>
          <w:b/>
          <w:bCs/>
          <w:color w:val="000000"/>
          <w:szCs w:val="24"/>
        </w:rPr>
      </w:pPr>
      <w:r w:rsidRPr="00F063EB">
        <w:rPr>
          <w:rFonts w:eastAsia="Arial Unicode MS" w:cs="Arial"/>
          <w:b/>
          <w:bCs/>
          <w:color w:val="000000"/>
          <w:szCs w:val="24"/>
        </w:rPr>
        <w:br w:type="page"/>
      </w:r>
    </w:p>
    <w:p w14:paraId="1F724937" w14:textId="728E769F" w:rsidR="00042DE0" w:rsidRPr="00F063EB" w:rsidRDefault="00042DE0" w:rsidP="00F063EB">
      <w:pPr>
        <w:pStyle w:val="p0"/>
        <w:shd w:val="clear" w:color="auto" w:fill="auto"/>
        <w:spacing w:line="360" w:lineRule="auto"/>
        <w:rPr>
          <w:rFonts w:ascii="Arial" w:hAnsi="Arial" w:cs="Arial"/>
          <w:sz w:val="24"/>
          <w:szCs w:val="24"/>
        </w:rPr>
      </w:pPr>
      <w:bookmarkStart w:id="201" w:name="_DV_M416"/>
      <w:bookmarkEnd w:id="201"/>
      <w:r w:rsidRPr="00F063EB">
        <w:rPr>
          <w:rFonts w:ascii="Arial" w:hAnsi="Arial" w:cs="Arial"/>
          <w:sz w:val="24"/>
          <w:szCs w:val="24"/>
        </w:rPr>
        <w:lastRenderedPageBreak/>
        <w:t xml:space="preserve">(Página de assinaturas 2 de </w:t>
      </w:r>
      <w:r w:rsidR="00BD594F" w:rsidRPr="00F063EB">
        <w:rPr>
          <w:rFonts w:ascii="Arial" w:hAnsi="Arial" w:cs="Arial"/>
          <w:sz w:val="24"/>
          <w:szCs w:val="24"/>
        </w:rPr>
        <w:t>4</w:t>
      </w:r>
      <w:r w:rsidRPr="00F063EB">
        <w:rPr>
          <w:rFonts w:ascii="Arial" w:hAnsi="Arial" w:cs="Arial"/>
          <w:sz w:val="24"/>
          <w:szCs w:val="24"/>
        </w:rPr>
        <w:t xml:space="preserve"> do Instrumento Particular de Escritura da 1ª Emissão de Debêntures, em Série Única, para Colocação Privada, Não Conversíveis em Ações, da Espécie com Garantia Real e com Garantia Adicional Fidejussória, da </w:t>
      </w:r>
      <w:r w:rsidRPr="00F063EB">
        <w:rPr>
          <w:rFonts w:ascii="Arial" w:eastAsia="Calibri" w:hAnsi="Arial" w:cs="Arial"/>
          <w:bCs/>
          <w:sz w:val="24"/>
          <w:szCs w:val="24"/>
        </w:rPr>
        <w:t>M.E.L Higienópolis Participações SPE S.A.</w:t>
      </w:r>
      <w:r w:rsidRPr="00F063EB">
        <w:rPr>
          <w:rFonts w:ascii="Arial" w:hAnsi="Arial" w:cs="Arial"/>
          <w:sz w:val="24"/>
          <w:szCs w:val="24"/>
        </w:rPr>
        <w:t xml:space="preserve">, firmado em </w:t>
      </w:r>
      <w:r w:rsidR="00C53FB0">
        <w:rPr>
          <w:rFonts w:ascii="Arial" w:hAnsi="Arial" w:cs="Arial"/>
          <w:sz w:val="24"/>
          <w:szCs w:val="24"/>
        </w:rPr>
        <w:t>3</w:t>
      </w:r>
      <w:r w:rsidR="00F063EB" w:rsidRPr="00F063EB">
        <w:rPr>
          <w:rFonts w:ascii="Arial" w:eastAsia="Arial Unicode MS" w:hAnsi="Arial" w:cs="Arial"/>
          <w:color w:val="000000"/>
          <w:sz w:val="24"/>
          <w:szCs w:val="24"/>
        </w:rPr>
        <w:t xml:space="preserve"> </w:t>
      </w:r>
      <w:r w:rsidR="00F063EB" w:rsidRPr="00F063EB">
        <w:rPr>
          <w:rFonts w:ascii="Arial" w:hAnsi="Arial" w:cs="Arial"/>
          <w:sz w:val="24"/>
          <w:szCs w:val="24"/>
        </w:rPr>
        <w:t xml:space="preserve">de </w:t>
      </w:r>
      <w:r w:rsidR="00F063EB" w:rsidRPr="00F063EB">
        <w:rPr>
          <w:rFonts w:ascii="Arial" w:eastAsia="Arial Unicode MS" w:hAnsi="Arial" w:cs="Arial"/>
          <w:color w:val="000000"/>
          <w:sz w:val="24"/>
          <w:szCs w:val="24"/>
        </w:rPr>
        <w:t xml:space="preserve">setembro </w:t>
      </w:r>
      <w:r w:rsidR="00F063EB" w:rsidRPr="00F063EB">
        <w:rPr>
          <w:rFonts w:ascii="Arial" w:hAnsi="Arial" w:cs="Arial"/>
          <w:sz w:val="24"/>
          <w:szCs w:val="24"/>
        </w:rPr>
        <w:t>de 2020</w:t>
      </w:r>
      <w:r w:rsidRPr="00F063EB">
        <w:rPr>
          <w:rFonts w:ascii="Arial" w:hAnsi="Arial" w:cs="Arial"/>
          <w:sz w:val="24"/>
          <w:szCs w:val="24"/>
        </w:rPr>
        <w:t>)</w:t>
      </w:r>
    </w:p>
    <w:p w14:paraId="6ED2C1FE" w14:textId="77777777" w:rsidR="00FD5C3B" w:rsidRPr="00F063EB" w:rsidRDefault="00FD5C3B" w:rsidP="00F063EB">
      <w:pPr>
        <w:pStyle w:val="p0"/>
        <w:shd w:val="clear" w:color="auto" w:fill="auto"/>
        <w:spacing w:line="360" w:lineRule="auto"/>
        <w:jc w:val="center"/>
        <w:rPr>
          <w:rFonts w:ascii="Arial" w:eastAsia="Arial Unicode MS" w:hAnsi="Arial" w:cs="Arial"/>
          <w:b/>
          <w:bCs/>
          <w:color w:val="000000"/>
          <w:sz w:val="24"/>
          <w:szCs w:val="24"/>
        </w:rPr>
      </w:pPr>
    </w:p>
    <w:p w14:paraId="2669301A" w14:textId="77777777" w:rsidR="00FD5C3B" w:rsidRPr="00F063EB" w:rsidRDefault="00FD5C3B" w:rsidP="00F063EB">
      <w:pPr>
        <w:pStyle w:val="p0"/>
        <w:shd w:val="clear" w:color="auto" w:fill="auto"/>
        <w:spacing w:line="360" w:lineRule="auto"/>
        <w:jc w:val="center"/>
        <w:rPr>
          <w:rFonts w:ascii="Arial" w:eastAsia="Arial Unicode MS" w:hAnsi="Arial" w:cs="Arial"/>
          <w:b/>
          <w:bCs/>
          <w:color w:val="000000"/>
          <w:sz w:val="24"/>
          <w:szCs w:val="24"/>
        </w:rPr>
      </w:pPr>
    </w:p>
    <w:p w14:paraId="08A88D95" w14:textId="02335F87" w:rsidR="00FD5C3B" w:rsidRPr="00F063EB" w:rsidRDefault="006156CA" w:rsidP="00F063EB">
      <w:pPr>
        <w:pStyle w:val="p0"/>
        <w:shd w:val="clear" w:color="auto" w:fill="auto"/>
        <w:spacing w:line="360" w:lineRule="auto"/>
        <w:jc w:val="center"/>
        <w:rPr>
          <w:rFonts w:ascii="Arial" w:hAnsi="Arial" w:cs="Arial"/>
          <w:b/>
          <w:color w:val="000000"/>
          <w:sz w:val="24"/>
          <w:szCs w:val="24"/>
        </w:rPr>
      </w:pPr>
      <w:r w:rsidRPr="00F063EB">
        <w:rPr>
          <w:rFonts w:ascii="Arial" w:hAnsi="Arial" w:cs="Arial"/>
          <w:b/>
          <w:color w:val="000000"/>
          <w:sz w:val="24"/>
          <w:szCs w:val="24"/>
        </w:rPr>
        <w:t>HABITASEC SECURITIZADORA S.A.</w:t>
      </w:r>
    </w:p>
    <w:p w14:paraId="28849ACC" w14:textId="221C5D2E" w:rsidR="006156CA" w:rsidRPr="00E86313" w:rsidRDefault="00E86313" w:rsidP="00F063EB">
      <w:pPr>
        <w:pStyle w:val="p0"/>
        <w:shd w:val="clear" w:color="auto" w:fill="auto"/>
        <w:spacing w:line="360" w:lineRule="auto"/>
        <w:jc w:val="center"/>
        <w:rPr>
          <w:rFonts w:ascii="Arial" w:eastAsia="Arial Unicode MS" w:hAnsi="Arial" w:cs="Arial"/>
          <w:i/>
          <w:iCs/>
          <w:color w:val="000000"/>
          <w:sz w:val="24"/>
          <w:szCs w:val="24"/>
        </w:rPr>
      </w:pPr>
      <w:r>
        <w:rPr>
          <w:rFonts w:ascii="Arial" w:eastAsia="Arial Unicode MS" w:hAnsi="Arial" w:cs="Arial"/>
          <w:i/>
          <w:iCs/>
          <w:color w:val="000000"/>
          <w:sz w:val="24"/>
          <w:szCs w:val="24"/>
        </w:rPr>
        <w:t>Debenturista</w:t>
      </w:r>
    </w:p>
    <w:p w14:paraId="4ED169AE" w14:textId="77777777" w:rsidR="00F36F7E" w:rsidRPr="00F063EB" w:rsidRDefault="00F36F7E" w:rsidP="00F063EB">
      <w:pPr>
        <w:pStyle w:val="p0"/>
        <w:shd w:val="clear" w:color="auto" w:fill="auto"/>
        <w:spacing w:line="360" w:lineRule="auto"/>
        <w:jc w:val="center"/>
        <w:rPr>
          <w:rFonts w:ascii="Arial" w:eastAsia="Arial Unicode MS" w:hAnsi="Arial" w:cs="Arial"/>
          <w:b/>
          <w:bCs/>
          <w:color w:val="000000"/>
          <w:sz w:val="24"/>
          <w:szCs w:val="24"/>
        </w:rPr>
      </w:pPr>
    </w:p>
    <w:tbl>
      <w:tblPr>
        <w:tblW w:w="0" w:type="auto"/>
        <w:tblBorders>
          <w:insideH w:val="single" w:sz="4" w:space="0" w:color="auto"/>
        </w:tblBorders>
        <w:tblCellMar>
          <w:left w:w="70" w:type="dxa"/>
          <w:right w:w="70" w:type="dxa"/>
        </w:tblCellMar>
        <w:tblLook w:val="0000" w:firstRow="0" w:lastRow="0" w:firstColumn="0" w:lastColumn="0" w:noHBand="0" w:noVBand="0"/>
      </w:tblPr>
      <w:tblGrid>
        <w:gridCol w:w="4322"/>
        <w:gridCol w:w="4679"/>
      </w:tblGrid>
      <w:tr w:rsidR="00E86313" w:rsidRPr="00AE3FDF" w14:paraId="08F771C2" w14:textId="77777777" w:rsidTr="00F86FC1">
        <w:tc>
          <w:tcPr>
            <w:tcW w:w="4322" w:type="dxa"/>
          </w:tcPr>
          <w:p w14:paraId="1A067591" w14:textId="77777777" w:rsidR="00E86313" w:rsidRPr="00AE3FDF" w:rsidRDefault="00E86313" w:rsidP="00F86FC1">
            <w:pPr>
              <w:pStyle w:val="p0"/>
              <w:shd w:val="clear" w:color="auto" w:fill="auto"/>
              <w:spacing w:line="360" w:lineRule="auto"/>
              <w:rPr>
                <w:rFonts w:ascii="Arial" w:eastAsia="Arial Unicode MS" w:hAnsi="Arial" w:cs="Arial"/>
                <w:w w:val="0"/>
                <w:sz w:val="24"/>
                <w:szCs w:val="24"/>
              </w:rPr>
            </w:pPr>
            <w:r w:rsidRPr="00AE3FDF">
              <w:rPr>
                <w:rFonts w:ascii="Arial" w:eastAsia="Arial Unicode MS" w:hAnsi="Arial" w:cs="Arial"/>
                <w:w w:val="0"/>
                <w:sz w:val="24"/>
                <w:szCs w:val="24"/>
              </w:rPr>
              <w:t>___________________________</w:t>
            </w:r>
            <w:r>
              <w:rPr>
                <w:rFonts w:ascii="Arial" w:eastAsia="Arial Unicode MS" w:hAnsi="Arial" w:cs="Arial"/>
                <w:w w:val="0"/>
                <w:sz w:val="24"/>
                <w:szCs w:val="24"/>
              </w:rPr>
              <w:t>___</w:t>
            </w:r>
          </w:p>
          <w:p w14:paraId="04D8E9D6" w14:textId="77777777" w:rsidR="00E86313" w:rsidRPr="00AE3FDF" w:rsidRDefault="00E86313" w:rsidP="00F86FC1">
            <w:pPr>
              <w:pStyle w:val="p0"/>
              <w:shd w:val="clear" w:color="auto" w:fill="auto"/>
              <w:spacing w:line="360" w:lineRule="auto"/>
              <w:rPr>
                <w:rFonts w:ascii="Arial" w:eastAsia="Arial Unicode MS" w:hAnsi="Arial" w:cs="Arial"/>
                <w:w w:val="0"/>
                <w:sz w:val="24"/>
                <w:szCs w:val="24"/>
              </w:rPr>
            </w:pPr>
            <w:r w:rsidRPr="00AE3FDF">
              <w:rPr>
                <w:rFonts w:ascii="Arial" w:eastAsia="Arial Unicode MS" w:hAnsi="Arial" w:cs="Arial"/>
                <w:w w:val="0"/>
                <w:sz w:val="24"/>
                <w:szCs w:val="24"/>
              </w:rPr>
              <w:t>Por:</w:t>
            </w:r>
            <w:r>
              <w:t xml:space="preserve"> </w:t>
            </w:r>
            <w:r w:rsidRPr="00DD22B4">
              <w:rPr>
                <w:rFonts w:ascii="Arial" w:eastAsia="Arial Unicode MS" w:hAnsi="Arial" w:cs="Arial"/>
                <w:w w:val="0"/>
                <w:sz w:val="24"/>
                <w:szCs w:val="24"/>
              </w:rPr>
              <w:t>Marcos Ribeiro do Valle Neto</w:t>
            </w:r>
          </w:p>
          <w:p w14:paraId="108F6606" w14:textId="77777777" w:rsidR="00E86313" w:rsidRPr="00AE3FDF" w:rsidRDefault="00E86313" w:rsidP="00F86FC1">
            <w:pPr>
              <w:pStyle w:val="p0"/>
              <w:shd w:val="clear" w:color="auto" w:fill="auto"/>
              <w:spacing w:line="360" w:lineRule="auto"/>
              <w:rPr>
                <w:rFonts w:ascii="Arial" w:eastAsia="Arial Unicode MS" w:hAnsi="Arial" w:cs="Arial"/>
                <w:w w:val="0"/>
                <w:sz w:val="24"/>
                <w:szCs w:val="24"/>
              </w:rPr>
            </w:pPr>
            <w:r w:rsidRPr="00AE3FDF">
              <w:rPr>
                <w:rFonts w:ascii="Arial" w:eastAsia="Arial Unicode MS" w:hAnsi="Arial" w:cs="Arial"/>
                <w:w w:val="0"/>
                <w:sz w:val="24"/>
                <w:szCs w:val="24"/>
              </w:rPr>
              <w:t>Cargo:</w:t>
            </w:r>
            <w:r>
              <w:rPr>
                <w:rFonts w:ascii="Arial" w:eastAsia="Arial Unicode MS" w:hAnsi="Arial" w:cs="Arial"/>
                <w:w w:val="0"/>
                <w:sz w:val="24"/>
                <w:szCs w:val="24"/>
              </w:rPr>
              <w:t xml:space="preserve"> Diretor</w:t>
            </w:r>
          </w:p>
        </w:tc>
        <w:tc>
          <w:tcPr>
            <w:tcW w:w="4323" w:type="dxa"/>
          </w:tcPr>
          <w:p w14:paraId="6849BF41" w14:textId="77777777" w:rsidR="00E86313" w:rsidRPr="00AE3FDF" w:rsidRDefault="00E86313" w:rsidP="00F86FC1">
            <w:pPr>
              <w:pStyle w:val="p0"/>
              <w:shd w:val="clear" w:color="auto" w:fill="auto"/>
              <w:spacing w:line="360" w:lineRule="auto"/>
              <w:rPr>
                <w:rFonts w:ascii="Arial" w:eastAsia="Arial Unicode MS" w:hAnsi="Arial" w:cs="Arial"/>
                <w:w w:val="0"/>
                <w:sz w:val="24"/>
                <w:szCs w:val="24"/>
              </w:rPr>
            </w:pPr>
            <w:r w:rsidRPr="00AE3FDF">
              <w:rPr>
                <w:rFonts w:ascii="Arial" w:eastAsia="Arial Unicode MS" w:hAnsi="Arial" w:cs="Arial"/>
                <w:w w:val="0"/>
                <w:sz w:val="24"/>
                <w:szCs w:val="24"/>
              </w:rPr>
              <w:t>__________________________________</w:t>
            </w:r>
          </w:p>
          <w:p w14:paraId="703B20F6" w14:textId="77777777" w:rsidR="00E86313" w:rsidRPr="00AE3FDF" w:rsidRDefault="00E86313" w:rsidP="00F86FC1">
            <w:pPr>
              <w:pStyle w:val="p0"/>
              <w:shd w:val="clear" w:color="auto" w:fill="auto"/>
              <w:spacing w:line="360" w:lineRule="auto"/>
              <w:rPr>
                <w:rFonts w:ascii="Arial" w:eastAsia="Arial Unicode MS" w:hAnsi="Arial" w:cs="Arial"/>
                <w:w w:val="0"/>
                <w:sz w:val="24"/>
                <w:szCs w:val="24"/>
              </w:rPr>
            </w:pPr>
            <w:r w:rsidRPr="00AE3FDF">
              <w:rPr>
                <w:rFonts w:ascii="Arial" w:eastAsia="Arial Unicode MS" w:hAnsi="Arial" w:cs="Arial"/>
                <w:w w:val="0"/>
                <w:sz w:val="24"/>
                <w:szCs w:val="24"/>
              </w:rPr>
              <w:t>Por:</w:t>
            </w:r>
            <w:r>
              <w:t xml:space="preserve"> </w:t>
            </w:r>
            <w:r w:rsidRPr="00DD22B4">
              <w:rPr>
                <w:rFonts w:ascii="Arial" w:eastAsia="Arial Unicode MS" w:hAnsi="Arial" w:cs="Arial"/>
                <w:w w:val="0"/>
                <w:sz w:val="24"/>
                <w:szCs w:val="24"/>
              </w:rPr>
              <w:t>Rodrigo Faria Estrada</w:t>
            </w:r>
          </w:p>
          <w:p w14:paraId="276C8357" w14:textId="77777777" w:rsidR="00E86313" w:rsidRPr="00AE3FDF" w:rsidRDefault="00E86313" w:rsidP="00F86FC1">
            <w:pPr>
              <w:pStyle w:val="p0"/>
              <w:shd w:val="clear" w:color="auto" w:fill="auto"/>
              <w:spacing w:line="360" w:lineRule="auto"/>
              <w:rPr>
                <w:rFonts w:ascii="Arial" w:eastAsia="Arial Unicode MS" w:hAnsi="Arial" w:cs="Arial"/>
                <w:w w:val="0"/>
                <w:sz w:val="24"/>
                <w:szCs w:val="24"/>
              </w:rPr>
            </w:pPr>
            <w:r w:rsidRPr="00AE3FDF">
              <w:rPr>
                <w:rFonts w:ascii="Arial" w:eastAsia="Arial Unicode MS" w:hAnsi="Arial" w:cs="Arial"/>
                <w:w w:val="0"/>
                <w:sz w:val="24"/>
                <w:szCs w:val="24"/>
              </w:rPr>
              <w:t>Cargo:</w:t>
            </w:r>
            <w:r>
              <w:rPr>
                <w:rFonts w:ascii="Arial" w:eastAsia="Arial Unicode MS" w:hAnsi="Arial" w:cs="Arial"/>
                <w:w w:val="0"/>
                <w:sz w:val="24"/>
                <w:szCs w:val="24"/>
              </w:rPr>
              <w:t xml:space="preserve"> Diretor</w:t>
            </w:r>
          </w:p>
        </w:tc>
      </w:tr>
    </w:tbl>
    <w:p w14:paraId="7CF88B07" w14:textId="1896DC8A" w:rsidR="0072658C" w:rsidRPr="00F063EB" w:rsidRDefault="0072658C" w:rsidP="00F063EB">
      <w:pPr>
        <w:pStyle w:val="p0"/>
        <w:shd w:val="clear" w:color="auto" w:fill="auto"/>
        <w:spacing w:line="360" w:lineRule="auto"/>
        <w:rPr>
          <w:rFonts w:ascii="Arial" w:eastAsia="Arial Unicode MS" w:hAnsi="Arial" w:cs="Arial"/>
          <w:b/>
          <w:bCs/>
          <w:color w:val="000000"/>
          <w:sz w:val="24"/>
          <w:szCs w:val="24"/>
        </w:rPr>
      </w:pPr>
    </w:p>
    <w:p w14:paraId="6E9756D2" w14:textId="77777777" w:rsidR="0072658C" w:rsidRPr="00F063EB" w:rsidRDefault="0072658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eastAsia="Arial Unicode MS" w:cs="Arial"/>
          <w:b/>
          <w:bCs/>
          <w:color w:val="000000"/>
          <w:szCs w:val="24"/>
        </w:rPr>
      </w:pPr>
      <w:r w:rsidRPr="00F063EB">
        <w:rPr>
          <w:rFonts w:eastAsia="Arial Unicode MS" w:cs="Arial"/>
          <w:b/>
          <w:bCs/>
          <w:color w:val="000000"/>
          <w:szCs w:val="24"/>
        </w:rPr>
        <w:br w:type="page"/>
      </w:r>
    </w:p>
    <w:p w14:paraId="15942498" w14:textId="4D077B07" w:rsidR="00042DE0" w:rsidRPr="00F063EB" w:rsidRDefault="00042DE0" w:rsidP="00F063EB">
      <w:pPr>
        <w:pStyle w:val="p0"/>
        <w:shd w:val="clear" w:color="auto" w:fill="auto"/>
        <w:spacing w:line="360" w:lineRule="auto"/>
        <w:rPr>
          <w:rFonts w:ascii="Arial" w:hAnsi="Arial" w:cs="Arial"/>
          <w:sz w:val="24"/>
          <w:szCs w:val="24"/>
        </w:rPr>
      </w:pPr>
      <w:r w:rsidRPr="00F063EB">
        <w:rPr>
          <w:rFonts w:ascii="Arial" w:hAnsi="Arial" w:cs="Arial"/>
          <w:sz w:val="24"/>
          <w:szCs w:val="24"/>
        </w:rPr>
        <w:lastRenderedPageBreak/>
        <w:t xml:space="preserve">(Página de assinaturas 3 de </w:t>
      </w:r>
      <w:r w:rsidR="00BD594F" w:rsidRPr="00F063EB">
        <w:rPr>
          <w:rFonts w:ascii="Arial" w:hAnsi="Arial" w:cs="Arial"/>
          <w:sz w:val="24"/>
          <w:szCs w:val="24"/>
        </w:rPr>
        <w:t>4</w:t>
      </w:r>
      <w:r w:rsidRPr="00F063EB">
        <w:rPr>
          <w:rFonts w:ascii="Arial" w:hAnsi="Arial" w:cs="Arial"/>
          <w:sz w:val="24"/>
          <w:szCs w:val="24"/>
        </w:rPr>
        <w:t xml:space="preserve"> do Instrumento Particular de Escritura da 1ª Emissão de Debêntures, em Série Única, para Colocação Privada, Não Conversíveis em Ações, da Espécie com Garantia Real e com Garantia Adicional Fidejussória, da </w:t>
      </w:r>
      <w:r w:rsidRPr="00F063EB">
        <w:rPr>
          <w:rFonts w:ascii="Arial" w:eastAsia="Calibri" w:hAnsi="Arial" w:cs="Arial"/>
          <w:bCs/>
          <w:sz w:val="24"/>
          <w:szCs w:val="24"/>
        </w:rPr>
        <w:t>M.E.L Higienópolis Participações SPE S.A.</w:t>
      </w:r>
      <w:r w:rsidRPr="00F063EB">
        <w:rPr>
          <w:rFonts w:ascii="Arial" w:hAnsi="Arial" w:cs="Arial"/>
          <w:sz w:val="24"/>
          <w:szCs w:val="24"/>
        </w:rPr>
        <w:t xml:space="preserve">, firmado em </w:t>
      </w:r>
      <w:r w:rsidR="00C53FB0">
        <w:rPr>
          <w:rFonts w:ascii="Arial" w:hAnsi="Arial" w:cs="Arial"/>
          <w:sz w:val="24"/>
          <w:szCs w:val="24"/>
        </w:rPr>
        <w:t>3</w:t>
      </w:r>
      <w:r w:rsidR="00F063EB" w:rsidRPr="00F063EB">
        <w:rPr>
          <w:rFonts w:ascii="Arial" w:eastAsia="Arial Unicode MS" w:hAnsi="Arial" w:cs="Arial"/>
          <w:color w:val="000000"/>
          <w:sz w:val="24"/>
          <w:szCs w:val="24"/>
        </w:rPr>
        <w:t xml:space="preserve"> </w:t>
      </w:r>
      <w:r w:rsidR="00F063EB" w:rsidRPr="00F063EB">
        <w:rPr>
          <w:rFonts w:ascii="Arial" w:hAnsi="Arial" w:cs="Arial"/>
          <w:sz w:val="24"/>
          <w:szCs w:val="24"/>
        </w:rPr>
        <w:t xml:space="preserve">de </w:t>
      </w:r>
      <w:r w:rsidR="00F063EB" w:rsidRPr="00F063EB">
        <w:rPr>
          <w:rFonts w:ascii="Arial" w:eastAsia="Arial Unicode MS" w:hAnsi="Arial" w:cs="Arial"/>
          <w:color w:val="000000"/>
          <w:sz w:val="24"/>
          <w:szCs w:val="24"/>
        </w:rPr>
        <w:t xml:space="preserve">setembro </w:t>
      </w:r>
      <w:r w:rsidR="00F063EB" w:rsidRPr="00F063EB">
        <w:rPr>
          <w:rFonts w:ascii="Arial" w:hAnsi="Arial" w:cs="Arial"/>
          <w:sz w:val="24"/>
          <w:szCs w:val="24"/>
        </w:rPr>
        <w:t>de 2020</w:t>
      </w:r>
      <w:r w:rsidRPr="00F063EB">
        <w:rPr>
          <w:rFonts w:ascii="Arial" w:hAnsi="Arial" w:cs="Arial"/>
          <w:sz w:val="24"/>
          <w:szCs w:val="24"/>
        </w:rPr>
        <w:t>)</w:t>
      </w:r>
    </w:p>
    <w:p w14:paraId="22F24F68" w14:textId="52E2C192" w:rsidR="00FD5C3B" w:rsidRPr="00F063EB" w:rsidRDefault="00FD5C3B" w:rsidP="00F063EB">
      <w:pPr>
        <w:pStyle w:val="p0"/>
        <w:shd w:val="clear" w:color="auto" w:fill="auto"/>
        <w:spacing w:line="360" w:lineRule="auto"/>
        <w:jc w:val="center"/>
        <w:rPr>
          <w:rFonts w:ascii="Arial" w:eastAsia="Arial Unicode MS" w:hAnsi="Arial" w:cs="Arial"/>
          <w:b/>
          <w:bCs/>
          <w:color w:val="000000"/>
          <w:sz w:val="24"/>
          <w:szCs w:val="24"/>
        </w:rPr>
      </w:pPr>
    </w:p>
    <w:p w14:paraId="6028E956" w14:textId="77777777"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0DE26E39" w14:textId="32EFE525" w:rsidR="006156CA" w:rsidRPr="00F063EB" w:rsidRDefault="00106E04" w:rsidP="00F063EB">
      <w:pPr>
        <w:pStyle w:val="p0"/>
        <w:shd w:val="clear" w:color="auto" w:fill="auto"/>
        <w:spacing w:line="360" w:lineRule="auto"/>
        <w:jc w:val="center"/>
        <w:rPr>
          <w:rFonts w:ascii="Arial" w:hAnsi="Arial" w:cs="Arial"/>
          <w:b/>
          <w:color w:val="000000"/>
          <w:sz w:val="24"/>
          <w:szCs w:val="24"/>
        </w:rPr>
      </w:pPr>
      <w:r w:rsidRPr="00F063EB">
        <w:rPr>
          <w:rFonts w:ascii="Arial" w:hAnsi="Arial" w:cs="Arial"/>
          <w:b/>
          <w:color w:val="000000"/>
          <w:sz w:val="24"/>
          <w:szCs w:val="24"/>
        </w:rPr>
        <w:t>MONTREAL EMPREENDIMENTOS IMOBILIÁRIOS S.A.</w:t>
      </w:r>
    </w:p>
    <w:p w14:paraId="5F1D02A5" w14:textId="2FDE7C0C" w:rsidR="006156CA" w:rsidRPr="00E86313" w:rsidRDefault="00E86313" w:rsidP="00F063EB">
      <w:pPr>
        <w:pStyle w:val="p0"/>
        <w:shd w:val="clear" w:color="auto" w:fill="auto"/>
        <w:spacing w:line="360" w:lineRule="auto"/>
        <w:jc w:val="center"/>
        <w:rPr>
          <w:rFonts w:ascii="Arial" w:hAnsi="Arial" w:cs="Arial"/>
          <w:bCs/>
          <w:i/>
          <w:iCs/>
          <w:color w:val="000000"/>
          <w:sz w:val="24"/>
          <w:szCs w:val="24"/>
        </w:rPr>
      </w:pPr>
      <w:r>
        <w:rPr>
          <w:rFonts w:ascii="Arial" w:hAnsi="Arial" w:cs="Arial"/>
          <w:bCs/>
          <w:i/>
          <w:iCs/>
          <w:color w:val="000000"/>
          <w:sz w:val="24"/>
          <w:szCs w:val="24"/>
        </w:rPr>
        <w:t>Fiadora</w:t>
      </w:r>
    </w:p>
    <w:p w14:paraId="17911FB9" w14:textId="77777777" w:rsidR="00E86313" w:rsidRPr="00F063EB" w:rsidRDefault="00E86313" w:rsidP="00F063EB">
      <w:pPr>
        <w:pStyle w:val="p0"/>
        <w:shd w:val="clear" w:color="auto" w:fill="auto"/>
        <w:spacing w:line="360" w:lineRule="auto"/>
        <w:jc w:val="center"/>
        <w:rPr>
          <w:rFonts w:ascii="Arial" w:hAnsi="Arial" w:cs="Arial"/>
          <w:b/>
          <w:color w:val="000000"/>
          <w:sz w:val="24"/>
          <w:szCs w:val="24"/>
        </w:rPr>
      </w:pPr>
    </w:p>
    <w:tbl>
      <w:tblPr>
        <w:tblW w:w="0" w:type="auto"/>
        <w:tblBorders>
          <w:insideH w:val="single" w:sz="4" w:space="0" w:color="auto"/>
        </w:tblBorders>
        <w:tblCellMar>
          <w:left w:w="70" w:type="dxa"/>
          <w:right w:w="70" w:type="dxa"/>
        </w:tblCellMar>
        <w:tblLook w:val="0000" w:firstRow="0" w:lastRow="0" w:firstColumn="0" w:lastColumn="0" w:noHBand="0" w:noVBand="0"/>
      </w:tblPr>
      <w:tblGrid>
        <w:gridCol w:w="4322"/>
        <w:gridCol w:w="4323"/>
      </w:tblGrid>
      <w:tr w:rsidR="00E86313" w:rsidRPr="00AE3FDF" w14:paraId="012FAA60" w14:textId="77777777" w:rsidTr="00F86FC1">
        <w:tc>
          <w:tcPr>
            <w:tcW w:w="4322" w:type="dxa"/>
          </w:tcPr>
          <w:p w14:paraId="6B7F2A51" w14:textId="77777777" w:rsidR="00E86313" w:rsidRPr="00AE3FDF" w:rsidRDefault="00E86313" w:rsidP="00F86FC1">
            <w:pPr>
              <w:pStyle w:val="p0"/>
              <w:shd w:val="clear" w:color="auto" w:fill="auto"/>
              <w:spacing w:line="360" w:lineRule="auto"/>
              <w:rPr>
                <w:rFonts w:ascii="Arial" w:eastAsia="Arial Unicode MS" w:hAnsi="Arial" w:cs="Arial"/>
                <w:w w:val="0"/>
                <w:sz w:val="24"/>
                <w:szCs w:val="24"/>
              </w:rPr>
            </w:pPr>
            <w:r w:rsidRPr="00AE3FDF">
              <w:rPr>
                <w:rFonts w:ascii="Arial" w:eastAsia="Arial Unicode MS" w:hAnsi="Arial" w:cs="Arial"/>
                <w:w w:val="0"/>
                <w:sz w:val="24"/>
                <w:szCs w:val="24"/>
              </w:rPr>
              <w:t>___________________________</w:t>
            </w:r>
            <w:r>
              <w:rPr>
                <w:rFonts w:ascii="Arial" w:eastAsia="Arial Unicode MS" w:hAnsi="Arial" w:cs="Arial"/>
                <w:w w:val="0"/>
                <w:sz w:val="24"/>
                <w:szCs w:val="24"/>
              </w:rPr>
              <w:t>____</w:t>
            </w:r>
          </w:p>
          <w:p w14:paraId="08874E41" w14:textId="77777777" w:rsidR="00E86313" w:rsidRPr="00AE3FDF" w:rsidRDefault="00E86313" w:rsidP="00F86FC1">
            <w:pPr>
              <w:pStyle w:val="p0"/>
              <w:shd w:val="clear" w:color="auto" w:fill="auto"/>
              <w:spacing w:line="360" w:lineRule="auto"/>
              <w:rPr>
                <w:rFonts w:ascii="Arial" w:eastAsia="Arial Unicode MS" w:hAnsi="Arial" w:cs="Arial"/>
                <w:w w:val="0"/>
                <w:sz w:val="24"/>
                <w:szCs w:val="24"/>
              </w:rPr>
            </w:pPr>
            <w:r w:rsidRPr="00AE3FDF">
              <w:rPr>
                <w:rFonts w:ascii="Arial" w:eastAsia="Arial Unicode MS" w:hAnsi="Arial" w:cs="Arial"/>
                <w:w w:val="0"/>
                <w:sz w:val="24"/>
                <w:szCs w:val="24"/>
              </w:rPr>
              <w:t>Por:</w:t>
            </w:r>
            <w:r>
              <w:t xml:space="preserve"> </w:t>
            </w:r>
            <w:r w:rsidRPr="00DD22B4">
              <w:rPr>
                <w:rFonts w:ascii="Arial" w:eastAsia="Arial Unicode MS" w:hAnsi="Arial" w:cs="Arial"/>
                <w:w w:val="0"/>
                <w:sz w:val="24"/>
                <w:szCs w:val="24"/>
              </w:rPr>
              <w:t>Andressa Castro Khouri Cipriano</w:t>
            </w:r>
          </w:p>
          <w:p w14:paraId="49D1CB96" w14:textId="77777777" w:rsidR="00E86313" w:rsidRPr="00AE3FDF" w:rsidRDefault="00E86313" w:rsidP="00F86FC1">
            <w:pPr>
              <w:pStyle w:val="p0"/>
              <w:shd w:val="clear" w:color="auto" w:fill="auto"/>
              <w:spacing w:line="360" w:lineRule="auto"/>
              <w:rPr>
                <w:rFonts w:ascii="Arial" w:eastAsia="Arial Unicode MS" w:hAnsi="Arial" w:cs="Arial"/>
                <w:w w:val="0"/>
                <w:sz w:val="24"/>
                <w:szCs w:val="24"/>
              </w:rPr>
            </w:pPr>
            <w:r w:rsidRPr="00AE3FDF">
              <w:rPr>
                <w:rFonts w:ascii="Arial" w:eastAsia="Arial Unicode MS" w:hAnsi="Arial" w:cs="Arial"/>
                <w:w w:val="0"/>
                <w:sz w:val="24"/>
                <w:szCs w:val="24"/>
              </w:rPr>
              <w:t>Cargo:</w:t>
            </w:r>
            <w:r>
              <w:rPr>
                <w:rFonts w:ascii="Arial" w:eastAsia="Arial Unicode MS" w:hAnsi="Arial" w:cs="Arial"/>
                <w:w w:val="0"/>
                <w:sz w:val="24"/>
                <w:szCs w:val="24"/>
              </w:rPr>
              <w:t xml:space="preserve"> Diretora</w:t>
            </w:r>
          </w:p>
        </w:tc>
        <w:tc>
          <w:tcPr>
            <w:tcW w:w="4323" w:type="dxa"/>
          </w:tcPr>
          <w:p w14:paraId="107C0745" w14:textId="77777777" w:rsidR="00E86313" w:rsidRPr="00AE3FDF" w:rsidRDefault="00E86313" w:rsidP="00F86FC1">
            <w:pPr>
              <w:pStyle w:val="p0"/>
              <w:shd w:val="clear" w:color="auto" w:fill="auto"/>
              <w:spacing w:line="360" w:lineRule="auto"/>
              <w:rPr>
                <w:rFonts w:ascii="Arial" w:eastAsia="Arial Unicode MS" w:hAnsi="Arial" w:cs="Arial"/>
                <w:w w:val="0"/>
                <w:sz w:val="24"/>
                <w:szCs w:val="24"/>
              </w:rPr>
            </w:pPr>
          </w:p>
        </w:tc>
      </w:tr>
    </w:tbl>
    <w:p w14:paraId="4C2046E8" w14:textId="77777777" w:rsidR="00FD5C3B" w:rsidRPr="00F063EB" w:rsidRDefault="00FD5C3B" w:rsidP="00F063EB">
      <w:pPr>
        <w:pStyle w:val="p0"/>
        <w:shd w:val="clear" w:color="auto" w:fill="auto"/>
        <w:spacing w:line="360" w:lineRule="auto"/>
        <w:jc w:val="center"/>
        <w:rPr>
          <w:rFonts w:ascii="Arial" w:eastAsia="Arial Unicode MS" w:hAnsi="Arial" w:cs="Arial"/>
          <w:b/>
          <w:bCs/>
          <w:color w:val="000000"/>
          <w:sz w:val="24"/>
          <w:szCs w:val="24"/>
        </w:rPr>
      </w:pPr>
    </w:p>
    <w:p w14:paraId="0EBFF0E1" w14:textId="1F30DD90"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30B0A1E0" w14:textId="033EC993"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1AC7AC8D" w14:textId="79334DC6"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403BB0BF" w14:textId="4CF86721"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70992B5C" w14:textId="3F21687A"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7FB1D420" w14:textId="6423DE96"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4F1F1036" w14:textId="75BDBAC9"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0AB3A2B0" w14:textId="2875028B"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2BEF68B6" w14:textId="1A90DC45"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425F07DA" w14:textId="52BD064B"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38A74BC1" w14:textId="05120328"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1F0FD96B" w14:textId="3E14A714"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395A6F80" w14:textId="5D74550B"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52EF7524" w14:textId="235CA057"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5803E8AA" w14:textId="29D757F9" w:rsidR="00106E04" w:rsidRPr="00F063EB" w:rsidRDefault="00106E04" w:rsidP="00F063EB">
      <w:pPr>
        <w:pStyle w:val="p0"/>
        <w:shd w:val="clear" w:color="auto" w:fill="auto"/>
        <w:spacing w:line="360" w:lineRule="auto"/>
        <w:rPr>
          <w:rFonts w:ascii="Arial" w:hAnsi="Arial" w:cs="Arial"/>
          <w:sz w:val="24"/>
          <w:szCs w:val="24"/>
        </w:rPr>
      </w:pPr>
      <w:r w:rsidRPr="00F063EB">
        <w:rPr>
          <w:rFonts w:ascii="Arial" w:hAnsi="Arial" w:cs="Arial"/>
          <w:sz w:val="24"/>
          <w:szCs w:val="24"/>
        </w:rPr>
        <w:lastRenderedPageBreak/>
        <w:t xml:space="preserve">(Página de assinaturas 4 de </w:t>
      </w:r>
      <w:r w:rsidR="00BD594F" w:rsidRPr="00F063EB">
        <w:rPr>
          <w:rFonts w:ascii="Arial" w:hAnsi="Arial" w:cs="Arial"/>
          <w:sz w:val="24"/>
          <w:szCs w:val="24"/>
        </w:rPr>
        <w:t>4</w:t>
      </w:r>
      <w:r w:rsidRPr="00F063EB">
        <w:rPr>
          <w:rFonts w:ascii="Arial" w:hAnsi="Arial" w:cs="Arial"/>
          <w:sz w:val="24"/>
          <w:szCs w:val="24"/>
        </w:rPr>
        <w:t xml:space="preserve"> do Instrumento Particular de Escritura da 1ª Emissão de Debêntures, em Série Única, para Colocação Privada, Não Conversíveis em Ações, da Espécie com Garantia Real e com Garantia Adicional Fidejussória, da </w:t>
      </w:r>
      <w:r w:rsidRPr="00F063EB">
        <w:rPr>
          <w:rFonts w:ascii="Arial" w:eastAsia="Calibri" w:hAnsi="Arial" w:cs="Arial"/>
          <w:bCs/>
          <w:sz w:val="24"/>
          <w:szCs w:val="24"/>
        </w:rPr>
        <w:t>M.E.L Higienópolis Participações SPE S.A.</w:t>
      </w:r>
      <w:r w:rsidRPr="00F063EB">
        <w:rPr>
          <w:rFonts w:ascii="Arial" w:hAnsi="Arial" w:cs="Arial"/>
          <w:sz w:val="24"/>
          <w:szCs w:val="24"/>
        </w:rPr>
        <w:t xml:space="preserve">, firmado em </w:t>
      </w:r>
      <w:r w:rsidR="00C53FB0">
        <w:rPr>
          <w:rFonts w:ascii="Arial" w:hAnsi="Arial" w:cs="Arial"/>
          <w:sz w:val="24"/>
          <w:szCs w:val="24"/>
        </w:rPr>
        <w:t>3</w:t>
      </w:r>
      <w:r w:rsidR="00F063EB" w:rsidRPr="00F063EB">
        <w:rPr>
          <w:rFonts w:ascii="Arial" w:eastAsia="Arial Unicode MS" w:hAnsi="Arial" w:cs="Arial"/>
          <w:color w:val="000000"/>
          <w:sz w:val="24"/>
          <w:szCs w:val="24"/>
        </w:rPr>
        <w:t xml:space="preserve"> </w:t>
      </w:r>
      <w:r w:rsidR="00F063EB" w:rsidRPr="00F063EB">
        <w:rPr>
          <w:rFonts w:ascii="Arial" w:hAnsi="Arial" w:cs="Arial"/>
          <w:sz w:val="24"/>
          <w:szCs w:val="24"/>
        </w:rPr>
        <w:t xml:space="preserve">de </w:t>
      </w:r>
      <w:r w:rsidR="00F063EB" w:rsidRPr="00F063EB">
        <w:rPr>
          <w:rFonts w:ascii="Arial" w:eastAsia="Arial Unicode MS" w:hAnsi="Arial" w:cs="Arial"/>
          <w:color w:val="000000"/>
          <w:sz w:val="24"/>
          <w:szCs w:val="24"/>
        </w:rPr>
        <w:t xml:space="preserve">setembro </w:t>
      </w:r>
      <w:r w:rsidR="00F063EB" w:rsidRPr="00F063EB">
        <w:rPr>
          <w:rFonts w:ascii="Arial" w:hAnsi="Arial" w:cs="Arial"/>
          <w:sz w:val="24"/>
          <w:szCs w:val="24"/>
        </w:rPr>
        <w:t>de 2020</w:t>
      </w:r>
      <w:r w:rsidRPr="00F063EB">
        <w:rPr>
          <w:rFonts w:ascii="Arial" w:hAnsi="Arial" w:cs="Arial"/>
          <w:sz w:val="24"/>
          <w:szCs w:val="24"/>
        </w:rPr>
        <w:t>)</w:t>
      </w:r>
    </w:p>
    <w:p w14:paraId="393B8432" w14:textId="4C420580"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1BD9CE2D" w14:textId="77777777" w:rsidR="00F36F7E" w:rsidRPr="00F063EB" w:rsidRDefault="00F36F7E" w:rsidP="00F063EB">
      <w:pPr>
        <w:pStyle w:val="p0"/>
        <w:shd w:val="clear" w:color="auto" w:fill="auto"/>
        <w:spacing w:line="360" w:lineRule="auto"/>
        <w:jc w:val="center"/>
        <w:rPr>
          <w:rFonts w:ascii="Arial" w:eastAsia="Arial Unicode MS" w:hAnsi="Arial" w:cs="Arial"/>
          <w:b/>
          <w:bCs/>
          <w:color w:val="000000"/>
          <w:sz w:val="24"/>
          <w:szCs w:val="24"/>
        </w:rPr>
      </w:pPr>
    </w:p>
    <w:p w14:paraId="76D3581C" w14:textId="24E82EA6"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4A75231C" w14:textId="0B41436F" w:rsidR="00106E04" w:rsidRPr="00F063EB" w:rsidRDefault="00106E04" w:rsidP="00F063EB">
      <w:pPr>
        <w:pStyle w:val="p0"/>
        <w:shd w:val="clear" w:color="auto" w:fill="auto"/>
        <w:spacing w:line="360" w:lineRule="auto"/>
        <w:ind w:left="720"/>
        <w:jc w:val="center"/>
        <w:rPr>
          <w:rFonts w:ascii="Arial" w:hAnsi="Arial" w:cs="Arial"/>
          <w:b/>
          <w:color w:val="000000"/>
          <w:sz w:val="24"/>
          <w:szCs w:val="24"/>
        </w:rPr>
      </w:pPr>
      <w:r w:rsidRPr="00F063EB">
        <w:rPr>
          <w:rFonts w:ascii="Arial" w:hAnsi="Arial" w:cs="Arial"/>
          <w:b/>
          <w:color w:val="000000"/>
          <w:sz w:val="24"/>
          <w:szCs w:val="24"/>
        </w:rPr>
        <w:t>LDK EMPREENDIMENTOS E PARTICIPAÇÕES LTDA.</w:t>
      </w:r>
    </w:p>
    <w:p w14:paraId="0F219C46" w14:textId="43A2EEE3" w:rsidR="00106E04" w:rsidRPr="00E86313" w:rsidRDefault="00E86313" w:rsidP="00E86313">
      <w:pPr>
        <w:pStyle w:val="p0"/>
        <w:shd w:val="clear" w:color="auto" w:fill="auto"/>
        <w:spacing w:line="360" w:lineRule="auto"/>
        <w:ind w:left="720"/>
        <w:jc w:val="center"/>
        <w:rPr>
          <w:rFonts w:ascii="Arial" w:hAnsi="Arial" w:cs="Arial"/>
          <w:bCs/>
          <w:i/>
          <w:iCs/>
          <w:color w:val="000000"/>
          <w:sz w:val="24"/>
          <w:szCs w:val="24"/>
        </w:rPr>
      </w:pPr>
      <w:r>
        <w:rPr>
          <w:rFonts w:ascii="Arial" w:hAnsi="Arial" w:cs="Arial"/>
          <w:bCs/>
          <w:i/>
          <w:iCs/>
          <w:color w:val="000000"/>
          <w:sz w:val="24"/>
          <w:szCs w:val="24"/>
        </w:rPr>
        <w:t>Fiadora</w:t>
      </w:r>
    </w:p>
    <w:p w14:paraId="2A8F0866" w14:textId="77777777" w:rsidR="00F36F7E" w:rsidRPr="00F063EB" w:rsidRDefault="00F36F7E" w:rsidP="00F063EB">
      <w:pPr>
        <w:pStyle w:val="p0"/>
        <w:shd w:val="clear" w:color="auto" w:fill="auto"/>
        <w:spacing w:line="360" w:lineRule="auto"/>
        <w:ind w:left="720"/>
        <w:rPr>
          <w:rFonts w:ascii="Arial" w:hAnsi="Arial" w:cs="Arial"/>
          <w:b/>
          <w:color w:val="000000"/>
          <w:sz w:val="24"/>
          <w:szCs w:val="24"/>
        </w:rPr>
      </w:pPr>
    </w:p>
    <w:p w14:paraId="14050A51" w14:textId="77777777" w:rsidR="00E86313" w:rsidRPr="00AE3FDF" w:rsidRDefault="00E86313" w:rsidP="00E86313">
      <w:pPr>
        <w:pStyle w:val="p0"/>
        <w:shd w:val="clear" w:color="auto" w:fill="auto"/>
        <w:spacing w:line="360" w:lineRule="auto"/>
        <w:rPr>
          <w:rFonts w:ascii="Arial" w:eastAsia="Arial Unicode MS" w:hAnsi="Arial" w:cs="Arial"/>
          <w:w w:val="0"/>
          <w:sz w:val="24"/>
          <w:szCs w:val="24"/>
        </w:rPr>
      </w:pPr>
      <w:r w:rsidRPr="00AE3FDF">
        <w:rPr>
          <w:rFonts w:ascii="Arial" w:eastAsia="Arial Unicode MS" w:hAnsi="Arial" w:cs="Arial"/>
          <w:w w:val="0"/>
          <w:sz w:val="24"/>
          <w:szCs w:val="24"/>
        </w:rPr>
        <w:t>___________________________</w:t>
      </w:r>
      <w:r>
        <w:rPr>
          <w:rFonts w:ascii="Arial" w:eastAsia="Arial Unicode MS" w:hAnsi="Arial" w:cs="Arial"/>
          <w:w w:val="0"/>
          <w:sz w:val="24"/>
          <w:szCs w:val="24"/>
        </w:rPr>
        <w:t>_____</w:t>
      </w:r>
    </w:p>
    <w:p w14:paraId="20699108" w14:textId="77777777" w:rsidR="00E86313" w:rsidRPr="00AE3FDF" w:rsidRDefault="00E86313" w:rsidP="00E86313">
      <w:pPr>
        <w:pStyle w:val="p0"/>
        <w:shd w:val="clear" w:color="auto" w:fill="auto"/>
        <w:spacing w:line="360" w:lineRule="auto"/>
        <w:rPr>
          <w:rFonts w:ascii="Arial" w:eastAsia="Arial Unicode MS" w:hAnsi="Arial" w:cs="Arial"/>
          <w:w w:val="0"/>
          <w:sz w:val="24"/>
          <w:szCs w:val="24"/>
        </w:rPr>
      </w:pPr>
      <w:r w:rsidRPr="00AE3FDF">
        <w:rPr>
          <w:rFonts w:ascii="Arial" w:eastAsia="Arial Unicode MS" w:hAnsi="Arial" w:cs="Arial"/>
          <w:w w:val="0"/>
          <w:sz w:val="24"/>
          <w:szCs w:val="24"/>
        </w:rPr>
        <w:t>Por:</w:t>
      </w:r>
      <w:r>
        <w:t xml:space="preserve"> </w:t>
      </w:r>
      <w:r w:rsidRPr="00DD22B4">
        <w:rPr>
          <w:rFonts w:ascii="Arial" w:eastAsia="Arial Unicode MS" w:hAnsi="Arial" w:cs="Arial"/>
          <w:w w:val="0"/>
          <w:sz w:val="24"/>
          <w:szCs w:val="24"/>
        </w:rPr>
        <w:t>Eduardo Stelio Naccache Menezes</w:t>
      </w:r>
      <w:r>
        <w:rPr>
          <w:rFonts w:ascii="Arial" w:eastAsia="Arial Unicode MS" w:hAnsi="Arial" w:cs="Arial"/>
          <w:w w:val="0"/>
          <w:sz w:val="24"/>
          <w:szCs w:val="24"/>
        </w:rPr>
        <w:t xml:space="preserve"> </w:t>
      </w:r>
    </w:p>
    <w:p w14:paraId="44E05044" w14:textId="2297AA0B" w:rsidR="00106E04" w:rsidRPr="00F063EB" w:rsidRDefault="00E86313" w:rsidP="00E86313">
      <w:pPr>
        <w:pStyle w:val="p0"/>
        <w:shd w:val="clear" w:color="auto" w:fill="auto"/>
        <w:spacing w:line="360" w:lineRule="auto"/>
        <w:rPr>
          <w:rFonts w:ascii="Arial" w:hAnsi="Arial" w:cs="Arial"/>
          <w:b/>
          <w:bCs/>
          <w:sz w:val="24"/>
          <w:szCs w:val="24"/>
        </w:rPr>
      </w:pPr>
      <w:r w:rsidRPr="00AE3FDF">
        <w:rPr>
          <w:rFonts w:ascii="Arial" w:eastAsia="Arial Unicode MS" w:hAnsi="Arial" w:cs="Arial"/>
          <w:w w:val="0"/>
          <w:sz w:val="24"/>
          <w:szCs w:val="24"/>
        </w:rPr>
        <w:t>Cargo:</w:t>
      </w:r>
      <w:r>
        <w:rPr>
          <w:rFonts w:ascii="Arial" w:eastAsia="Arial Unicode MS" w:hAnsi="Arial" w:cs="Arial"/>
          <w:w w:val="0"/>
          <w:sz w:val="24"/>
          <w:szCs w:val="24"/>
        </w:rPr>
        <w:t xml:space="preserve"> Administrador</w:t>
      </w:r>
    </w:p>
    <w:p w14:paraId="3A9C5E7A" w14:textId="77777777"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1BE149BC" w14:textId="77777777"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2CD67BDA" w14:textId="77777777"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0D6DC2E6" w14:textId="45DF7966" w:rsidR="00E86313" w:rsidRDefault="00E86313" w:rsidP="00F063EB">
      <w:pPr>
        <w:pStyle w:val="p0"/>
        <w:shd w:val="clear" w:color="auto" w:fill="auto"/>
        <w:spacing w:line="360" w:lineRule="auto"/>
        <w:jc w:val="center"/>
        <w:rPr>
          <w:rFonts w:ascii="Arial" w:eastAsia="Arial Unicode MS" w:hAnsi="Arial" w:cs="Arial"/>
          <w:b/>
          <w:bCs/>
          <w:color w:val="000000"/>
          <w:sz w:val="24"/>
          <w:szCs w:val="24"/>
        </w:rPr>
      </w:pPr>
    </w:p>
    <w:p w14:paraId="29411E0A" w14:textId="77777777" w:rsidR="00FF6C2C" w:rsidRPr="00F063EB" w:rsidRDefault="00FF6C2C" w:rsidP="00F063EB">
      <w:pPr>
        <w:pStyle w:val="p0"/>
        <w:shd w:val="clear" w:color="auto" w:fill="auto"/>
        <w:spacing w:line="360" w:lineRule="auto"/>
        <w:jc w:val="center"/>
        <w:rPr>
          <w:rFonts w:ascii="Arial" w:eastAsia="Arial Unicode MS" w:hAnsi="Arial" w:cs="Arial"/>
          <w:b/>
          <w:bCs/>
          <w:color w:val="000000"/>
          <w:sz w:val="24"/>
          <w:szCs w:val="24"/>
        </w:rPr>
      </w:pPr>
    </w:p>
    <w:p w14:paraId="0E81FBCA" w14:textId="2BA53067" w:rsidR="00BA544F" w:rsidRPr="00F063EB" w:rsidRDefault="00BA544F" w:rsidP="00F063EB">
      <w:pPr>
        <w:pStyle w:val="p0"/>
        <w:shd w:val="clear" w:color="auto" w:fill="auto"/>
        <w:spacing w:line="360" w:lineRule="auto"/>
        <w:jc w:val="center"/>
        <w:rPr>
          <w:rFonts w:ascii="Arial" w:eastAsia="Arial Unicode MS" w:hAnsi="Arial" w:cs="Arial"/>
          <w:b/>
          <w:bCs/>
          <w:color w:val="000000"/>
          <w:sz w:val="24"/>
          <w:szCs w:val="24"/>
        </w:rPr>
      </w:pPr>
    </w:p>
    <w:p w14:paraId="7B3EA5D9" w14:textId="77777777" w:rsidR="00BA544F" w:rsidRPr="00F063EB" w:rsidRDefault="00BA544F" w:rsidP="00F063EB">
      <w:pPr>
        <w:pStyle w:val="p0"/>
        <w:shd w:val="clear" w:color="auto" w:fill="auto"/>
        <w:spacing w:line="360" w:lineRule="auto"/>
        <w:jc w:val="center"/>
        <w:rPr>
          <w:rFonts w:ascii="Arial" w:eastAsia="Arial Unicode MS" w:hAnsi="Arial" w:cs="Arial"/>
          <w:b/>
          <w:bCs/>
          <w:color w:val="000000"/>
          <w:sz w:val="24"/>
          <w:szCs w:val="24"/>
        </w:rPr>
      </w:pPr>
    </w:p>
    <w:tbl>
      <w:tblPr>
        <w:tblW w:w="9074" w:type="dxa"/>
        <w:tblCellMar>
          <w:left w:w="70" w:type="dxa"/>
          <w:right w:w="70" w:type="dxa"/>
        </w:tblCellMar>
        <w:tblLook w:val="0000" w:firstRow="0" w:lastRow="0" w:firstColumn="0" w:lastColumn="0" w:noHBand="0" w:noVBand="0"/>
      </w:tblPr>
      <w:tblGrid>
        <w:gridCol w:w="4207"/>
        <w:gridCol w:w="277"/>
        <w:gridCol w:w="273"/>
        <w:gridCol w:w="3748"/>
        <w:gridCol w:w="569"/>
      </w:tblGrid>
      <w:tr w:rsidR="00FD5C3B" w:rsidRPr="00F063EB" w14:paraId="0F8125F8" w14:textId="77777777" w:rsidTr="00E86313">
        <w:trPr>
          <w:gridAfter w:val="1"/>
          <w:wAfter w:w="569" w:type="dxa"/>
        </w:trPr>
        <w:tc>
          <w:tcPr>
            <w:tcW w:w="4207" w:type="dxa"/>
          </w:tcPr>
          <w:p w14:paraId="0E03FEBA" w14:textId="77777777" w:rsidR="00FD5C3B" w:rsidRDefault="00106E04" w:rsidP="00F063EB">
            <w:pPr>
              <w:pStyle w:val="p0"/>
              <w:shd w:val="clear" w:color="auto" w:fill="auto"/>
              <w:spacing w:line="360" w:lineRule="auto"/>
              <w:rPr>
                <w:rFonts w:ascii="Arial" w:eastAsia="Arial Unicode MS" w:hAnsi="Arial" w:cs="Arial"/>
                <w:b/>
                <w:bCs/>
                <w:color w:val="000000"/>
                <w:sz w:val="24"/>
                <w:szCs w:val="24"/>
              </w:rPr>
            </w:pPr>
            <w:r w:rsidRPr="00F063EB">
              <w:rPr>
                <w:rFonts w:ascii="Arial" w:eastAsia="Arial Unicode MS" w:hAnsi="Arial" w:cs="Arial"/>
                <w:b/>
                <w:bCs/>
                <w:color w:val="000000"/>
                <w:sz w:val="24"/>
                <w:szCs w:val="24"/>
                <w:u w:val="single"/>
              </w:rPr>
              <w:t>TESTEMUNHAS</w:t>
            </w:r>
            <w:r w:rsidR="008C4E58" w:rsidRPr="008C4E58">
              <w:rPr>
                <w:rFonts w:ascii="Arial" w:eastAsia="Arial Unicode MS" w:hAnsi="Arial" w:cs="Arial"/>
                <w:b/>
                <w:bCs/>
                <w:color w:val="000000"/>
                <w:sz w:val="24"/>
                <w:szCs w:val="24"/>
              </w:rPr>
              <w:t>:</w:t>
            </w:r>
          </w:p>
          <w:p w14:paraId="77E12984" w14:textId="77777777" w:rsidR="00E86313" w:rsidRDefault="00E86313" w:rsidP="00F063EB">
            <w:pPr>
              <w:pStyle w:val="p0"/>
              <w:shd w:val="clear" w:color="auto" w:fill="auto"/>
              <w:spacing w:line="360" w:lineRule="auto"/>
              <w:rPr>
                <w:rFonts w:ascii="Arial" w:eastAsia="Arial Unicode MS" w:hAnsi="Arial" w:cs="Arial"/>
                <w:b/>
                <w:bCs/>
                <w:color w:val="000000"/>
                <w:sz w:val="24"/>
                <w:szCs w:val="24"/>
                <w:u w:val="single"/>
              </w:rPr>
            </w:pPr>
          </w:p>
          <w:p w14:paraId="039B6DDE" w14:textId="77777777" w:rsidR="00E86313" w:rsidRDefault="00E86313" w:rsidP="00F063EB">
            <w:pPr>
              <w:pStyle w:val="p0"/>
              <w:shd w:val="clear" w:color="auto" w:fill="auto"/>
              <w:spacing w:line="360" w:lineRule="auto"/>
              <w:rPr>
                <w:rFonts w:ascii="Arial" w:eastAsia="Arial Unicode MS" w:hAnsi="Arial" w:cs="Arial"/>
                <w:b/>
                <w:bCs/>
                <w:color w:val="000000"/>
                <w:sz w:val="24"/>
                <w:szCs w:val="24"/>
                <w:u w:val="single"/>
              </w:rPr>
            </w:pPr>
          </w:p>
          <w:p w14:paraId="1C4474F3" w14:textId="030C22B0" w:rsidR="00E86313" w:rsidRPr="00F063EB" w:rsidRDefault="00E86313" w:rsidP="00F063EB">
            <w:pPr>
              <w:pStyle w:val="p0"/>
              <w:shd w:val="clear" w:color="auto" w:fill="auto"/>
              <w:spacing w:line="360" w:lineRule="auto"/>
              <w:rPr>
                <w:rFonts w:ascii="Arial" w:eastAsia="Arial Unicode MS" w:hAnsi="Arial" w:cs="Arial"/>
                <w:b/>
                <w:bCs/>
                <w:color w:val="000000"/>
                <w:sz w:val="24"/>
                <w:szCs w:val="24"/>
                <w:u w:val="single"/>
              </w:rPr>
            </w:pPr>
          </w:p>
        </w:tc>
        <w:tc>
          <w:tcPr>
            <w:tcW w:w="4298" w:type="dxa"/>
            <w:gridSpan w:val="3"/>
          </w:tcPr>
          <w:p w14:paraId="09474DD2" w14:textId="77777777" w:rsidR="00FD5C3B" w:rsidRPr="00F063EB" w:rsidRDefault="00FD5C3B" w:rsidP="00F063EB">
            <w:pPr>
              <w:pStyle w:val="p0"/>
              <w:shd w:val="clear" w:color="auto" w:fill="auto"/>
              <w:spacing w:line="360" w:lineRule="auto"/>
              <w:rPr>
                <w:rFonts w:ascii="Arial" w:eastAsia="Arial Unicode MS" w:hAnsi="Arial" w:cs="Arial"/>
                <w:b/>
                <w:bCs/>
                <w:color w:val="000000"/>
                <w:sz w:val="24"/>
                <w:szCs w:val="24"/>
              </w:rPr>
            </w:pPr>
          </w:p>
        </w:tc>
      </w:tr>
      <w:tr w:rsidR="00E86313" w:rsidRPr="00AE3FDF" w14:paraId="019E886D" w14:textId="77777777" w:rsidTr="00E86313">
        <w:tblPrEx>
          <w:tblCellMar>
            <w:left w:w="108" w:type="dxa"/>
            <w:right w:w="108" w:type="dxa"/>
          </w:tblCellMar>
          <w:tblLook w:val="04A0" w:firstRow="1" w:lastRow="0" w:firstColumn="1" w:lastColumn="0" w:noHBand="0" w:noVBand="1"/>
        </w:tblPrEx>
        <w:tc>
          <w:tcPr>
            <w:tcW w:w="4484" w:type="dxa"/>
            <w:gridSpan w:val="2"/>
            <w:tcBorders>
              <w:top w:val="single" w:sz="4" w:space="0" w:color="auto"/>
            </w:tcBorders>
            <w:shd w:val="clear" w:color="auto" w:fill="auto"/>
          </w:tcPr>
          <w:p w14:paraId="6C64BB4E" w14:textId="77777777" w:rsidR="00E86313" w:rsidRPr="00AE3FDF" w:rsidRDefault="00E86313" w:rsidP="00F86FC1">
            <w:pPr>
              <w:widowControl w:val="0"/>
              <w:spacing w:line="360" w:lineRule="auto"/>
              <w:rPr>
                <w:rFonts w:cs="Arial"/>
                <w:szCs w:val="24"/>
              </w:rPr>
            </w:pPr>
            <w:r w:rsidRPr="00AE3FDF">
              <w:rPr>
                <w:rFonts w:cs="Arial"/>
                <w:szCs w:val="24"/>
              </w:rPr>
              <w:t>Nome:</w:t>
            </w:r>
            <w:r>
              <w:t xml:space="preserve"> </w:t>
            </w:r>
            <w:r w:rsidRPr="00DD22B4">
              <w:rPr>
                <w:rFonts w:cs="Arial"/>
                <w:szCs w:val="24"/>
              </w:rPr>
              <w:t>Luiz Felipe de Castro</w:t>
            </w:r>
          </w:p>
          <w:p w14:paraId="6F728D41" w14:textId="77777777" w:rsidR="00E86313" w:rsidRPr="00AE3FDF" w:rsidRDefault="00E86313" w:rsidP="00F86FC1">
            <w:pPr>
              <w:widowControl w:val="0"/>
              <w:spacing w:line="360" w:lineRule="auto"/>
              <w:rPr>
                <w:rFonts w:cs="Arial"/>
                <w:szCs w:val="24"/>
              </w:rPr>
            </w:pPr>
            <w:r w:rsidRPr="00AE3FDF">
              <w:rPr>
                <w:rFonts w:cs="Arial"/>
                <w:szCs w:val="24"/>
              </w:rPr>
              <w:t>CPF:</w:t>
            </w:r>
            <w:r>
              <w:t xml:space="preserve"> </w:t>
            </w:r>
            <w:r w:rsidRPr="00DD22B4">
              <w:rPr>
                <w:rFonts w:cs="Arial"/>
                <w:szCs w:val="24"/>
              </w:rPr>
              <w:t>221.797.578-16</w:t>
            </w:r>
          </w:p>
        </w:tc>
        <w:tc>
          <w:tcPr>
            <w:tcW w:w="273" w:type="dxa"/>
            <w:shd w:val="clear" w:color="auto" w:fill="auto"/>
          </w:tcPr>
          <w:p w14:paraId="18A1E270" w14:textId="77777777" w:rsidR="00E86313" w:rsidRPr="00AE3FDF" w:rsidRDefault="00E86313" w:rsidP="00F86FC1">
            <w:pPr>
              <w:widowControl w:val="0"/>
              <w:spacing w:line="360" w:lineRule="auto"/>
              <w:rPr>
                <w:rFonts w:cs="Arial"/>
                <w:szCs w:val="24"/>
              </w:rPr>
            </w:pPr>
          </w:p>
        </w:tc>
        <w:tc>
          <w:tcPr>
            <w:tcW w:w="4317" w:type="dxa"/>
            <w:gridSpan w:val="2"/>
            <w:tcBorders>
              <w:top w:val="single" w:sz="4" w:space="0" w:color="auto"/>
            </w:tcBorders>
            <w:shd w:val="clear" w:color="auto" w:fill="auto"/>
          </w:tcPr>
          <w:p w14:paraId="1578A4DA" w14:textId="77777777" w:rsidR="00E86313" w:rsidRPr="00AE3FDF" w:rsidRDefault="00E86313" w:rsidP="00F86FC1">
            <w:pPr>
              <w:widowControl w:val="0"/>
              <w:spacing w:line="360" w:lineRule="auto"/>
              <w:rPr>
                <w:rFonts w:cs="Arial"/>
                <w:szCs w:val="24"/>
              </w:rPr>
            </w:pPr>
            <w:r w:rsidRPr="00AE3FDF">
              <w:rPr>
                <w:rFonts w:cs="Arial"/>
                <w:szCs w:val="24"/>
              </w:rPr>
              <w:t>Nome:</w:t>
            </w:r>
            <w:r>
              <w:t xml:space="preserve"> </w:t>
            </w:r>
            <w:r w:rsidRPr="00DD22B4">
              <w:rPr>
                <w:rFonts w:cs="Arial"/>
                <w:szCs w:val="24"/>
              </w:rPr>
              <w:t>Eric Kalil Missen Cipriano</w:t>
            </w:r>
          </w:p>
          <w:p w14:paraId="50590195" w14:textId="77777777" w:rsidR="00E86313" w:rsidRPr="00AE3FDF" w:rsidRDefault="00E86313" w:rsidP="00F86FC1">
            <w:pPr>
              <w:widowControl w:val="0"/>
              <w:spacing w:line="360" w:lineRule="auto"/>
              <w:rPr>
                <w:rFonts w:cs="Arial"/>
                <w:szCs w:val="24"/>
              </w:rPr>
            </w:pPr>
            <w:r w:rsidRPr="00AE3FDF">
              <w:rPr>
                <w:rFonts w:cs="Arial"/>
                <w:szCs w:val="24"/>
              </w:rPr>
              <w:t>CPF:</w:t>
            </w:r>
            <w:r>
              <w:t xml:space="preserve"> </w:t>
            </w:r>
            <w:r w:rsidRPr="00DD22B4">
              <w:rPr>
                <w:rFonts w:cs="Arial"/>
                <w:szCs w:val="24"/>
              </w:rPr>
              <w:t>344.811.218-66</w:t>
            </w:r>
          </w:p>
        </w:tc>
      </w:tr>
    </w:tbl>
    <w:p w14:paraId="39E4622A" w14:textId="77777777" w:rsidR="00E86313" w:rsidRPr="00AE3FDF" w:rsidRDefault="00E86313" w:rsidP="00E86313">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67818005" w14:textId="317679CA" w:rsidR="00F36F7E" w:rsidRPr="00F063EB" w:rsidRDefault="00F36F7E" w:rsidP="00F063EB">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szCs w:val="24"/>
        </w:rPr>
      </w:pPr>
    </w:p>
    <w:p w14:paraId="0A346BE4" w14:textId="0831AED4" w:rsidR="00FD5C3B" w:rsidRPr="00F063EB" w:rsidRDefault="004E61B0" w:rsidP="00F063EB">
      <w:pPr>
        <w:pStyle w:val="Ttulo2"/>
        <w:keepNext w:val="0"/>
        <w:widowControl w:val="0"/>
        <w:jc w:val="center"/>
        <w:rPr>
          <w:rFonts w:cs="Arial"/>
          <w:szCs w:val="24"/>
        </w:rPr>
      </w:pPr>
      <w:bookmarkStart w:id="202" w:name="_Toc46327853"/>
      <w:bookmarkStart w:id="203" w:name="_Toc511238889"/>
      <w:r w:rsidRPr="00F063EB">
        <w:rPr>
          <w:rFonts w:cs="Arial"/>
          <w:szCs w:val="24"/>
        </w:rPr>
        <w:t xml:space="preserve">ANEXO I – </w:t>
      </w:r>
      <w:r w:rsidR="00081D76" w:rsidRPr="00F063EB">
        <w:rPr>
          <w:rFonts w:cs="Arial"/>
          <w:szCs w:val="24"/>
        </w:rPr>
        <w:t>CRONOGRAMA DE PAGAMENTOS DAS DEBÊNTURES</w:t>
      </w:r>
      <w:bookmarkEnd w:id="202"/>
    </w:p>
    <w:p w14:paraId="750CA127" w14:textId="77777777" w:rsidR="00F063EB" w:rsidRPr="00F063EB" w:rsidRDefault="00F063EB" w:rsidP="00F063EB">
      <w:pPr>
        <w:spacing w:line="360" w:lineRule="auto"/>
        <w:rPr>
          <w:rFonts w:cs="Arial"/>
          <w:szCs w:val="24"/>
        </w:rPr>
      </w:pPr>
    </w:p>
    <w:tbl>
      <w:tblPr>
        <w:tblW w:w="0" w:type="auto"/>
        <w:tblCellMar>
          <w:left w:w="70" w:type="dxa"/>
          <w:right w:w="70" w:type="dxa"/>
        </w:tblCellMar>
        <w:tblLook w:val="04A0" w:firstRow="1" w:lastRow="0" w:firstColumn="1" w:lastColumn="0" w:noHBand="0" w:noVBand="1"/>
      </w:tblPr>
      <w:tblGrid>
        <w:gridCol w:w="1114"/>
        <w:gridCol w:w="1455"/>
        <w:gridCol w:w="1878"/>
        <w:gridCol w:w="1463"/>
        <w:gridCol w:w="1691"/>
        <w:gridCol w:w="1461"/>
      </w:tblGrid>
      <w:tr w:rsidR="00D25D3A" w:rsidRPr="00F063EB" w14:paraId="62DCB95A" w14:textId="77777777" w:rsidTr="009C1CC1">
        <w:trPr>
          <w:trHeight w:val="97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DBA565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Cs w:val="24"/>
              </w:rPr>
            </w:pPr>
            <w:bookmarkStart w:id="204" w:name="_Toc511238890"/>
            <w:bookmarkEnd w:id="203"/>
            <w:r w:rsidRPr="00BA18A8">
              <w:rPr>
                <w:rFonts w:cs="Arial"/>
                <w:b/>
                <w:bCs/>
                <w:color w:val="000000"/>
                <w:szCs w:val="24"/>
              </w:rPr>
              <w:t>Período: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90102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Cs w:val="24"/>
              </w:rPr>
            </w:pPr>
            <w:r w:rsidRPr="00BA18A8">
              <w:rPr>
                <w:rFonts w:cs="Arial"/>
                <w:b/>
                <w:bCs/>
                <w:color w:val="000000"/>
                <w:szCs w:val="24"/>
              </w:rPr>
              <w:t xml:space="preserve">Data de Pagamento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1C9080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Cs w:val="24"/>
              </w:rPr>
            </w:pPr>
            <w:r w:rsidRPr="00BA18A8">
              <w:rPr>
                <w:rFonts w:cs="Arial"/>
                <w:b/>
                <w:bCs/>
                <w:color w:val="000000"/>
                <w:szCs w:val="24"/>
              </w:rPr>
              <w:t>Valor Global da Debênture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846D109" w14:textId="4337E2C1"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Cs w:val="24"/>
              </w:rPr>
            </w:pPr>
            <w:r w:rsidRPr="00BA18A8">
              <w:rPr>
                <w:rFonts w:cs="Arial"/>
                <w:b/>
                <w:bCs/>
                <w:color w:val="000000"/>
                <w:szCs w:val="24"/>
              </w:rPr>
              <w:t>Valor Nominal Unitário (VN</w:t>
            </w:r>
            <w:r w:rsidR="00E544BE">
              <w:rPr>
                <w:rFonts w:cs="Arial"/>
                <w:b/>
                <w:bCs/>
                <w:color w:val="000000"/>
                <w:szCs w:val="24"/>
              </w:rPr>
              <w:t>b</w:t>
            </w:r>
            <w:r w:rsidRPr="00BA18A8">
              <w:rPr>
                <w:rFonts w:cs="Arial"/>
                <w:b/>
                <w:bCs/>
                <w:color w:val="000000"/>
                <w:szCs w:val="24"/>
              </w:rPr>
              <w:t>) da Debênture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FCE18E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Cs w:val="24"/>
              </w:rPr>
            </w:pPr>
            <w:r w:rsidRPr="00BA18A8">
              <w:rPr>
                <w:rFonts w:cs="Arial"/>
                <w:b/>
                <w:bCs/>
                <w:color w:val="000000"/>
                <w:szCs w:val="24"/>
              </w:rPr>
              <w:t>Taxa de Amortização em relação ao Saldo Devedor (Tai)</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09EB04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Cs w:val="24"/>
              </w:rPr>
            </w:pPr>
            <w:r w:rsidRPr="00BA18A8">
              <w:rPr>
                <w:rFonts w:cs="Arial"/>
                <w:b/>
                <w:bCs/>
                <w:color w:val="000000"/>
                <w:szCs w:val="24"/>
              </w:rPr>
              <w:t>Pagamento de Juros?</w:t>
            </w:r>
          </w:p>
        </w:tc>
      </w:tr>
      <w:tr w:rsidR="00D25D3A" w:rsidRPr="00F063EB" w14:paraId="61064198"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8BFA8A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Emissão</w:t>
            </w:r>
          </w:p>
        </w:tc>
        <w:tc>
          <w:tcPr>
            <w:tcW w:w="0" w:type="auto"/>
            <w:tcBorders>
              <w:top w:val="nil"/>
              <w:left w:val="nil"/>
              <w:bottom w:val="single" w:sz="4" w:space="0" w:color="auto"/>
              <w:right w:val="single" w:sz="4" w:space="0" w:color="auto"/>
            </w:tcBorders>
            <w:shd w:val="clear" w:color="auto" w:fill="auto"/>
            <w:noWrap/>
            <w:vAlign w:val="center"/>
            <w:hideMark/>
          </w:tcPr>
          <w:p w14:paraId="7BB7119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01/09/2020</w:t>
            </w:r>
          </w:p>
        </w:tc>
        <w:tc>
          <w:tcPr>
            <w:tcW w:w="0" w:type="auto"/>
            <w:tcBorders>
              <w:top w:val="nil"/>
              <w:left w:val="nil"/>
              <w:bottom w:val="single" w:sz="4" w:space="0" w:color="auto"/>
              <w:right w:val="single" w:sz="4" w:space="0" w:color="auto"/>
            </w:tcBorders>
            <w:shd w:val="clear" w:color="auto" w:fill="auto"/>
            <w:noWrap/>
            <w:vAlign w:val="center"/>
            <w:hideMark/>
          </w:tcPr>
          <w:p w14:paraId="392AF41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R$7.250.000,00 </w:t>
            </w:r>
          </w:p>
        </w:tc>
        <w:tc>
          <w:tcPr>
            <w:tcW w:w="0" w:type="auto"/>
            <w:tcBorders>
              <w:top w:val="nil"/>
              <w:left w:val="nil"/>
              <w:bottom w:val="single" w:sz="4" w:space="0" w:color="auto"/>
              <w:right w:val="single" w:sz="4" w:space="0" w:color="auto"/>
            </w:tcBorders>
            <w:shd w:val="clear" w:color="auto" w:fill="auto"/>
            <w:noWrap/>
            <w:vAlign w:val="center"/>
            <w:hideMark/>
          </w:tcPr>
          <w:p w14:paraId="3FE4258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R$1.000,00 </w:t>
            </w:r>
          </w:p>
        </w:tc>
        <w:tc>
          <w:tcPr>
            <w:tcW w:w="0" w:type="auto"/>
            <w:tcBorders>
              <w:top w:val="nil"/>
              <w:left w:val="nil"/>
              <w:bottom w:val="single" w:sz="4" w:space="0" w:color="auto"/>
              <w:right w:val="single" w:sz="4" w:space="0" w:color="auto"/>
            </w:tcBorders>
            <w:shd w:val="clear" w:color="auto" w:fill="auto"/>
            <w:noWrap/>
            <w:vAlign w:val="center"/>
            <w:hideMark/>
          </w:tcPr>
          <w:p w14:paraId="2E7F69F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w:t>
            </w:r>
          </w:p>
        </w:tc>
        <w:tc>
          <w:tcPr>
            <w:tcW w:w="0" w:type="auto"/>
            <w:tcBorders>
              <w:top w:val="nil"/>
              <w:left w:val="nil"/>
              <w:bottom w:val="single" w:sz="4" w:space="0" w:color="auto"/>
              <w:right w:val="single" w:sz="4" w:space="0" w:color="auto"/>
            </w:tcBorders>
            <w:shd w:val="clear" w:color="auto" w:fill="auto"/>
            <w:noWrap/>
            <w:vAlign w:val="center"/>
            <w:hideMark/>
          </w:tcPr>
          <w:p w14:paraId="69118AC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w:t>
            </w:r>
          </w:p>
        </w:tc>
      </w:tr>
      <w:tr w:rsidR="00D25D3A" w:rsidRPr="00F063EB" w14:paraId="72627ED8"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80F58B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w:t>
            </w:r>
          </w:p>
        </w:tc>
        <w:tc>
          <w:tcPr>
            <w:tcW w:w="0" w:type="auto"/>
            <w:tcBorders>
              <w:top w:val="nil"/>
              <w:left w:val="nil"/>
              <w:bottom w:val="single" w:sz="4" w:space="0" w:color="auto"/>
              <w:right w:val="single" w:sz="4" w:space="0" w:color="auto"/>
            </w:tcBorders>
            <w:shd w:val="clear" w:color="auto" w:fill="auto"/>
            <w:noWrap/>
            <w:vAlign w:val="center"/>
            <w:hideMark/>
          </w:tcPr>
          <w:p w14:paraId="0FCBE91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01/10/2020</w:t>
            </w:r>
          </w:p>
        </w:tc>
        <w:tc>
          <w:tcPr>
            <w:tcW w:w="0" w:type="auto"/>
            <w:tcBorders>
              <w:top w:val="nil"/>
              <w:left w:val="nil"/>
              <w:bottom w:val="single" w:sz="4" w:space="0" w:color="auto"/>
              <w:right w:val="single" w:sz="4" w:space="0" w:color="auto"/>
            </w:tcBorders>
            <w:shd w:val="clear" w:color="auto" w:fill="auto"/>
            <w:noWrap/>
            <w:vAlign w:val="center"/>
            <w:hideMark/>
          </w:tcPr>
          <w:p w14:paraId="1CB99AB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R$7.114.642,50 </w:t>
            </w:r>
          </w:p>
        </w:tc>
        <w:tc>
          <w:tcPr>
            <w:tcW w:w="0" w:type="auto"/>
            <w:tcBorders>
              <w:top w:val="nil"/>
              <w:left w:val="nil"/>
              <w:bottom w:val="single" w:sz="4" w:space="0" w:color="auto"/>
              <w:right w:val="single" w:sz="4" w:space="0" w:color="auto"/>
            </w:tcBorders>
            <w:shd w:val="clear" w:color="auto" w:fill="auto"/>
            <w:noWrap/>
            <w:vAlign w:val="center"/>
            <w:hideMark/>
          </w:tcPr>
          <w:p w14:paraId="1771B21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R$981,33 </w:t>
            </w:r>
          </w:p>
        </w:tc>
        <w:tc>
          <w:tcPr>
            <w:tcW w:w="0" w:type="auto"/>
            <w:tcBorders>
              <w:top w:val="nil"/>
              <w:left w:val="nil"/>
              <w:bottom w:val="single" w:sz="4" w:space="0" w:color="auto"/>
              <w:right w:val="single" w:sz="4" w:space="0" w:color="auto"/>
            </w:tcBorders>
            <w:shd w:val="clear" w:color="auto" w:fill="auto"/>
            <w:noWrap/>
            <w:vAlign w:val="center"/>
            <w:hideMark/>
          </w:tcPr>
          <w:p w14:paraId="7FC9814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1,8668%</w:t>
            </w:r>
          </w:p>
        </w:tc>
        <w:tc>
          <w:tcPr>
            <w:tcW w:w="0" w:type="auto"/>
            <w:tcBorders>
              <w:top w:val="nil"/>
              <w:left w:val="nil"/>
              <w:bottom w:val="single" w:sz="4" w:space="0" w:color="auto"/>
              <w:right w:val="single" w:sz="4" w:space="0" w:color="auto"/>
            </w:tcBorders>
            <w:shd w:val="clear" w:color="auto" w:fill="auto"/>
            <w:noWrap/>
            <w:vAlign w:val="center"/>
            <w:hideMark/>
          </w:tcPr>
          <w:p w14:paraId="7072779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2FC3926F"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A91E1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w:t>
            </w:r>
          </w:p>
        </w:tc>
        <w:tc>
          <w:tcPr>
            <w:tcW w:w="0" w:type="auto"/>
            <w:tcBorders>
              <w:top w:val="nil"/>
              <w:left w:val="nil"/>
              <w:bottom w:val="single" w:sz="4" w:space="0" w:color="auto"/>
              <w:right w:val="single" w:sz="4" w:space="0" w:color="auto"/>
            </w:tcBorders>
            <w:shd w:val="clear" w:color="auto" w:fill="auto"/>
            <w:noWrap/>
            <w:vAlign w:val="center"/>
            <w:hideMark/>
          </w:tcPr>
          <w:p w14:paraId="3DF3B79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03/11/2020</w:t>
            </w:r>
          </w:p>
        </w:tc>
        <w:tc>
          <w:tcPr>
            <w:tcW w:w="0" w:type="auto"/>
            <w:tcBorders>
              <w:top w:val="nil"/>
              <w:left w:val="nil"/>
              <w:bottom w:val="single" w:sz="4" w:space="0" w:color="auto"/>
              <w:right w:val="single" w:sz="4" w:space="0" w:color="auto"/>
            </w:tcBorders>
            <w:shd w:val="clear" w:color="auto" w:fill="auto"/>
            <w:noWrap/>
            <w:vAlign w:val="center"/>
            <w:hideMark/>
          </w:tcPr>
          <w:p w14:paraId="49D7CD6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R$6.978.632,50 </w:t>
            </w:r>
          </w:p>
        </w:tc>
        <w:tc>
          <w:tcPr>
            <w:tcW w:w="0" w:type="auto"/>
            <w:tcBorders>
              <w:top w:val="nil"/>
              <w:left w:val="nil"/>
              <w:bottom w:val="single" w:sz="4" w:space="0" w:color="auto"/>
              <w:right w:val="single" w:sz="4" w:space="0" w:color="auto"/>
            </w:tcBorders>
            <w:shd w:val="clear" w:color="auto" w:fill="auto"/>
            <w:noWrap/>
            <w:vAlign w:val="center"/>
            <w:hideMark/>
          </w:tcPr>
          <w:p w14:paraId="76F02B0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R$962,57 </w:t>
            </w:r>
          </w:p>
        </w:tc>
        <w:tc>
          <w:tcPr>
            <w:tcW w:w="0" w:type="auto"/>
            <w:tcBorders>
              <w:top w:val="nil"/>
              <w:left w:val="nil"/>
              <w:bottom w:val="single" w:sz="4" w:space="0" w:color="auto"/>
              <w:right w:val="single" w:sz="4" w:space="0" w:color="auto"/>
            </w:tcBorders>
            <w:shd w:val="clear" w:color="auto" w:fill="auto"/>
            <w:noWrap/>
            <w:vAlign w:val="center"/>
            <w:hideMark/>
          </w:tcPr>
          <w:p w14:paraId="76AEBAD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1,9119%</w:t>
            </w:r>
          </w:p>
        </w:tc>
        <w:tc>
          <w:tcPr>
            <w:tcW w:w="0" w:type="auto"/>
            <w:tcBorders>
              <w:top w:val="nil"/>
              <w:left w:val="nil"/>
              <w:bottom w:val="single" w:sz="4" w:space="0" w:color="auto"/>
              <w:right w:val="single" w:sz="4" w:space="0" w:color="auto"/>
            </w:tcBorders>
            <w:shd w:val="clear" w:color="auto" w:fill="auto"/>
            <w:noWrap/>
            <w:vAlign w:val="center"/>
            <w:hideMark/>
          </w:tcPr>
          <w:p w14:paraId="28430FD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23A730C9"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D5724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w:t>
            </w:r>
          </w:p>
        </w:tc>
        <w:tc>
          <w:tcPr>
            <w:tcW w:w="0" w:type="auto"/>
            <w:tcBorders>
              <w:top w:val="nil"/>
              <w:left w:val="nil"/>
              <w:bottom w:val="single" w:sz="4" w:space="0" w:color="auto"/>
              <w:right w:val="single" w:sz="4" w:space="0" w:color="auto"/>
            </w:tcBorders>
            <w:shd w:val="clear" w:color="auto" w:fill="auto"/>
            <w:noWrap/>
            <w:vAlign w:val="center"/>
            <w:hideMark/>
          </w:tcPr>
          <w:p w14:paraId="238F0D3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01/12/2020</w:t>
            </w:r>
          </w:p>
        </w:tc>
        <w:tc>
          <w:tcPr>
            <w:tcW w:w="0" w:type="auto"/>
            <w:tcBorders>
              <w:top w:val="nil"/>
              <w:left w:val="nil"/>
              <w:bottom w:val="single" w:sz="4" w:space="0" w:color="auto"/>
              <w:right w:val="single" w:sz="4" w:space="0" w:color="auto"/>
            </w:tcBorders>
            <w:shd w:val="clear" w:color="auto" w:fill="auto"/>
            <w:noWrap/>
            <w:vAlign w:val="center"/>
            <w:hideMark/>
          </w:tcPr>
          <w:p w14:paraId="41FA48E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R$6.840.302,50 </w:t>
            </w:r>
          </w:p>
        </w:tc>
        <w:tc>
          <w:tcPr>
            <w:tcW w:w="0" w:type="auto"/>
            <w:tcBorders>
              <w:top w:val="nil"/>
              <w:left w:val="nil"/>
              <w:bottom w:val="single" w:sz="4" w:space="0" w:color="auto"/>
              <w:right w:val="single" w:sz="4" w:space="0" w:color="auto"/>
            </w:tcBorders>
            <w:shd w:val="clear" w:color="auto" w:fill="auto"/>
            <w:noWrap/>
            <w:vAlign w:val="center"/>
            <w:hideMark/>
          </w:tcPr>
          <w:p w14:paraId="39CB848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R$943,49 </w:t>
            </w:r>
          </w:p>
        </w:tc>
        <w:tc>
          <w:tcPr>
            <w:tcW w:w="0" w:type="auto"/>
            <w:tcBorders>
              <w:top w:val="nil"/>
              <w:left w:val="nil"/>
              <w:bottom w:val="single" w:sz="4" w:space="0" w:color="auto"/>
              <w:right w:val="single" w:sz="4" w:space="0" w:color="auto"/>
            </w:tcBorders>
            <w:shd w:val="clear" w:color="auto" w:fill="auto"/>
            <w:noWrap/>
            <w:vAlign w:val="center"/>
            <w:hideMark/>
          </w:tcPr>
          <w:p w14:paraId="4FA9361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1,9818%</w:t>
            </w:r>
          </w:p>
        </w:tc>
        <w:tc>
          <w:tcPr>
            <w:tcW w:w="0" w:type="auto"/>
            <w:tcBorders>
              <w:top w:val="nil"/>
              <w:left w:val="nil"/>
              <w:bottom w:val="single" w:sz="4" w:space="0" w:color="auto"/>
              <w:right w:val="single" w:sz="4" w:space="0" w:color="auto"/>
            </w:tcBorders>
            <w:shd w:val="clear" w:color="auto" w:fill="auto"/>
            <w:noWrap/>
            <w:vAlign w:val="center"/>
            <w:hideMark/>
          </w:tcPr>
          <w:p w14:paraId="298D0FE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4D2DC22D"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07672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w:t>
            </w:r>
          </w:p>
        </w:tc>
        <w:tc>
          <w:tcPr>
            <w:tcW w:w="0" w:type="auto"/>
            <w:tcBorders>
              <w:top w:val="nil"/>
              <w:left w:val="nil"/>
              <w:bottom w:val="single" w:sz="4" w:space="0" w:color="auto"/>
              <w:right w:val="single" w:sz="4" w:space="0" w:color="auto"/>
            </w:tcBorders>
            <w:shd w:val="clear" w:color="auto" w:fill="auto"/>
            <w:noWrap/>
            <w:vAlign w:val="center"/>
            <w:hideMark/>
          </w:tcPr>
          <w:p w14:paraId="170C749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04/01/2021</w:t>
            </w:r>
          </w:p>
        </w:tc>
        <w:tc>
          <w:tcPr>
            <w:tcW w:w="0" w:type="auto"/>
            <w:tcBorders>
              <w:top w:val="nil"/>
              <w:left w:val="nil"/>
              <w:bottom w:val="single" w:sz="4" w:space="0" w:color="auto"/>
              <w:right w:val="single" w:sz="4" w:space="0" w:color="auto"/>
            </w:tcBorders>
            <w:shd w:val="clear" w:color="auto" w:fill="auto"/>
            <w:noWrap/>
            <w:vAlign w:val="center"/>
            <w:hideMark/>
          </w:tcPr>
          <w:p w14:paraId="53E0CA1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R$6.704.437,50 </w:t>
            </w:r>
          </w:p>
        </w:tc>
        <w:tc>
          <w:tcPr>
            <w:tcW w:w="0" w:type="auto"/>
            <w:tcBorders>
              <w:top w:val="nil"/>
              <w:left w:val="nil"/>
              <w:bottom w:val="single" w:sz="4" w:space="0" w:color="auto"/>
              <w:right w:val="single" w:sz="4" w:space="0" w:color="auto"/>
            </w:tcBorders>
            <w:shd w:val="clear" w:color="auto" w:fill="auto"/>
            <w:noWrap/>
            <w:vAlign w:val="center"/>
            <w:hideMark/>
          </w:tcPr>
          <w:p w14:paraId="71B6F33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R$924,75 </w:t>
            </w:r>
          </w:p>
        </w:tc>
        <w:tc>
          <w:tcPr>
            <w:tcW w:w="0" w:type="auto"/>
            <w:tcBorders>
              <w:top w:val="nil"/>
              <w:left w:val="nil"/>
              <w:bottom w:val="single" w:sz="4" w:space="0" w:color="auto"/>
              <w:right w:val="single" w:sz="4" w:space="0" w:color="auto"/>
            </w:tcBorders>
            <w:shd w:val="clear" w:color="auto" w:fill="auto"/>
            <w:noWrap/>
            <w:vAlign w:val="center"/>
            <w:hideMark/>
          </w:tcPr>
          <w:p w14:paraId="129E14D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1,9858%</w:t>
            </w:r>
          </w:p>
        </w:tc>
        <w:tc>
          <w:tcPr>
            <w:tcW w:w="0" w:type="auto"/>
            <w:tcBorders>
              <w:top w:val="nil"/>
              <w:left w:val="nil"/>
              <w:bottom w:val="single" w:sz="4" w:space="0" w:color="auto"/>
              <w:right w:val="single" w:sz="4" w:space="0" w:color="auto"/>
            </w:tcBorders>
            <w:shd w:val="clear" w:color="auto" w:fill="auto"/>
            <w:noWrap/>
            <w:vAlign w:val="center"/>
            <w:hideMark/>
          </w:tcPr>
          <w:p w14:paraId="559195D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6797C030"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7F223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5</w:t>
            </w:r>
          </w:p>
        </w:tc>
        <w:tc>
          <w:tcPr>
            <w:tcW w:w="0" w:type="auto"/>
            <w:tcBorders>
              <w:top w:val="nil"/>
              <w:left w:val="nil"/>
              <w:bottom w:val="single" w:sz="4" w:space="0" w:color="auto"/>
              <w:right w:val="single" w:sz="4" w:space="0" w:color="auto"/>
            </w:tcBorders>
            <w:shd w:val="clear" w:color="auto" w:fill="auto"/>
            <w:noWrap/>
            <w:vAlign w:val="center"/>
            <w:hideMark/>
          </w:tcPr>
          <w:p w14:paraId="7B50B16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01/02/2021</w:t>
            </w:r>
          </w:p>
        </w:tc>
        <w:tc>
          <w:tcPr>
            <w:tcW w:w="0" w:type="auto"/>
            <w:tcBorders>
              <w:top w:val="nil"/>
              <w:left w:val="nil"/>
              <w:bottom w:val="single" w:sz="4" w:space="0" w:color="auto"/>
              <w:right w:val="single" w:sz="4" w:space="0" w:color="auto"/>
            </w:tcBorders>
            <w:shd w:val="clear" w:color="auto" w:fill="auto"/>
            <w:noWrap/>
            <w:vAlign w:val="center"/>
            <w:hideMark/>
          </w:tcPr>
          <w:p w14:paraId="61B3C92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R$6.564.802,50 </w:t>
            </w:r>
          </w:p>
        </w:tc>
        <w:tc>
          <w:tcPr>
            <w:tcW w:w="0" w:type="auto"/>
            <w:tcBorders>
              <w:top w:val="nil"/>
              <w:left w:val="nil"/>
              <w:bottom w:val="single" w:sz="4" w:space="0" w:color="auto"/>
              <w:right w:val="single" w:sz="4" w:space="0" w:color="auto"/>
            </w:tcBorders>
            <w:shd w:val="clear" w:color="auto" w:fill="auto"/>
            <w:noWrap/>
            <w:vAlign w:val="center"/>
            <w:hideMark/>
          </w:tcPr>
          <w:p w14:paraId="4939220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R$905,49 </w:t>
            </w:r>
          </w:p>
        </w:tc>
        <w:tc>
          <w:tcPr>
            <w:tcW w:w="0" w:type="auto"/>
            <w:tcBorders>
              <w:top w:val="nil"/>
              <w:left w:val="nil"/>
              <w:bottom w:val="single" w:sz="4" w:space="0" w:color="auto"/>
              <w:right w:val="single" w:sz="4" w:space="0" w:color="auto"/>
            </w:tcBorders>
            <w:shd w:val="clear" w:color="auto" w:fill="auto"/>
            <w:noWrap/>
            <w:vAlign w:val="center"/>
            <w:hideMark/>
          </w:tcPr>
          <w:p w14:paraId="2FDA60B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2,0824%</w:t>
            </w:r>
          </w:p>
        </w:tc>
        <w:tc>
          <w:tcPr>
            <w:tcW w:w="0" w:type="auto"/>
            <w:tcBorders>
              <w:top w:val="nil"/>
              <w:left w:val="nil"/>
              <w:bottom w:val="single" w:sz="4" w:space="0" w:color="auto"/>
              <w:right w:val="single" w:sz="4" w:space="0" w:color="auto"/>
            </w:tcBorders>
            <w:shd w:val="clear" w:color="auto" w:fill="auto"/>
            <w:noWrap/>
            <w:vAlign w:val="center"/>
            <w:hideMark/>
          </w:tcPr>
          <w:p w14:paraId="67BD634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7C39BD6C"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B4E04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6</w:t>
            </w:r>
          </w:p>
        </w:tc>
        <w:tc>
          <w:tcPr>
            <w:tcW w:w="0" w:type="auto"/>
            <w:tcBorders>
              <w:top w:val="nil"/>
              <w:left w:val="nil"/>
              <w:bottom w:val="single" w:sz="4" w:space="0" w:color="auto"/>
              <w:right w:val="single" w:sz="4" w:space="0" w:color="auto"/>
            </w:tcBorders>
            <w:shd w:val="clear" w:color="auto" w:fill="auto"/>
            <w:noWrap/>
            <w:vAlign w:val="center"/>
            <w:hideMark/>
          </w:tcPr>
          <w:p w14:paraId="0D0C104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01/03/2021</w:t>
            </w:r>
          </w:p>
        </w:tc>
        <w:tc>
          <w:tcPr>
            <w:tcW w:w="0" w:type="auto"/>
            <w:tcBorders>
              <w:top w:val="nil"/>
              <w:left w:val="nil"/>
              <w:bottom w:val="single" w:sz="4" w:space="0" w:color="auto"/>
              <w:right w:val="single" w:sz="4" w:space="0" w:color="auto"/>
            </w:tcBorders>
            <w:shd w:val="clear" w:color="auto" w:fill="auto"/>
            <w:noWrap/>
            <w:vAlign w:val="center"/>
            <w:hideMark/>
          </w:tcPr>
          <w:p w14:paraId="22D8640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R$6.421.542,50 </w:t>
            </w:r>
          </w:p>
        </w:tc>
        <w:tc>
          <w:tcPr>
            <w:tcW w:w="0" w:type="auto"/>
            <w:tcBorders>
              <w:top w:val="nil"/>
              <w:left w:val="nil"/>
              <w:bottom w:val="single" w:sz="4" w:space="0" w:color="auto"/>
              <w:right w:val="single" w:sz="4" w:space="0" w:color="auto"/>
            </w:tcBorders>
            <w:shd w:val="clear" w:color="auto" w:fill="auto"/>
            <w:noWrap/>
            <w:vAlign w:val="center"/>
            <w:hideMark/>
          </w:tcPr>
          <w:p w14:paraId="628164C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R$885,73 </w:t>
            </w:r>
          </w:p>
        </w:tc>
        <w:tc>
          <w:tcPr>
            <w:tcW w:w="0" w:type="auto"/>
            <w:tcBorders>
              <w:top w:val="nil"/>
              <w:left w:val="nil"/>
              <w:bottom w:val="single" w:sz="4" w:space="0" w:color="auto"/>
              <w:right w:val="single" w:sz="4" w:space="0" w:color="auto"/>
            </w:tcBorders>
            <w:shd w:val="clear" w:color="auto" w:fill="auto"/>
            <w:noWrap/>
            <w:vAlign w:val="center"/>
            <w:hideMark/>
          </w:tcPr>
          <w:p w14:paraId="190363F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2,1826%</w:t>
            </w:r>
          </w:p>
        </w:tc>
        <w:tc>
          <w:tcPr>
            <w:tcW w:w="0" w:type="auto"/>
            <w:tcBorders>
              <w:top w:val="nil"/>
              <w:left w:val="nil"/>
              <w:bottom w:val="single" w:sz="4" w:space="0" w:color="auto"/>
              <w:right w:val="single" w:sz="4" w:space="0" w:color="auto"/>
            </w:tcBorders>
            <w:shd w:val="clear" w:color="auto" w:fill="auto"/>
            <w:noWrap/>
            <w:vAlign w:val="center"/>
            <w:hideMark/>
          </w:tcPr>
          <w:p w14:paraId="321F778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0F68A6EE"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24E5B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7</w:t>
            </w:r>
          </w:p>
        </w:tc>
        <w:tc>
          <w:tcPr>
            <w:tcW w:w="0" w:type="auto"/>
            <w:tcBorders>
              <w:top w:val="nil"/>
              <w:left w:val="nil"/>
              <w:bottom w:val="single" w:sz="4" w:space="0" w:color="auto"/>
              <w:right w:val="single" w:sz="4" w:space="0" w:color="auto"/>
            </w:tcBorders>
            <w:shd w:val="clear" w:color="auto" w:fill="auto"/>
            <w:noWrap/>
            <w:vAlign w:val="center"/>
            <w:hideMark/>
          </w:tcPr>
          <w:p w14:paraId="788CDB7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01/04/2021</w:t>
            </w:r>
          </w:p>
        </w:tc>
        <w:tc>
          <w:tcPr>
            <w:tcW w:w="0" w:type="auto"/>
            <w:tcBorders>
              <w:top w:val="nil"/>
              <w:left w:val="nil"/>
              <w:bottom w:val="single" w:sz="4" w:space="0" w:color="auto"/>
              <w:right w:val="single" w:sz="4" w:space="0" w:color="auto"/>
            </w:tcBorders>
            <w:shd w:val="clear" w:color="auto" w:fill="auto"/>
            <w:noWrap/>
            <w:vAlign w:val="center"/>
            <w:hideMark/>
          </w:tcPr>
          <w:p w14:paraId="4ECC637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R$6.284.952,50 </w:t>
            </w:r>
          </w:p>
        </w:tc>
        <w:tc>
          <w:tcPr>
            <w:tcW w:w="0" w:type="auto"/>
            <w:tcBorders>
              <w:top w:val="nil"/>
              <w:left w:val="nil"/>
              <w:bottom w:val="single" w:sz="4" w:space="0" w:color="auto"/>
              <w:right w:val="single" w:sz="4" w:space="0" w:color="auto"/>
            </w:tcBorders>
            <w:shd w:val="clear" w:color="auto" w:fill="auto"/>
            <w:noWrap/>
            <w:vAlign w:val="center"/>
            <w:hideMark/>
          </w:tcPr>
          <w:p w14:paraId="121069D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R$866,89 </w:t>
            </w:r>
          </w:p>
        </w:tc>
        <w:tc>
          <w:tcPr>
            <w:tcW w:w="0" w:type="auto"/>
            <w:tcBorders>
              <w:top w:val="nil"/>
              <w:left w:val="nil"/>
              <w:bottom w:val="single" w:sz="4" w:space="0" w:color="auto"/>
              <w:right w:val="single" w:sz="4" w:space="0" w:color="auto"/>
            </w:tcBorders>
            <w:shd w:val="clear" w:color="auto" w:fill="auto"/>
            <w:noWrap/>
            <w:vAlign w:val="center"/>
            <w:hideMark/>
          </w:tcPr>
          <w:p w14:paraId="1AB8BA3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2,1267%</w:t>
            </w:r>
          </w:p>
        </w:tc>
        <w:tc>
          <w:tcPr>
            <w:tcW w:w="0" w:type="auto"/>
            <w:tcBorders>
              <w:top w:val="nil"/>
              <w:left w:val="nil"/>
              <w:bottom w:val="single" w:sz="4" w:space="0" w:color="auto"/>
              <w:right w:val="single" w:sz="4" w:space="0" w:color="auto"/>
            </w:tcBorders>
            <w:shd w:val="clear" w:color="auto" w:fill="auto"/>
            <w:noWrap/>
            <w:vAlign w:val="center"/>
            <w:hideMark/>
          </w:tcPr>
          <w:p w14:paraId="3BCBAAE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6E86F547"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CD8BCB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8</w:t>
            </w:r>
          </w:p>
        </w:tc>
        <w:tc>
          <w:tcPr>
            <w:tcW w:w="0" w:type="auto"/>
            <w:tcBorders>
              <w:top w:val="nil"/>
              <w:left w:val="nil"/>
              <w:bottom w:val="single" w:sz="4" w:space="0" w:color="auto"/>
              <w:right w:val="single" w:sz="4" w:space="0" w:color="auto"/>
            </w:tcBorders>
            <w:shd w:val="clear" w:color="auto" w:fill="auto"/>
            <w:noWrap/>
            <w:vAlign w:val="center"/>
            <w:hideMark/>
          </w:tcPr>
          <w:p w14:paraId="61CCCAE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03/05/2021</w:t>
            </w:r>
          </w:p>
        </w:tc>
        <w:tc>
          <w:tcPr>
            <w:tcW w:w="0" w:type="auto"/>
            <w:tcBorders>
              <w:top w:val="nil"/>
              <w:left w:val="nil"/>
              <w:bottom w:val="single" w:sz="4" w:space="0" w:color="auto"/>
              <w:right w:val="single" w:sz="4" w:space="0" w:color="auto"/>
            </w:tcBorders>
            <w:shd w:val="clear" w:color="auto" w:fill="auto"/>
            <w:noWrap/>
            <w:vAlign w:val="center"/>
            <w:hideMark/>
          </w:tcPr>
          <w:p w14:paraId="089063D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R$6.143.360,00 </w:t>
            </w:r>
          </w:p>
        </w:tc>
        <w:tc>
          <w:tcPr>
            <w:tcW w:w="0" w:type="auto"/>
            <w:tcBorders>
              <w:top w:val="nil"/>
              <w:left w:val="nil"/>
              <w:bottom w:val="single" w:sz="4" w:space="0" w:color="auto"/>
              <w:right w:val="single" w:sz="4" w:space="0" w:color="auto"/>
            </w:tcBorders>
            <w:shd w:val="clear" w:color="auto" w:fill="auto"/>
            <w:noWrap/>
            <w:vAlign w:val="center"/>
            <w:hideMark/>
          </w:tcPr>
          <w:p w14:paraId="265244B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R$847,36 </w:t>
            </w:r>
          </w:p>
        </w:tc>
        <w:tc>
          <w:tcPr>
            <w:tcW w:w="0" w:type="auto"/>
            <w:tcBorders>
              <w:top w:val="nil"/>
              <w:left w:val="nil"/>
              <w:bottom w:val="single" w:sz="4" w:space="0" w:color="auto"/>
              <w:right w:val="single" w:sz="4" w:space="0" w:color="auto"/>
            </w:tcBorders>
            <w:shd w:val="clear" w:color="auto" w:fill="auto"/>
            <w:noWrap/>
            <w:vAlign w:val="center"/>
            <w:hideMark/>
          </w:tcPr>
          <w:p w14:paraId="3D22B04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2,2534%</w:t>
            </w:r>
          </w:p>
        </w:tc>
        <w:tc>
          <w:tcPr>
            <w:tcW w:w="0" w:type="auto"/>
            <w:tcBorders>
              <w:top w:val="nil"/>
              <w:left w:val="nil"/>
              <w:bottom w:val="single" w:sz="4" w:space="0" w:color="auto"/>
              <w:right w:val="single" w:sz="4" w:space="0" w:color="auto"/>
            </w:tcBorders>
            <w:shd w:val="clear" w:color="auto" w:fill="auto"/>
            <w:noWrap/>
            <w:vAlign w:val="center"/>
            <w:hideMark/>
          </w:tcPr>
          <w:p w14:paraId="76D1ED3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6D0B1C11"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A7CA6F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9</w:t>
            </w:r>
          </w:p>
        </w:tc>
        <w:tc>
          <w:tcPr>
            <w:tcW w:w="0" w:type="auto"/>
            <w:tcBorders>
              <w:top w:val="nil"/>
              <w:left w:val="nil"/>
              <w:bottom w:val="single" w:sz="4" w:space="0" w:color="auto"/>
              <w:right w:val="single" w:sz="4" w:space="0" w:color="auto"/>
            </w:tcBorders>
            <w:shd w:val="clear" w:color="auto" w:fill="auto"/>
            <w:noWrap/>
            <w:vAlign w:val="center"/>
            <w:hideMark/>
          </w:tcPr>
          <w:p w14:paraId="2B1D590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01/06/2021</w:t>
            </w:r>
          </w:p>
        </w:tc>
        <w:tc>
          <w:tcPr>
            <w:tcW w:w="0" w:type="auto"/>
            <w:tcBorders>
              <w:top w:val="nil"/>
              <w:left w:val="nil"/>
              <w:bottom w:val="single" w:sz="4" w:space="0" w:color="auto"/>
              <w:right w:val="single" w:sz="4" w:space="0" w:color="auto"/>
            </w:tcBorders>
            <w:shd w:val="clear" w:color="auto" w:fill="auto"/>
            <w:noWrap/>
            <w:vAlign w:val="center"/>
            <w:hideMark/>
          </w:tcPr>
          <w:p w14:paraId="1FECFD1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R$6.002.492,50 </w:t>
            </w:r>
          </w:p>
        </w:tc>
        <w:tc>
          <w:tcPr>
            <w:tcW w:w="0" w:type="auto"/>
            <w:tcBorders>
              <w:top w:val="nil"/>
              <w:left w:val="nil"/>
              <w:bottom w:val="single" w:sz="4" w:space="0" w:color="auto"/>
              <w:right w:val="single" w:sz="4" w:space="0" w:color="auto"/>
            </w:tcBorders>
            <w:shd w:val="clear" w:color="auto" w:fill="auto"/>
            <w:noWrap/>
            <w:vAlign w:val="center"/>
            <w:hideMark/>
          </w:tcPr>
          <w:p w14:paraId="61B73BB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R$827,93 </w:t>
            </w:r>
          </w:p>
        </w:tc>
        <w:tc>
          <w:tcPr>
            <w:tcW w:w="0" w:type="auto"/>
            <w:tcBorders>
              <w:top w:val="nil"/>
              <w:left w:val="nil"/>
              <w:bottom w:val="single" w:sz="4" w:space="0" w:color="auto"/>
              <w:right w:val="single" w:sz="4" w:space="0" w:color="auto"/>
            </w:tcBorders>
            <w:shd w:val="clear" w:color="auto" w:fill="auto"/>
            <w:noWrap/>
            <w:vAlign w:val="center"/>
            <w:hideMark/>
          </w:tcPr>
          <w:p w14:paraId="4D7BCBA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2,2935%</w:t>
            </w:r>
          </w:p>
        </w:tc>
        <w:tc>
          <w:tcPr>
            <w:tcW w:w="0" w:type="auto"/>
            <w:tcBorders>
              <w:top w:val="nil"/>
              <w:left w:val="nil"/>
              <w:bottom w:val="single" w:sz="4" w:space="0" w:color="auto"/>
              <w:right w:val="single" w:sz="4" w:space="0" w:color="auto"/>
            </w:tcBorders>
            <w:shd w:val="clear" w:color="auto" w:fill="auto"/>
            <w:noWrap/>
            <w:vAlign w:val="center"/>
            <w:hideMark/>
          </w:tcPr>
          <w:p w14:paraId="21419C0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165EBB2E"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40B77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10</w:t>
            </w:r>
          </w:p>
        </w:tc>
        <w:tc>
          <w:tcPr>
            <w:tcW w:w="0" w:type="auto"/>
            <w:tcBorders>
              <w:top w:val="nil"/>
              <w:left w:val="nil"/>
              <w:bottom w:val="single" w:sz="4" w:space="0" w:color="auto"/>
              <w:right w:val="single" w:sz="4" w:space="0" w:color="auto"/>
            </w:tcBorders>
            <w:shd w:val="clear" w:color="auto" w:fill="auto"/>
            <w:noWrap/>
            <w:vAlign w:val="center"/>
            <w:hideMark/>
          </w:tcPr>
          <w:p w14:paraId="73CBB48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01/07/2021</w:t>
            </w:r>
          </w:p>
        </w:tc>
        <w:tc>
          <w:tcPr>
            <w:tcW w:w="0" w:type="auto"/>
            <w:tcBorders>
              <w:top w:val="nil"/>
              <w:left w:val="nil"/>
              <w:bottom w:val="single" w:sz="4" w:space="0" w:color="auto"/>
              <w:right w:val="single" w:sz="4" w:space="0" w:color="auto"/>
            </w:tcBorders>
            <w:shd w:val="clear" w:color="auto" w:fill="auto"/>
            <w:noWrap/>
            <w:vAlign w:val="center"/>
            <w:hideMark/>
          </w:tcPr>
          <w:p w14:paraId="68D9D73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R$5.860.900,00 </w:t>
            </w:r>
          </w:p>
        </w:tc>
        <w:tc>
          <w:tcPr>
            <w:tcW w:w="0" w:type="auto"/>
            <w:tcBorders>
              <w:top w:val="nil"/>
              <w:left w:val="nil"/>
              <w:bottom w:val="single" w:sz="4" w:space="0" w:color="auto"/>
              <w:right w:val="single" w:sz="4" w:space="0" w:color="auto"/>
            </w:tcBorders>
            <w:shd w:val="clear" w:color="auto" w:fill="auto"/>
            <w:noWrap/>
            <w:vAlign w:val="center"/>
            <w:hideMark/>
          </w:tcPr>
          <w:p w14:paraId="0822451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R$808,40 </w:t>
            </w:r>
          </w:p>
        </w:tc>
        <w:tc>
          <w:tcPr>
            <w:tcW w:w="0" w:type="auto"/>
            <w:tcBorders>
              <w:top w:val="nil"/>
              <w:left w:val="nil"/>
              <w:bottom w:val="single" w:sz="4" w:space="0" w:color="auto"/>
              <w:right w:val="single" w:sz="4" w:space="0" w:color="auto"/>
            </w:tcBorders>
            <w:shd w:val="clear" w:color="auto" w:fill="auto"/>
            <w:noWrap/>
            <w:vAlign w:val="center"/>
            <w:hideMark/>
          </w:tcPr>
          <w:p w14:paraId="25C1D46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2,3591%</w:t>
            </w:r>
          </w:p>
        </w:tc>
        <w:tc>
          <w:tcPr>
            <w:tcW w:w="0" w:type="auto"/>
            <w:tcBorders>
              <w:top w:val="nil"/>
              <w:left w:val="nil"/>
              <w:bottom w:val="single" w:sz="4" w:space="0" w:color="auto"/>
              <w:right w:val="single" w:sz="4" w:space="0" w:color="auto"/>
            </w:tcBorders>
            <w:shd w:val="clear" w:color="auto" w:fill="auto"/>
            <w:noWrap/>
            <w:vAlign w:val="center"/>
            <w:hideMark/>
          </w:tcPr>
          <w:p w14:paraId="17FE6B1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50884E78"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3F902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11</w:t>
            </w:r>
          </w:p>
        </w:tc>
        <w:tc>
          <w:tcPr>
            <w:tcW w:w="0" w:type="auto"/>
            <w:tcBorders>
              <w:top w:val="nil"/>
              <w:left w:val="nil"/>
              <w:bottom w:val="single" w:sz="4" w:space="0" w:color="auto"/>
              <w:right w:val="single" w:sz="4" w:space="0" w:color="auto"/>
            </w:tcBorders>
            <w:shd w:val="clear" w:color="auto" w:fill="auto"/>
            <w:noWrap/>
            <w:vAlign w:val="center"/>
            <w:hideMark/>
          </w:tcPr>
          <w:p w14:paraId="608AFE9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02/08/2021</w:t>
            </w:r>
          </w:p>
        </w:tc>
        <w:tc>
          <w:tcPr>
            <w:tcW w:w="0" w:type="auto"/>
            <w:tcBorders>
              <w:top w:val="nil"/>
              <w:left w:val="nil"/>
              <w:bottom w:val="single" w:sz="4" w:space="0" w:color="auto"/>
              <w:right w:val="single" w:sz="4" w:space="0" w:color="auto"/>
            </w:tcBorders>
            <w:shd w:val="clear" w:color="auto" w:fill="auto"/>
            <w:noWrap/>
            <w:vAlign w:val="center"/>
            <w:hideMark/>
          </w:tcPr>
          <w:p w14:paraId="4F55C47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R$5.719.960,00 </w:t>
            </w:r>
          </w:p>
        </w:tc>
        <w:tc>
          <w:tcPr>
            <w:tcW w:w="0" w:type="auto"/>
            <w:tcBorders>
              <w:top w:val="nil"/>
              <w:left w:val="nil"/>
              <w:bottom w:val="single" w:sz="4" w:space="0" w:color="auto"/>
              <w:right w:val="single" w:sz="4" w:space="0" w:color="auto"/>
            </w:tcBorders>
            <w:shd w:val="clear" w:color="auto" w:fill="auto"/>
            <w:noWrap/>
            <w:vAlign w:val="center"/>
            <w:hideMark/>
          </w:tcPr>
          <w:p w14:paraId="285DF7D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R$788,96 </w:t>
            </w:r>
          </w:p>
        </w:tc>
        <w:tc>
          <w:tcPr>
            <w:tcW w:w="0" w:type="auto"/>
            <w:tcBorders>
              <w:top w:val="nil"/>
              <w:left w:val="nil"/>
              <w:bottom w:val="single" w:sz="4" w:space="0" w:color="auto"/>
              <w:right w:val="single" w:sz="4" w:space="0" w:color="auto"/>
            </w:tcBorders>
            <w:shd w:val="clear" w:color="auto" w:fill="auto"/>
            <w:noWrap/>
            <w:vAlign w:val="center"/>
            <w:hideMark/>
          </w:tcPr>
          <w:p w14:paraId="37FAF12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2,4053%</w:t>
            </w:r>
          </w:p>
        </w:tc>
        <w:tc>
          <w:tcPr>
            <w:tcW w:w="0" w:type="auto"/>
            <w:tcBorders>
              <w:top w:val="nil"/>
              <w:left w:val="nil"/>
              <w:bottom w:val="single" w:sz="4" w:space="0" w:color="auto"/>
              <w:right w:val="single" w:sz="4" w:space="0" w:color="auto"/>
            </w:tcBorders>
            <w:shd w:val="clear" w:color="auto" w:fill="auto"/>
            <w:noWrap/>
            <w:vAlign w:val="center"/>
            <w:hideMark/>
          </w:tcPr>
          <w:p w14:paraId="3102B93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032C24F2" w14:textId="77777777" w:rsidTr="009C1CC1">
        <w:trPr>
          <w:trHeight w:val="300"/>
        </w:trPr>
        <w:tc>
          <w:tcPr>
            <w:tcW w:w="0" w:type="auto"/>
            <w:tcBorders>
              <w:top w:val="nil"/>
              <w:left w:val="single" w:sz="4" w:space="0" w:color="auto"/>
              <w:bottom w:val="single" w:sz="4" w:space="0" w:color="auto"/>
              <w:right w:val="single" w:sz="4" w:space="0" w:color="auto"/>
            </w:tcBorders>
            <w:shd w:val="clear" w:color="000000" w:fill="F2F2F2"/>
            <w:noWrap/>
            <w:vAlign w:val="center"/>
            <w:hideMark/>
          </w:tcPr>
          <w:p w14:paraId="1837231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12</w:t>
            </w:r>
          </w:p>
        </w:tc>
        <w:tc>
          <w:tcPr>
            <w:tcW w:w="0" w:type="auto"/>
            <w:tcBorders>
              <w:top w:val="nil"/>
              <w:left w:val="nil"/>
              <w:bottom w:val="single" w:sz="4" w:space="0" w:color="auto"/>
              <w:right w:val="single" w:sz="4" w:space="0" w:color="auto"/>
            </w:tcBorders>
            <w:shd w:val="clear" w:color="000000" w:fill="F2F2F2"/>
            <w:noWrap/>
            <w:vAlign w:val="center"/>
            <w:hideMark/>
          </w:tcPr>
          <w:p w14:paraId="164B015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01/09/2021</w:t>
            </w:r>
          </w:p>
        </w:tc>
        <w:tc>
          <w:tcPr>
            <w:tcW w:w="0" w:type="auto"/>
            <w:tcBorders>
              <w:top w:val="nil"/>
              <w:left w:val="nil"/>
              <w:bottom w:val="single" w:sz="4" w:space="0" w:color="auto"/>
              <w:right w:val="single" w:sz="4" w:space="0" w:color="auto"/>
            </w:tcBorders>
            <w:shd w:val="clear" w:color="000000" w:fill="F2F2F2"/>
            <w:noWrap/>
            <w:vAlign w:val="center"/>
            <w:hideMark/>
          </w:tcPr>
          <w:p w14:paraId="567FB02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R$5.602.147,50 </w:t>
            </w:r>
          </w:p>
        </w:tc>
        <w:tc>
          <w:tcPr>
            <w:tcW w:w="0" w:type="auto"/>
            <w:tcBorders>
              <w:top w:val="nil"/>
              <w:left w:val="nil"/>
              <w:bottom w:val="single" w:sz="4" w:space="0" w:color="auto"/>
              <w:right w:val="single" w:sz="4" w:space="0" w:color="auto"/>
            </w:tcBorders>
            <w:shd w:val="clear" w:color="000000" w:fill="F2F2F2"/>
            <w:noWrap/>
            <w:vAlign w:val="center"/>
            <w:hideMark/>
          </w:tcPr>
          <w:p w14:paraId="7B96064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R$772,71 </w:t>
            </w:r>
          </w:p>
        </w:tc>
        <w:tc>
          <w:tcPr>
            <w:tcW w:w="0" w:type="auto"/>
            <w:tcBorders>
              <w:top w:val="nil"/>
              <w:left w:val="nil"/>
              <w:bottom w:val="single" w:sz="4" w:space="0" w:color="auto"/>
              <w:right w:val="single" w:sz="4" w:space="0" w:color="auto"/>
            </w:tcBorders>
            <w:shd w:val="clear" w:color="000000" w:fill="F2F2F2"/>
            <w:noWrap/>
            <w:vAlign w:val="center"/>
            <w:hideMark/>
          </w:tcPr>
          <w:p w14:paraId="457B0B5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2,0596%</w:t>
            </w:r>
          </w:p>
        </w:tc>
        <w:tc>
          <w:tcPr>
            <w:tcW w:w="0" w:type="auto"/>
            <w:tcBorders>
              <w:top w:val="nil"/>
              <w:left w:val="nil"/>
              <w:bottom w:val="single" w:sz="4" w:space="0" w:color="auto"/>
              <w:right w:val="single" w:sz="4" w:space="0" w:color="auto"/>
            </w:tcBorders>
            <w:shd w:val="clear" w:color="000000" w:fill="F2F2F2"/>
            <w:noWrap/>
            <w:vAlign w:val="center"/>
            <w:hideMark/>
          </w:tcPr>
          <w:p w14:paraId="1C6FAC2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0A3C1C29"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92040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13</w:t>
            </w:r>
          </w:p>
        </w:tc>
        <w:tc>
          <w:tcPr>
            <w:tcW w:w="0" w:type="auto"/>
            <w:tcBorders>
              <w:top w:val="nil"/>
              <w:left w:val="nil"/>
              <w:bottom w:val="single" w:sz="4" w:space="0" w:color="auto"/>
              <w:right w:val="single" w:sz="4" w:space="0" w:color="auto"/>
            </w:tcBorders>
            <w:shd w:val="clear" w:color="auto" w:fill="auto"/>
            <w:noWrap/>
            <w:vAlign w:val="center"/>
            <w:hideMark/>
          </w:tcPr>
          <w:p w14:paraId="2FB219A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01/10/2021</w:t>
            </w:r>
          </w:p>
        </w:tc>
        <w:tc>
          <w:tcPr>
            <w:tcW w:w="0" w:type="auto"/>
            <w:tcBorders>
              <w:top w:val="nil"/>
              <w:left w:val="nil"/>
              <w:bottom w:val="single" w:sz="4" w:space="0" w:color="auto"/>
              <w:right w:val="single" w:sz="4" w:space="0" w:color="auto"/>
            </w:tcBorders>
            <w:shd w:val="clear" w:color="auto" w:fill="auto"/>
            <w:noWrap/>
            <w:vAlign w:val="center"/>
            <w:hideMark/>
          </w:tcPr>
          <w:p w14:paraId="5E8FE01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R$5.458.525,00 </w:t>
            </w:r>
          </w:p>
        </w:tc>
        <w:tc>
          <w:tcPr>
            <w:tcW w:w="0" w:type="auto"/>
            <w:tcBorders>
              <w:top w:val="nil"/>
              <w:left w:val="nil"/>
              <w:bottom w:val="single" w:sz="4" w:space="0" w:color="auto"/>
              <w:right w:val="single" w:sz="4" w:space="0" w:color="auto"/>
            </w:tcBorders>
            <w:shd w:val="clear" w:color="auto" w:fill="auto"/>
            <w:noWrap/>
            <w:vAlign w:val="center"/>
            <w:hideMark/>
          </w:tcPr>
          <w:p w14:paraId="509558F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R$752,90 </w:t>
            </w:r>
          </w:p>
        </w:tc>
        <w:tc>
          <w:tcPr>
            <w:tcW w:w="0" w:type="auto"/>
            <w:tcBorders>
              <w:top w:val="nil"/>
              <w:left w:val="nil"/>
              <w:bottom w:val="single" w:sz="4" w:space="0" w:color="auto"/>
              <w:right w:val="single" w:sz="4" w:space="0" w:color="auto"/>
            </w:tcBorders>
            <w:shd w:val="clear" w:color="auto" w:fill="auto"/>
            <w:noWrap/>
            <w:vAlign w:val="center"/>
            <w:hideMark/>
          </w:tcPr>
          <w:p w14:paraId="0C83619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2,5636%</w:t>
            </w:r>
          </w:p>
        </w:tc>
        <w:tc>
          <w:tcPr>
            <w:tcW w:w="0" w:type="auto"/>
            <w:tcBorders>
              <w:top w:val="nil"/>
              <w:left w:val="nil"/>
              <w:bottom w:val="single" w:sz="4" w:space="0" w:color="auto"/>
              <w:right w:val="single" w:sz="4" w:space="0" w:color="auto"/>
            </w:tcBorders>
            <w:shd w:val="clear" w:color="auto" w:fill="auto"/>
            <w:noWrap/>
            <w:vAlign w:val="center"/>
            <w:hideMark/>
          </w:tcPr>
          <w:p w14:paraId="2744820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21492182"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11026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14</w:t>
            </w:r>
          </w:p>
        </w:tc>
        <w:tc>
          <w:tcPr>
            <w:tcW w:w="0" w:type="auto"/>
            <w:tcBorders>
              <w:top w:val="nil"/>
              <w:left w:val="nil"/>
              <w:bottom w:val="single" w:sz="4" w:space="0" w:color="auto"/>
              <w:right w:val="single" w:sz="4" w:space="0" w:color="auto"/>
            </w:tcBorders>
            <w:shd w:val="clear" w:color="auto" w:fill="auto"/>
            <w:noWrap/>
            <w:vAlign w:val="center"/>
            <w:hideMark/>
          </w:tcPr>
          <w:p w14:paraId="0A96C58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01/11/2021</w:t>
            </w:r>
          </w:p>
        </w:tc>
        <w:tc>
          <w:tcPr>
            <w:tcW w:w="0" w:type="auto"/>
            <w:tcBorders>
              <w:top w:val="nil"/>
              <w:left w:val="nil"/>
              <w:bottom w:val="single" w:sz="4" w:space="0" w:color="auto"/>
              <w:right w:val="single" w:sz="4" w:space="0" w:color="auto"/>
            </w:tcBorders>
            <w:shd w:val="clear" w:color="auto" w:fill="auto"/>
            <w:noWrap/>
            <w:vAlign w:val="center"/>
            <w:hideMark/>
          </w:tcPr>
          <w:p w14:paraId="55255D4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R$5.312.945,00 </w:t>
            </w:r>
          </w:p>
        </w:tc>
        <w:tc>
          <w:tcPr>
            <w:tcW w:w="0" w:type="auto"/>
            <w:tcBorders>
              <w:top w:val="nil"/>
              <w:left w:val="nil"/>
              <w:bottom w:val="single" w:sz="4" w:space="0" w:color="auto"/>
              <w:right w:val="single" w:sz="4" w:space="0" w:color="auto"/>
            </w:tcBorders>
            <w:shd w:val="clear" w:color="auto" w:fill="auto"/>
            <w:noWrap/>
            <w:vAlign w:val="center"/>
            <w:hideMark/>
          </w:tcPr>
          <w:p w14:paraId="1579643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R$732,82 </w:t>
            </w:r>
          </w:p>
        </w:tc>
        <w:tc>
          <w:tcPr>
            <w:tcW w:w="0" w:type="auto"/>
            <w:tcBorders>
              <w:top w:val="nil"/>
              <w:left w:val="nil"/>
              <w:bottom w:val="single" w:sz="4" w:space="0" w:color="auto"/>
              <w:right w:val="single" w:sz="4" w:space="0" w:color="auto"/>
            </w:tcBorders>
            <w:shd w:val="clear" w:color="auto" w:fill="auto"/>
            <w:noWrap/>
            <w:vAlign w:val="center"/>
            <w:hideMark/>
          </w:tcPr>
          <w:p w14:paraId="6D0539A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2,6671%</w:t>
            </w:r>
          </w:p>
        </w:tc>
        <w:tc>
          <w:tcPr>
            <w:tcW w:w="0" w:type="auto"/>
            <w:tcBorders>
              <w:top w:val="nil"/>
              <w:left w:val="nil"/>
              <w:bottom w:val="single" w:sz="4" w:space="0" w:color="auto"/>
              <w:right w:val="single" w:sz="4" w:space="0" w:color="auto"/>
            </w:tcBorders>
            <w:shd w:val="clear" w:color="auto" w:fill="auto"/>
            <w:noWrap/>
            <w:vAlign w:val="center"/>
            <w:hideMark/>
          </w:tcPr>
          <w:p w14:paraId="7C81F96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634DC798"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974A4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15</w:t>
            </w:r>
          </w:p>
        </w:tc>
        <w:tc>
          <w:tcPr>
            <w:tcW w:w="0" w:type="auto"/>
            <w:tcBorders>
              <w:top w:val="nil"/>
              <w:left w:val="nil"/>
              <w:bottom w:val="single" w:sz="4" w:space="0" w:color="auto"/>
              <w:right w:val="single" w:sz="4" w:space="0" w:color="auto"/>
            </w:tcBorders>
            <w:shd w:val="clear" w:color="auto" w:fill="auto"/>
            <w:noWrap/>
            <w:vAlign w:val="center"/>
            <w:hideMark/>
          </w:tcPr>
          <w:p w14:paraId="0009354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01/12/2021</w:t>
            </w:r>
          </w:p>
        </w:tc>
        <w:tc>
          <w:tcPr>
            <w:tcW w:w="0" w:type="auto"/>
            <w:tcBorders>
              <w:top w:val="nil"/>
              <w:left w:val="nil"/>
              <w:bottom w:val="single" w:sz="4" w:space="0" w:color="auto"/>
              <w:right w:val="single" w:sz="4" w:space="0" w:color="auto"/>
            </w:tcBorders>
            <w:shd w:val="clear" w:color="auto" w:fill="auto"/>
            <w:noWrap/>
            <w:vAlign w:val="center"/>
            <w:hideMark/>
          </w:tcPr>
          <w:p w14:paraId="7C4E849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R$5.166.640,00 </w:t>
            </w:r>
          </w:p>
        </w:tc>
        <w:tc>
          <w:tcPr>
            <w:tcW w:w="0" w:type="auto"/>
            <w:tcBorders>
              <w:top w:val="nil"/>
              <w:left w:val="nil"/>
              <w:bottom w:val="single" w:sz="4" w:space="0" w:color="auto"/>
              <w:right w:val="single" w:sz="4" w:space="0" w:color="auto"/>
            </w:tcBorders>
            <w:shd w:val="clear" w:color="auto" w:fill="auto"/>
            <w:noWrap/>
            <w:vAlign w:val="center"/>
            <w:hideMark/>
          </w:tcPr>
          <w:p w14:paraId="6B4188D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R$712,64 </w:t>
            </w:r>
          </w:p>
        </w:tc>
        <w:tc>
          <w:tcPr>
            <w:tcW w:w="0" w:type="auto"/>
            <w:tcBorders>
              <w:top w:val="nil"/>
              <w:left w:val="nil"/>
              <w:bottom w:val="single" w:sz="4" w:space="0" w:color="auto"/>
              <w:right w:val="single" w:sz="4" w:space="0" w:color="auto"/>
            </w:tcBorders>
            <w:shd w:val="clear" w:color="auto" w:fill="auto"/>
            <w:noWrap/>
            <w:vAlign w:val="center"/>
            <w:hideMark/>
          </w:tcPr>
          <w:p w14:paraId="4C2BB4F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2,7533%</w:t>
            </w:r>
          </w:p>
        </w:tc>
        <w:tc>
          <w:tcPr>
            <w:tcW w:w="0" w:type="auto"/>
            <w:tcBorders>
              <w:top w:val="nil"/>
              <w:left w:val="nil"/>
              <w:bottom w:val="single" w:sz="4" w:space="0" w:color="auto"/>
              <w:right w:val="single" w:sz="4" w:space="0" w:color="auto"/>
            </w:tcBorders>
            <w:shd w:val="clear" w:color="auto" w:fill="auto"/>
            <w:noWrap/>
            <w:vAlign w:val="center"/>
            <w:hideMark/>
          </w:tcPr>
          <w:p w14:paraId="43CB24C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3D94DC43"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EEF6F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16</w:t>
            </w:r>
          </w:p>
        </w:tc>
        <w:tc>
          <w:tcPr>
            <w:tcW w:w="0" w:type="auto"/>
            <w:tcBorders>
              <w:top w:val="nil"/>
              <w:left w:val="nil"/>
              <w:bottom w:val="single" w:sz="4" w:space="0" w:color="auto"/>
              <w:right w:val="single" w:sz="4" w:space="0" w:color="auto"/>
            </w:tcBorders>
            <w:shd w:val="clear" w:color="auto" w:fill="auto"/>
            <w:noWrap/>
            <w:vAlign w:val="center"/>
            <w:hideMark/>
          </w:tcPr>
          <w:p w14:paraId="1F867A3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03/01/2022</w:t>
            </w:r>
          </w:p>
        </w:tc>
        <w:tc>
          <w:tcPr>
            <w:tcW w:w="0" w:type="auto"/>
            <w:tcBorders>
              <w:top w:val="nil"/>
              <w:left w:val="nil"/>
              <w:bottom w:val="single" w:sz="4" w:space="0" w:color="auto"/>
              <w:right w:val="single" w:sz="4" w:space="0" w:color="auto"/>
            </w:tcBorders>
            <w:shd w:val="clear" w:color="auto" w:fill="auto"/>
            <w:noWrap/>
            <w:vAlign w:val="center"/>
            <w:hideMark/>
          </w:tcPr>
          <w:p w14:paraId="050C5BB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R$5.023.235,00 </w:t>
            </w:r>
          </w:p>
        </w:tc>
        <w:tc>
          <w:tcPr>
            <w:tcW w:w="0" w:type="auto"/>
            <w:tcBorders>
              <w:top w:val="nil"/>
              <w:left w:val="nil"/>
              <w:bottom w:val="single" w:sz="4" w:space="0" w:color="auto"/>
              <w:right w:val="single" w:sz="4" w:space="0" w:color="auto"/>
            </w:tcBorders>
            <w:shd w:val="clear" w:color="auto" w:fill="auto"/>
            <w:noWrap/>
            <w:vAlign w:val="center"/>
            <w:hideMark/>
          </w:tcPr>
          <w:p w14:paraId="46264D7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R$692,86 </w:t>
            </w:r>
          </w:p>
        </w:tc>
        <w:tc>
          <w:tcPr>
            <w:tcW w:w="0" w:type="auto"/>
            <w:tcBorders>
              <w:top w:val="nil"/>
              <w:left w:val="nil"/>
              <w:bottom w:val="single" w:sz="4" w:space="0" w:color="auto"/>
              <w:right w:val="single" w:sz="4" w:space="0" w:color="auto"/>
            </w:tcBorders>
            <w:shd w:val="clear" w:color="auto" w:fill="auto"/>
            <w:noWrap/>
            <w:vAlign w:val="center"/>
            <w:hideMark/>
          </w:tcPr>
          <w:p w14:paraId="4677E3D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2,7762%</w:t>
            </w:r>
          </w:p>
        </w:tc>
        <w:tc>
          <w:tcPr>
            <w:tcW w:w="0" w:type="auto"/>
            <w:tcBorders>
              <w:top w:val="nil"/>
              <w:left w:val="nil"/>
              <w:bottom w:val="single" w:sz="4" w:space="0" w:color="auto"/>
              <w:right w:val="single" w:sz="4" w:space="0" w:color="auto"/>
            </w:tcBorders>
            <w:shd w:val="clear" w:color="auto" w:fill="auto"/>
            <w:noWrap/>
            <w:vAlign w:val="center"/>
            <w:hideMark/>
          </w:tcPr>
          <w:p w14:paraId="006BAB3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5B54ED87"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D2CA6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lastRenderedPageBreak/>
              <w:t>17</w:t>
            </w:r>
          </w:p>
        </w:tc>
        <w:tc>
          <w:tcPr>
            <w:tcW w:w="0" w:type="auto"/>
            <w:tcBorders>
              <w:top w:val="nil"/>
              <w:left w:val="nil"/>
              <w:bottom w:val="single" w:sz="4" w:space="0" w:color="auto"/>
              <w:right w:val="single" w:sz="4" w:space="0" w:color="auto"/>
            </w:tcBorders>
            <w:shd w:val="clear" w:color="auto" w:fill="auto"/>
            <w:noWrap/>
            <w:vAlign w:val="center"/>
            <w:hideMark/>
          </w:tcPr>
          <w:p w14:paraId="3BABFBC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01/02/2022</w:t>
            </w:r>
          </w:p>
        </w:tc>
        <w:tc>
          <w:tcPr>
            <w:tcW w:w="0" w:type="auto"/>
            <w:tcBorders>
              <w:top w:val="nil"/>
              <w:left w:val="nil"/>
              <w:bottom w:val="single" w:sz="4" w:space="0" w:color="auto"/>
              <w:right w:val="single" w:sz="4" w:space="0" w:color="auto"/>
            </w:tcBorders>
            <w:shd w:val="clear" w:color="auto" w:fill="auto"/>
            <w:noWrap/>
            <w:vAlign w:val="center"/>
            <w:hideMark/>
          </w:tcPr>
          <w:p w14:paraId="4FE7E99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R$4.876.712,50 </w:t>
            </w:r>
          </w:p>
        </w:tc>
        <w:tc>
          <w:tcPr>
            <w:tcW w:w="0" w:type="auto"/>
            <w:tcBorders>
              <w:top w:val="nil"/>
              <w:left w:val="nil"/>
              <w:bottom w:val="single" w:sz="4" w:space="0" w:color="auto"/>
              <w:right w:val="single" w:sz="4" w:space="0" w:color="auto"/>
            </w:tcBorders>
            <w:shd w:val="clear" w:color="auto" w:fill="auto"/>
            <w:noWrap/>
            <w:vAlign w:val="center"/>
            <w:hideMark/>
          </w:tcPr>
          <w:p w14:paraId="0EFA662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R$672,65 </w:t>
            </w:r>
          </w:p>
        </w:tc>
        <w:tc>
          <w:tcPr>
            <w:tcW w:w="0" w:type="auto"/>
            <w:tcBorders>
              <w:top w:val="nil"/>
              <w:left w:val="nil"/>
              <w:bottom w:val="single" w:sz="4" w:space="0" w:color="auto"/>
              <w:right w:val="single" w:sz="4" w:space="0" w:color="auto"/>
            </w:tcBorders>
            <w:shd w:val="clear" w:color="auto" w:fill="auto"/>
            <w:noWrap/>
            <w:vAlign w:val="center"/>
            <w:hideMark/>
          </w:tcPr>
          <w:p w14:paraId="372DEDD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2,9168%</w:t>
            </w:r>
          </w:p>
        </w:tc>
        <w:tc>
          <w:tcPr>
            <w:tcW w:w="0" w:type="auto"/>
            <w:tcBorders>
              <w:top w:val="nil"/>
              <w:left w:val="nil"/>
              <w:bottom w:val="single" w:sz="4" w:space="0" w:color="auto"/>
              <w:right w:val="single" w:sz="4" w:space="0" w:color="auto"/>
            </w:tcBorders>
            <w:shd w:val="clear" w:color="auto" w:fill="auto"/>
            <w:noWrap/>
            <w:vAlign w:val="center"/>
            <w:hideMark/>
          </w:tcPr>
          <w:p w14:paraId="780B0F3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3195D8C2"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2947C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18</w:t>
            </w:r>
          </w:p>
        </w:tc>
        <w:tc>
          <w:tcPr>
            <w:tcW w:w="0" w:type="auto"/>
            <w:tcBorders>
              <w:top w:val="nil"/>
              <w:left w:val="nil"/>
              <w:bottom w:val="single" w:sz="4" w:space="0" w:color="auto"/>
              <w:right w:val="single" w:sz="4" w:space="0" w:color="auto"/>
            </w:tcBorders>
            <w:shd w:val="clear" w:color="auto" w:fill="auto"/>
            <w:noWrap/>
            <w:vAlign w:val="center"/>
            <w:hideMark/>
          </w:tcPr>
          <w:p w14:paraId="1EB49C0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02/03/2022</w:t>
            </w:r>
          </w:p>
        </w:tc>
        <w:tc>
          <w:tcPr>
            <w:tcW w:w="0" w:type="auto"/>
            <w:tcBorders>
              <w:top w:val="nil"/>
              <w:left w:val="nil"/>
              <w:bottom w:val="single" w:sz="4" w:space="0" w:color="auto"/>
              <w:right w:val="single" w:sz="4" w:space="0" w:color="auto"/>
            </w:tcBorders>
            <w:shd w:val="clear" w:color="auto" w:fill="auto"/>
            <w:noWrap/>
            <w:vAlign w:val="center"/>
            <w:hideMark/>
          </w:tcPr>
          <w:p w14:paraId="11D28B7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R$4.727.217,50 </w:t>
            </w:r>
          </w:p>
        </w:tc>
        <w:tc>
          <w:tcPr>
            <w:tcW w:w="0" w:type="auto"/>
            <w:tcBorders>
              <w:top w:val="nil"/>
              <w:left w:val="nil"/>
              <w:bottom w:val="single" w:sz="4" w:space="0" w:color="auto"/>
              <w:right w:val="single" w:sz="4" w:space="0" w:color="auto"/>
            </w:tcBorders>
            <w:shd w:val="clear" w:color="auto" w:fill="auto"/>
            <w:noWrap/>
            <w:vAlign w:val="center"/>
            <w:hideMark/>
          </w:tcPr>
          <w:p w14:paraId="553E172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R$652,03 </w:t>
            </w:r>
          </w:p>
        </w:tc>
        <w:tc>
          <w:tcPr>
            <w:tcW w:w="0" w:type="auto"/>
            <w:tcBorders>
              <w:top w:val="nil"/>
              <w:left w:val="nil"/>
              <w:bottom w:val="single" w:sz="4" w:space="0" w:color="auto"/>
              <w:right w:val="single" w:sz="4" w:space="0" w:color="auto"/>
            </w:tcBorders>
            <w:shd w:val="clear" w:color="auto" w:fill="auto"/>
            <w:noWrap/>
            <w:vAlign w:val="center"/>
            <w:hideMark/>
          </w:tcPr>
          <w:p w14:paraId="4A0BC7E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3,0652%</w:t>
            </w:r>
          </w:p>
        </w:tc>
        <w:tc>
          <w:tcPr>
            <w:tcW w:w="0" w:type="auto"/>
            <w:tcBorders>
              <w:top w:val="nil"/>
              <w:left w:val="nil"/>
              <w:bottom w:val="single" w:sz="4" w:space="0" w:color="auto"/>
              <w:right w:val="single" w:sz="4" w:space="0" w:color="auto"/>
            </w:tcBorders>
            <w:shd w:val="clear" w:color="auto" w:fill="auto"/>
            <w:noWrap/>
            <w:vAlign w:val="center"/>
            <w:hideMark/>
          </w:tcPr>
          <w:p w14:paraId="40FFD4D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7F24E866"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A9665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19</w:t>
            </w:r>
          </w:p>
        </w:tc>
        <w:tc>
          <w:tcPr>
            <w:tcW w:w="0" w:type="auto"/>
            <w:tcBorders>
              <w:top w:val="nil"/>
              <w:left w:val="nil"/>
              <w:bottom w:val="single" w:sz="4" w:space="0" w:color="auto"/>
              <w:right w:val="single" w:sz="4" w:space="0" w:color="auto"/>
            </w:tcBorders>
            <w:shd w:val="clear" w:color="auto" w:fill="auto"/>
            <w:noWrap/>
            <w:vAlign w:val="center"/>
            <w:hideMark/>
          </w:tcPr>
          <w:p w14:paraId="69C7E59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01/04/2022</w:t>
            </w:r>
          </w:p>
        </w:tc>
        <w:tc>
          <w:tcPr>
            <w:tcW w:w="0" w:type="auto"/>
            <w:tcBorders>
              <w:top w:val="nil"/>
              <w:left w:val="nil"/>
              <w:bottom w:val="single" w:sz="4" w:space="0" w:color="auto"/>
              <w:right w:val="single" w:sz="4" w:space="0" w:color="auto"/>
            </w:tcBorders>
            <w:shd w:val="clear" w:color="auto" w:fill="auto"/>
            <w:noWrap/>
            <w:vAlign w:val="center"/>
            <w:hideMark/>
          </w:tcPr>
          <w:p w14:paraId="34C0488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R$4.580.260,00 </w:t>
            </w:r>
          </w:p>
        </w:tc>
        <w:tc>
          <w:tcPr>
            <w:tcW w:w="0" w:type="auto"/>
            <w:tcBorders>
              <w:top w:val="nil"/>
              <w:left w:val="nil"/>
              <w:bottom w:val="single" w:sz="4" w:space="0" w:color="auto"/>
              <w:right w:val="single" w:sz="4" w:space="0" w:color="auto"/>
            </w:tcBorders>
            <w:shd w:val="clear" w:color="auto" w:fill="auto"/>
            <w:noWrap/>
            <w:vAlign w:val="center"/>
            <w:hideMark/>
          </w:tcPr>
          <w:p w14:paraId="4FAAEEA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R$631,76 </w:t>
            </w:r>
          </w:p>
        </w:tc>
        <w:tc>
          <w:tcPr>
            <w:tcW w:w="0" w:type="auto"/>
            <w:tcBorders>
              <w:top w:val="nil"/>
              <w:left w:val="nil"/>
              <w:bottom w:val="single" w:sz="4" w:space="0" w:color="auto"/>
              <w:right w:val="single" w:sz="4" w:space="0" w:color="auto"/>
            </w:tcBorders>
            <w:shd w:val="clear" w:color="auto" w:fill="auto"/>
            <w:noWrap/>
            <w:vAlign w:val="center"/>
            <w:hideMark/>
          </w:tcPr>
          <w:p w14:paraId="6B9282C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3,1080%</w:t>
            </w:r>
          </w:p>
        </w:tc>
        <w:tc>
          <w:tcPr>
            <w:tcW w:w="0" w:type="auto"/>
            <w:tcBorders>
              <w:top w:val="nil"/>
              <w:left w:val="nil"/>
              <w:bottom w:val="single" w:sz="4" w:space="0" w:color="auto"/>
              <w:right w:val="single" w:sz="4" w:space="0" w:color="auto"/>
            </w:tcBorders>
            <w:shd w:val="clear" w:color="auto" w:fill="auto"/>
            <w:noWrap/>
            <w:vAlign w:val="center"/>
            <w:hideMark/>
          </w:tcPr>
          <w:p w14:paraId="6EB05E7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79FD7F1A"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F483E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20</w:t>
            </w:r>
          </w:p>
        </w:tc>
        <w:tc>
          <w:tcPr>
            <w:tcW w:w="0" w:type="auto"/>
            <w:tcBorders>
              <w:top w:val="nil"/>
              <w:left w:val="nil"/>
              <w:bottom w:val="single" w:sz="4" w:space="0" w:color="auto"/>
              <w:right w:val="single" w:sz="4" w:space="0" w:color="auto"/>
            </w:tcBorders>
            <w:shd w:val="clear" w:color="auto" w:fill="auto"/>
            <w:noWrap/>
            <w:vAlign w:val="center"/>
            <w:hideMark/>
          </w:tcPr>
          <w:p w14:paraId="5075B9B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02/05/2022</w:t>
            </w:r>
          </w:p>
        </w:tc>
        <w:tc>
          <w:tcPr>
            <w:tcW w:w="0" w:type="auto"/>
            <w:tcBorders>
              <w:top w:val="nil"/>
              <w:left w:val="nil"/>
              <w:bottom w:val="single" w:sz="4" w:space="0" w:color="auto"/>
              <w:right w:val="single" w:sz="4" w:space="0" w:color="auto"/>
            </w:tcBorders>
            <w:shd w:val="clear" w:color="auto" w:fill="auto"/>
            <w:noWrap/>
            <w:vAlign w:val="center"/>
            <w:hideMark/>
          </w:tcPr>
          <w:p w14:paraId="4F63930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R$4.429.460,00 </w:t>
            </w:r>
          </w:p>
        </w:tc>
        <w:tc>
          <w:tcPr>
            <w:tcW w:w="0" w:type="auto"/>
            <w:tcBorders>
              <w:top w:val="nil"/>
              <w:left w:val="nil"/>
              <w:bottom w:val="single" w:sz="4" w:space="0" w:color="auto"/>
              <w:right w:val="single" w:sz="4" w:space="0" w:color="auto"/>
            </w:tcBorders>
            <w:shd w:val="clear" w:color="auto" w:fill="auto"/>
            <w:noWrap/>
            <w:vAlign w:val="center"/>
            <w:hideMark/>
          </w:tcPr>
          <w:p w14:paraId="3A0C47B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R$610,96 </w:t>
            </w:r>
          </w:p>
        </w:tc>
        <w:tc>
          <w:tcPr>
            <w:tcW w:w="0" w:type="auto"/>
            <w:tcBorders>
              <w:top w:val="nil"/>
              <w:left w:val="nil"/>
              <w:bottom w:val="single" w:sz="4" w:space="0" w:color="auto"/>
              <w:right w:val="single" w:sz="4" w:space="0" w:color="auto"/>
            </w:tcBorders>
            <w:shd w:val="clear" w:color="auto" w:fill="auto"/>
            <w:noWrap/>
            <w:vAlign w:val="center"/>
            <w:hideMark/>
          </w:tcPr>
          <w:p w14:paraId="0427041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3,2931%</w:t>
            </w:r>
          </w:p>
        </w:tc>
        <w:tc>
          <w:tcPr>
            <w:tcW w:w="0" w:type="auto"/>
            <w:tcBorders>
              <w:top w:val="nil"/>
              <w:left w:val="nil"/>
              <w:bottom w:val="single" w:sz="4" w:space="0" w:color="auto"/>
              <w:right w:val="single" w:sz="4" w:space="0" w:color="auto"/>
            </w:tcBorders>
            <w:shd w:val="clear" w:color="auto" w:fill="auto"/>
            <w:noWrap/>
            <w:vAlign w:val="center"/>
            <w:hideMark/>
          </w:tcPr>
          <w:p w14:paraId="67D5392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7E7AE478"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01F9A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21</w:t>
            </w:r>
          </w:p>
        </w:tc>
        <w:tc>
          <w:tcPr>
            <w:tcW w:w="0" w:type="auto"/>
            <w:tcBorders>
              <w:top w:val="nil"/>
              <w:left w:val="nil"/>
              <w:bottom w:val="single" w:sz="4" w:space="0" w:color="auto"/>
              <w:right w:val="single" w:sz="4" w:space="0" w:color="auto"/>
            </w:tcBorders>
            <w:shd w:val="clear" w:color="auto" w:fill="auto"/>
            <w:noWrap/>
            <w:vAlign w:val="center"/>
            <w:hideMark/>
          </w:tcPr>
          <w:p w14:paraId="1FD3B3E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01/06/2022</w:t>
            </w:r>
          </w:p>
        </w:tc>
        <w:tc>
          <w:tcPr>
            <w:tcW w:w="0" w:type="auto"/>
            <w:tcBorders>
              <w:top w:val="nil"/>
              <w:left w:val="nil"/>
              <w:bottom w:val="single" w:sz="4" w:space="0" w:color="auto"/>
              <w:right w:val="single" w:sz="4" w:space="0" w:color="auto"/>
            </w:tcBorders>
            <w:shd w:val="clear" w:color="auto" w:fill="auto"/>
            <w:noWrap/>
            <w:vAlign w:val="center"/>
            <w:hideMark/>
          </w:tcPr>
          <w:p w14:paraId="17AA0AF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R$4.280.980,00 </w:t>
            </w:r>
          </w:p>
        </w:tc>
        <w:tc>
          <w:tcPr>
            <w:tcW w:w="0" w:type="auto"/>
            <w:tcBorders>
              <w:top w:val="nil"/>
              <w:left w:val="nil"/>
              <w:bottom w:val="single" w:sz="4" w:space="0" w:color="auto"/>
              <w:right w:val="single" w:sz="4" w:space="0" w:color="auto"/>
            </w:tcBorders>
            <w:shd w:val="clear" w:color="auto" w:fill="auto"/>
            <w:noWrap/>
            <w:vAlign w:val="center"/>
            <w:hideMark/>
          </w:tcPr>
          <w:p w14:paraId="7172D82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R$590,48 </w:t>
            </w:r>
          </w:p>
        </w:tc>
        <w:tc>
          <w:tcPr>
            <w:tcW w:w="0" w:type="auto"/>
            <w:tcBorders>
              <w:top w:val="nil"/>
              <w:left w:val="nil"/>
              <w:bottom w:val="single" w:sz="4" w:space="0" w:color="auto"/>
              <w:right w:val="single" w:sz="4" w:space="0" w:color="auto"/>
            </w:tcBorders>
            <w:shd w:val="clear" w:color="auto" w:fill="auto"/>
            <w:noWrap/>
            <w:vAlign w:val="center"/>
            <w:hideMark/>
          </w:tcPr>
          <w:p w14:paraId="5DDC36A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3,3522%</w:t>
            </w:r>
          </w:p>
        </w:tc>
        <w:tc>
          <w:tcPr>
            <w:tcW w:w="0" w:type="auto"/>
            <w:tcBorders>
              <w:top w:val="nil"/>
              <w:left w:val="nil"/>
              <w:bottom w:val="single" w:sz="4" w:space="0" w:color="auto"/>
              <w:right w:val="single" w:sz="4" w:space="0" w:color="auto"/>
            </w:tcBorders>
            <w:shd w:val="clear" w:color="auto" w:fill="auto"/>
            <w:noWrap/>
            <w:vAlign w:val="center"/>
            <w:hideMark/>
          </w:tcPr>
          <w:p w14:paraId="642870C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5619BEE7"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9BC48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22</w:t>
            </w:r>
          </w:p>
        </w:tc>
        <w:tc>
          <w:tcPr>
            <w:tcW w:w="0" w:type="auto"/>
            <w:tcBorders>
              <w:top w:val="nil"/>
              <w:left w:val="nil"/>
              <w:bottom w:val="single" w:sz="4" w:space="0" w:color="auto"/>
              <w:right w:val="single" w:sz="4" w:space="0" w:color="auto"/>
            </w:tcBorders>
            <w:shd w:val="clear" w:color="auto" w:fill="auto"/>
            <w:noWrap/>
            <w:vAlign w:val="center"/>
            <w:hideMark/>
          </w:tcPr>
          <w:p w14:paraId="31D06A4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01/07/2022</w:t>
            </w:r>
          </w:p>
        </w:tc>
        <w:tc>
          <w:tcPr>
            <w:tcW w:w="0" w:type="auto"/>
            <w:tcBorders>
              <w:top w:val="nil"/>
              <w:left w:val="nil"/>
              <w:bottom w:val="single" w:sz="4" w:space="0" w:color="auto"/>
              <w:right w:val="single" w:sz="4" w:space="0" w:color="auto"/>
            </w:tcBorders>
            <w:shd w:val="clear" w:color="auto" w:fill="auto"/>
            <w:noWrap/>
            <w:vAlign w:val="center"/>
            <w:hideMark/>
          </w:tcPr>
          <w:p w14:paraId="2389245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R$4.130.760,00 </w:t>
            </w:r>
          </w:p>
        </w:tc>
        <w:tc>
          <w:tcPr>
            <w:tcW w:w="0" w:type="auto"/>
            <w:tcBorders>
              <w:top w:val="nil"/>
              <w:left w:val="nil"/>
              <w:bottom w:val="single" w:sz="4" w:space="0" w:color="auto"/>
              <w:right w:val="single" w:sz="4" w:space="0" w:color="auto"/>
            </w:tcBorders>
            <w:shd w:val="clear" w:color="auto" w:fill="auto"/>
            <w:noWrap/>
            <w:vAlign w:val="center"/>
            <w:hideMark/>
          </w:tcPr>
          <w:p w14:paraId="5F43160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R$569,76 </w:t>
            </w:r>
          </w:p>
        </w:tc>
        <w:tc>
          <w:tcPr>
            <w:tcW w:w="0" w:type="auto"/>
            <w:tcBorders>
              <w:top w:val="nil"/>
              <w:left w:val="nil"/>
              <w:bottom w:val="single" w:sz="4" w:space="0" w:color="auto"/>
              <w:right w:val="single" w:sz="4" w:space="0" w:color="auto"/>
            </w:tcBorders>
            <w:shd w:val="clear" w:color="auto" w:fill="auto"/>
            <w:noWrap/>
            <w:vAlign w:val="center"/>
            <w:hideMark/>
          </w:tcPr>
          <w:p w14:paraId="2BB2271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3,5095%</w:t>
            </w:r>
          </w:p>
        </w:tc>
        <w:tc>
          <w:tcPr>
            <w:tcW w:w="0" w:type="auto"/>
            <w:tcBorders>
              <w:top w:val="nil"/>
              <w:left w:val="nil"/>
              <w:bottom w:val="single" w:sz="4" w:space="0" w:color="auto"/>
              <w:right w:val="single" w:sz="4" w:space="0" w:color="auto"/>
            </w:tcBorders>
            <w:shd w:val="clear" w:color="auto" w:fill="auto"/>
            <w:noWrap/>
            <w:vAlign w:val="center"/>
            <w:hideMark/>
          </w:tcPr>
          <w:p w14:paraId="6C92C84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41BF2C1F"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BD9AD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23</w:t>
            </w:r>
          </w:p>
        </w:tc>
        <w:tc>
          <w:tcPr>
            <w:tcW w:w="0" w:type="auto"/>
            <w:tcBorders>
              <w:top w:val="nil"/>
              <w:left w:val="nil"/>
              <w:bottom w:val="single" w:sz="4" w:space="0" w:color="auto"/>
              <w:right w:val="single" w:sz="4" w:space="0" w:color="auto"/>
            </w:tcBorders>
            <w:shd w:val="clear" w:color="auto" w:fill="auto"/>
            <w:noWrap/>
            <w:vAlign w:val="center"/>
            <w:hideMark/>
          </w:tcPr>
          <w:p w14:paraId="68E99AF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01/08/2022</w:t>
            </w:r>
          </w:p>
        </w:tc>
        <w:tc>
          <w:tcPr>
            <w:tcW w:w="0" w:type="auto"/>
            <w:tcBorders>
              <w:top w:val="nil"/>
              <w:left w:val="nil"/>
              <w:bottom w:val="single" w:sz="4" w:space="0" w:color="auto"/>
              <w:right w:val="single" w:sz="4" w:space="0" w:color="auto"/>
            </w:tcBorders>
            <w:shd w:val="clear" w:color="auto" w:fill="auto"/>
            <w:noWrap/>
            <w:vAlign w:val="center"/>
            <w:hideMark/>
          </w:tcPr>
          <w:p w14:paraId="64EB01C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R$3.979.742,50 </w:t>
            </w:r>
          </w:p>
        </w:tc>
        <w:tc>
          <w:tcPr>
            <w:tcW w:w="0" w:type="auto"/>
            <w:tcBorders>
              <w:top w:val="nil"/>
              <w:left w:val="nil"/>
              <w:bottom w:val="single" w:sz="4" w:space="0" w:color="auto"/>
              <w:right w:val="single" w:sz="4" w:space="0" w:color="auto"/>
            </w:tcBorders>
            <w:shd w:val="clear" w:color="auto" w:fill="auto"/>
            <w:noWrap/>
            <w:vAlign w:val="center"/>
            <w:hideMark/>
          </w:tcPr>
          <w:p w14:paraId="26AFCF1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R$548,93 </w:t>
            </w:r>
          </w:p>
        </w:tc>
        <w:tc>
          <w:tcPr>
            <w:tcW w:w="0" w:type="auto"/>
            <w:tcBorders>
              <w:top w:val="nil"/>
              <w:left w:val="nil"/>
              <w:bottom w:val="single" w:sz="4" w:space="0" w:color="auto"/>
              <w:right w:val="single" w:sz="4" w:space="0" w:color="auto"/>
            </w:tcBorders>
            <w:shd w:val="clear" w:color="auto" w:fill="auto"/>
            <w:noWrap/>
            <w:vAlign w:val="center"/>
            <w:hideMark/>
          </w:tcPr>
          <w:p w14:paraId="41A7734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3,6554%</w:t>
            </w:r>
          </w:p>
        </w:tc>
        <w:tc>
          <w:tcPr>
            <w:tcW w:w="0" w:type="auto"/>
            <w:tcBorders>
              <w:top w:val="nil"/>
              <w:left w:val="nil"/>
              <w:bottom w:val="single" w:sz="4" w:space="0" w:color="auto"/>
              <w:right w:val="single" w:sz="4" w:space="0" w:color="auto"/>
            </w:tcBorders>
            <w:shd w:val="clear" w:color="auto" w:fill="auto"/>
            <w:noWrap/>
            <w:vAlign w:val="center"/>
            <w:hideMark/>
          </w:tcPr>
          <w:p w14:paraId="4FFD414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613FDC05" w14:textId="77777777" w:rsidTr="009C1CC1">
        <w:trPr>
          <w:trHeight w:val="300"/>
        </w:trPr>
        <w:tc>
          <w:tcPr>
            <w:tcW w:w="0" w:type="auto"/>
            <w:tcBorders>
              <w:top w:val="nil"/>
              <w:left w:val="single" w:sz="4" w:space="0" w:color="auto"/>
              <w:bottom w:val="single" w:sz="4" w:space="0" w:color="auto"/>
              <w:right w:val="single" w:sz="4" w:space="0" w:color="auto"/>
            </w:tcBorders>
            <w:shd w:val="clear" w:color="000000" w:fill="F2F2F2"/>
            <w:noWrap/>
            <w:vAlign w:val="center"/>
            <w:hideMark/>
          </w:tcPr>
          <w:p w14:paraId="5E0C727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24</w:t>
            </w:r>
          </w:p>
        </w:tc>
        <w:tc>
          <w:tcPr>
            <w:tcW w:w="0" w:type="auto"/>
            <w:tcBorders>
              <w:top w:val="nil"/>
              <w:left w:val="nil"/>
              <w:bottom w:val="single" w:sz="4" w:space="0" w:color="auto"/>
              <w:right w:val="single" w:sz="4" w:space="0" w:color="auto"/>
            </w:tcBorders>
            <w:shd w:val="clear" w:color="000000" w:fill="F2F2F2"/>
            <w:noWrap/>
            <w:vAlign w:val="center"/>
            <w:hideMark/>
          </w:tcPr>
          <w:p w14:paraId="1E90D4F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01/09/2022</w:t>
            </w:r>
          </w:p>
        </w:tc>
        <w:tc>
          <w:tcPr>
            <w:tcW w:w="0" w:type="auto"/>
            <w:tcBorders>
              <w:top w:val="nil"/>
              <w:left w:val="nil"/>
              <w:bottom w:val="single" w:sz="4" w:space="0" w:color="auto"/>
              <w:right w:val="single" w:sz="4" w:space="0" w:color="auto"/>
            </w:tcBorders>
            <w:shd w:val="clear" w:color="000000" w:fill="F2F2F2"/>
            <w:noWrap/>
            <w:vAlign w:val="center"/>
            <w:hideMark/>
          </w:tcPr>
          <w:p w14:paraId="3547D4D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R$3.853.737,50 </w:t>
            </w:r>
          </w:p>
        </w:tc>
        <w:tc>
          <w:tcPr>
            <w:tcW w:w="0" w:type="auto"/>
            <w:tcBorders>
              <w:top w:val="nil"/>
              <w:left w:val="nil"/>
              <w:bottom w:val="single" w:sz="4" w:space="0" w:color="auto"/>
              <w:right w:val="single" w:sz="4" w:space="0" w:color="auto"/>
            </w:tcBorders>
            <w:shd w:val="clear" w:color="000000" w:fill="F2F2F2"/>
            <w:noWrap/>
            <w:vAlign w:val="center"/>
            <w:hideMark/>
          </w:tcPr>
          <w:p w14:paraId="1FBDEBC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R$531,55 </w:t>
            </w:r>
          </w:p>
        </w:tc>
        <w:tc>
          <w:tcPr>
            <w:tcW w:w="0" w:type="auto"/>
            <w:tcBorders>
              <w:top w:val="nil"/>
              <w:left w:val="nil"/>
              <w:bottom w:val="single" w:sz="4" w:space="0" w:color="auto"/>
              <w:right w:val="single" w:sz="4" w:space="0" w:color="auto"/>
            </w:tcBorders>
            <w:shd w:val="clear" w:color="000000" w:fill="F2F2F2"/>
            <w:noWrap/>
            <w:vAlign w:val="center"/>
            <w:hideMark/>
          </w:tcPr>
          <w:p w14:paraId="540B857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3,1668%</w:t>
            </w:r>
          </w:p>
        </w:tc>
        <w:tc>
          <w:tcPr>
            <w:tcW w:w="0" w:type="auto"/>
            <w:tcBorders>
              <w:top w:val="nil"/>
              <w:left w:val="nil"/>
              <w:bottom w:val="single" w:sz="4" w:space="0" w:color="auto"/>
              <w:right w:val="single" w:sz="4" w:space="0" w:color="auto"/>
            </w:tcBorders>
            <w:shd w:val="clear" w:color="000000" w:fill="F2F2F2"/>
            <w:noWrap/>
            <w:vAlign w:val="center"/>
            <w:hideMark/>
          </w:tcPr>
          <w:p w14:paraId="590CF5D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6928489F"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E89E6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25</w:t>
            </w:r>
          </w:p>
        </w:tc>
        <w:tc>
          <w:tcPr>
            <w:tcW w:w="0" w:type="auto"/>
            <w:tcBorders>
              <w:top w:val="nil"/>
              <w:left w:val="nil"/>
              <w:bottom w:val="single" w:sz="4" w:space="0" w:color="auto"/>
              <w:right w:val="single" w:sz="4" w:space="0" w:color="auto"/>
            </w:tcBorders>
            <w:shd w:val="clear" w:color="auto" w:fill="auto"/>
            <w:noWrap/>
            <w:vAlign w:val="center"/>
            <w:hideMark/>
          </w:tcPr>
          <w:p w14:paraId="1C10E50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03/10/2022</w:t>
            </w:r>
          </w:p>
        </w:tc>
        <w:tc>
          <w:tcPr>
            <w:tcW w:w="0" w:type="auto"/>
            <w:tcBorders>
              <w:top w:val="nil"/>
              <w:left w:val="nil"/>
              <w:bottom w:val="single" w:sz="4" w:space="0" w:color="auto"/>
              <w:right w:val="single" w:sz="4" w:space="0" w:color="auto"/>
            </w:tcBorders>
            <w:shd w:val="clear" w:color="auto" w:fill="auto"/>
            <w:noWrap/>
            <w:vAlign w:val="center"/>
            <w:hideMark/>
          </w:tcPr>
          <w:p w14:paraId="4F2F05B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R$3.701.342,50 </w:t>
            </w:r>
          </w:p>
        </w:tc>
        <w:tc>
          <w:tcPr>
            <w:tcW w:w="0" w:type="auto"/>
            <w:tcBorders>
              <w:top w:val="nil"/>
              <w:left w:val="nil"/>
              <w:bottom w:val="single" w:sz="4" w:space="0" w:color="auto"/>
              <w:right w:val="single" w:sz="4" w:space="0" w:color="auto"/>
            </w:tcBorders>
            <w:shd w:val="clear" w:color="auto" w:fill="auto"/>
            <w:noWrap/>
            <w:vAlign w:val="center"/>
            <w:hideMark/>
          </w:tcPr>
          <w:p w14:paraId="59FA7AC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R$510,53 </w:t>
            </w:r>
          </w:p>
        </w:tc>
        <w:tc>
          <w:tcPr>
            <w:tcW w:w="0" w:type="auto"/>
            <w:tcBorders>
              <w:top w:val="nil"/>
              <w:left w:val="nil"/>
              <w:bottom w:val="single" w:sz="4" w:space="0" w:color="auto"/>
              <w:right w:val="single" w:sz="4" w:space="0" w:color="auto"/>
            </w:tcBorders>
            <w:shd w:val="clear" w:color="auto" w:fill="auto"/>
            <w:noWrap/>
            <w:vAlign w:val="center"/>
            <w:hideMark/>
          </w:tcPr>
          <w:p w14:paraId="7945A49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3,9543%</w:t>
            </w:r>
          </w:p>
        </w:tc>
        <w:tc>
          <w:tcPr>
            <w:tcW w:w="0" w:type="auto"/>
            <w:tcBorders>
              <w:top w:val="nil"/>
              <w:left w:val="nil"/>
              <w:bottom w:val="single" w:sz="4" w:space="0" w:color="auto"/>
              <w:right w:val="single" w:sz="4" w:space="0" w:color="auto"/>
            </w:tcBorders>
            <w:shd w:val="clear" w:color="auto" w:fill="auto"/>
            <w:noWrap/>
            <w:vAlign w:val="center"/>
            <w:hideMark/>
          </w:tcPr>
          <w:p w14:paraId="7FC950A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1D18F4E5"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76E4E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26</w:t>
            </w:r>
          </w:p>
        </w:tc>
        <w:tc>
          <w:tcPr>
            <w:tcW w:w="0" w:type="auto"/>
            <w:tcBorders>
              <w:top w:val="nil"/>
              <w:left w:val="nil"/>
              <w:bottom w:val="single" w:sz="4" w:space="0" w:color="auto"/>
              <w:right w:val="single" w:sz="4" w:space="0" w:color="auto"/>
            </w:tcBorders>
            <w:shd w:val="clear" w:color="auto" w:fill="auto"/>
            <w:noWrap/>
            <w:vAlign w:val="center"/>
            <w:hideMark/>
          </w:tcPr>
          <w:p w14:paraId="7137AC3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01/11/2022</w:t>
            </w:r>
          </w:p>
        </w:tc>
        <w:tc>
          <w:tcPr>
            <w:tcW w:w="0" w:type="auto"/>
            <w:tcBorders>
              <w:top w:val="nil"/>
              <w:left w:val="nil"/>
              <w:bottom w:val="single" w:sz="4" w:space="0" w:color="auto"/>
              <w:right w:val="single" w:sz="4" w:space="0" w:color="auto"/>
            </w:tcBorders>
            <w:shd w:val="clear" w:color="auto" w:fill="auto"/>
            <w:noWrap/>
            <w:vAlign w:val="center"/>
            <w:hideMark/>
          </w:tcPr>
          <w:p w14:paraId="7FD7567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R$3.547.352,50 </w:t>
            </w:r>
          </w:p>
        </w:tc>
        <w:tc>
          <w:tcPr>
            <w:tcW w:w="0" w:type="auto"/>
            <w:tcBorders>
              <w:top w:val="nil"/>
              <w:left w:val="nil"/>
              <w:bottom w:val="single" w:sz="4" w:space="0" w:color="auto"/>
              <w:right w:val="single" w:sz="4" w:space="0" w:color="auto"/>
            </w:tcBorders>
            <w:shd w:val="clear" w:color="auto" w:fill="auto"/>
            <w:noWrap/>
            <w:vAlign w:val="center"/>
            <w:hideMark/>
          </w:tcPr>
          <w:p w14:paraId="031DA10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R$489,29 </w:t>
            </w:r>
          </w:p>
        </w:tc>
        <w:tc>
          <w:tcPr>
            <w:tcW w:w="0" w:type="auto"/>
            <w:tcBorders>
              <w:top w:val="nil"/>
              <w:left w:val="nil"/>
              <w:bottom w:val="single" w:sz="4" w:space="0" w:color="auto"/>
              <w:right w:val="single" w:sz="4" w:space="0" w:color="auto"/>
            </w:tcBorders>
            <w:shd w:val="clear" w:color="auto" w:fill="auto"/>
            <w:noWrap/>
            <w:vAlign w:val="center"/>
            <w:hideMark/>
          </w:tcPr>
          <w:p w14:paraId="22B826A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4,1606%</w:t>
            </w:r>
          </w:p>
        </w:tc>
        <w:tc>
          <w:tcPr>
            <w:tcW w:w="0" w:type="auto"/>
            <w:tcBorders>
              <w:top w:val="nil"/>
              <w:left w:val="nil"/>
              <w:bottom w:val="single" w:sz="4" w:space="0" w:color="auto"/>
              <w:right w:val="single" w:sz="4" w:space="0" w:color="auto"/>
            </w:tcBorders>
            <w:shd w:val="clear" w:color="auto" w:fill="auto"/>
            <w:noWrap/>
            <w:vAlign w:val="center"/>
            <w:hideMark/>
          </w:tcPr>
          <w:p w14:paraId="0DAF674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30A9E9D7"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77A53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27</w:t>
            </w:r>
          </w:p>
        </w:tc>
        <w:tc>
          <w:tcPr>
            <w:tcW w:w="0" w:type="auto"/>
            <w:tcBorders>
              <w:top w:val="nil"/>
              <w:left w:val="nil"/>
              <w:bottom w:val="single" w:sz="4" w:space="0" w:color="auto"/>
              <w:right w:val="single" w:sz="4" w:space="0" w:color="auto"/>
            </w:tcBorders>
            <w:shd w:val="clear" w:color="auto" w:fill="auto"/>
            <w:noWrap/>
            <w:vAlign w:val="center"/>
            <w:hideMark/>
          </w:tcPr>
          <w:p w14:paraId="460A3FB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01/12/2022</w:t>
            </w:r>
          </w:p>
        </w:tc>
        <w:tc>
          <w:tcPr>
            <w:tcW w:w="0" w:type="auto"/>
            <w:tcBorders>
              <w:top w:val="nil"/>
              <w:left w:val="nil"/>
              <w:bottom w:val="single" w:sz="4" w:space="0" w:color="auto"/>
              <w:right w:val="single" w:sz="4" w:space="0" w:color="auto"/>
            </w:tcBorders>
            <w:shd w:val="clear" w:color="auto" w:fill="auto"/>
            <w:noWrap/>
            <w:vAlign w:val="center"/>
            <w:hideMark/>
          </w:tcPr>
          <w:p w14:paraId="123C332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R$3.392.637,50 </w:t>
            </w:r>
          </w:p>
        </w:tc>
        <w:tc>
          <w:tcPr>
            <w:tcW w:w="0" w:type="auto"/>
            <w:tcBorders>
              <w:top w:val="nil"/>
              <w:left w:val="nil"/>
              <w:bottom w:val="single" w:sz="4" w:space="0" w:color="auto"/>
              <w:right w:val="single" w:sz="4" w:space="0" w:color="auto"/>
            </w:tcBorders>
            <w:shd w:val="clear" w:color="auto" w:fill="auto"/>
            <w:noWrap/>
            <w:vAlign w:val="center"/>
            <w:hideMark/>
          </w:tcPr>
          <w:p w14:paraId="2A83B59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R$467,95 </w:t>
            </w:r>
          </w:p>
        </w:tc>
        <w:tc>
          <w:tcPr>
            <w:tcW w:w="0" w:type="auto"/>
            <w:tcBorders>
              <w:top w:val="nil"/>
              <w:left w:val="nil"/>
              <w:bottom w:val="single" w:sz="4" w:space="0" w:color="auto"/>
              <w:right w:val="single" w:sz="4" w:space="0" w:color="auto"/>
            </w:tcBorders>
            <w:shd w:val="clear" w:color="auto" w:fill="auto"/>
            <w:noWrap/>
            <w:vAlign w:val="center"/>
            <w:hideMark/>
          </w:tcPr>
          <w:p w14:paraId="19DB1C5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4,3620%</w:t>
            </w:r>
          </w:p>
        </w:tc>
        <w:tc>
          <w:tcPr>
            <w:tcW w:w="0" w:type="auto"/>
            <w:tcBorders>
              <w:top w:val="nil"/>
              <w:left w:val="nil"/>
              <w:bottom w:val="single" w:sz="4" w:space="0" w:color="auto"/>
              <w:right w:val="single" w:sz="4" w:space="0" w:color="auto"/>
            </w:tcBorders>
            <w:shd w:val="clear" w:color="auto" w:fill="auto"/>
            <w:noWrap/>
            <w:vAlign w:val="center"/>
            <w:hideMark/>
          </w:tcPr>
          <w:p w14:paraId="05DAA99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03926B10"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17CB5F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28</w:t>
            </w:r>
          </w:p>
        </w:tc>
        <w:tc>
          <w:tcPr>
            <w:tcW w:w="0" w:type="auto"/>
            <w:tcBorders>
              <w:top w:val="nil"/>
              <w:left w:val="nil"/>
              <w:bottom w:val="single" w:sz="4" w:space="0" w:color="auto"/>
              <w:right w:val="single" w:sz="4" w:space="0" w:color="auto"/>
            </w:tcBorders>
            <w:shd w:val="clear" w:color="auto" w:fill="auto"/>
            <w:noWrap/>
            <w:vAlign w:val="center"/>
            <w:hideMark/>
          </w:tcPr>
          <w:p w14:paraId="285DD54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02/01/2023</w:t>
            </w:r>
          </w:p>
        </w:tc>
        <w:tc>
          <w:tcPr>
            <w:tcW w:w="0" w:type="auto"/>
            <w:tcBorders>
              <w:top w:val="nil"/>
              <w:left w:val="nil"/>
              <w:bottom w:val="single" w:sz="4" w:space="0" w:color="auto"/>
              <w:right w:val="single" w:sz="4" w:space="0" w:color="auto"/>
            </w:tcBorders>
            <w:shd w:val="clear" w:color="auto" w:fill="auto"/>
            <w:noWrap/>
            <w:vAlign w:val="center"/>
            <w:hideMark/>
          </w:tcPr>
          <w:p w14:paraId="32CB7A4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R$3.238.720,00 </w:t>
            </w:r>
          </w:p>
        </w:tc>
        <w:tc>
          <w:tcPr>
            <w:tcW w:w="0" w:type="auto"/>
            <w:tcBorders>
              <w:top w:val="nil"/>
              <w:left w:val="nil"/>
              <w:bottom w:val="single" w:sz="4" w:space="0" w:color="auto"/>
              <w:right w:val="single" w:sz="4" w:space="0" w:color="auto"/>
            </w:tcBorders>
            <w:shd w:val="clear" w:color="auto" w:fill="auto"/>
            <w:noWrap/>
            <w:vAlign w:val="center"/>
            <w:hideMark/>
          </w:tcPr>
          <w:p w14:paraId="431FD73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R$446,72 </w:t>
            </w:r>
          </w:p>
        </w:tc>
        <w:tc>
          <w:tcPr>
            <w:tcW w:w="0" w:type="auto"/>
            <w:tcBorders>
              <w:top w:val="nil"/>
              <w:left w:val="nil"/>
              <w:bottom w:val="single" w:sz="4" w:space="0" w:color="auto"/>
              <w:right w:val="single" w:sz="4" w:space="0" w:color="auto"/>
            </w:tcBorders>
            <w:shd w:val="clear" w:color="auto" w:fill="auto"/>
            <w:noWrap/>
            <w:vAlign w:val="center"/>
            <w:hideMark/>
          </w:tcPr>
          <w:p w14:paraId="378F549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4,5370%</w:t>
            </w:r>
          </w:p>
        </w:tc>
        <w:tc>
          <w:tcPr>
            <w:tcW w:w="0" w:type="auto"/>
            <w:tcBorders>
              <w:top w:val="nil"/>
              <w:left w:val="nil"/>
              <w:bottom w:val="single" w:sz="4" w:space="0" w:color="auto"/>
              <w:right w:val="single" w:sz="4" w:space="0" w:color="auto"/>
            </w:tcBorders>
            <w:shd w:val="clear" w:color="auto" w:fill="auto"/>
            <w:noWrap/>
            <w:vAlign w:val="center"/>
            <w:hideMark/>
          </w:tcPr>
          <w:p w14:paraId="10AE237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53FEDEF7"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22037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29</w:t>
            </w:r>
          </w:p>
        </w:tc>
        <w:tc>
          <w:tcPr>
            <w:tcW w:w="0" w:type="auto"/>
            <w:tcBorders>
              <w:top w:val="nil"/>
              <w:left w:val="nil"/>
              <w:bottom w:val="single" w:sz="4" w:space="0" w:color="auto"/>
              <w:right w:val="single" w:sz="4" w:space="0" w:color="auto"/>
            </w:tcBorders>
            <w:shd w:val="clear" w:color="auto" w:fill="auto"/>
            <w:noWrap/>
            <w:vAlign w:val="center"/>
            <w:hideMark/>
          </w:tcPr>
          <w:p w14:paraId="6AEB4D4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01/02/2023</w:t>
            </w:r>
          </w:p>
        </w:tc>
        <w:tc>
          <w:tcPr>
            <w:tcW w:w="0" w:type="auto"/>
            <w:tcBorders>
              <w:top w:val="nil"/>
              <w:left w:val="nil"/>
              <w:bottom w:val="single" w:sz="4" w:space="0" w:color="auto"/>
              <w:right w:val="single" w:sz="4" w:space="0" w:color="auto"/>
            </w:tcBorders>
            <w:shd w:val="clear" w:color="auto" w:fill="auto"/>
            <w:noWrap/>
            <w:vAlign w:val="center"/>
            <w:hideMark/>
          </w:tcPr>
          <w:p w14:paraId="6000C2A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R$3.084.005,00 </w:t>
            </w:r>
          </w:p>
        </w:tc>
        <w:tc>
          <w:tcPr>
            <w:tcW w:w="0" w:type="auto"/>
            <w:tcBorders>
              <w:top w:val="nil"/>
              <w:left w:val="nil"/>
              <w:bottom w:val="single" w:sz="4" w:space="0" w:color="auto"/>
              <w:right w:val="single" w:sz="4" w:space="0" w:color="auto"/>
            </w:tcBorders>
            <w:shd w:val="clear" w:color="auto" w:fill="auto"/>
            <w:noWrap/>
            <w:vAlign w:val="center"/>
            <w:hideMark/>
          </w:tcPr>
          <w:p w14:paraId="1839936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R$425,38 </w:t>
            </w:r>
          </w:p>
        </w:tc>
        <w:tc>
          <w:tcPr>
            <w:tcW w:w="0" w:type="auto"/>
            <w:tcBorders>
              <w:top w:val="nil"/>
              <w:left w:val="nil"/>
              <w:bottom w:val="single" w:sz="4" w:space="0" w:color="auto"/>
              <w:right w:val="single" w:sz="4" w:space="0" w:color="auto"/>
            </w:tcBorders>
            <w:shd w:val="clear" w:color="auto" w:fill="auto"/>
            <w:noWrap/>
            <w:vAlign w:val="center"/>
            <w:hideMark/>
          </w:tcPr>
          <w:p w14:paraId="73D8E2D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4,7776%</w:t>
            </w:r>
          </w:p>
        </w:tc>
        <w:tc>
          <w:tcPr>
            <w:tcW w:w="0" w:type="auto"/>
            <w:tcBorders>
              <w:top w:val="nil"/>
              <w:left w:val="nil"/>
              <w:bottom w:val="single" w:sz="4" w:space="0" w:color="auto"/>
              <w:right w:val="single" w:sz="4" w:space="0" w:color="auto"/>
            </w:tcBorders>
            <w:shd w:val="clear" w:color="auto" w:fill="auto"/>
            <w:noWrap/>
            <w:vAlign w:val="center"/>
            <w:hideMark/>
          </w:tcPr>
          <w:p w14:paraId="6282EE5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3C263E19"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BC95A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30</w:t>
            </w:r>
          </w:p>
        </w:tc>
        <w:tc>
          <w:tcPr>
            <w:tcW w:w="0" w:type="auto"/>
            <w:tcBorders>
              <w:top w:val="nil"/>
              <w:left w:val="nil"/>
              <w:bottom w:val="single" w:sz="4" w:space="0" w:color="auto"/>
              <w:right w:val="single" w:sz="4" w:space="0" w:color="auto"/>
            </w:tcBorders>
            <w:shd w:val="clear" w:color="auto" w:fill="auto"/>
            <w:noWrap/>
            <w:vAlign w:val="center"/>
            <w:hideMark/>
          </w:tcPr>
          <w:p w14:paraId="24C50A8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01/03/2023</w:t>
            </w:r>
          </w:p>
        </w:tc>
        <w:tc>
          <w:tcPr>
            <w:tcW w:w="0" w:type="auto"/>
            <w:tcBorders>
              <w:top w:val="nil"/>
              <w:left w:val="nil"/>
              <w:bottom w:val="single" w:sz="4" w:space="0" w:color="auto"/>
              <w:right w:val="single" w:sz="4" w:space="0" w:color="auto"/>
            </w:tcBorders>
            <w:shd w:val="clear" w:color="auto" w:fill="auto"/>
            <w:noWrap/>
            <w:vAlign w:val="center"/>
            <w:hideMark/>
          </w:tcPr>
          <w:p w14:paraId="3632543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R$2.925.665,00 </w:t>
            </w:r>
          </w:p>
        </w:tc>
        <w:tc>
          <w:tcPr>
            <w:tcW w:w="0" w:type="auto"/>
            <w:tcBorders>
              <w:top w:val="nil"/>
              <w:left w:val="nil"/>
              <w:bottom w:val="single" w:sz="4" w:space="0" w:color="auto"/>
              <w:right w:val="single" w:sz="4" w:space="0" w:color="auto"/>
            </w:tcBorders>
            <w:shd w:val="clear" w:color="auto" w:fill="auto"/>
            <w:noWrap/>
            <w:vAlign w:val="center"/>
            <w:hideMark/>
          </w:tcPr>
          <w:p w14:paraId="43D63E3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R$403,54 </w:t>
            </w:r>
          </w:p>
        </w:tc>
        <w:tc>
          <w:tcPr>
            <w:tcW w:w="0" w:type="auto"/>
            <w:tcBorders>
              <w:top w:val="nil"/>
              <w:left w:val="nil"/>
              <w:bottom w:val="single" w:sz="4" w:space="0" w:color="auto"/>
              <w:right w:val="single" w:sz="4" w:space="0" w:color="auto"/>
            </w:tcBorders>
            <w:shd w:val="clear" w:color="auto" w:fill="auto"/>
            <w:noWrap/>
            <w:vAlign w:val="center"/>
            <w:hideMark/>
          </w:tcPr>
          <w:p w14:paraId="0D1CA0B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5,1351%</w:t>
            </w:r>
          </w:p>
        </w:tc>
        <w:tc>
          <w:tcPr>
            <w:tcW w:w="0" w:type="auto"/>
            <w:tcBorders>
              <w:top w:val="nil"/>
              <w:left w:val="nil"/>
              <w:bottom w:val="single" w:sz="4" w:space="0" w:color="auto"/>
              <w:right w:val="single" w:sz="4" w:space="0" w:color="auto"/>
            </w:tcBorders>
            <w:shd w:val="clear" w:color="auto" w:fill="auto"/>
            <w:noWrap/>
            <w:vAlign w:val="center"/>
            <w:hideMark/>
          </w:tcPr>
          <w:p w14:paraId="1E4E47D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6BF16E93"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22913C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31</w:t>
            </w:r>
          </w:p>
        </w:tc>
        <w:tc>
          <w:tcPr>
            <w:tcW w:w="0" w:type="auto"/>
            <w:tcBorders>
              <w:top w:val="nil"/>
              <w:left w:val="nil"/>
              <w:bottom w:val="single" w:sz="4" w:space="0" w:color="auto"/>
              <w:right w:val="single" w:sz="4" w:space="0" w:color="auto"/>
            </w:tcBorders>
            <w:shd w:val="clear" w:color="auto" w:fill="auto"/>
            <w:noWrap/>
            <w:vAlign w:val="center"/>
            <w:hideMark/>
          </w:tcPr>
          <w:p w14:paraId="1CE7C8A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03/04/2023</w:t>
            </w:r>
          </w:p>
        </w:tc>
        <w:tc>
          <w:tcPr>
            <w:tcW w:w="0" w:type="auto"/>
            <w:tcBorders>
              <w:top w:val="nil"/>
              <w:left w:val="nil"/>
              <w:bottom w:val="single" w:sz="4" w:space="0" w:color="auto"/>
              <w:right w:val="single" w:sz="4" w:space="0" w:color="auto"/>
            </w:tcBorders>
            <w:shd w:val="clear" w:color="auto" w:fill="auto"/>
            <w:noWrap/>
            <w:vAlign w:val="center"/>
            <w:hideMark/>
          </w:tcPr>
          <w:p w14:paraId="030A6E7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R$2.769.935,00 </w:t>
            </w:r>
          </w:p>
        </w:tc>
        <w:tc>
          <w:tcPr>
            <w:tcW w:w="0" w:type="auto"/>
            <w:tcBorders>
              <w:top w:val="nil"/>
              <w:left w:val="nil"/>
              <w:bottom w:val="single" w:sz="4" w:space="0" w:color="auto"/>
              <w:right w:val="single" w:sz="4" w:space="0" w:color="auto"/>
            </w:tcBorders>
            <w:shd w:val="clear" w:color="auto" w:fill="auto"/>
            <w:noWrap/>
            <w:vAlign w:val="center"/>
            <w:hideMark/>
          </w:tcPr>
          <w:p w14:paraId="423C87F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R$382,06 </w:t>
            </w:r>
          </w:p>
        </w:tc>
        <w:tc>
          <w:tcPr>
            <w:tcW w:w="0" w:type="auto"/>
            <w:tcBorders>
              <w:top w:val="nil"/>
              <w:left w:val="nil"/>
              <w:bottom w:val="single" w:sz="4" w:space="0" w:color="auto"/>
              <w:right w:val="single" w:sz="4" w:space="0" w:color="auto"/>
            </w:tcBorders>
            <w:shd w:val="clear" w:color="auto" w:fill="auto"/>
            <w:noWrap/>
            <w:vAlign w:val="center"/>
            <w:hideMark/>
          </w:tcPr>
          <w:p w14:paraId="273A276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5,3222%</w:t>
            </w:r>
          </w:p>
        </w:tc>
        <w:tc>
          <w:tcPr>
            <w:tcW w:w="0" w:type="auto"/>
            <w:tcBorders>
              <w:top w:val="nil"/>
              <w:left w:val="nil"/>
              <w:bottom w:val="single" w:sz="4" w:space="0" w:color="auto"/>
              <w:right w:val="single" w:sz="4" w:space="0" w:color="auto"/>
            </w:tcBorders>
            <w:shd w:val="clear" w:color="auto" w:fill="auto"/>
            <w:noWrap/>
            <w:vAlign w:val="center"/>
            <w:hideMark/>
          </w:tcPr>
          <w:p w14:paraId="7D060B6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09F2C5D6"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2BE1B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32</w:t>
            </w:r>
          </w:p>
        </w:tc>
        <w:tc>
          <w:tcPr>
            <w:tcW w:w="0" w:type="auto"/>
            <w:tcBorders>
              <w:top w:val="nil"/>
              <w:left w:val="nil"/>
              <w:bottom w:val="single" w:sz="4" w:space="0" w:color="auto"/>
              <w:right w:val="single" w:sz="4" w:space="0" w:color="auto"/>
            </w:tcBorders>
            <w:shd w:val="clear" w:color="auto" w:fill="auto"/>
            <w:noWrap/>
            <w:vAlign w:val="center"/>
            <w:hideMark/>
          </w:tcPr>
          <w:p w14:paraId="367FA52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02/05/2023</w:t>
            </w:r>
          </w:p>
        </w:tc>
        <w:tc>
          <w:tcPr>
            <w:tcW w:w="0" w:type="auto"/>
            <w:tcBorders>
              <w:top w:val="nil"/>
              <w:left w:val="nil"/>
              <w:bottom w:val="single" w:sz="4" w:space="0" w:color="auto"/>
              <w:right w:val="single" w:sz="4" w:space="0" w:color="auto"/>
            </w:tcBorders>
            <w:shd w:val="clear" w:color="auto" w:fill="auto"/>
            <w:noWrap/>
            <w:vAlign w:val="center"/>
            <w:hideMark/>
          </w:tcPr>
          <w:p w14:paraId="59F01B1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R$2.610.217,50 </w:t>
            </w:r>
          </w:p>
        </w:tc>
        <w:tc>
          <w:tcPr>
            <w:tcW w:w="0" w:type="auto"/>
            <w:tcBorders>
              <w:top w:val="nil"/>
              <w:left w:val="nil"/>
              <w:bottom w:val="single" w:sz="4" w:space="0" w:color="auto"/>
              <w:right w:val="single" w:sz="4" w:space="0" w:color="auto"/>
            </w:tcBorders>
            <w:shd w:val="clear" w:color="auto" w:fill="auto"/>
            <w:noWrap/>
            <w:vAlign w:val="center"/>
            <w:hideMark/>
          </w:tcPr>
          <w:p w14:paraId="6B4D261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R$360,03 </w:t>
            </w:r>
          </w:p>
        </w:tc>
        <w:tc>
          <w:tcPr>
            <w:tcW w:w="0" w:type="auto"/>
            <w:tcBorders>
              <w:top w:val="nil"/>
              <w:left w:val="nil"/>
              <w:bottom w:val="single" w:sz="4" w:space="0" w:color="auto"/>
              <w:right w:val="single" w:sz="4" w:space="0" w:color="auto"/>
            </w:tcBorders>
            <w:shd w:val="clear" w:color="auto" w:fill="auto"/>
            <w:noWrap/>
            <w:vAlign w:val="center"/>
            <w:hideMark/>
          </w:tcPr>
          <w:p w14:paraId="09BB122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5,7664%</w:t>
            </w:r>
          </w:p>
        </w:tc>
        <w:tc>
          <w:tcPr>
            <w:tcW w:w="0" w:type="auto"/>
            <w:tcBorders>
              <w:top w:val="nil"/>
              <w:left w:val="nil"/>
              <w:bottom w:val="single" w:sz="4" w:space="0" w:color="auto"/>
              <w:right w:val="single" w:sz="4" w:space="0" w:color="auto"/>
            </w:tcBorders>
            <w:shd w:val="clear" w:color="auto" w:fill="auto"/>
            <w:noWrap/>
            <w:vAlign w:val="center"/>
            <w:hideMark/>
          </w:tcPr>
          <w:p w14:paraId="68B52FA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70CF5838"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9C48E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33</w:t>
            </w:r>
          </w:p>
        </w:tc>
        <w:tc>
          <w:tcPr>
            <w:tcW w:w="0" w:type="auto"/>
            <w:tcBorders>
              <w:top w:val="nil"/>
              <w:left w:val="nil"/>
              <w:bottom w:val="single" w:sz="4" w:space="0" w:color="auto"/>
              <w:right w:val="single" w:sz="4" w:space="0" w:color="auto"/>
            </w:tcBorders>
            <w:shd w:val="clear" w:color="auto" w:fill="auto"/>
            <w:noWrap/>
            <w:vAlign w:val="center"/>
            <w:hideMark/>
          </w:tcPr>
          <w:p w14:paraId="23A4CB0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01/06/2023</w:t>
            </w:r>
          </w:p>
        </w:tc>
        <w:tc>
          <w:tcPr>
            <w:tcW w:w="0" w:type="auto"/>
            <w:tcBorders>
              <w:top w:val="nil"/>
              <w:left w:val="nil"/>
              <w:bottom w:val="single" w:sz="4" w:space="0" w:color="auto"/>
              <w:right w:val="single" w:sz="4" w:space="0" w:color="auto"/>
            </w:tcBorders>
            <w:shd w:val="clear" w:color="auto" w:fill="auto"/>
            <w:noWrap/>
            <w:vAlign w:val="center"/>
            <w:hideMark/>
          </w:tcPr>
          <w:p w14:paraId="040DF64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R$2.452.167,50 </w:t>
            </w:r>
          </w:p>
        </w:tc>
        <w:tc>
          <w:tcPr>
            <w:tcW w:w="0" w:type="auto"/>
            <w:tcBorders>
              <w:top w:val="nil"/>
              <w:left w:val="nil"/>
              <w:bottom w:val="single" w:sz="4" w:space="0" w:color="auto"/>
              <w:right w:val="single" w:sz="4" w:space="0" w:color="auto"/>
            </w:tcBorders>
            <w:shd w:val="clear" w:color="auto" w:fill="auto"/>
            <w:noWrap/>
            <w:vAlign w:val="center"/>
            <w:hideMark/>
          </w:tcPr>
          <w:p w14:paraId="26AEE69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R$338,23 </w:t>
            </w:r>
          </w:p>
        </w:tc>
        <w:tc>
          <w:tcPr>
            <w:tcW w:w="0" w:type="auto"/>
            <w:tcBorders>
              <w:top w:val="nil"/>
              <w:left w:val="nil"/>
              <w:bottom w:val="single" w:sz="4" w:space="0" w:color="auto"/>
              <w:right w:val="single" w:sz="4" w:space="0" w:color="auto"/>
            </w:tcBorders>
            <w:shd w:val="clear" w:color="auto" w:fill="auto"/>
            <w:noWrap/>
            <w:vAlign w:val="center"/>
            <w:hideMark/>
          </w:tcPr>
          <w:p w14:paraId="1ED17AB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6,0544%</w:t>
            </w:r>
          </w:p>
        </w:tc>
        <w:tc>
          <w:tcPr>
            <w:tcW w:w="0" w:type="auto"/>
            <w:tcBorders>
              <w:top w:val="nil"/>
              <w:left w:val="nil"/>
              <w:bottom w:val="single" w:sz="4" w:space="0" w:color="auto"/>
              <w:right w:val="single" w:sz="4" w:space="0" w:color="auto"/>
            </w:tcBorders>
            <w:shd w:val="clear" w:color="auto" w:fill="auto"/>
            <w:noWrap/>
            <w:vAlign w:val="center"/>
            <w:hideMark/>
          </w:tcPr>
          <w:p w14:paraId="655E618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14F35F26"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D784BB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34</w:t>
            </w:r>
          </w:p>
        </w:tc>
        <w:tc>
          <w:tcPr>
            <w:tcW w:w="0" w:type="auto"/>
            <w:tcBorders>
              <w:top w:val="nil"/>
              <w:left w:val="nil"/>
              <w:bottom w:val="single" w:sz="4" w:space="0" w:color="auto"/>
              <w:right w:val="single" w:sz="4" w:space="0" w:color="auto"/>
            </w:tcBorders>
            <w:shd w:val="clear" w:color="auto" w:fill="auto"/>
            <w:noWrap/>
            <w:vAlign w:val="center"/>
            <w:hideMark/>
          </w:tcPr>
          <w:p w14:paraId="6AFC75C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03/07/2023</w:t>
            </w:r>
          </w:p>
        </w:tc>
        <w:tc>
          <w:tcPr>
            <w:tcW w:w="0" w:type="auto"/>
            <w:tcBorders>
              <w:top w:val="nil"/>
              <w:left w:val="nil"/>
              <w:bottom w:val="single" w:sz="4" w:space="0" w:color="auto"/>
              <w:right w:val="single" w:sz="4" w:space="0" w:color="auto"/>
            </w:tcBorders>
            <w:shd w:val="clear" w:color="auto" w:fill="auto"/>
            <w:noWrap/>
            <w:vAlign w:val="center"/>
            <w:hideMark/>
          </w:tcPr>
          <w:p w14:paraId="723F412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R$2.292.740,00 </w:t>
            </w:r>
          </w:p>
        </w:tc>
        <w:tc>
          <w:tcPr>
            <w:tcW w:w="0" w:type="auto"/>
            <w:tcBorders>
              <w:top w:val="nil"/>
              <w:left w:val="nil"/>
              <w:bottom w:val="single" w:sz="4" w:space="0" w:color="auto"/>
              <w:right w:val="single" w:sz="4" w:space="0" w:color="auto"/>
            </w:tcBorders>
            <w:shd w:val="clear" w:color="auto" w:fill="auto"/>
            <w:noWrap/>
            <w:vAlign w:val="center"/>
            <w:hideMark/>
          </w:tcPr>
          <w:p w14:paraId="7FB2C0A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R$316,24 </w:t>
            </w:r>
          </w:p>
        </w:tc>
        <w:tc>
          <w:tcPr>
            <w:tcW w:w="0" w:type="auto"/>
            <w:tcBorders>
              <w:top w:val="nil"/>
              <w:left w:val="nil"/>
              <w:bottom w:val="single" w:sz="4" w:space="0" w:color="auto"/>
              <w:right w:val="single" w:sz="4" w:space="0" w:color="auto"/>
            </w:tcBorders>
            <w:shd w:val="clear" w:color="auto" w:fill="auto"/>
            <w:noWrap/>
            <w:vAlign w:val="center"/>
            <w:hideMark/>
          </w:tcPr>
          <w:p w14:paraId="0795473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6,5012%</w:t>
            </w:r>
          </w:p>
        </w:tc>
        <w:tc>
          <w:tcPr>
            <w:tcW w:w="0" w:type="auto"/>
            <w:tcBorders>
              <w:top w:val="nil"/>
              <w:left w:val="nil"/>
              <w:bottom w:val="single" w:sz="4" w:space="0" w:color="auto"/>
              <w:right w:val="single" w:sz="4" w:space="0" w:color="auto"/>
            </w:tcBorders>
            <w:shd w:val="clear" w:color="auto" w:fill="auto"/>
            <w:noWrap/>
            <w:vAlign w:val="center"/>
            <w:hideMark/>
          </w:tcPr>
          <w:p w14:paraId="04D9072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137DB344"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95E65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35</w:t>
            </w:r>
          </w:p>
        </w:tc>
        <w:tc>
          <w:tcPr>
            <w:tcW w:w="0" w:type="auto"/>
            <w:tcBorders>
              <w:top w:val="nil"/>
              <w:left w:val="nil"/>
              <w:bottom w:val="single" w:sz="4" w:space="0" w:color="auto"/>
              <w:right w:val="single" w:sz="4" w:space="0" w:color="auto"/>
            </w:tcBorders>
            <w:shd w:val="clear" w:color="auto" w:fill="auto"/>
            <w:noWrap/>
            <w:vAlign w:val="center"/>
            <w:hideMark/>
          </w:tcPr>
          <w:p w14:paraId="2CB2273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01/08/2023</w:t>
            </w:r>
          </w:p>
        </w:tc>
        <w:tc>
          <w:tcPr>
            <w:tcW w:w="0" w:type="auto"/>
            <w:tcBorders>
              <w:top w:val="nil"/>
              <w:left w:val="nil"/>
              <w:bottom w:val="single" w:sz="4" w:space="0" w:color="auto"/>
              <w:right w:val="single" w:sz="4" w:space="0" w:color="auto"/>
            </w:tcBorders>
            <w:shd w:val="clear" w:color="auto" w:fill="auto"/>
            <w:noWrap/>
            <w:vAlign w:val="center"/>
            <w:hideMark/>
          </w:tcPr>
          <w:p w14:paraId="4996543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R$2.132.515,00 </w:t>
            </w:r>
          </w:p>
        </w:tc>
        <w:tc>
          <w:tcPr>
            <w:tcW w:w="0" w:type="auto"/>
            <w:tcBorders>
              <w:top w:val="nil"/>
              <w:left w:val="nil"/>
              <w:bottom w:val="single" w:sz="4" w:space="0" w:color="auto"/>
              <w:right w:val="single" w:sz="4" w:space="0" w:color="auto"/>
            </w:tcBorders>
            <w:shd w:val="clear" w:color="auto" w:fill="auto"/>
            <w:noWrap/>
            <w:vAlign w:val="center"/>
            <w:hideMark/>
          </w:tcPr>
          <w:p w14:paraId="272ADFB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R$294,14 </w:t>
            </w:r>
          </w:p>
        </w:tc>
        <w:tc>
          <w:tcPr>
            <w:tcW w:w="0" w:type="auto"/>
            <w:tcBorders>
              <w:top w:val="nil"/>
              <w:left w:val="nil"/>
              <w:bottom w:val="single" w:sz="4" w:space="0" w:color="auto"/>
              <w:right w:val="single" w:sz="4" w:space="0" w:color="auto"/>
            </w:tcBorders>
            <w:shd w:val="clear" w:color="auto" w:fill="auto"/>
            <w:noWrap/>
            <w:vAlign w:val="center"/>
            <w:hideMark/>
          </w:tcPr>
          <w:p w14:paraId="32D609E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6,9882%</w:t>
            </w:r>
          </w:p>
        </w:tc>
        <w:tc>
          <w:tcPr>
            <w:tcW w:w="0" w:type="auto"/>
            <w:tcBorders>
              <w:top w:val="nil"/>
              <w:left w:val="nil"/>
              <w:bottom w:val="single" w:sz="4" w:space="0" w:color="auto"/>
              <w:right w:val="single" w:sz="4" w:space="0" w:color="auto"/>
            </w:tcBorders>
            <w:shd w:val="clear" w:color="auto" w:fill="auto"/>
            <w:noWrap/>
            <w:vAlign w:val="center"/>
            <w:hideMark/>
          </w:tcPr>
          <w:p w14:paraId="5846141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066A4F44" w14:textId="77777777" w:rsidTr="009C1CC1">
        <w:trPr>
          <w:trHeight w:val="300"/>
        </w:trPr>
        <w:tc>
          <w:tcPr>
            <w:tcW w:w="0" w:type="auto"/>
            <w:tcBorders>
              <w:top w:val="nil"/>
              <w:left w:val="single" w:sz="4" w:space="0" w:color="auto"/>
              <w:bottom w:val="single" w:sz="4" w:space="0" w:color="auto"/>
              <w:right w:val="single" w:sz="4" w:space="0" w:color="auto"/>
            </w:tcBorders>
            <w:shd w:val="clear" w:color="000000" w:fill="F2F2F2"/>
            <w:noWrap/>
            <w:vAlign w:val="center"/>
            <w:hideMark/>
          </w:tcPr>
          <w:p w14:paraId="5852E34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36</w:t>
            </w:r>
          </w:p>
        </w:tc>
        <w:tc>
          <w:tcPr>
            <w:tcW w:w="0" w:type="auto"/>
            <w:tcBorders>
              <w:top w:val="nil"/>
              <w:left w:val="nil"/>
              <w:bottom w:val="single" w:sz="4" w:space="0" w:color="auto"/>
              <w:right w:val="single" w:sz="4" w:space="0" w:color="auto"/>
            </w:tcBorders>
            <w:shd w:val="clear" w:color="000000" w:fill="F2F2F2"/>
            <w:noWrap/>
            <w:vAlign w:val="center"/>
            <w:hideMark/>
          </w:tcPr>
          <w:p w14:paraId="7EE742F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01/09/2023</w:t>
            </w:r>
          </w:p>
        </w:tc>
        <w:tc>
          <w:tcPr>
            <w:tcW w:w="0" w:type="auto"/>
            <w:tcBorders>
              <w:top w:val="nil"/>
              <w:left w:val="nil"/>
              <w:bottom w:val="single" w:sz="4" w:space="0" w:color="auto"/>
              <w:right w:val="single" w:sz="4" w:space="0" w:color="auto"/>
            </w:tcBorders>
            <w:shd w:val="clear" w:color="000000" w:fill="F2F2F2"/>
            <w:noWrap/>
            <w:vAlign w:val="center"/>
            <w:hideMark/>
          </w:tcPr>
          <w:p w14:paraId="0900BB7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R$1.996.360,00 </w:t>
            </w:r>
          </w:p>
        </w:tc>
        <w:tc>
          <w:tcPr>
            <w:tcW w:w="0" w:type="auto"/>
            <w:tcBorders>
              <w:top w:val="nil"/>
              <w:left w:val="nil"/>
              <w:bottom w:val="single" w:sz="4" w:space="0" w:color="auto"/>
              <w:right w:val="single" w:sz="4" w:space="0" w:color="auto"/>
            </w:tcBorders>
            <w:shd w:val="clear" w:color="000000" w:fill="F2F2F2"/>
            <w:noWrap/>
            <w:vAlign w:val="center"/>
            <w:hideMark/>
          </w:tcPr>
          <w:p w14:paraId="7C24DE3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R$275,36 </w:t>
            </w:r>
          </w:p>
        </w:tc>
        <w:tc>
          <w:tcPr>
            <w:tcW w:w="0" w:type="auto"/>
            <w:tcBorders>
              <w:top w:val="nil"/>
              <w:left w:val="nil"/>
              <w:bottom w:val="single" w:sz="4" w:space="0" w:color="auto"/>
              <w:right w:val="single" w:sz="4" w:space="0" w:color="auto"/>
            </w:tcBorders>
            <w:shd w:val="clear" w:color="000000" w:fill="F2F2F2"/>
            <w:noWrap/>
            <w:vAlign w:val="center"/>
            <w:hideMark/>
          </w:tcPr>
          <w:p w14:paraId="2D6D7B8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6,3842%</w:t>
            </w:r>
          </w:p>
        </w:tc>
        <w:tc>
          <w:tcPr>
            <w:tcW w:w="0" w:type="auto"/>
            <w:tcBorders>
              <w:top w:val="nil"/>
              <w:left w:val="nil"/>
              <w:bottom w:val="single" w:sz="4" w:space="0" w:color="auto"/>
              <w:right w:val="single" w:sz="4" w:space="0" w:color="auto"/>
            </w:tcBorders>
            <w:shd w:val="clear" w:color="000000" w:fill="F2F2F2"/>
            <w:noWrap/>
            <w:vAlign w:val="center"/>
            <w:hideMark/>
          </w:tcPr>
          <w:p w14:paraId="5C28059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06CE9F13"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6F910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37</w:t>
            </w:r>
          </w:p>
        </w:tc>
        <w:tc>
          <w:tcPr>
            <w:tcW w:w="0" w:type="auto"/>
            <w:tcBorders>
              <w:top w:val="nil"/>
              <w:left w:val="nil"/>
              <w:bottom w:val="single" w:sz="4" w:space="0" w:color="auto"/>
              <w:right w:val="single" w:sz="4" w:space="0" w:color="auto"/>
            </w:tcBorders>
            <w:shd w:val="clear" w:color="auto" w:fill="auto"/>
            <w:noWrap/>
            <w:vAlign w:val="center"/>
            <w:hideMark/>
          </w:tcPr>
          <w:p w14:paraId="4E1BDBF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02/10/2023</w:t>
            </w:r>
          </w:p>
        </w:tc>
        <w:tc>
          <w:tcPr>
            <w:tcW w:w="0" w:type="auto"/>
            <w:tcBorders>
              <w:top w:val="nil"/>
              <w:left w:val="nil"/>
              <w:bottom w:val="single" w:sz="4" w:space="0" w:color="auto"/>
              <w:right w:val="single" w:sz="4" w:space="0" w:color="auto"/>
            </w:tcBorders>
            <w:shd w:val="clear" w:color="auto" w:fill="auto"/>
            <w:noWrap/>
            <w:vAlign w:val="center"/>
            <w:hideMark/>
          </w:tcPr>
          <w:p w14:paraId="1DD34AF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R$1.834.177,50 </w:t>
            </w:r>
          </w:p>
        </w:tc>
        <w:tc>
          <w:tcPr>
            <w:tcW w:w="0" w:type="auto"/>
            <w:tcBorders>
              <w:top w:val="nil"/>
              <w:left w:val="nil"/>
              <w:bottom w:val="single" w:sz="4" w:space="0" w:color="auto"/>
              <w:right w:val="single" w:sz="4" w:space="0" w:color="auto"/>
            </w:tcBorders>
            <w:shd w:val="clear" w:color="auto" w:fill="auto"/>
            <w:noWrap/>
            <w:vAlign w:val="center"/>
            <w:hideMark/>
          </w:tcPr>
          <w:p w14:paraId="4DEF6ED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R$252,99 </w:t>
            </w:r>
          </w:p>
        </w:tc>
        <w:tc>
          <w:tcPr>
            <w:tcW w:w="0" w:type="auto"/>
            <w:tcBorders>
              <w:top w:val="nil"/>
              <w:left w:val="nil"/>
              <w:bottom w:val="single" w:sz="4" w:space="0" w:color="auto"/>
              <w:right w:val="single" w:sz="4" w:space="0" w:color="auto"/>
            </w:tcBorders>
            <w:shd w:val="clear" w:color="auto" w:fill="auto"/>
            <w:noWrap/>
            <w:vAlign w:val="center"/>
            <w:hideMark/>
          </w:tcPr>
          <w:p w14:paraId="757D40F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8,1229%</w:t>
            </w:r>
          </w:p>
        </w:tc>
        <w:tc>
          <w:tcPr>
            <w:tcW w:w="0" w:type="auto"/>
            <w:tcBorders>
              <w:top w:val="nil"/>
              <w:left w:val="nil"/>
              <w:bottom w:val="single" w:sz="4" w:space="0" w:color="auto"/>
              <w:right w:val="single" w:sz="4" w:space="0" w:color="auto"/>
            </w:tcBorders>
            <w:shd w:val="clear" w:color="auto" w:fill="auto"/>
            <w:noWrap/>
            <w:vAlign w:val="center"/>
            <w:hideMark/>
          </w:tcPr>
          <w:p w14:paraId="6133444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187B001C"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B9627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38</w:t>
            </w:r>
          </w:p>
        </w:tc>
        <w:tc>
          <w:tcPr>
            <w:tcW w:w="0" w:type="auto"/>
            <w:tcBorders>
              <w:top w:val="nil"/>
              <w:left w:val="nil"/>
              <w:bottom w:val="single" w:sz="4" w:space="0" w:color="auto"/>
              <w:right w:val="single" w:sz="4" w:space="0" w:color="auto"/>
            </w:tcBorders>
            <w:shd w:val="clear" w:color="auto" w:fill="auto"/>
            <w:noWrap/>
            <w:vAlign w:val="center"/>
            <w:hideMark/>
          </w:tcPr>
          <w:p w14:paraId="46040CE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01/11/2023</w:t>
            </w:r>
          </w:p>
        </w:tc>
        <w:tc>
          <w:tcPr>
            <w:tcW w:w="0" w:type="auto"/>
            <w:tcBorders>
              <w:top w:val="nil"/>
              <w:left w:val="nil"/>
              <w:bottom w:val="single" w:sz="4" w:space="0" w:color="auto"/>
              <w:right w:val="single" w:sz="4" w:space="0" w:color="auto"/>
            </w:tcBorders>
            <w:shd w:val="clear" w:color="auto" w:fill="auto"/>
            <w:noWrap/>
            <w:vAlign w:val="center"/>
            <w:hideMark/>
          </w:tcPr>
          <w:p w14:paraId="2470F72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R$1.671.632,50 </w:t>
            </w:r>
          </w:p>
        </w:tc>
        <w:tc>
          <w:tcPr>
            <w:tcW w:w="0" w:type="auto"/>
            <w:tcBorders>
              <w:top w:val="nil"/>
              <w:left w:val="nil"/>
              <w:bottom w:val="single" w:sz="4" w:space="0" w:color="auto"/>
              <w:right w:val="single" w:sz="4" w:space="0" w:color="auto"/>
            </w:tcBorders>
            <w:shd w:val="clear" w:color="auto" w:fill="auto"/>
            <w:noWrap/>
            <w:vAlign w:val="center"/>
            <w:hideMark/>
          </w:tcPr>
          <w:p w14:paraId="1CC6743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R$230,57 </w:t>
            </w:r>
          </w:p>
        </w:tc>
        <w:tc>
          <w:tcPr>
            <w:tcW w:w="0" w:type="auto"/>
            <w:tcBorders>
              <w:top w:val="nil"/>
              <w:left w:val="nil"/>
              <w:bottom w:val="single" w:sz="4" w:space="0" w:color="auto"/>
              <w:right w:val="single" w:sz="4" w:space="0" w:color="auto"/>
            </w:tcBorders>
            <w:shd w:val="clear" w:color="auto" w:fill="auto"/>
            <w:noWrap/>
            <w:vAlign w:val="center"/>
            <w:hideMark/>
          </w:tcPr>
          <w:p w14:paraId="0464AAF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8,8605%</w:t>
            </w:r>
          </w:p>
        </w:tc>
        <w:tc>
          <w:tcPr>
            <w:tcW w:w="0" w:type="auto"/>
            <w:tcBorders>
              <w:top w:val="nil"/>
              <w:left w:val="nil"/>
              <w:bottom w:val="single" w:sz="4" w:space="0" w:color="auto"/>
              <w:right w:val="single" w:sz="4" w:space="0" w:color="auto"/>
            </w:tcBorders>
            <w:shd w:val="clear" w:color="auto" w:fill="auto"/>
            <w:noWrap/>
            <w:vAlign w:val="center"/>
            <w:hideMark/>
          </w:tcPr>
          <w:p w14:paraId="250052F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613C9773"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BFDEC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39</w:t>
            </w:r>
          </w:p>
        </w:tc>
        <w:tc>
          <w:tcPr>
            <w:tcW w:w="0" w:type="auto"/>
            <w:tcBorders>
              <w:top w:val="nil"/>
              <w:left w:val="nil"/>
              <w:bottom w:val="single" w:sz="4" w:space="0" w:color="auto"/>
              <w:right w:val="single" w:sz="4" w:space="0" w:color="auto"/>
            </w:tcBorders>
            <w:shd w:val="clear" w:color="auto" w:fill="auto"/>
            <w:noWrap/>
            <w:vAlign w:val="center"/>
            <w:hideMark/>
          </w:tcPr>
          <w:p w14:paraId="78D16ED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01/12/2023</w:t>
            </w:r>
          </w:p>
        </w:tc>
        <w:tc>
          <w:tcPr>
            <w:tcW w:w="0" w:type="auto"/>
            <w:tcBorders>
              <w:top w:val="nil"/>
              <w:left w:val="nil"/>
              <w:bottom w:val="single" w:sz="4" w:space="0" w:color="auto"/>
              <w:right w:val="single" w:sz="4" w:space="0" w:color="auto"/>
            </w:tcBorders>
            <w:shd w:val="clear" w:color="auto" w:fill="auto"/>
            <w:noWrap/>
            <w:vAlign w:val="center"/>
            <w:hideMark/>
          </w:tcPr>
          <w:p w14:paraId="15975C4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R$1.507.927,50 </w:t>
            </w:r>
          </w:p>
        </w:tc>
        <w:tc>
          <w:tcPr>
            <w:tcW w:w="0" w:type="auto"/>
            <w:tcBorders>
              <w:top w:val="nil"/>
              <w:left w:val="nil"/>
              <w:bottom w:val="single" w:sz="4" w:space="0" w:color="auto"/>
              <w:right w:val="single" w:sz="4" w:space="0" w:color="auto"/>
            </w:tcBorders>
            <w:shd w:val="clear" w:color="auto" w:fill="auto"/>
            <w:noWrap/>
            <w:vAlign w:val="center"/>
            <w:hideMark/>
          </w:tcPr>
          <w:p w14:paraId="6ABB954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R$207,99 </w:t>
            </w:r>
          </w:p>
        </w:tc>
        <w:tc>
          <w:tcPr>
            <w:tcW w:w="0" w:type="auto"/>
            <w:tcBorders>
              <w:top w:val="nil"/>
              <w:left w:val="nil"/>
              <w:bottom w:val="single" w:sz="4" w:space="0" w:color="auto"/>
              <w:right w:val="single" w:sz="4" w:space="0" w:color="auto"/>
            </w:tcBorders>
            <w:shd w:val="clear" w:color="auto" w:fill="auto"/>
            <w:noWrap/>
            <w:vAlign w:val="center"/>
            <w:hideMark/>
          </w:tcPr>
          <w:p w14:paraId="395A0F2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9,7936%</w:t>
            </w:r>
          </w:p>
        </w:tc>
        <w:tc>
          <w:tcPr>
            <w:tcW w:w="0" w:type="auto"/>
            <w:tcBorders>
              <w:top w:val="nil"/>
              <w:left w:val="nil"/>
              <w:bottom w:val="single" w:sz="4" w:space="0" w:color="auto"/>
              <w:right w:val="single" w:sz="4" w:space="0" w:color="auto"/>
            </w:tcBorders>
            <w:shd w:val="clear" w:color="auto" w:fill="auto"/>
            <w:noWrap/>
            <w:vAlign w:val="center"/>
            <w:hideMark/>
          </w:tcPr>
          <w:p w14:paraId="4F03D62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1CD1675E"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8AF07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40</w:t>
            </w:r>
          </w:p>
        </w:tc>
        <w:tc>
          <w:tcPr>
            <w:tcW w:w="0" w:type="auto"/>
            <w:tcBorders>
              <w:top w:val="nil"/>
              <w:left w:val="nil"/>
              <w:bottom w:val="single" w:sz="4" w:space="0" w:color="auto"/>
              <w:right w:val="single" w:sz="4" w:space="0" w:color="auto"/>
            </w:tcBorders>
            <w:shd w:val="clear" w:color="auto" w:fill="auto"/>
            <w:noWrap/>
            <w:vAlign w:val="center"/>
            <w:hideMark/>
          </w:tcPr>
          <w:p w14:paraId="2937EF5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02/01/2024</w:t>
            </w:r>
          </w:p>
        </w:tc>
        <w:tc>
          <w:tcPr>
            <w:tcW w:w="0" w:type="auto"/>
            <w:tcBorders>
              <w:top w:val="nil"/>
              <w:left w:val="nil"/>
              <w:bottom w:val="single" w:sz="4" w:space="0" w:color="auto"/>
              <w:right w:val="single" w:sz="4" w:space="0" w:color="auto"/>
            </w:tcBorders>
            <w:shd w:val="clear" w:color="auto" w:fill="auto"/>
            <w:noWrap/>
            <w:vAlign w:val="center"/>
            <w:hideMark/>
          </w:tcPr>
          <w:p w14:paraId="61E54B2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R$1.343.425,00 </w:t>
            </w:r>
          </w:p>
        </w:tc>
        <w:tc>
          <w:tcPr>
            <w:tcW w:w="0" w:type="auto"/>
            <w:tcBorders>
              <w:top w:val="nil"/>
              <w:left w:val="nil"/>
              <w:bottom w:val="single" w:sz="4" w:space="0" w:color="auto"/>
              <w:right w:val="single" w:sz="4" w:space="0" w:color="auto"/>
            </w:tcBorders>
            <w:shd w:val="clear" w:color="auto" w:fill="auto"/>
            <w:noWrap/>
            <w:vAlign w:val="center"/>
            <w:hideMark/>
          </w:tcPr>
          <w:p w14:paraId="3480BE4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R$185,30 </w:t>
            </w:r>
          </w:p>
        </w:tc>
        <w:tc>
          <w:tcPr>
            <w:tcW w:w="0" w:type="auto"/>
            <w:tcBorders>
              <w:top w:val="nil"/>
              <w:left w:val="nil"/>
              <w:bottom w:val="single" w:sz="4" w:space="0" w:color="auto"/>
              <w:right w:val="single" w:sz="4" w:space="0" w:color="auto"/>
            </w:tcBorders>
            <w:shd w:val="clear" w:color="auto" w:fill="auto"/>
            <w:noWrap/>
            <w:vAlign w:val="center"/>
            <w:hideMark/>
          </w:tcPr>
          <w:p w14:paraId="4A10A2F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10,9088%</w:t>
            </w:r>
          </w:p>
        </w:tc>
        <w:tc>
          <w:tcPr>
            <w:tcW w:w="0" w:type="auto"/>
            <w:tcBorders>
              <w:top w:val="nil"/>
              <w:left w:val="nil"/>
              <w:bottom w:val="single" w:sz="4" w:space="0" w:color="auto"/>
              <w:right w:val="single" w:sz="4" w:space="0" w:color="auto"/>
            </w:tcBorders>
            <w:shd w:val="clear" w:color="auto" w:fill="auto"/>
            <w:noWrap/>
            <w:vAlign w:val="center"/>
            <w:hideMark/>
          </w:tcPr>
          <w:p w14:paraId="7B48397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21C569A8"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77529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41</w:t>
            </w:r>
          </w:p>
        </w:tc>
        <w:tc>
          <w:tcPr>
            <w:tcW w:w="0" w:type="auto"/>
            <w:tcBorders>
              <w:top w:val="nil"/>
              <w:left w:val="nil"/>
              <w:bottom w:val="single" w:sz="4" w:space="0" w:color="auto"/>
              <w:right w:val="single" w:sz="4" w:space="0" w:color="auto"/>
            </w:tcBorders>
            <w:shd w:val="clear" w:color="auto" w:fill="auto"/>
            <w:noWrap/>
            <w:vAlign w:val="center"/>
            <w:hideMark/>
          </w:tcPr>
          <w:p w14:paraId="04A87C1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01/02/2024</w:t>
            </w:r>
          </w:p>
        </w:tc>
        <w:tc>
          <w:tcPr>
            <w:tcW w:w="0" w:type="auto"/>
            <w:tcBorders>
              <w:top w:val="nil"/>
              <w:left w:val="nil"/>
              <w:bottom w:val="single" w:sz="4" w:space="0" w:color="auto"/>
              <w:right w:val="single" w:sz="4" w:space="0" w:color="auto"/>
            </w:tcBorders>
            <w:shd w:val="clear" w:color="auto" w:fill="auto"/>
            <w:noWrap/>
            <w:vAlign w:val="center"/>
            <w:hideMark/>
          </w:tcPr>
          <w:p w14:paraId="4EAC72C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R$1.178.777,50 </w:t>
            </w:r>
          </w:p>
        </w:tc>
        <w:tc>
          <w:tcPr>
            <w:tcW w:w="0" w:type="auto"/>
            <w:tcBorders>
              <w:top w:val="nil"/>
              <w:left w:val="nil"/>
              <w:bottom w:val="single" w:sz="4" w:space="0" w:color="auto"/>
              <w:right w:val="single" w:sz="4" w:space="0" w:color="auto"/>
            </w:tcBorders>
            <w:shd w:val="clear" w:color="auto" w:fill="auto"/>
            <w:noWrap/>
            <w:vAlign w:val="center"/>
            <w:hideMark/>
          </w:tcPr>
          <w:p w14:paraId="48BB93D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R$162,59 </w:t>
            </w:r>
          </w:p>
        </w:tc>
        <w:tc>
          <w:tcPr>
            <w:tcW w:w="0" w:type="auto"/>
            <w:tcBorders>
              <w:top w:val="nil"/>
              <w:left w:val="nil"/>
              <w:bottom w:val="single" w:sz="4" w:space="0" w:color="auto"/>
              <w:right w:val="single" w:sz="4" w:space="0" w:color="auto"/>
            </w:tcBorders>
            <w:shd w:val="clear" w:color="auto" w:fill="auto"/>
            <w:noWrap/>
            <w:vAlign w:val="center"/>
            <w:hideMark/>
          </w:tcPr>
          <w:p w14:paraId="5F2328E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12,2575%</w:t>
            </w:r>
          </w:p>
        </w:tc>
        <w:tc>
          <w:tcPr>
            <w:tcW w:w="0" w:type="auto"/>
            <w:tcBorders>
              <w:top w:val="nil"/>
              <w:left w:val="nil"/>
              <w:bottom w:val="single" w:sz="4" w:space="0" w:color="auto"/>
              <w:right w:val="single" w:sz="4" w:space="0" w:color="auto"/>
            </w:tcBorders>
            <w:shd w:val="clear" w:color="auto" w:fill="auto"/>
            <w:noWrap/>
            <w:vAlign w:val="center"/>
            <w:hideMark/>
          </w:tcPr>
          <w:p w14:paraId="62E5B7B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632D071A"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730FC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42</w:t>
            </w:r>
          </w:p>
        </w:tc>
        <w:tc>
          <w:tcPr>
            <w:tcW w:w="0" w:type="auto"/>
            <w:tcBorders>
              <w:top w:val="nil"/>
              <w:left w:val="nil"/>
              <w:bottom w:val="single" w:sz="4" w:space="0" w:color="auto"/>
              <w:right w:val="single" w:sz="4" w:space="0" w:color="auto"/>
            </w:tcBorders>
            <w:shd w:val="clear" w:color="auto" w:fill="auto"/>
            <w:noWrap/>
            <w:vAlign w:val="center"/>
            <w:hideMark/>
          </w:tcPr>
          <w:p w14:paraId="3230EC2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01/03/2024</w:t>
            </w:r>
          </w:p>
        </w:tc>
        <w:tc>
          <w:tcPr>
            <w:tcW w:w="0" w:type="auto"/>
            <w:tcBorders>
              <w:top w:val="nil"/>
              <w:left w:val="nil"/>
              <w:bottom w:val="single" w:sz="4" w:space="0" w:color="auto"/>
              <w:right w:val="single" w:sz="4" w:space="0" w:color="auto"/>
            </w:tcBorders>
            <w:shd w:val="clear" w:color="auto" w:fill="auto"/>
            <w:noWrap/>
            <w:vAlign w:val="center"/>
            <w:hideMark/>
          </w:tcPr>
          <w:p w14:paraId="19E184F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R$1.012.462,50 </w:t>
            </w:r>
          </w:p>
        </w:tc>
        <w:tc>
          <w:tcPr>
            <w:tcW w:w="0" w:type="auto"/>
            <w:tcBorders>
              <w:top w:val="nil"/>
              <w:left w:val="nil"/>
              <w:bottom w:val="single" w:sz="4" w:space="0" w:color="auto"/>
              <w:right w:val="single" w:sz="4" w:space="0" w:color="auto"/>
            </w:tcBorders>
            <w:shd w:val="clear" w:color="auto" w:fill="auto"/>
            <w:noWrap/>
            <w:vAlign w:val="center"/>
            <w:hideMark/>
          </w:tcPr>
          <w:p w14:paraId="7BB6D2E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R$139,65 </w:t>
            </w:r>
          </w:p>
        </w:tc>
        <w:tc>
          <w:tcPr>
            <w:tcW w:w="0" w:type="auto"/>
            <w:tcBorders>
              <w:top w:val="nil"/>
              <w:left w:val="nil"/>
              <w:bottom w:val="single" w:sz="4" w:space="0" w:color="auto"/>
              <w:right w:val="single" w:sz="4" w:space="0" w:color="auto"/>
            </w:tcBorders>
            <w:shd w:val="clear" w:color="auto" w:fill="auto"/>
            <w:noWrap/>
            <w:vAlign w:val="center"/>
            <w:hideMark/>
          </w:tcPr>
          <w:p w14:paraId="2FC65D6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14,1117%</w:t>
            </w:r>
          </w:p>
        </w:tc>
        <w:tc>
          <w:tcPr>
            <w:tcW w:w="0" w:type="auto"/>
            <w:tcBorders>
              <w:top w:val="nil"/>
              <w:left w:val="nil"/>
              <w:bottom w:val="single" w:sz="4" w:space="0" w:color="auto"/>
              <w:right w:val="single" w:sz="4" w:space="0" w:color="auto"/>
            </w:tcBorders>
            <w:shd w:val="clear" w:color="auto" w:fill="auto"/>
            <w:noWrap/>
            <w:vAlign w:val="center"/>
            <w:hideMark/>
          </w:tcPr>
          <w:p w14:paraId="67F9548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31D917D5"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76498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lastRenderedPageBreak/>
              <w:t>43</w:t>
            </w:r>
          </w:p>
        </w:tc>
        <w:tc>
          <w:tcPr>
            <w:tcW w:w="0" w:type="auto"/>
            <w:tcBorders>
              <w:top w:val="nil"/>
              <w:left w:val="nil"/>
              <w:bottom w:val="single" w:sz="4" w:space="0" w:color="auto"/>
              <w:right w:val="single" w:sz="4" w:space="0" w:color="auto"/>
            </w:tcBorders>
            <w:shd w:val="clear" w:color="auto" w:fill="auto"/>
            <w:noWrap/>
            <w:vAlign w:val="center"/>
            <w:hideMark/>
          </w:tcPr>
          <w:p w14:paraId="41EFE57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01/04/2024</w:t>
            </w:r>
          </w:p>
        </w:tc>
        <w:tc>
          <w:tcPr>
            <w:tcW w:w="0" w:type="auto"/>
            <w:tcBorders>
              <w:top w:val="nil"/>
              <w:left w:val="nil"/>
              <w:bottom w:val="single" w:sz="4" w:space="0" w:color="auto"/>
              <w:right w:val="single" w:sz="4" w:space="0" w:color="auto"/>
            </w:tcBorders>
            <w:shd w:val="clear" w:color="auto" w:fill="auto"/>
            <w:noWrap/>
            <w:vAlign w:val="center"/>
            <w:hideMark/>
          </w:tcPr>
          <w:p w14:paraId="2B43A24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R$845.567,50 </w:t>
            </w:r>
          </w:p>
        </w:tc>
        <w:tc>
          <w:tcPr>
            <w:tcW w:w="0" w:type="auto"/>
            <w:tcBorders>
              <w:top w:val="nil"/>
              <w:left w:val="nil"/>
              <w:bottom w:val="single" w:sz="4" w:space="0" w:color="auto"/>
              <w:right w:val="single" w:sz="4" w:space="0" w:color="auto"/>
            </w:tcBorders>
            <w:shd w:val="clear" w:color="auto" w:fill="auto"/>
            <w:noWrap/>
            <w:vAlign w:val="center"/>
            <w:hideMark/>
          </w:tcPr>
          <w:p w14:paraId="5CB594F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R$116,63 </w:t>
            </w:r>
          </w:p>
        </w:tc>
        <w:tc>
          <w:tcPr>
            <w:tcW w:w="0" w:type="auto"/>
            <w:tcBorders>
              <w:top w:val="nil"/>
              <w:left w:val="nil"/>
              <w:bottom w:val="single" w:sz="4" w:space="0" w:color="auto"/>
              <w:right w:val="single" w:sz="4" w:space="0" w:color="auto"/>
            </w:tcBorders>
            <w:shd w:val="clear" w:color="auto" w:fill="auto"/>
            <w:noWrap/>
            <w:vAlign w:val="center"/>
            <w:hideMark/>
          </w:tcPr>
          <w:p w14:paraId="3D21E99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16,4823%</w:t>
            </w:r>
          </w:p>
        </w:tc>
        <w:tc>
          <w:tcPr>
            <w:tcW w:w="0" w:type="auto"/>
            <w:tcBorders>
              <w:top w:val="nil"/>
              <w:left w:val="nil"/>
              <w:bottom w:val="single" w:sz="4" w:space="0" w:color="auto"/>
              <w:right w:val="single" w:sz="4" w:space="0" w:color="auto"/>
            </w:tcBorders>
            <w:shd w:val="clear" w:color="auto" w:fill="auto"/>
            <w:noWrap/>
            <w:vAlign w:val="center"/>
            <w:hideMark/>
          </w:tcPr>
          <w:p w14:paraId="590BB98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4B4999AE"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740B2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44</w:t>
            </w:r>
          </w:p>
        </w:tc>
        <w:tc>
          <w:tcPr>
            <w:tcW w:w="0" w:type="auto"/>
            <w:tcBorders>
              <w:top w:val="nil"/>
              <w:left w:val="nil"/>
              <w:bottom w:val="single" w:sz="4" w:space="0" w:color="auto"/>
              <w:right w:val="single" w:sz="4" w:space="0" w:color="auto"/>
            </w:tcBorders>
            <w:shd w:val="clear" w:color="auto" w:fill="auto"/>
            <w:noWrap/>
            <w:vAlign w:val="center"/>
            <w:hideMark/>
          </w:tcPr>
          <w:p w14:paraId="2EDD1A5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02/05/2024</w:t>
            </w:r>
          </w:p>
        </w:tc>
        <w:tc>
          <w:tcPr>
            <w:tcW w:w="0" w:type="auto"/>
            <w:tcBorders>
              <w:top w:val="nil"/>
              <w:left w:val="nil"/>
              <w:bottom w:val="single" w:sz="4" w:space="0" w:color="auto"/>
              <w:right w:val="single" w:sz="4" w:space="0" w:color="auto"/>
            </w:tcBorders>
            <w:shd w:val="clear" w:color="auto" w:fill="auto"/>
            <w:noWrap/>
            <w:vAlign w:val="center"/>
            <w:hideMark/>
          </w:tcPr>
          <w:p w14:paraId="7348F5A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R$678.310,00 </w:t>
            </w:r>
          </w:p>
        </w:tc>
        <w:tc>
          <w:tcPr>
            <w:tcW w:w="0" w:type="auto"/>
            <w:tcBorders>
              <w:top w:val="nil"/>
              <w:left w:val="nil"/>
              <w:bottom w:val="single" w:sz="4" w:space="0" w:color="auto"/>
              <w:right w:val="single" w:sz="4" w:space="0" w:color="auto"/>
            </w:tcBorders>
            <w:shd w:val="clear" w:color="auto" w:fill="auto"/>
            <w:noWrap/>
            <w:vAlign w:val="center"/>
            <w:hideMark/>
          </w:tcPr>
          <w:p w14:paraId="5104739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R$93,56 </w:t>
            </w:r>
          </w:p>
        </w:tc>
        <w:tc>
          <w:tcPr>
            <w:tcW w:w="0" w:type="auto"/>
            <w:tcBorders>
              <w:top w:val="nil"/>
              <w:left w:val="nil"/>
              <w:bottom w:val="single" w:sz="4" w:space="0" w:color="auto"/>
              <w:right w:val="single" w:sz="4" w:space="0" w:color="auto"/>
            </w:tcBorders>
            <w:shd w:val="clear" w:color="auto" w:fill="auto"/>
            <w:noWrap/>
            <w:vAlign w:val="center"/>
            <w:hideMark/>
          </w:tcPr>
          <w:p w14:paraId="32D3279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19,7839%</w:t>
            </w:r>
          </w:p>
        </w:tc>
        <w:tc>
          <w:tcPr>
            <w:tcW w:w="0" w:type="auto"/>
            <w:tcBorders>
              <w:top w:val="nil"/>
              <w:left w:val="nil"/>
              <w:bottom w:val="single" w:sz="4" w:space="0" w:color="auto"/>
              <w:right w:val="single" w:sz="4" w:space="0" w:color="auto"/>
            </w:tcBorders>
            <w:shd w:val="clear" w:color="auto" w:fill="auto"/>
            <w:noWrap/>
            <w:vAlign w:val="center"/>
            <w:hideMark/>
          </w:tcPr>
          <w:p w14:paraId="69A3C85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57EC6CE8"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998D8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45</w:t>
            </w:r>
          </w:p>
        </w:tc>
        <w:tc>
          <w:tcPr>
            <w:tcW w:w="0" w:type="auto"/>
            <w:tcBorders>
              <w:top w:val="nil"/>
              <w:left w:val="nil"/>
              <w:bottom w:val="single" w:sz="4" w:space="0" w:color="auto"/>
              <w:right w:val="single" w:sz="4" w:space="0" w:color="auto"/>
            </w:tcBorders>
            <w:shd w:val="clear" w:color="auto" w:fill="auto"/>
            <w:noWrap/>
            <w:vAlign w:val="center"/>
            <w:hideMark/>
          </w:tcPr>
          <w:p w14:paraId="5AD6CA9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03/06/2024</w:t>
            </w:r>
          </w:p>
        </w:tc>
        <w:tc>
          <w:tcPr>
            <w:tcW w:w="0" w:type="auto"/>
            <w:tcBorders>
              <w:top w:val="nil"/>
              <w:left w:val="nil"/>
              <w:bottom w:val="single" w:sz="4" w:space="0" w:color="auto"/>
              <w:right w:val="single" w:sz="4" w:space="0" w:color="auto"/>
            </w:tcBorders>
            <w:shd w:val="clear" w:color="auto" w:fill="auto"/>
            <w:noWrap/>
            <w:vAlign w:val="center"/>
            <w:hideMark/>
          </w:tcPr>
          <w:p w14:paraId="7D278B5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R$509.965,00 </w:t>
            </w:r>
          </w:p>
        </w:tc>
        <w:tc>
          <w:tcPr>
            <w:tcW w:w="0" w:type="auto"/>
            <w:tcBorders>
              <w:top w:val="nil"/>
              <w:left w:val="nil"/>
              <w:bottom w:val="single" w:sz="4" w:space="0" w:color="auto"/>
              <w:right w:val="single" w:sz="4" w:space="0" w:color="auto"/>
            </w:tcBorders>
            <w:shd w:val="clear" w:color="auto" w:fill="auto"/>
            <w:noWrap/>
            <w:vAlign w:val="center"/>
            <w:hideMark/>
          </w:tcPr>
          <w:p w14:paraId="7119DCE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R$70,34 </w:t>
            </w:r>
          </w:p>
        </w:tc>
        <w:tc>
          <w:tcPr>
            <w:tcW w:w="0" w:type="auto"/>
            <w:tcBorders>
              <w:top w:val="nil"/>
              <w:left w:val="nil"/>
              <w:bottom w:val="single" w:sz="4" w:space="0" w:color="auto"/>
              <w:right w:val="single" w:sz="4" w:space="0" w:color="auto"/>
            </w:tcBorders>
            <w:shd w:val="clear" w:color="auto" w:fill="auto"/>
            <w:noWrap/>
            <w:vAlign w:val="center"/>
            <w:hideMark/>
          </w:tcPr>
          <w:p w14:paraId="083B6DD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24,8155%</w:t>
            </w:r>
          </w:p>
        </w:tc>
        <w:tc>
          <w:tcPr>
            <w:tcW w:w="0" w:type="auto"/>
            <w:tcBorders>
              <w:top w:val="nil"/>
              <w:left w:val="nil"/>
              <w:bottom w:val="single" w:sz="4" w:space="0" w:color="auto"/>
              <w:right w:val="single" w:sz="4" w:space="0" w:color="auto"/>
            </w:tcBorders>
            <w:shd w:val="clear" w:color="auto" w:fill="auto"/>
            <w:noWrap/>
            <w:vAlign w:val="center"/>
            <w:hideMark/>
          </w:tcPr>
          <w:p w14:paraId="6AF1C3A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3C25AFE7"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41AEEC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46</w:t>
            </w:r>
          </w:p>
        </w:tc>
        <w:tc>
          <w:tcPr>
            <w:tcW w:w="0" w:type="auto"/>
            <w:tcBorders>
              <w:top w:val="nil"/>
              <w:left w:val="nil"/>
              <w:bottom w:val="single" w:sz="4" w:space="0" w:color="auto"/>
              <w:right w:val="single" w:sz="4" w:space="0" w:color="auto"/>
            </w:tcBorders>
            <w:shd w:val="clear" w:color="auto" w:fill="auto"/>
            <w:noWrap/>
            <w:vAlign w:val="center"/>
            <w:hideMark/>
          </w:tcPr>
          <w:p w14:paraId="3848053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01/07/2024</w:t>
            </w:r>
          </w:p>
        </w:tc>
        <w:tc>
          <w:tcPr>
            <w:tcW w:w="0" w:type="auto"/>
            <w:tcBorders>
              <w:top w:val="nil"/>
              <w:left w:val="nil"/>
              <w:bottom w:val="single" w:sz="4" w:space="0" w:color="auto"/>
              <w:right w:val="single" w:sz="4" w:space="0" w:color="auto"/>
            </w:tcBorders>
            <w:shd w:val="clear" w:color="auto" w:fill="auto"/>
            <w:noWrap/>
            <w:vAlign w:val="center"/>
            <w:hideMark/>
          </w:tcPr>
          <w:p w14:paraId="3DFDDC0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R$340.677,50 </w:t>
            </w:r>
          </w:p>
        </w:tc>
        <w:tc>
          <w:tcPr>
            <w:tcW w:w="0" w:type="auto"/>
            <w:tcBorders>
              <w:top w:val="nil"/>
              <w:left w:val="nil"/>
              <w:bottom w:val="single" w:sz="4" w:space="0" w:color="auto"/>
              <w:right w:val="single" w:sz="4" w:space="0" w:color="auto"/>
            </w:tcBorders>
            <w:shd w:val="clear" w:color="auto" w:fill="auto"/>
            <w:noWrap/>
            <w:vAlign w:val="center"/>
            <w:hideMark/>
          </w:tcPr>
          <w:p w14:paraId="4EEF2E2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R$46,99 </w:t>
            </w:r>
          </w:p>
        </w:tc>
        <w:tc>
          <w:tcPr>
            <w:tcW w:w="0" w:type="auto"/>
            <w:tcBorders>
              <w:top w:val="nil"/>
              <w:left w:val="nil"/>
              <w:bottom w:val="single" w:sz="4" w:space="0" w:color="auto"/>
              <w:right w:val="single" w:sz="4" w:space="0" w:color="auto"/>
            </w:tcBorders>
            <w:shd w:val="clear" w:color="auto" w:fill="auto"/>
            <w:noWrap/>
            <w:vAlign w:val="center"/>
            <w:hideMark/>
          </w:tcPr>
          <w:p w14:paraId="48CB0CD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33,1946%</w:t>
            </w:r>
          </w:p>
        </w:tc>
        <w:tc>
          <w:tcPr>
            <w:tcW w:w="0" w:type="auto"/>
            <w:tcBorders>
              <w:top w:val="nil"/>
              <w:left w:val="nil"/>
              <w:bottom w:val="single" w:sz="4" w:space="0" w:color="auto"/>
              <w:right w:val="single" w:sz="4" w:space="0" w:color="auto"/>
            </w:tcBorders>
            <w:shd w:val="clear" w:color="auto" w:fill="auto"/>
            <w:noWrap/>
            <w:vAlign w:val="center"/>
            <w:hideMark/>
          </w:tcPr>
          <w:p w14:paraId="30B8C9E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7B2F838D"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DA11B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47</w:t>
            </w:r>
          </w:p>
        </w:tc>
        <w:tc>
          <w:tcPr>
            <w:tcW w:w="0" w:type="auto"/>
            <w:tcBorders>
              <w:top w:val="nil"/>
              <w:left w:val="nil"/>
              <w:bottom w:val="single" w:sz="4" w:space="0" w:color="auto"/>
              <w:right w:val="single" w:sz="4" w:space="0" w:color="auto"/>
            </w:tcBorders>
            <w:shd w:val="clear" w:color="auto" w:fill="auto"/>
            <w:noWrap/>
            <w:vAlign w:val="center"/>
            <w:hideMark/>
          </w:tcPr>
          <w:p w14:paraId="24E6DA2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01/08/2024</w:t>
            </w:r>
          </w:p>
        </w:tc>
        <w:tc>
          <w:tcPr>
            <w:tcW w:w="0" w:type="auto"/>
            <w:tcBorders>
              <w:top w:val="nil"/>
              <w:left w:val="nil"/>
              <w:bottom w:val="single" w:sz="4" w:space="0" w:color="auto"/>
              <w:right w:val="single" w:sz="4" w:space="0" w:color="auto"/>
            </w:tcBorders>
            <w:shd w:val="clear" w:color="auto" w:fill="auto"/>
            <w:noWrap/>
            <w:vAlign w:val="center"/>
            <w:hideMark/>
          </w:tcPr>
          <w:p w14:paraId="474AB10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R$170.810,00 </w:t>
            </w:r>
          </w:p>
        </w:tc>
        <w:tc>
          <w:tcPr>
            <w:tcW w:w="0" w:type="auto"/>
            <w:tcBorders>
              <w:top w:val="nil"/>
              <w:left w:val="nil"/>
              <w:bottom w:val="single" w:sz="4" w:space="0" w:color="auto"/>
              <w:right w:val="single" w:sz="4" w:space="0" w:color="auto"/>
            </w:tcBorders>
            <w:shd w:val="clear" w:color="auto" w:fill="auto"/>
            <w:noWrap/>
            <w:vAlign w:val="center"/>
            <w:hideMark/>
          </w:tcPr>
          <w:p w14:paraId="1776244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R$23,56 </w:t>
            </w:r>
          </w:p>
        </w:tc>
        <w:tc>
          <w:tcPr>
            <w:tcW w:w="0" w:type="auto"/>
            <w:tcBorders>
              <w:top w:val="nil"/>
              <w:left w:val="nil"/>
              <w:bottom w:val="single" w:sz="4" w:space="0" w:color="auto"/>
              <w:right w:val="single" w:sz="4" w:space="0" w:color="auto"/>
            </w:tcBorders>
            <w:shd w:val="clear" w:color="auto" w:fill="auto"/>
            <w:noWrap/>
            <w:vAlign w:val="center"/>
            <w:hideMark/>
          </w:tcPr>
          <w:p w14:paraId="2A59626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49,8578%</w:t>
            </w:r>
          </w:p>
        </w:tc>
        <w:tc>
          <w:tcPr>
            <w:tcW w:w="0" w:type="auto"/>
            <w:tcBorders>
              <w:top w:val="nil"/>
              <w:left w:val="nil"/>
              <w:bottom w:val="single" w:sz="4" w:space="0" w:color="auto"/>
              <w:right w:val="single" w:sz="4" w:space="0" w:color="auto"/>
            </w:tcBorders>
            <w:shd w:val="clear" w:color="auto" w:fill="auto"/>
            <w:noWrap/>
            <w:vAlign w:val="center"/>
            <w:hideMark/>
          </w:tcPr>
          <w:p w14:paraId="4220B0E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18F66BC6" w14:textId="77777777" w:rsidTr="009C1CC1">
        <w:trPr>
          <w:trHeight w:val="300"/>
        </w:trPr>
        <w:tc>
          <w:tcPr>
            <w:tcW w:w="0" w:type="auto"/>
            <w:tcBorders>
              <w:top w:val="nil"/>
              <w:left w:val="single" w:sz="4" w:space="0" w:color="auto"/>
              <w:bottom w:val="single" w:sz="4" w:space="0" w:color="auto"/>
              <w:right w:val="single" w:sz="4" w:space="0" w:color="auto"/>
            </w:tcBorders>
            <w:shd w:val="clear" w:color="000000" w:fill="F2F2F2"/>
            <w:noWrap/>
            <w:vAlign w:val="center"/>
            <w:hideMark/>
          </w:tcPr>
          <w:p w14:paraId="68D6BF2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48</w:t>
            </w:r>
          </w:p>
        </w:tc>
        <w:tc>
          <w:tcPr>
            <w:tcW w:w="0" w:type="auto"/>
            <w:tcBorders>
              <w:top w:val="nil"/>
              <w:left w:val="nil"/>
              <w:bottom w:val="single" w:sz="4" w:space="0" w:color="auto"/>
              <w:right w:val="single" w:sz="4" w:space="0" w:color="auto"/>
            </w:tcBorders>
            <w:shd w:val="clear" w:color="000000" w:fill="F2F2F2"/>
            <w:noWrap/>
            <w:vAlign w:val="center"/>
            <w:hideMark/>
          </w:tcPr>
          <w:p w14:paraId="1170B3B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02/09/2024</w:t>
            </w:r>
          </w:p>
        </w:tc>
        <w:tc>
          <w:tcPr>
            <w:tcW w:w="0" w:type="auto"/>
            <w:tcBorders>
              <w:top w:val="nil"/>
              <w:left w:val="nil"/>
              <w:bottom w:val="single" w:sz="4" w:space="0" w:color="auto"/>
              <w:right w:val="single" w:sz="4" w:space="0" w:color="auto"/>
            </w:tcBorders>
            <w:shd w:val="clear" w:color="000000" w:fill="F2F2F2"/>
            <w:noWrap/>
            <w:vAlign w:val="center"/>
            <w:hideMark/>
          </w:tcPr>
          <w:p w14:paraId="2BAAED7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R$0,00 </w:t>
            </w:r>
          </w:p>
        </w:tc>
        <w:tc>
          <w:tcPr>
            <w:tcW w:w="0" w:type="auto"/>
            <w:tcBorders>
              <w:top w:val="nil"/>
              <w:left w:val="nil"/>
              <w:bottom w:val="single" w:sz="4" w:space="0" w:color="auto"/>
              <w:right w:val="single" w:sz="4" w:space="0" w:color="auto"/>
            </w:tcBorders>
            <w:shd w:val="clear" w:color="000000" w:fill="F2F2F2"/>
            <w:noWrap/>
            <w:vAlign w:val="center"/>
            <w:hideMark/>
          </w:tcPr>
          <w:p w14:paraId="576599D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R$0,00 </w:t>
            </w:r>
          </w:p>
        </w:tc>
        <w:tc>
          <w:tcPr>
            <w:tcW w:w="0" w:type="auto"/>
            <w:tcBorders>
              <w:top w:val="nil"/>
              <w:left w:val="nil"/>
              <w:bottom w:val="single" w:sz="4" w:space="0" w:color="auto"/>
              <w:right w:val="single" w:sz="4" w:space="0" w:color="auto"/>
            </w:tcBorders>
            <w:shd w:val="clear" w:color="000000" w:fill="F2F2F2"/>
            <w:noWrap/>
            <w:vAlign w:val="center"/>
            <w:hideMark/>
          </w:tcPr>
          <w:p w14:paraId="6FCCC21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100,0000%</w:t>
            </w:r>
          </w:p>
        </w:tc>
        <w:tc>
          <w:tcPr>
            <w:tcW w:w="0" w:type="auto"/>
            <w:tcBorders>
              <w:top w:val="nil"/>
              <w:left w:val="nil"/>
              <w:bottom w:val="single" w:sz="4" w:space="0" w:color="auto"/>
              <w:right w:val="single" w:sz="4" w:space="0" w:color="auto"/>
            </w:tcBorders>
            <w:shd w:val="clear" w:color="000000" w:fill="F2F2F2"/>
            <w:noWrap/>
            <w:vAlign w:val="center"/>
            <w:hideMark/>
          </w:tcPr>
          <w:p w14:paraId="1D3F1AD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bl>
    <w:p w14:paraId="67FD4BB5" w14:textId="77777777" w:rsidR="00FF6C2C" w:rsidRDefault="00FF6C2C" w:rsidP="00F063EB">
      <w:pPr>
        <w:pStyle w:val="Ttulo2"/>
        <w:keepNext w:val="0"/>
        <w:widowControl w:val="0"/>
        <w:jc w:val="center"/>
        <w:rPr>
          <w:rFonts w:cs="Arial"/>
          <w:szCs w:val="24"/>
        </w:rPr>
      </w:pPr>
      <w:bookmarkStart w:id="205" w:name="_Toc46327854"/>
    </w:p>
    <w:p w14:paraId="05BAEFEB" w14:textId="77777777" w:rsidR="00FF6C2C" w:rsidRDefault="00FF6C2C" w:rsidP="00F063EB">
      <w:pPr>
        <w:pStyle w:val="Ttulo2"/>
        <w:keepNext w:val="0"/>
        <w:widowControl w:val="0"/>
        <w:jc w:val="center"/>
        <w:rPr>
          <w:rFonts w:cs="Arial"/>
          <w:szCs w:val="24"/>
        </w:rPr>
      </w:pPr>
    </w:p>
    <w:p w14:paraId="6939DA25" w14:textId="77777777" w:rsidR="00FF6C2C" w:rsidRDefault="00FF6C2C" w:rsidP="00F063EB">
      <w:pPr>
        <w:pStyle w:val="Ttulo2"/>
        <w:keepNext w:val="0"/>
        <w:widowControl w:val="0"/>
        <w:jc w:val="center"/>
        <w:rPr>
          <w:rFonts w:cs="Arial"/>
          <w:szCs w:val="24"/>
        </w:rPr>
      </w:pPr>
    </w:p>
    <w:p w14:paraId="26CEEF12" w14:textId="77777777" w:rsidR="00FF6C2C" w:rsidRDefault="00FF6C2C" w:rsidP="00F063EB">
      <w:pPr>
        <w:pStyle w:val="Ttulo2"/>
        <w:keepNext w:val="0"/>
        <w:widowControl w:val="0"/>
        <w:jc w:val="center"/>
        <w:rPr>
          <w:rFonts w:cs="Arial"/>
          <w:szCs w:val="24"/>
        </w:rPr>
      </w:pPr>
    </w:p>
    <w:p w14:paraId="4BDAFBEA" w14:textId="77777777" w:rsidR="00FF6C2C" w:rsidRDefault="00FF6C2C" w:rsidP="00F063EB">
      <w:pPr>
        <w:pStyle w:val="Ttulo2"/>
        <w:keepNext w:val="0"/>
        <w:widowControl w:val="0"/>
        <w:jc w:val="center"/>
        <w:rPr>
          <w:rFonts w:cs="Arial"/>
          <w:szCs w:val="24"/>
        </w:rPr>
      </w:pPr>
    </w:p>
    <w:p w14:paraId="1710F132" w14:textId="77777777" w:rsidR="00FF6C2C" w:rsidRDefault="00FF6C2C" w:rsidP="00F063EB">
      <w:pPr>
        <w:pStyle w:val="Ttulo2"/>
        <w:keepNext w:val="0"/>
        <w:widowControl w:val="0"/>
        <w:jc w:val="center"/>
        <w:rPr>
          <w:rFonts w:cs="Arial"/>
          <w:szCs w:val="24"/>
        </w:rPr>
      </w:pPr>
    </w:p>
    <w:p w14:paraId="62177BEA" w14:textId="77777777" w:rsidR="00FF6C2C" w:rsidRDefault="00FF6C2C" w:rsidP="00F063EB">
      <w:pPr>
        <w:pStyle w:val="Ttulo2"/>
        <w:keepNext w:val="0"/>
        <w:widowControl w:val="0"/>
        <w:jc w:val="center"/>
        <w:rPr>
          <w:rFonts w:cs="Arial"/>
          <w:szCs w:val="24"/>
        </w:rPr>
      </w:pPr>
    </w:p>
    <w:p w14:paraId="3B6CCCE1" w14:textId="77777777" w:rsidR="00FF6C2C" w:rsidRDefault="00FF6C2C" w:rsidP="00F063EB">
      <w:pPr>
        <w:pStyle w:val="Ttulo2"/>
        <w:keepNext w:val="0"/>
        <w:widowControl w:val="0"/>
        <w:jc w:val="center"/>
        <w:rPr>
          <w:rFonts w:cs="Arial"/>
          <w:szCs w:val="24"/>
        </w:rPr>
      </w:pPr>
    </w:p>
    <w:p w14:paraId="1188105E" w14:textId="77777777" w:rsidR="00FF6C2C" w:rsidRDefault="00FF6C2C" w:rsidP="00F063EB">
      <w:pPr>
        <w:pStyle w:val="Ttulo2"/>
        <w:keepNext w:val="0"/>
        <w:widowControl w:val="0"/>
        <w:jc w:val="center"/>
        <w:rPr>
          <w:rFonts w:cs="Arial"/>
          <w:szCs w:val="24"/>
        </w:rPr>
      </w:pPr>
    </w:p>
    <w:p w14:paraId="148E49FB" w14:textId="77777777" w:rsidR="00FF6C2C" w:rsidRDefault="00FF6C2C" w:rsidP="00F063EB">
      <w:pPr>
        <w:pStyle w:val="Ttulo2"/>
        <w:keepNext w:val="0"/>
        <w:widowControl w:val="0"/>
        <w:jc w:val="center"/>
        <w:rPr>
          <w:rFonts w:cs="Arial"/>
          <w:szCs w:val="24"/>
        </w:rPr>
      </w:pPr>
    </w:p>
    <w:p w14:paraId="1E72FD55" w14:textId="77777777" w:rsidR="00FF6C2C" w:rsidRDefault="00FF6C2C" w:rsidP="00F063EB">
      <w:pPr>
        <w:pStyle w:val="Ttulo2"/>
        <w:keepNext w:val="0"/>
        <w:widowControl w:val="0"/>
        <w:jc w:val="center"/>
        <w:rPr>
          <w:rFonts w:cs="Arial"/>
          <w:szCs w:val="24"/>
        </w:rPr>
      </w:pPr>
    </w:p>
    <w:p w14:paraId="4AE71FC6" w14:textId="77777777" w:rsidR="00FF6C2C" w:rsidRDefault="00FF6C2C" w:rsidP="00F063EB">
      <w:pPr>
        <w:pStyle w:val="Ttulo2"/>
        <w:keepNext w:val="0"/>
        <w:widowControl w:val="0"/>
        <w:jc w:val="center"/>
        <w:rPr>
          <w:rFonts w:cs="Arial"/>
          <w:szCs w:val="24"/>
        </w:rPr>
      </w:pPr>
    </w:p>
    <w:p w14:paraId="5A1431FD" w14:textId="77777777" w:rsidR="00FF6C2C" w:rsidRDefault="00FF6C2C" w:rsidP="00F063EB">
      <w:pPr>
        <w:pStyle w:val="Ttulo2"/>
        <w:keepNext w:val="0"/>
        <w:widowControl w:val="0"/>
        <w:jc w:val="center"/>
        <w:rPr>
          <w:rFonts w:cs="Arial"/>
          <w:szCs w:val="24"/>
        </w:rPr>
      </w:pPr>
    </w:p>
    <w:p w14:paraId="39D2A20C" w14:textId="77777777" w:rsidR="00FF6C2C" w:rsidRDefault="00FF6C2C" w:rsidP="00F063EB">
      <w:pPr>
        <w:pStyle w:val="Ttulo2"/>
        <w:keepNext w:val="0"/>
        <w:widowControl w:val="0"/>
        <w:jc w:val="center"/>
        <w:rPr>
          <w:rFonts w:cs="Arial"/>
          <w:szCs w:val="24"/>
        </w:rPr>
      </w:pPr>
    </w:p>
    <w:p w14:paraId="61B299F3" w14:textId="77777777" w:rsidR="00FF6C2C" w:rsidRDefault="00FF6C2C" w:rsidP="00F063EB">
      <w:pPr>
        <w:pStyle w:val="Ttulo2"/>
        <w:keepNext w:val="0"/>
        <w:widowControl w:val="0"/>
        <w:jc w:val="center"/>
        <w:rPr>
          <w:rFonts w:cs="Arial"/>
          <w:szCs w:val="24"/>
        </w:rPr>
      </w:pPr>
    </w:p>
    <w:p w14:paraId="03D67EB8" w14:textId="77777777" w:rsidR="00FF6C2C" w:rsidRDefault="00FF6C2C" w:rsidP="00F063EB">
      <w:pPr>
        <w:pStyle w:val="Ttulo2"/>
        <w:keepNext w:val="0"/>
        <w:widowControl w:val="0"/>
        <w:jc w:val="center"/>
        <w:rPr>
          <w:rFonts w:cs="Arial"/>
          <w:szCs w:val="24"/>
        </w:rPr>
      </w:pPr>
    </w:p>
    <w:p w14:paraId="553F83EF" w14:textId="77777777" w:rsidR="00FF6C2C" w:rsidRDefault="00FF6C2C" w:rsidP="00F063EB">
      <w:pPr>
        <w:pStyle w:val="Ttulo2"/>
        <w:keepNext w:val="0"/>
        <w:widowControl w:val="0"/>
        <w:jc w:val="center"/>
        <w:rPr>
          <w:rFonts w:cs="Arial"/>
          <w:szCs w:val="24"/>
        </w:rPr>
      </w:pPr>
    </w:p>
    <w:p w14:paraId="434ED7D2" w14:textId="77777777" w:rsidR="00FF6C2C" w:rsidRDefault="00FF6C2C" w:rsidP="00F063EB">
      <w:pPr>
        <w:pStyle w:val="Ttulo2"/>
        <w:keepNext w:val="0"/>
        <w:widowControl w:val="0"/>
        <w:jc w:val="center"/>
        <w:rPr>
          <w:rFonts w:cs="Arial"/>
          <w:szCs w:val="24"/>
        </w:rPr>
      </w:pPr>
    </w:p>
    <w:p w14:paraId="03A91742" w14:textId="77777777" w:rsidR="00FF6C2C" w:rsidRDefault="00FF6C2C" w:rsidP="00F063EB">
      <w:pPr>
        <w:pStyle w:val="Ttulo2"/>
        <w:keepNext w:val="0"/>
        <w:widowControl w:val="0"/>
        <w:jc w:val="center"/>
        <w:rPr>
          <w:rFonts w:cs="Arial"/>
          <w:szCs w:val="24"/>
        </w:rPr>
      </w:pPr>
    </w:p>
    <w:p w14:paraId="2D7AC6CB" w14:textId="77777777" w:rsidR="00FF6C2C" w:rsidRDefault="00FF6C2C" w:rsidP="00F063EB">
      <w:pPr>
        <w:pStyle w:val="Ttulo2"/>
        <w:keepNext w:val="0"/>
        <w:widowControl w:val="0"/>
        <w:jc w:val="center"/>
        <w:rPr>
          <w:rFonts w:cs="Arial"/>
          <w:szCs w:val="24"/>
        </w:rPr>
      </w:pPr>
    </w:p>
    <w:p w14:paraId="6590A92F" w14:textId="08EDFFCB" w:rsidR="00FD5C3B" w:rsidRPr="00F063EB" w:rsidRDefault="004E61B0" w:rsidP="00F063EB">
      <w:pPr>
        <w:pStyle w:val="Ttulo2"/>
        <w:keepNext w:val="0"/>
        <w:widowControl w:val="0"/>
        <w:jc w:val="center"/>
        <w:rPr>
          <w:rFonts w:cs="Arial"/>
          <w:szCs w:val="24"/>
        </w:rPr>
      </w:pPr>
      <w:r w:rsidRPr="00F063EB">
        <w:rPr>
          <w:rFonts w:cs="Arial"/>
          <w:szCs w:val="24"/>
        </w:rPr>
        <w:lastRenderedPageBreak/>
        <w:t>ANEXO II - BOLETIM DE SUBSCRIÇÃO</w:t>
      </w:r>
      <w:bookmarkEnd w:id="204"/>
      <w:bookmarkEnd w:id="205"/>
    </w:p>
    <w:p w14:paraId="199BEBFB" w14:textId="77777777" w:rsidR="004E61B0" w:rsidRPr="00F063EB" w:rsidRDefault="004E61B0" w:rsidP="00F063EB">
      <w:pPr>
        <w:widowControl w:val="0"/>
        <w:tabs>
          <w:tab w:val="left" w:pos="1357"/>
        </w:tabs>
        <w:spacing w:line="360" w:lineRule="auto"/>
        <w:jc w:val="center"/>
        <w:outlineLvl w:val="0"/>
        <w:rPr>
          <w:rFonts w:cs="Arial"/>
          <w:b/>
          <w:szCs w:val="24"/>
        </w:rPr>
      </w:pPr>
    </w:p>
    <w:p w14:paraId="79B766D5" w14:textId="77777777" w:rsidR="00FD5C3B" w:rsidRPr="00F063EB" w:rsidRDefault="00FD5C3B" w:rsidP="00F063EB">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r w:rsidRPr="00F063EB">
        <w:rPr>
          <w:rFonts w:cs="Arial"/>
          <w:b/>
          <w:szCs w:val="24"/>
        </w:rPr>
        <w:t>MODELO DE BOLETIM DE SUBSCRIÇÃO CONFORME PREVISTO NA CLÁUSULA 4.1.8 DESTA ESCRITURA</w:t>
      </w:r>
    </w:p>
    <w:p w14:paraId="0BF0F5C3" w14:textId="77777777" w:rsidR="00FD5C3B" w:rsidRPr="00F063EB" w:rsidRDefault="00FD5C3B" w:rsidP="00F063EB">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szCs w:val="24"/>
        </w:rPr>
      </w:pPr>
      <w:r w:rsidRPr="00F063EB">
        <w:rPr>
          <w:rFonts w:cs="Arial"/>
          <w:szCs w:val="24"/>
        </w:rPr>
        <w:t>_____________________________________________________</w:t>
      </w:r>
    </w:p>
    <w:p w14:paraId="36110166" w14:textId="77777777" w:rsidR="00FD5C3B" w:rsidRPr="00F063EB" w:rsidRDefault="00FD5C3B" w:rsidP="00F063EB">
      <w:pPr>
        <w:widowControl w:val="0"/>
        <w:autoSpaceDE w:val="0"/>
        <w:autoSpaceDN w:val="0"/>
        <w:adjustRightInd w:val="0"/>
        <w:spacing w:line="360" w:lineRule="auto"/>
        <w:jc w:val="center"/>
        <w:rPr>
          <w:rFonts w:cs="Arial"/>
          <w:b/>
          <w:szCs w:val="24"/>
          <w:u w:val="single"/>
        </w:rPr>
      </w:pPr>
      <w:r w:rsidRPr="00F063EB">
        <w:rPr>
          <w:rFonts w:cs="Arial"/>
          <w:b/>
          <w:szCs w:val="24"/>
          <w:u w:val="single"/>
        </w:rPr>
        <w:t>Boletim de Subscrição de Debêntures</w:t>
      </w:r>
    </w:p>
    <w:p w14:paraId="456F6B70" w14:textId="77777777" w:rsidR="00FD5C3B" w:rsidRPr="00F063EB" w:rsidRDefault="00FD5C3B" w:rsidP="00F063EB">
      <w:pPr>
        <w:widowControl w:val="0"/>
        <w:autoSpaceDE w:val="0"/>
        <w:autoSpaceDN w:val="0"/>
        <w:adjustRightInd w:val="0"/>
        <w:spacing w:line="360" w:lineRule="auto"/>
        <w:jc w:val="center"/>
        <w:rPr>
          <w:rFonts w:cs="Arial"/>
          <w:b/>
          <w:szCs w:val="24"/>
        </w:rPr>
      </w:pPr>
      <w:r w:rsidRPr="00F063EB">
        <w:rPr>
          <w:rFonts w:cs="Arial"/>
          <w:b/>
          <w:szCs w:val="24"/>
        </w:rPr>
        <w:t>Nº 1</w:t>
      </w:r>
    </w:p>
    <w:p w14:paraId="5E79892B" w14:textId="780170DF" w:rsidR="00FD5C3B" w:rsidRPr="00F063EB" w:rsidRDefault="00FD5C3B" w:rsidP="00F063EB">
      <w:pPr>
        <w:widowControl w:val="0"/>
        <w:spacing w:line="360" w:lineRule="auto"/>
        <w:rPr>
          <w:rFonts w:cs="Arial"/>
          <w:b/>
          <w:szCs w:val="24"/>
        </w:rPr>
      </w:pPr>
      <w:r w:rsidRPr="00F063EB">
        <w:rPr>
          <w:rFonts w:cs="Arial"/>
          <w:b/>
          <w:szCs w:val="24"/>
        </w:rPr>
        <w:t>Emissora</w:t>
      </w:r>
    </w:p>
    <w:p w14:paraId="6A54230B" w14:textId="77777777" w:rsidR="00840161" w:rsidRPr="00F063EB" w:rsidRDefault="00840161" w:rsidP="00F063EB">
      <w:pPr>
        <w:widowControl w:val="0"/>
        <w:spacing w:line="360" w:lineRule="auto"/>
        <w:rPr>
          <w:rFonts w:cs="Arial"/>
          <w:b/>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FD5C3B" w:rsidRPr="00F063EB" w14:paraId="6EA31BB7" w14:textId="77777777" w:rsidTr="00427475">
        <w:tc>
          <w:tcPr>
            <w:tcW w:w="5000" w:type="pct"/>
            <w:tcBorders>
              <w:top w:val="single" w:sz="6" w:space="0" w:color="auto"/>
              <w:left w:val="single" w:sz="6" w:space="0" w:color="auto"/>
              <w:bottom w:val="single" w:sz="6" w:space="0" w:color="auto"/>
              <w:right w:val="single" w:sz="6" w:space="0" w:color="auto"/>
            </w:tcBorders>
          </w:tcPr>
          <w:p w14:paraId="77901C85" w14:textId="181E1CA6" w:rsidR="00FD5C3B" w:rsidRPr="00F063EB" w:rsidRDefault="00840161" w:rsidP="00F063EB">
            <w:pPr>
              <w:widowControl w:val="0"/>
              <w:tabs>
                <w:tab w:val="left" w:pos="567"/>
              </w:tabs>
              <w:spacing w:line="360" w:lineRule="auto"/>
              <w:rPr>
                <w:rFonts w:cs="Arial"/>
                <w:szCs w:val="24"/>
              </w:rPr>
            </w:pPr>
            <w:r w:rsidRPr="00F063EB">
              <w:rPr>
                <w:rFonts w:eastAsia="Calibri" w:cs="Arial"/>
                <w:b/>
                <w:szCs w:val="24"/>
              </w:rPr>
              <w:t>M.E.L HIGIENÓPOLIS PARTICIPAÇÕES SPE S.A</w:t>
            </w:r>
            <w:r w:rsidRPr="00F063EB">
              <w:rPr>
                <w:rFonts w:eastAsia="Calibri" w:cs="Arial"/>
                <w:bCs/>
                <w:szCs w:val="24"/>
              </w:rPr>
              <w:t>, sociedade anônima, com sede na Cidade de Londrina, Estado do Paraná, na Avenida Ayrton Senna da Silva, nº 600, Condomínio Torre Siena, Sala 2001-B e 2002-B, Gleba Fazenda Palhano, CEP 86050-460</w:t>
            </w:r>
            <w:r w:rsidRPr="00F063EB">
              <w:rPr>
                <w:rFonts w:eastAsia="Calibri" w:cs="Arial"/>
                <w:szCs w:val="24"/>
              </w:rPr>
              <w:t>, devidamente inscrita no Cadastro Nacional de Pessoas Jurídicas do Ministério da Economia (“</w:t>
            </w:r>
            <w:r w:rsidRPr="00F063EB">
              <w:rPr>
                <w:rFonts w:eastAsia="Calibri" w:cs="Arial"/>
                <w:szCs w:val="24"/>
                <w:u w:val="single"/>
              </w:rPr>
              <w:t>CNPJ/ME</w:t>
            </w:r>
            <w:r w:rsidRPr="00F063EB">
              <w:rPr>
                <w:rFonts w:eastAsia="Calibri" w:cs="Arial"/>
                <w:szCs w:val="24"/>
              </w:rPr>
              <w:t>”) sob o nº 33.537.832/0001-09 e com seus atos constitutivos devidamente arquivados perante a Junta Comercial do Estado do Paraná (“</w:t>
            </w:r>
            <w:r w:rsidRPr="00F063EB">
              <w:rPr>
                <w:rFonts w:eastAsia="Calibri" w:cs="Arial"/>
                <w:szCs w:val="24"/>
                <w:u w:val="single"/>
              </w:rPr>
              <w:t>JUCEPAR</w:t>
            </w:r>
            <w:r w:rsidRPr="00F063EB">
              <w:rPr>
                <w:rFonts w:eastAsia="Calibri" w:cs="Arial"/>
                <w:szCs w:val="24"/>
              </w:rPr>
              <w:t xml:space="preserve">”) sob o NIRE </w:t>
            </w:r>
            <w:r w:rsidR="009F3480" w:rsidRPr="00F063EB">
              <w:rPr>
                <w:rFonts w:eastAsia="Calibri" w:cs="Arial"/>
                <w:szCs w:val="24"/>
              </w:rPr>
              <w:t>41.300.307.164</w:t>
            </w:r>
          </w:p>
        </w:tc>
      </w:tr>
    </w:tbl>
    <w:p w14:paraId="4AA6B877" w14:textId="77777777" w:rsidR="0029323C" w:rsidRPr="00F063EB" w:rsidRDefault="0029323C" w:rsidP="00F063EB">
      <w:pPr>
        <w:widowControl w:val="0"/>
        <w:spacing w:line="360" w:lineRule="auto"/>
        <w:rPr>
          <w:rFonts w:cs="Arial"/>
          <w:b/>
          <w:szCs w:val="24"/>
        </w:rPr>
      </w:pPr>
    </w:p>
    <w:p w14:paraId="026B3000" w14:textId="5CCD4A42" w:rsidR="00FD5C3B" w:rsidRPr="00F063EB" w:rsidRDefault="00FD5C3B" w:rsidP="00F063EB">
      <w:pPr>
        <w:widowControl w:val="0"/>
        <w:spacing w:line="360" w:lineRule="auto"/>
        <w:rPr>
          <w:rFonts w:cs="Arial"/>
          <w:b/>
          <w:szCs w:val="24"/>
        </w:rPr>
      </w:pPr>
      <w:r w:rsidRPr="00F063EB">
        <w:rPr>
          <w:rFonts w:cs="Arial"/>
          <w:b/>
          <w:szCs w:val="24"/>
        </w:rPr>
        <w:t>Debenturista ou Subscritor</w:t>
      </w:r>
    </w:p>
    <w:p w14:paraId="4EBE2F91" w14:textId="77777777" w:rsidR="00840161" w:rsidRPr="00F063EB" w:rsidRDefault="00840161" w:rsidP="00F063EB">
      <w:pPr>
        <w:widowControl w:val="0"/>
        <w:spacing w:line="360" w:lineRule="auto"/>
        <w:rPr>
          <w:rFonts w:cs="Arial"/>
          <w:b/>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FD5C3B" w:rsidRPr="00F063EB" w14:paraId="26C1F535" w14:textId="77777777" w:rsidTr="00427475">
        <w:tc>
          <w:tcPr>
            <w:tcW w:w="5000" w:type="pct"/>
            <w:tcBorders>
              <w:top w:val="single" w:sz="6" w:space="0" w:color="auto"/>
              <w:left w:val="single" w:sz="6" w:space="0" w:color="auto"/>
              <w:bottom w:val="single" w:sz="6" w:space="0" w:color="auto"/>
              <w:right w:val="single" w:sz="6" w:space="0" w:color="auto"/>
            </w:tcBorders>
          </w:tcPr>
          <w:p w14:paraId="651D0E7E" w14:textId="6553AF29" w:rsidR="00FD5C3B" w:rsidRPr="00F063EB" w:rsidRDefault="006156CA" w:rsidP="00F063EB">
            <w:pPr>
              <w:widowControl w:val="0"/>
              <w:tabs>
                <w:tab w:val="left" w:pos="567"/>
              </w:tabs>
              <w:spacing w:line="360" w:lineRule="auto"/>
              <w:rPr>
                <w:rFonts w:cs="Arial"/>
                <w:bCs/>
                <w:szCs w:val="24"/>
              </w:rPr>
            </w:pPr>
            <w:r w:rsidRPr="00F063EB">
              <w:rPr>
                <w:rFonts w:eastAsia="Calibri" w:cs="Arial"/>
                <w:b/>
                <w:szCs w:val="24"/>
              </w:rPr>
              <w:t>HABITASEC SECURITIZADORA S.A.</w:t>
            </w:r>
            <w:r w:rsidRPr="00F063EB">
              <w:rPr>
                <w:rFonts w:eastAsia="Calibri" w:cs="Arial"/>
                <w:szCs w:val="24"/>
              </w:rPr>
              <w:t>, sociedade anônima, com sede na Cidade de São Paulo, Estado de São Paulo, na Avenida Brigadeiro Faria Lima, nº 2894, 9º andar, Conjunto 92, Jardim Paulistano, CEP 01451-902, devidamente inscrita no CNPJ/ME sob o nº 09.304.427/0001-58 e com seus atos constitutivos devidamente arquivados perante a</w:t>
            </w:r>
            <w:r w:rsidR="00840161" w:rsidRPr="00F063EB">
              <w:rPr>
                <w:rFonts w:eastAsia="Calibri" w:cs="Arial"/>
                <w:szCs w:val="24"/>
              </w:rPr>
              <w:t xml:space="preserve"> Junta Comercial do Estado de São Paulo</w:t>
            </w:r>
            <w:r w:rsidRPr="00F063EB">
              <w:rPr>
                <w:rFonts w:eastAsia="Calibri" w:cs="Arial"/>
                <w:szCs w:val="24"/>
              </w:rPr>
              <w:t xml:space="preserve"> </w:t>
            </w:r>
            <w:r w:rsidR="00840161" w:rsidRPr="00F063EB">
              <w:rPr>
                <w:rFonts w:eastAsia="Calibri" w:cs="Arial"/>
                <w:szCs w:val="24"/>
              </w:rPr>
              <w:t>(“</w:t>
            </w:r>
            <w:r w:rsidRPr="00F063EB">
              <w:rPr>
                <w:rFonts w:eastAsia="Calibri" w:cs="Arial"/>
                <w:szCs w:val="24"/>
                <w:u w:val="single"/>
              </w:rPr>
              <w:t>JUCESP</w:t>
            </w:r>
            <w:r w:rsidR="00840161" w:rsidRPr="00F063EB">
              <w:rPr>
                <w:rFonts w:eastAsia="Calibri" w:cs="Arial"/>
                <w:szCs w:val="24"/>
              </w:rPr>
              <w:t>”)</w:t>
            </w:r>
            <w:r w:rsidRPr="00F063EB">
              <w:rPr>
                <w:rFonts w:eastAsia="Calibri" w:cs="Arial"/>
                <w:szCs w:val="24"/>
              </w:rPr>
              <w:t xml:space="preserve"> sob o NIRE 35.300.352.068</w:t>
            </w:r>
          </w:p>
        </w:tc>
      </w:tr>
    </w:tbl>
    <w:p w14:paraId="669FB9C2" w14:textId="77777777" w:rsidR="00840161" w:rsidRPr="00F063EB" w:rsidRDefault="00840161" w:rsidP="00F063EB">
      <w:pPr>
        <w:widowControl w:val="0"/>
        <w:spacing w:line="360" w:lineRule="auto"/>
        <w:rPr>
          <w:rFonts w:cs="Arial"/>
          <w:b/>
          <w:szCs w:val="24"/>
        </w:rPr>
      </w:pPr>
    </w:p>
    <w:p w14:paraId="79E8BF47" w14:textId="18A6467C" w:rsidR="00FD5C3B" w:rsidRPr="00F063EB" w:rsidRDefault="00FD5C3B" w:rsidP="00F063EB">
      <w:pPr>
        <w:widowControl w:val="0"/>
        <w:spacing w:line="360" w:lineRule="auto"/>
        <w:rPr>
          <w:rFonts w:cs="Arial"/>
          <w:b/>
          <w:szCs w:val="24"/>
        </w:rPr>
      </w:pPr>
      <w:r w:rsidRPr="00F063EB">
        <w:rPr>
          <w:rFonts w:cs="Arial"/>
          <w:b/>
          <w:szCs w:val="24"/>
        </w:rPr>
        <w:lastRenderedPageBreak/>
        <w:t>Características da Emissão</w:t>
      </w:r>
    </w:p>
    <w:p w14:paraId="3DEAB1F4" w14:textId="77777777" w:rsidR="00840161" w:rsidRPr="00F063EB" w:rsidRDefault="00840161" w:rsidP="00F063EB">
      <w:pPr>
        <w:widowControl w:val="0"/>
        <w:spacing w:line="360" w:lineRule="auto"/>
        <w:rPr>
          <w:rFonts w:cs="Arial"/>
          <w:b/>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FD5C3B" w:rsidRPr="00F063EB" w14:paraId="28A83513" w14:textId="77777777" w:rsidTr="00427475">
        <w:tc>
          <w:tcPr>
            <w:tcW w:w="5000" w:type="pct"/>
            <w:tcBorders>
              <w:top w:val="single" w:sz="6" w:space="0" w:color="auto"/>
              <w:left w:val="single" w:sz="6" w:space="0" w:color="auto"/>
              <w:bottom w:val="single" w:sz="6" w:space="0" w:color="auto"/>
              <w:right w:val="single" w:sz="6" w:space="0" w:color="auto"/>
            </w:tcBorders>
          </w:tcPr>
          <w:p w14:paraId="70FEFC81" w14:textId="04F8FBC1" w:rsidR="00FD5C3B" w:rsidRPr="00F063EB" w:rsidRDefault="00FD5C3B" w:rsidP="00F063EB">
            <w:pPr>
              <w:widowControl w:val="0"/>
              <w:spacing w:line="360" w:lineRule="auto"/>
              <w:rPr>
                <w:rFonts w:cs="Arial"/>
                <w:szCs w:val="24"/>
              </w:rPr>
            </w:pPr>
            <w:r w:rsidRPr="00F063EB">
              <w:rPr>
                <w:rFonts w:cs="Arial"/>
                <w:szCs w:val="24"/>
              </w:rPr>
              <w:t xml:space="preserve">Foram emitidas </w:t>
            </w:r>
            <w:r w:rsidR="00814A47" w:rsidRPr="00F063EB">
              <w:rPr>
                <w:rFonts w:cs="Arial"/>
                <w:szCs w:val="24"/>
              </w:rPr>
              <w:t>7.250</w:t>
            </w:r>
            <w:r w:rsidR="0089645E" w:rsidRPr="00F063EB">
              <w:rPr>
                <w:rFonts w:eastAsia="Calibri" w:cs="Arial"/>
                <w:szCs w:val="24"/>
              </w:rPr>
              <w:t xml:space="preserve"> (</w:t>
            </w:r>
            <w:r w:rsidR="00814A47" w:rsidRPr="00F063EB">
              <w:rPr>
                <w:rFonts w:eastAsia="Calibri" w:cs="Arial"/>
                <w:szCs w:val="24"/>
              </w:rPr>
              <w:t>sete mil, duzentos e cinquenta</w:t>
            </w:r>
            <w:r w:rsidR="0089645E" w:rsidRPr="00F063EB">
              <w:rPr>
                <w:rFonts w:eastAsia="Calibri" w:cs="Arial"/>
                <w:szCs w:val="24"/>
              </w:rPr>
              <w:t xml:space="preserve">) </w:t>
            </w:r>
            <w:r w:rsidRPr="00F063EB">
              <w:rPr>
                <w:rFonts w:cs="Arial"/>
                <w:szCs w:val="24"/>
              </w:rPr>
              <w:t xml:space="preserve">Debêntures, com valor nominal unitário de R$ 1.000,00 (mil reais) em </w:t>
            </w:r>
            <w:r w:rsidR="00814A47" w:rsidRPr="00F063EB">
              <w:rPr>
                <w:rFonts w:cs="Arial"/>
                <w:szCs w:val="24"/>
              </w:rPr>
              <w:t>1º</w:t>
            </w:r>
            <w:r w:rsidR="0016256B" w:rsidRPr="00F063EB">
              <w:rPr>
                <w:rFonts w:cs="Arial"/>
                <w:szCs w:val="24"/>
              </w:rPr>
              <w:t xml:space="preserve"> </w:t>
            </w:r>
            <w:r w:rsidRPr="00F063EB">
              <w:rPr>
                <w:rFonts w:cs="Arial"/>
                <w:szCs w:val="24"/>
              </w:rPr>
              <w:t xml:space="preserve">de </w:t>
            </w:r>
            <w:r w:rsidR="00814A47" w:rsidRPr="00F063EB">
              <w:rPr>
                <w:rFonts w:cs="Arial"/>
                <w:szCs w:val="24"/>
              </w:rPr>
              <w:t xml:space="preserve">setembro </w:t>
            </w:r>
            <w:r w:rsidRPr="00F063EB">
              <w:rPr>
                <w:rFonts w:cs="Arial"/>
                <w:szCs w:val="24"/>
              </w:rPr>
              <w:t xml:space="preserve">de </w:t>
            </w:r>
            <w:r w:rsidR="0016256B" w:rsidRPr="00F063EB">
              <w:rPr>
                <w:rFonts w:cs="Arial"/>
                <w:szCs w:val="24"/>
              </w:rPr>
              <w:t xml:space="preserve">2020 </w:t>
            </w:r>
            <w:r w:rsidRPr="00F063EB">
              <w:rPr>
                <w:rFonts w:cs="Arial"/>
                <w:szCs w:val="24"/>
              </w:rPr>
              <w:t>(“</w:t>
            </w:r>
            <w:r w:rsidRPr="00F063EB">
              <w:rPr>
                <w:rFonts w:cs="Arial"/>
                <w:szCs w:val="24"/>
                <w:u w:val="single"/>
              </w:rPr>
              <w:t>Emissão</w:t>
            </w:r>
            <w:r w:rsidRPr="00F063EB">
              <w:rPr>
                <w:rFonts w:cs="Arial"/>
                <w:szCs w:val="24"/>
              </w:rPr>
              <w:t>”).</w:t>
            </w:r>
          </w:p>
          <w:p w14:paraId="149D7028" w14:textId="77777777" w:rsidR="0016256B" w:rsidRPr="00F063EB" w:rsidRDefault="0016256B" w:rsidP="00F063EB">
            <w:pPr>
              <w:widowControl w:val="0"/>
              <w:spacing w:line="360" w:lineRule="auto"/>
              <w:rPr>
                <w:rFonts w:cs="Arial"/>
                <w:szCs w:val="24"/>
              </w:rPr>
            </w:pPr>
          </w:p>
          <w:p w14:paraId="0129C87E" w14:textId="76E4690C" w:rsidR="00FD5C3B" w:rsidRPr="00F063EB" w:rsidRDefault="00FD5C3B" w:rsidP="00F063EB">
            <w:pPr>
              <w:widowControl w:val="0"/>
              <w:spacing w:line="360" w:lineRule="auto"/>
              <w:rPr>
                <w:rFonts w:cs="Arial"/>
                <w:szCs w:val="24"/>
              </w:rPr>
            </w:pPr>
            <w:r w:rsidRPr="00F063EB">
              <w:rPr>
                <w:rFonts w:cs="Arial"/>
                <w:szCs w:val="24"/>
              </w:rPr>
              <w:t>A emissão dessas Debêntures se insere no contexto de uma operação de securitização de recebíveis imobiliários que resultará na emissão de certificados de recebíveis imobiliários aos quais o Crédito Imobiliário será vinculado como lastro (“</w:t>
            </w:r>
            <w:r w:rsidRPr="00F063EB">
              <w:rPr>
                <w:rFonts w:cs="Arial"/>
                <w:szCs w:val="24"/>
                <w:u w:val="single"/>
              </w:rPr>
              <w:t>Operação de Securitização</w:t>
            </w:r>
            <w:r w:rsidRPr="00F063EB">
              <w:rPr>
                <w:rFonts w:cs="Arial"/>
                <w:szCs w:val="24"/>
              </w:rPr>
              <w:t>”).</w:t>
            </w:r>
          </w:p>
          <w:p w14:paraId="339EEC3E" w14:textId="77777777" w:rsidR="0016256B" w:rsidRPr="00F063EB" w:rsidRDefault="0016256B" w:rsidP="00F063EB">
            <w:pPr>
              <w:widowControl w:val="0"/>
              <w:spacing w:line="360" w:lineRule="auto"/>
              <w:rPr>
                <w:rFonts w:cs="Arial"/>
                <w:szCs w:val="24"/>
              </w:rPr>
            </w:pPr>
          </w:p>
          <w:p w14:paraId="36A30FF7" w14:textId="60A5881E" w:rsidR="00FD5C3B" w:rsidRPr="00F063EB" w:rsidRDefault="00FD5C3B" w:rsidP="00F063EB">
            <w:pPr>
              <w:widowControl w:val="0"/>
              <w:spacing w:line="360" w:lineRule="auto"/>
              <w:rPr>
                <w:rFonts w:cs="Arial"/>
                <w:szCs w:val="24"/>
              </w:rPr>
            </w:pPr>
            <w:r w:rsidRPr="00F063EB">
              <w:rPr>
                <w:rFonts w:cs="Arial"/>
                <w:szCs w:val="24"/>
              </w:rPr>
              <w:t xml:space="preserve">A Emissão foi realizada e a Escritura foi celebrada com base nas deliberações tomadas pela Assembleia Geral Extraordinária da Emissora realizada em </w:t>
            </w:r>
            <w:r w:rsidR="00814A47" w:rsidRPr="00F063EB">
              <w:rPr>
                <w:rFonts w:cs="Arial"/>
                <w:szCs w:val="24"/>
              </w:rPr>
              <w:t xml:space="preserve">1º de setembro </w:t>
            </w:r>
            <w:r w:rsidRPr="00F063EB">
              <w:rPr>
                <w:rFonts w:cs="Arial"/>
                <w:szCs w:val="24"/>
              </w:rPr>
              <w:t xml:space="preserve">de </w:t>
            </w:r>
            <w:r w:rsidR="0016256B" w:rsidRPr="00F063EB">
              <w:rPr>
                <w:rFonts w:cs="Arial"/>
                <w:szCs w:val="24"/>
              </w:rPr>
              <w:t xml:space="preserve">2020 </w:t>
            </w:r>
            <w:r w:rsidRPr="00F063EB">
              <w:rPr>
                <w:rFonts w:cs="Arial"/>
                <w:szCs w:val="24"/>
              </w:rPr>
              <w:t>(“</w:t>
            </w:r>
            <w:r w:rsidRPr="00F063EB">
              <w:rPr>
                <w:rFonts w:cs="Arial"/>
                <w:szCs w:val="24"/>
                <w:u w:val="single"/>
              </w:rPr>
              <w:t>AGE</w:t>
            </w:r>
            <w:r w:rsidRPr="00F063EB">
              <w:rPr>
                <w:rFonts w:cs="Arial"/>
                <w:szCs w:val="24"/>
              </w:rPr>
              <w:t>”), por meio da qual se aprovou a Emissão, incluindo seus termos e condições, conforme o disposto no artigo 59 da Lei 6.404, de 15 de dezembro de 1976, conforme alterada (“</w:t>
            </w:r>
            <w:r w:rsidRPr="00F063EB">
              <w:rPr>
                <w:rFonts w:cs="Arial"/>
                <w:szCs w:val="24"/>
                <w:u w:val="single"/>
              </w:rPr>
              <w:t>Lei das Sociedades por Ações</w:t>
            </w:r>
            <w:r w:rsidRPr="00F063EB">
              <w:rPr>
                <w:rFonts w:cs="Arial"/>
                <w:szCs w:val="24"/>
              </w:rPr>
              <w:t xml:space="preserve">”). </w:t>
            </w:r>
          </w:p>
        </w:tc>
      </w:tr>
    </w:tbl>
    <w:p w14:paraId="117DE84A" w14:textId="77777777" w:rsidR="0016256B" w:rsidRPr="00F063EB" w:rsidRDefault="0016256B" w:rsidP="00F063EB">
      <w:pPr>
        <w:widowControl w:val="0"/>
        <w:spacing w:line="360" w:lineRule="auto"/>
        <w:rPr>
          <w:rFonts w:cs="Arial"/>
          <w:b/>
          <w:szCs w:val="24"/>
        </w:rPr>
      </w:pPr>
    </w:p>
    <w:p w14:paraId="5808D22C" w14:textId="2645216C" w:rsidR="00FD5C3B" w:rsidRPr="00F063EB" w:rsidRDefault="00FD5C3B" w:rsidP="00F063EB">
      <w:pPr>
        <w:widowControl w:val="0"/>
        <w:spacing w:line="360" w:lineRule="auto"/>
        <w:rPr>
          <w:rFonts w:cs="Arial"/>
          <w:b/>
          <w:szCs w:val="24"/>
        </w:rPr>
      </w:pPr>
      <w:r w:rsidRPr="00F063EB">
        <w:rPr>
          <w:rFonts w:cs="Arial"/>
          <w:b/>
          <w:szCs w:val="24"/>
        </w:rPr>
        <w:t>Identificação do Subscritor</w:t>
      </w:r>
    </w:p>
    <w:p w14:paraId="451FEB19" w14:textId="77777777" w:rsidR="0016256B" w:rsidRPr="00F063EB" w:rsidRDefault="0016256B" w:rsidP="00F063EB">
      <w:pPr>
        <w:widowControl w:val="0"/>
        <w:spacing w:line="360" w:lineRule="auto"/>
        <w:rPr>
          <w:rFonts w:cs="Arial"/>
          <w:b/>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48"/>
        <w:gridCol w:w="1106"/>
        <w:gridCol w:w="862"/>
        <w:gridCol w:w="1152"/>
        <w:gridCol w:w="16"/>
        <w:gridCol w:w="917"/>
        <w:gridCol w:w="2955"/>
      </w:tblGrid>
      <w:tr w:rsidR="00FD5C3B" w:rsidRPr="00F063EB" w14:paraId="26D40DD2" w14:textId="77777777" w:rsidTr="00427475">
        <w:tc>
          <w:tcPr>
            <w:tcW w:w="3831" w:type="pct"/>
            <w:gridSpan w:val="6"/>
            <w:tcBorders>
              <w:top w:val="single" w:sz="6" w:space="0" w:color="auto"/>
              <w:left w:val="single" w:sz="6" w:space="0" w:color="auto"/>
              <w:bottom w:val="single" w:sz="6" w:space="0" w:color="auto"/>
              <w:right w:val="single" w:sz="6" w:space="0" w:color="auto"/>
            </w:tcBorders>
          </w:tcPr>
          <w:p w14:paraId="6573CBA2" w14:textId="77777777" w:rsidR="00FD5C3B" w:rsidRPr="00F063EB" w:rsidRDefault="00FD5C3B" w:rsidP="00F063EB">
            <w:pPr>
              <w:widowControl w:val="0"/>
              <w:spacing w:line="360" w:lineRule="auto"/>
              <w:rPr>
                <w:rFonts w:cs="Arial"/>
                <w:szCs w:val="24"/>
              </w:rPr>
            </w:pPr>
            <w:r w:rsidRPr="00F063EB">
              <w:rPr>
                <w:rFonts w:cs="Arial"/>
                <w:szCs w:val="24"/>
              </w:rPr>
              <w:t xml:space="preserve">Nome: </w:t>
            </w:r>
          </w:p>
          <w:p w14:paraId="2657E40A" w14:textId="2C5677B8" w:rsidR="00FD5C3B" w:rsidRPr="00F063EB" w:rsidRDefault="006156CA" w:rsidP="00F063EB">
            <w:pPr>
              <w:widowControl w:val="0"/>
              <w:spacing w:line="360" w:lineRule="auto"/>
              <w:rPr>
                <w:rFonts w:cs="Arial"/>
                <w:b/>
                <w:szCs w:val="24"/>
              </w:rPr>
            </w:pPr>
            <w:r w:rsidRPr="00F063EB">
              <w:rPr>
                <w:rFonts w:eastAsia="Calibri" w:cs="Arial"/>
                <w:b/>
                <w:szCs w:val="24"/>
              </w:rPr>
              <w:t>HABITASEC SECURITIZADORA S.A.</w:t>
            </w:r>
          </w:p>
        </w:tc>
        <w:tc>
          <w:tcPr>
            <w:tcW w:w="1169" w:type="pct"/>
            <w:tcBorders>
              <w:top w:val="single" w:sz="6" w:space="0" w:color="auto"/>
              <w:left w:val="single" w:sz="6" w:space="0" w:color="auto"/>
              <w:bottom w:val="single" w:sz="6" w:space="0" w:color="auto"/>
              <w:right w:val="single" w:sz="6" w:space="0" w:color="auto"/>
            </w:tcBorders>
          </w:tcPr>
          <w:p w14:paraId="14D4137A" w14:textId="77777777" w:rsidR="00FD5C3B" w:rsidRPr="00F063EB" w:rsidRDefault="00FD5C3B" w:rsidP="00F063EB">
            <w:pPr>
              <w:widowControl w:val="0"/>
              <w:spacing w:line="360" w:lineRule="auto"/>
              <w:rPr>
                <w:rFonts w:cs="Arial"/>
                <w:szCs w:val="24"/>
              </w:rPr>
            </w:pPr>
            <w:r w:rsidRPr="00F063EB">
              <w:rPr>
                <w:rFonts w:cs="Arial"/>
                <w:szCs w:val="24"/>
              </w:rPr>
              <w:t>Tel.:</w:t>
            </w:r>
          </w:p>
          <w:p w14:paraId="26FBD982" w14:textId="1333B2AA" w:rsidR="00FD5C3B" w:rsidRPr="00F063EB" w:rsidRDefault="00FD5C3B" w:rsidP="00F063EB">
            <w:pPr>
              <w:widowControl w:val="0"/>
              <w:spacing w:line="360" w:lineRule="auto"/>
              <w:rPr>
                <w:rFonts w:cs="Arial"/>
                <w:b/>
                <w:szCs w:val="24"/>
              </w:rPr>
            </w:pPr>
            <w:r w:rsidRPr="00F063EB">
              <w:rPr>
                <w:rFonts w:cs="Arial"/>
                <w:szCs w:val="24"/>
              </w:rPr>
              <w:t xml:space="preserve">(11) </w:t>
            </w:r>
            <w:r w:rsidR="006156CA" w:rsidRPr="00F063EB">
              <w:rPr>
                <w:rFonts w:eastAsia="Calibri" w:cs="Arial"/>
                <w:szCs w:val="24"/>
              </w:rPr>
              <w:t>3074-4900</w:t>
            </w:r>
          </w:p>
        </w:tc>
      </w:tr>
      <w:tr w:rsidR="00FD5C3B" w:rsidRPr="00F063EB" w14:paraId="68A0DB2A" w14:textId="77777777" w:rsidTr="00427475">
        <w:trPr>
          <w:cantSplit/>
          <w:trHeight w:val="412"/>
        </w:trPr>
        <w:tc>
          <w:tcPr>
            <w:tcW w:w="3462" w:type="pct"/>
            <w:gridSpan w:val="4"/>
            <w:tcBorders>
              <w:top w:val="single" w:sz="6" w:space="0" w:color="auto"/>
              <w:left w:val="single" w:sz="6" w:space="0" w:color="auto"/>
              <w:bottom w:val="single" w:sz="6" w:space="0" w:color="auto"/>
              <w:right w:val="single" w:sz="6" w:space="0" w:color="auto"/>
            </w:tcBorders>
          </w:tcPr>
          <w:p w14:paraId="3022F09B" w14:textId="77777777" w:rsidR="00FD5C3B" w:rsidRPr="00F063EB" w:rsidRDefault="00FD5C3B" w:rsidP="00F063EB">
            <w:pPr>
              <w:widowControl w:val="0"/>
              <w:spacing w:line="360" w:lineRule="auto"/>
              <w:rPr>
                <w:rFonts w:cs="Arial"/>
                <w:szCs w:val="24"/>
              </w:rPr>
            </w:pPr>
            <w:r w:rsidRPr="00F063EB">
              <w:rPr>
                <w:rFonts w:cs="Arial"/>
                <w:szCs w:val="24"/>
              </w:rPr>
              <w:t>Endereço:</w:t>
            </w:r>
          </w:p>
          <w:p w14:paraId="47753071" w14:textId="39795996" w:rsidR="00FD5C3B" w:rsidRPr="00F063EB" w:rsidRDefault="006156CA" w:rsidP="00F063EB">
            <w:pPr>
              <w:widowControl w:val="0"/>
              <w:spacing w:line="360" w:lineRule="auto"/>
              <w:rPr>
                <w:rFonts w:eastAsia="Calibri" w:cs="Arial"/>
                <w:szCs w:val="24"/>
              </w:rPr>
            </w:pPr>
            <w:r w:rsidRPr="00F063EB">
              <w:rPr>
                <w:rFonts w:eastAsia="Calibri" w:cs="Arial"/>
                <w:szCs w:val="24"/>
              </w:rPr>
              <w:t>Avenida Brigadeiro Faria Lima, 2.894, 9º andar, cj. 92</w:t>
            </w:r>
          </w:p>
        </w:tc>
        <w:tc>
          <w:tcPr>
            <w:tcW w:w="1538" w:type="pct"/>
            <w:gridSpan w:val="3"/>
            <w:tcBorders>
              <w:top w:val="single" w:sz="6" w:space="0" w:color="auto"/>
              <w:left w:val="single" w:sz="6" w:space="0" w:color="auto"/>
              <w:bottom w:val="single" w:sz="6" w:space="0" w:color="auto"/>
              <w:right w:val="single" w:sz="6" w:space="0" w:color="auto"/>
            </w:tcBorders>
          </w:tcPr>
          <w:p w14:paraId="75D0397C" w14:textId="77777777" w:rsidR="00FD5C3B" w:rsidRPr="00F063EB" w:rsidRDefault="00FD5C3B" w:rsidP="00F063EB">
            <w:pPr>
              <w:widowControl w:val="0"/>
              <w:spacing w:line="360" w:lineRule="auto"/>
              <w:rPr>
                <w:rFonts w:cs="Arial"/>
                <w:szCs w:val="24"/>
              </w:rPr>
            </w:pPr>
            <w:r w:rsidRPr="00F063EB">
              <w:rPr>
                <w:rFonts w:cs="Arial"/>
                <w:szCs w:val="24"/>
              </w:rPr>
              <w:t>E-mail:</w:t>
            </w:r>
          </w:p>
          <w:p w14:paraId="503A5377" w14:textId="442F0F57" w:rsidR="00FD5C3B" w:rsidRPr="00F063EB" w:rsidRDefault="006156CA" w:rsidP="00F063EB">
            <w:pPr>
              <w:widowControl w:val="0"/>
              <w:spacing w:line="360" w:lineRule="auto"/>
              <w:rPr>
                <w:rFonts w:cs="Arial"/>
                <w:szCs w:val="24"/>
              </w:rPr>
            </w:pPr>
            <w:r w:rsidRPr="00F063EB">
              <w:rPr>
                <w:rFonts w:eastAsia="Calibri" w:cs="Arial"/>
                <w:szCs w:val="24"/>
              </w:rPr>
              <w:t>mrvalle@habitasec.com.br / monitoramento@habitasec.com.br</w:t>
            </w:r>
          </w:p>
        </w:tc>
      </w:tr>
      <w:tr w:rsidR="00FD5C3B" w:rsidRPr="00F063EB" w14:paraId="0ACAEC3A" w14:textId="77777777" w:rsidTr="00427475">
        <w:tc>
          <w:tcPr>
            <w:tcW w:w="1283" w:type="pct"/>
            <w:tcBorders>
              <w:top w:val="single" w:sz="6" w:space="0" w:color="auto"/>
              <w:left w:val="single" w:sz="6" w:space="0" w:color="auto"/>
              <w:bottom w:val="single" w:sz="6" w:space="0" w:color="auto"/>
              <w:right w:val="single" w:sz="6" w:space="0" w:color="auto"/>
            </w:tcBorders>
          </w:tcPr>
          <w:p w14:paraId="7E04B96A" w14:textId="77777777" w:rsidR="00FD5C3B" w:rsidRPr="00F063EB" w:rsidRDefault="00FD5C3B" w:rsidP="00F063EB">
            <w:pPr>
              <w:widowControl w:val="0"/>
              <w:spacing w:line="360" w:lineRule="auto"/>
              <w:rPr>
                <w:rFonts w:cs="Arial"/>
                <w:szCs w:val="24"/>
              </w:rPr>
            </w:pPr>
            <w:r w:rsidRPr="00F063EB">
              <w:rPr>
                <w:rFonts w:cs="Arial"/>
                <w:szCs w:val="24"/>
              </w:rPr>
              <w:t>Bairro:</w:t>
            </w:r>
          </w:p>
          <w:p w14:paraId="164A0B93" w14:textId="44357322" w:rsidR="00FD5C3B" w:rsidRPr="00F063EB" w:rsidRDefault="006156CA" w:rsidP="00F063EB">
            <w:pPr>
              <w:widowControl w:val="0"/>
              <w:spacing w:line="360" w:lineRule="auto"/>
              <w:rPr>
                <w:rFonts w:cs="Arial"/>
                <w:szCs w:val="24"/>
              </w:rPr>
            </w:pPr>
            <w:r w:rsidRPr="00F063EB">
              <w:rPr>
                <w:rFonts w:cs="Arial"/>
                <w:szCs w:val="24"/>
              </w:rPr>
              <w:t>Jardim Paulistano</w:t>
            </w:r>
          </w:p>
        </w:tc>
        <w:tc>
          <w:tcPr>
            <w:tcW w:w="1391" w:type="pct"/>
            <w:gridSpan w:val="2"/>
            <w:tcBorders>
              <w:top w:val="single" w:sz="6" w:space="0" w:color="auto"/>
              <w:left w:val="single" w:sz="6" w:space="0" w:color="auto"/>
              <w:bottom w:val="single" w:sz="6" w:space="0" w:color="auto"/>
              <w:right w:val="single" w:sz="6" w:space="0" w:color="auto"/>
            </w:tcBorders>
          </w:tcPr>
          <w:p w14:paraId="31AAC7D1" w14:textId="77777777" w:rsidR="00FD5C3B" w:rsidRPr="00F063EB" w:rsidRDefault="00FD5C3B" w:rsidP="00F063EB">
            <w:pPr>
              <w:widowControl w:val="0"/>
              <w:spacing w:line="360" w:lineRule="auto"/>
              <w:rPr>
                <w:rFonts w:cs="Arial"/>
                <w:szCs w:val="24"/>
              </w:rPr>
            </w:pPr>
            <w:r w:rsidRPr="00F063EB">
              <w:rPr>
                <w:rFonts w:cs="Arial"/>
                <w:szCs w:val="24"/>
              </w:rPr>
              <w:t>CEP:</w:t>
            </w:r>
          </w:p>
          <w:p w14:paraId="7FC0665A" w14:textId="16A7ABDF" w:rsidR="00FD5C3B" w:rsidRPr="00F063EB" w:rsidRDefault="006156CA" w:rsidP="00F063EB">
            <w:pPr>
              <w:widowControl w:val="0"/>
              <w:spacing w:line="360" w:lineRule="auto"/>
              <w:rPr>
                <w:rFonts w:cs="Arial"/>
                <w:szCs w:val="24"/>
              </w:rPr>
            </w:pPr>
            <w:r w:rsidRPr="00F063EB">
              <w:rPr>
                <w:rFonts w:eastAsia="Calibri" w:cs="Arial"/>
                <w:szCs w:val="24"/>
              </w:rPr>
              <w:t>01451-902</w:t>
            </w:r>
            <w:r w:rsidR="00FD5C3B" w:rsidRPr="00F063EB">
              <w:rPr>
                <w:rFonts w:cs="Arial"/>
                <w:szCs w:val="24"/>
              </w:rPr>
              <w:tab/>
            </w:r>
          </w:p>
        </w:tc>
        <w:tc>
          <w:tcPr>
            <w:tcW w:w="1157" w:type="pct"/>
            <w:gridSpan w:val="3"/>
            <w:tcBorders>
              <w:top w:val="single" w:sz="6" w:space="0" w:color="auto"/>
              <w:left w:val="single" w:sz="6" w:space="0" w:color="auto"/>
              <w:bottom w:val="single" w:sz="6" w:space="0" w:color="auto"/>
              <w:right w:val="single" w:sz="6" w:space="0" w:color="auto"/>
            </w:tcBorders>
          </w:tcPr>
          <w:p w14:paraId="13238B33" w14:textId="77777777" w:rsidR="00FD5C3B" w:rsidRPr="00F063EB" w:rsidRDefault="00FD5C3B" w:rsidP="00F063EB">
            <w:pPr>
              <w:widowControl w:val="0"/>
              <w:spacing w:line="360" w:lineRule="auto"/>
              <w:rPr>
                <w:rFonts w:cs="Arial"/>
                <w:szCs w:val="24"/>
              </w:rPr>
            </w:pPr>
            <w:r w:rsidRPr="00F063EB">
              <w:rPr>
                <w:rFonts w:cs="Arial"/>
                <w:szCs w:val="24"/>
              </w:rPr>
              <w:t>Cidade:</w:t>
            </w:r>
          </w:p>
          <w:p w14:paraId="559FEAC8" w14:textId="77777777" w:rsidR="00FD5C3B" w:rsidRPr="00F063EB" w:rsidRDefault="00FD5C3B" w:rsidP="00F063EB">
            <w:pPr>
              <w:widowControl w:val="0"/>
              <w:spacing w:line="360" w:lineRule="auto"/>
              <w:rPr>
                <w:rFonts w:cs="Arial"/>
                <w:szCs w:val="24"/>
              </w:rPr>
            </w:pPr>
            <w:r w:rsidRPr="00F063EB">
              <w:rPr>
                <w:rFonts w:cs="Arial"/>
                <w:szCs w:val="24"/>
              </w:rPr>
              <w:t>São Paulo</w:t>
            </w:r>
          </w:p>
        </w:tc>
        <w:tc>
          <w:tcPr>
            <w:tcW w:w="1169" w:type="pct"/>
            <w:tcBorders>
              <w:top w:val="single" w:sz="6" w:space="0" w:color="auto"/>
              <w:left w:val="single" w:sz="6" w:space="0" w:color="auto"/>
              <w:bottom w:val="single" w:sz="6" w:space="0" w:color="auto"/>
              <w:right w:val="single" w:sz="6" w:space="0" w:color="auto"/>
            </w:tcBorders>
          </w:tcPr>
          <w:p w14:paraId="72FEF0E4" w14:textId="77777777" w:rsidR="00FD5C3B" w:rsidRPr="00F063EB" w:rsidRDefault="00FD5C3B" w:rsidP="00F063EB">
            <w:pPr>
              <w:widowControl w:val="0"/>
              <w:spacing w:line="360" w:lineRule="auto"/>
              <w:rPr>
                <w:rFonts w:cs="Arial"/>
                <w:szCs w:val="24"/>
              </w:rPr>
            </w:pPr>
            <w:r w:rsidRPr="00F063EB">
              <w:rPr>
                <w:rFonts w:cs="Arial"/>
                <w:szCs w:val="24"/>
              </w:rPr>
              <w:t>UF:</w:t>
            </w:r>
          </w:p>
          <w:p w14:paraId="396C4CCB" w14:textId="77777777" w:rsidR="00FD5C3B" w:rsidRPr="00F063EB" w:rsidRDefault="00FD5C3B" w:rsidP="00F063EB">
            <w:pPr>
              <w:widowControl w:val="0"/>
              <w:spacing w:line="360" w:lineRule="auto"/>
              <w:rPr>
                <w:rFonts w:cs="Arial"/>
                <w:szCs w:val="24"/>
              </w:rPr>
            </w:pPr>
            <w:r w:rsidRPr="00F063EB">
              <w:rPr>
                <w:rFonts w:cs="Arial"/>
                <w:szCs w:val="24"/>
              </w:rPr>
              <w:t>SP</w:t>
            </w:r>
          </w:p>
        </w:tc>
      </w:tr>
      <w:tr w:rsidR="00FD5C3B" w:rsidRPr="00F063EB" w14:paraId="6DEA599B" w14:textId="77777777" w:rsidTr="00427475">
        <w:tc>
          <w:tcPr>
            <w:tcW w:w="1283" w:type="pct"/>
            <w:tcBorders>
              <w:top w:val="single" w:sz="6" w:space="0" w:color="auto"/>
              <w:left w:val="single" w:sz="6" w:space="0" w:color="auto"/>
              <w:bottom w:val="single" w:sz="6" w:space="0" w:color="auto"/>
              <w:right w:val="single" w:sz="6" w:space="0" w:color="auto"/>
            </w:tcBorders>
          </w:tcPr>
          <w:p w14:paraId="25D536CD" w14:textId="77777777" w:rsidR="00FD5C3B" w:rsidRPr="00F063EB" w:rsidRDefault="00FD5C3B" w:rsidP="00F063EB">
            <w:pPr>
              <w:widowControl w:val="0"/>
              <w:spacing w:line="360" w:lineRule="auto"/>
              <w:rPr>
                <w:rFonts w:cs="Arial"/>
                <w:szCs w:val="24"/>
              </w:rPr>
            </w:pPr>
            <w:r w:rsidRPr="00F063EB">
              <w:rPr>
                <w:rFonts w:cs="Arial"/>
                <w:szCs w:val="24"/>
              </w:rPr>
              <w:lastRenderedPageBreak/>
              <w:t xml:space="preserve">Nacionalidade: </w:t>
            </w:r>
          </w:p>
          <w:p w14:paraId="7FA4261E" w14:textId="77777777" w:rsidR="00FD5C3B" w:rsidRPr="00F063EB" w:rsidRDefault="00FD5C3B" w:rsidP="00F063EB">
            <w:pPr>
              <w:widowControl w:val="0"/>
              <w:spacing w:line="360" w:lineRule="auto"/>
              <w:rPr>
                <w:rFonts w:cs="Arial"/>
                <w:szCs w:val="24"/>
              </w:rPr>
            </w:pPr>
            <w:r w:rsidRPr="00F063EB">
              <w:rPr>
                <w:rFonts w:cs="Arial"/>
                <w:szCs w:val="24"/>
              </w:rPr>
              <w:t>Brasileira</w:t>
            </w:r>
          </w:p>
        </w:tc>
        <w:tc>
          <w:tcPr>
            <w:tcW w:w="1391" w:type="pct"/>
            <w:gridSpan w:val="2"/>
            <w:tcBorders>
              <w:top w:val="single" w:sz="6" w:space="0" w:color="auto"/>
              <w:left w:val="single" w:sz="6" w:space="0" w:color="auto"/>
              <w:bottom w:val="single" w:sz="6" w:space="0" w:color="auto"/>
              <w:right w:val="single" w:sz="6" w:space="0" w:color="auto"/>
            </w:tcBorders>
          </w:tcPr>
          <w:p w14:paraId="57575052" w14:textId="77777777" w:rsidR="00FD5C3B" w:rsidRPr="00F063EB" w:rsidRDefault="00FD5C3B" w:rsidP="00F063EB">
            <w:pPr>
              <w:widowControl w:val="0"/>
              <w:spacing w:line="360" w:lineRule="auto"/>
              <w:rPr>
                <w:rFonts w:cs="Arial"/>
                <w:szCs w:val="24"/>
              </w:rPr>
            </w:pPr>
            <w:r w:rsidRPr="00F063EB">
              <w:rPr>
                <w:rFonts w:cs="Arial"/>
                <w:szCs w:val="24"/>
              </w:rPr>
              <w:t>Data de Nascimento: N/A</w:t>
            </w:r>
          </w:p>
        </w:tc>
        <w:tc>
          <w:tcPr>
            <w:tcW w:w="2326" w:type="pct"/>
            <w:gridSpan w:val="4"/>
            <w:tcBorders>
              <w:top w:val="single" w:sz="6" w:space="0" w:color="auto"/>
              <w:left w:val="single" w:sz="6" w:space="0" w:color="auto"/>
              <w:bottom w:val="single" w:sz="6" w:space="0" w:color="auto"/>
              <w:right w:val="single" w:sz="6" w:space="0" w:color="auto"/>
            </w:tcBorders>
          </w:tcPr>
          <w:p w14:paraId="4BB14AB5" w14:textId="77777777" w:rsidR="00FD5C3B" w:rsidRPr="00F063EB" w:rsidRDefault="00FD5C3B" w:rsidP="00F063EB">
            <w:pPr>
              <w:widowControl w:val="0"/>
              <w:spacing w:line="360" w:lineRule="auto"/>
              <w:rPr>
                <w:rFonts w:cs="Arial"/>
                <w:szCs w:val="24"/>
              </w:rPr>
            </w:pPr>
            <w:r w:rsidRPr="00F063EB">
              <w:rPr>
                <w:rFonts w:cs="Arial"/>
                <w:szCs w:val="24"/>
              </w:rPr>
              <w:t>Estado Civil:</w:t>
            </w:r>
          </w:p>
          <w:p w14:paraId="6B8BD153" w14:textId="77777777" w:rsidR="00FD5C3B" w:rsidRPr="00F063EB" w:rsidRDefault="00FD5C3B" w:rsidP="00F063EB">
            <w:pPr>
              <w:widowControl w:val="0"/>
              <w:spacing w:line="360" w:lineRule="auto"/>
              <w:rPr>
                <w:rFonts w:cs="Arial"/>
                <w:szCs w:val="24"/>
              </w:rPr>
            </w:pPr>
            <w:r w:rsidRPr="00F063EB">
              <w:rPr>
                <w:rFonts w:cs="Arial"/>
                <w:szCs w:val="24"/>
              </w:rPr>
              <w:t>N/A</w:t>
            </w:r>
          </w:p>
        </w:tc>
      </w:tr>
      <w:tr w:rsidR="00FD5C3B" w:rsidRPr="00F063EB" w14:paraId="0BE427C8" w14:textId="77777777" w:rsidTr="00427475">
        <w:tc>
          <w:tcPr>
            <w:tcW w:w="2046" w:type="pct"/>
            <w:gridSpan w:val="2"/>
            <w:tcBorders>
              <w:top w:val="single" w:sz="6" w:space="0" w:color="auto"/>
              <w:left w:val="single" w:sz="6" w:space="0" w:color="auto"/>
              <w:bottom w:val="single" w:sz="6" w:space="0" w:color="auto"/>
              <w:right w:val="single" w:sz="6" w:space="0" w:color="auto"/>
            </w:tcBorders>
          </w:tcPr>
          <w:p w14:paraId="527C8445" w14:textId="77777777" w:rsidR="00FD5C3B" w:rsidRPr="00F063EB" w:rsidRDefault="00FD5C3B" w:rsidP="00F063EB">
            <w:pPr>
              <w:widowControl w:val="0"/>
              <w:spacing w:line="360" w:lineRule="auto"/>
              <w:rPr>
                <w:rFonts w:cs="Arial"/>
                <w:szCs w:val="24"/>
              </w:rPr>
            </w:pPr>
            <w:r w:rsidRPr="00F063EB">
              <w:rPr>
                <w:rFonts w:cs="Arial"/>
                <w:szCs w:val="24"/>
              </w:rPr>
              <w:t>Doc. de identidade:</w:t>
            </w:r>
          </w:p>
          <w:p w14:paraId="0DEB39BD" w14:textId="77777777" w:rsidR="00FD5C3B" w:rsidRPr="00F063EB" w:rsidRDefault="00FD5C3B" w:rsidP="00F063EB">
            <w:pPr>
              <w:widowControl w:val="0"/>
              <w:spacing w:line="360" w:lineRule="auto"/>
              <w:rPr>
                <w:rFonts w:cs="Arial"/>
                <w:szCs w:val="24"/>
              </w:rPr>
            </w:pPr>
            <w:r w:rsidRPr="00F063EB">
              <w:rPr>
                <w:rFonts w:cs="Arial"/>
                <w:szCs w:val="24"/>
              </w:rPr>
              <w:t>N/A</w:t>
            </w:r>
          </w:p>
        </w:tc>
        <w:tc>
          <w:tcPr>
            <w:tcW w:w="1422" w:type="pct"/>
            <w:gridSpan w:val="3"/>
            <w:tcBorders>
              <w:top w:val="single" w:sz="6" w:space="0" w:color="auto"/>
              <w:left w:val="single" w:sz="6" w:space="0" w:color="auto"/>
              <w:bottom w:val="single" w:sz="6" w:space="0" w:color="auto"/>
              <w:right w:val="single" w:sz="6" w:space="0" w:color="auto"/>
            </w:tcBorders>
          </w:tcPr>
          <w:p w14:paraId="1412C601" w14:textId="77777777" w:rsidR="00FD5C3B" w:rsidRPr="00F063EB" w:rsidRDefault="00FD5C3B" w:rsidP="00F063EB">
            <w:pPr>
              <w:widowControl w:val="0"/>
              <w:spacing w:line="360" w:lineRule="auto"/>
              <w:rPr>
                <w:rFonts w:cs="Arial"/>
                <w:szCs w:val="24"/>
              </w:rPr>
            </w:pPr>
            <w:r w:rsidRPr="00F063EB">
              <w:rPr>
                <w:rFonts w:cs="Arial"/>
                <w:szCs w:val="24"/>
              </w:rPr>
              <w:t>Órgão Emissor:</w:t>
            </w:r>
          </w:p>
          <w:p w14:paraId="2F42CCA3" w14:textId="77777777" w:rsidR="00FD5C3B" w:rsidRPr="00F063EB" w:rsidRDefault="00FD5C3B" w:rsidP="00F063EB">
            <w:pPr>
              <w:widowControl w:val="0"/>
              <w:spacing w:line="360" w:lineRule="auto"/>
              <w:rPr>
                <w:rFonts w:cs="Arial"/>
                <w:szCs w:val="24"/>
              </w:rPr>
            </w:pPr>
            <w:r w:rsidRPr="00F063EB">
              <w:rPr>
                <w:rFonts w:cs="Arial"/>
                <w:szCs w:val="24"/>
              </w:rPr>
              <w:t>N/A</w:t>
            </w:r>
          </w:p>
        </w:tc>
        <w:tc>
          <w:tcPr>
            <w:tcW w:w="1531" w:type="pct"/>
            <w:gridSpan w:val="2"/>
            <w:tcBorders>
              <w:top w:val="single" w:sz="6" w:space="0" w:color="auto"/>
              <w:left w:val="single" w:sz="6" w:space="0" w:color="auto"/>
              <w:bottom w:val="single" w:sz="6" w:space="0" w:color="auto"/>
              <w:right w:val="single" w:sz="6" w:space="0" w:color="auto"/>
            </w:tcBorders>
          </w:tcPr>
          <w:p w14:paraId="30B14C80" w14:textId="77777777" w:rsidR="00FD5C3B" w:rsidRPr="00F063EB" w:rsidRDefault="00FD5C3B" w:rsidP="00F063EB">
            <w:pPr>
              <w:widowControl w:val="0"/>
              <w:spacing w:line="360" w:lineRule="auto"/>
              <w:rPr>
                <w:rFonts w:cs="Arial"/>
                <w:szCs w:val="24"/>
              </w:rPr>
            </w:pPr>
            <w:r w:rsidRPr="00F063EB">
              <w:rPr>
                <w:rFonts w:cs="Arial"/>
                <w:szCs w:val="24"/>
              </w:rPr>
              <w:t>CPF/CNPJ:</w:t>
            </w:r>
          </w:p>
          <w:p w14:paraId="1CD0A8B0" w14:textId="1E1DBDE4" w:rsidR="00FD5C3B" w:rsidRPr="00F063EB" w:rsidRDefault="006156CA" w:rsidP="00F063EB">
            <w:pPr>
              <w:widowControl w:val="0"/>
              <w:spacing w:line="360" w:lineRule="auto"/>
              <w:rPr>
                <w:rFonts w:cs="Arial"/>
                <w:szCs w:val="24"/>
              </w:rPr>
            </w:pPr>
            <w:r w:rsidRPr="00F063EB">
              <w:rPr>
                <w:rFonts w:eastAsia="Calibri" w:cs="Arial"/>
                <w:szCs w:val="24"/>
              </w:rPr>
              <w:t>09.304.427/0001-58</w:t>
            </w:r>
          </w:p>
        </w:tc>
      </w:tr>
      <w:tr w:rsidR="00FD5C3B" w:rsidRPr="00F063EB" w14:paraId="19A04DB4" w14:textId="77777777" w:rsidTr="00427475">
        <w:tc>
          <w:tcPr>
            <w:tcW w:w="3831" w:type="pct"/>
            <w:gridSpan w:val="6"/>
            <w:tcBorders>
              <w:top w:val="single" w:sz="6" w:space="0" w:color="auto"/>
              <w:left w:val="single" w:sz="6" w:space="0" w:color="auto"/>
              <w:bottom w:val="single" w:sz="6" w:space="0" w:color="auto"/>
              <w:right w:val="single" w:sz="6" w:space="0" w:color="auto"/>
            </w:tcBorders>
          </w:tcPr>
          <w:p w14:paraId="4AD6CDD7" w14:textId="77777777" w:rsidR="00FD5C3B" w:rsidRPr="00F063EB" w:rsidRDefault="00FD5C3B" w:rsidP="00F063EB">
            <w:pPr>
              <w:widowControl w:val="0"/>
              <w:spacing w:line="360" w:lineRule="auto"/>
              <w:rPr>
                <w:rFonts w:cs="Arial"/>
                <w:szCs w:val="24"/>
              </w:rPr>
            </w:pPr>
            <w:r w:rsidRPr="00F063EB">
              <w:rPr>
                <w:rFonts w:cs="Arial"/>
                <w:szCs w:val="24"/>
              </w:rPr>
              <w:t>Representante Legal (se for o caso):</w:t>
            </w:r>
          </w:p>
          <w:p w14:paraId="2DA39510" w14:textId="77777777" w:rsidR="00FD5C3B" w:rsidRPr="00F063EB" w:rsidRDefault="00FD5C3B" w:rsidP="00F063EB">
            <w:pPr>
              <w:widowControl w:val="0"/>
              <w:spacing w:line="360" w:lineRule="auto"/>
              <w:rPr>
                <w:rFonts w:cs="Arial"/>
                <w:szCs w:val="24"/>
              </w:rPr>
            </w:pPr>
            <w:r w:rsidRPr="00F063EB">
              <w:rPr>
                <w:rFonts w:cs="Arial"/>
                <w:szCs w:val="24"/>
              </w:rPr>
              <w:t>N/A</w:t>
            </w:r>
          </w:p>
        </w:tc>
        <w:tc>
          <w:tcPr>
            <w:tcW w:w="1169" w:type="pct"/>
            <w:tcBorders>
              <w:top w:val="single" w:sz="6" w:space="0" w:color="auto"/>
              <w:left w:val="single" w:sz="6" w:space="0" w:color="auto"/>
              <w:bottom w:val="single" w:sz="6" w:space="0" w:color="auto"/>
              <w:right w:val="single" w:sz="6" w:space="0" w:color="auto"/>
            </w:tcBorders>
          </w:tcPr>
          <w:p w14:paraId="779A4620" w14:textId="77777777" w:rsidR="00FD5C3B" w:rsidRPr="00F063EB" w:rsidRDefault="00FD5C3B" w:rsidP="00F063EB">
            <w:pPr>
              <w:widowControl w:val="0"/>
              <w:spacing w:line="360" w:lineRule="auto"/>
              <w:rPr>
                <w:rFonts w:cs="Arial"/>
                <w:szCs w:val="24"/>
              </w:rPr>
            </w:pPr>
            <w:r w:rsidRPr="00F063EB">
              <w:rPr>
                <w:rFonts w:cs="Arial"/>
                <w:szCs w:val="24"/>
              </w:rPr>
              <w:t>Tel.:</w:t>
            </w:r>
          </w:p>
          <w:p w14:paraId="7481261E" w14:textId="77777777" w:rsidR="00FD5C3B" w:rsidRPr="00F063EB" w:rsidRDefault="00FD5C3B" w:rsidP="00F063EB">
            <w:pPr>
              <w:widowControl w:val="0"/>
              <w:spacing w:line="360" w:lineRule="auto"/>
              <w:rPr>
                <w:rFonts w:cs="Arial"/>
                <w:szCs w:val="24"/>
              </w:rPr>
            </w:pPr>
            <w:r w:rsidRPr="00F063EB">
              <w:rPr>
                <w:rFonts w:cs="Arial"/>
                <w:szCs w:val="24"/>
              </w:rPr>
              <w:t>N/A</w:t>
            </w:r>
          </w:p>
        </w:tc>
      </w:tr>
      <w:tr w:rsidR="00FD5C3B" w:rsidRPr="00F063EB" w14:paraId="7673AE13" w14:textId="77777777" w:rsidTr="00427475">
        <w:trPr>
          <w:trHeight w:val="333"/>
        </w:trPr>
        <w:tc>
          <w:tcPr>
            <w:tcW w:w="2046" w:type="pct"/>
            <w:gridSpan w:val="2"/>
            <w:tcBorders>
              <w:top w:val="single" w:sz="6" w:space="0" w:color="auto"/>
              <w:left w:val="single" w:sz="6" w:space="0" w:color="auto"/>
              <w:bottom w:val="single" w:sz="6" w:space="0" w:color="auto"/>
              <w:right w:val="single" w:sz="6" w:space="0" w:color="auto"/>
            </w:tcBorders>
          </w:tcPr>
          <w:p w14:paraId="35D1AF29" w14:textId="77777777" w:rsidR="00FD5C3B" w:rsidRPr="00F063EB" w:rsidRDefault="00FD5C3B" w:rsidP="00F063EB">
            <w:pPr>
              <w:widowControl w:val="0"/>
              <w:spacing w:line="360" w:lineRule="auto"/>
              <w:rPr>
                <w:rFonts w:cs="Arial"/>
                <w:szCs w:val="24"/>
              </w:rPr>
            </w:pPr>
            <w:r w:rsidRPr="00F063EB">
              <w:rPr>
                <w:rFonts w:cs="Arial"/>
                <w:szCs w:val="24"/>
              </w:rPr>
              <w:t>Doc. de Identidade:</w:t>
            </w:r>
          </w:p>
          <w:p w14:paraId="48397749" w14:textId="77777777" w:rsidR="00FD5C3B" w:rsidRPr="00F063EB" w:rsidRDefault="00FD5C3B" w:rsidP="00F063EB">
            <w:pPr>
              <w:widowControl w:val="0"/>
              <w:spacing w:line="360" w:lineRule="auto"/>
              <w:rPr>
                <w:rFonts w:cs="Arial"/>
                <w:szCs w:val="24"/>
              </w:rPr>
            </w:pPr>
            <w:r w:rsidRPr="00F063EB">
              <w:rPr>
                <w:rFonts w:cs="Arial"/>
                <w:szCs w:val="24"/>
              </w:rPr>
              <w:t>N/A</w:t>
            </w:r>
          </w:p>
        </w:tc>
        <w:tc>
          <w:tcPr>
            <w:tcW w:w="1416" w:type="pct"/>
            <w:gridSpan w:val="2"/>
            <w:tcBorders>
              <w:top w:val="single" w:sz="6" w:space="0" w:color="auto"/>
              <w:left w:val="single" w:sz="6" w:space="0" w:color="auto"/>
              <w:bottom w:val="single" w:sz="6" w:space="0" w:color="auto"/>
              <w:right w:val="single" w:sz="6" w:space="0" w:color="auto"/>
            </w:tcBorders>
          </w:tcPr>
          <w:p w14:paraId="5FA1F89E" w14:textId="77777777" w:rsidR="00FD5C3B" w:rsidRPr="00F063EB" w:rsidRDefault="00FD5C3B" w:rsidP="00F063EB">
            <w:pPr>
              <w:widowControl w:val="0"/>
              <w:spacing w:line="360" w:lineRule="auto"/>
              <w:rPr>
                <w:rFonts w:cs="Arial"/>
                <w:szCs w:val="24"/>
              </w:rPr>
            </w:pPr>
            <w:r w:rsidRPr="00F063EB">
              <w:rPr>
                <w:rFonts w:cs="Arial"/>
                <w:szCs w:val="24"/>
              </w:rPr>
              <w:t>Órgão Emissor:</w:t>
            </w:r>
          </w:p>
          <w:p w14:paraId="63CBC214" w14:textId="77777777" w:rsidR="00FD5C3B" w:rsidRPr="00F063EB" w:rsidRDefault="00FD5C3B" w:rsidP="00F063EB">
            <w:pPr>
              <w:widowControl w:val="0"/>
              <w:spacing w:line="360" w:lineRule="auto"/>
              <w:rPr>
                <w:rFonts w:cs="Arial"/>
                <w:szCs w:val="24"/>
              </w:rPr>
            </w:pPr>
            <w:r w:rsidRPr="00F063EB">
              <w:rPr>
                <w:rFonts w:cs="Arial"/>
                <w:szCs w:val="24"/>
              </w:rPr>
              <w:t>N/A</w:t>
            </w:r>
          </w:p>
        </w:tc>
        <w:tc>
          <w:tcPr>
            <w:tcW w:w="1538" w:type="pct"/>
            <w:gridSpan w:val="3"/>
            <w:tcBorders>
              <w:top w:val="single" w:sz="6" w:space="0" w:color="auto"/>
              <w:left w:val="single" w:sz="6" w:space="0" w:color="auto"/>
              <w:bottom w:val="single" w:sz="6" w:space="0" w:color="auto"/>
              <w:right w:val="single" w:sz="6" w:space="0" w:color="auto"/>
            </w:tcBorders>
          </w:tcPr>
          <w:p w14:paraId="1AE15CB3" w14:textId="77777777" w:rsidR="00FD5C3B" w:rsidRPr="00F063EB" w:rsidRDefault="00FD5C3B" w:rsidP="00F063EB">
            <w:pPr>
              <w:widowControl w:val="0"/>
              <w:spacing w:line="360" w:lineRule="auto"/>
              <w:rPr>
                <w:rFonts w:cs="Arial"/>
                <w:szCs w:val="24"/>
              </w:rPr>
            </w:pPr>
            <w:r w:rsidRPr="00F063EB">
              <w:rPr>
                <w:rFonts w:cs="Arial"/>
                <w:szCs w:val="24"/>
              </w:rPr>
              <w:t>CPF/CNPJ:</w:t>
            </w:r>
          </w:p>
          <w:p w14:paraId="52ADF3ED" w14:textId="77777777" w:rsidR="00FD5C3B" w:rsidRPr="00F063EB" w:rsidRDefault="00FD5C3B" w:rsidP="00F063EB">
            <w:pPr>
              <w:widowControl w:val="0"/>
              <w:spacing w:line="360" w:lineRule="auto"/>
              <w:rPr>
                <w:rFonts w:cs="Arial"/>
                <w:szCs w:val="24"/>
              </w:rPr>
            </w:pPr>
            <w:r w:rsidRPr="00F063EB">
              <w:rPr>
                <w:rFonts w:cs="Arial"/>
                <w:szCs w:val="24"/>
              </w:rPr>
              <w:t>N/A</w:t>
            </w:r>
          </w:p>
        </w:tc>
      </w:tr>
    </w:tbl>
    <w:p w14:paraId="3BF4DC39" w14:textId="77777777" w:rsidR="0016256B" w:rsidRPr="00F063EB" w:rsidRDefault="0016256B" w:rsidP="00F063EB">
      <w:pPr>
        <w:widowControl w:val="0"/>
        <w:spacing w:line="360" w:lineRule="auto"/>
        <w:rPr>
          <w:rFonts w:cs="Arial"/>
          <w:b/>
          <w:szCs w:val="24"/>
        </w:rPr>
      </w:pPr>
    </w:p>
    <w:p w14:paraId="4EEA0D15" w14:textId="3BB14143" w:rsidR="00FD5C3B" w:rsidRPr="00F063EB" w:rsidRDefault="00FD5C3B" w:rsidP="00F063EB">
      <w:pPr>
        <w:widowControl w:val="0"/>
        <w:spacing w:line="360" w:lineRule="auto"/>
        <w:rPr>
          <w:rFonts w:cs="Arial"/>
          <w:b/>
          <w:szCs w:val="24"/>
        </w:rPr>
      </w:pPr>
      <w:r w:rsidRPr="00F063EB">
        <w:rPr>
          <w:rFonts w:cs="Arial"/>
          <w:b/>
          <w:szCs w:val="24"/>
        </w:rPr>
        <w:t>Cálculo da Subscrição</w:t>
      </w:r>
    </w:p>
    <w:p w14:paraId="1A2176EB" w14:textId="77777777" w:rsidR="0016256B" w:rsidRPr="00F063EB" w:rsidRDefault="0016256B" w:rsidP="00F063EB">
      <w:pPr>
        <w:widowControl w:val="0"/>
        <w:spacing w:line="360" w:lineRule="auto"/>
        <w:rPr>
          <w:rFonts w:cs="Arial"/>
          <w:b/>
          <w:szCs w:val="24"/>
        </w:rPr>
      </w:pPr>
    </w:p>
    <w:tbl>
      <w:tblPr>
        <w:tblW w:w="5000" w:type="pct"/>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119"/>
        <w:gridCol w:w="2126"/>
        <w:gridCol w:w="1701"/>
        <w:gridCol w:w="3110"/>
      </w:tblGrid>
      <w:tr w:rsidR="00FD5C3B" w:rsidRPr="00F063EB" w14:paraId="6F900F35" w14:textId="77777777" w:rsidTr="00427475">
        <w:tc>
          <w:tcPr>
            <w:tcW w:w="1170" w:type="pct"/>
            <w:tcBorders>
              <w:top w:val="single" w:sz="6" w:space="0" w:color="auto"/>
              <w:left w:val="single" w:sz="6" w:space="0" w:color="auto"/>
              <w:bottom w:val="single" w:sz="6" w:space="0" w:color="auto"/>
              <w:right w:val="single" w:sz="6" w:space="0" w:color="auto"/>
            </w:tcBorders>
          </w:tcPr>
          <w:p w14:paraId="0404B3FA" w14:textId="77777777" w:rsidR="00FD5C3B" w:rsidRPr="00F063EB" w:rsidRDefault="00FD5C3B" w:rsidP="00F063EB">
            <w:pPr>
              <w:widowControl w:val="0"/>
              <w:spacing w:line="360" w:lineRule="auto"/>
              <w:jc w:val="center"/>
              <w:rPr>
                <w:rFonts w:cs="Arial"/>
                <w:szCs w:val="24"/>
              </w:rPr>
            </w:pPr>
            <w:r w:rsidRPr="00F063EB">
              <w:rPr>
                <w:rFonts w:cs="Arial"/>
                <w:szCs w:val="24"/>
              </w:rPr>
              <w:t>Quantidade de Debêntures subscritas:</w:t>
            </w:r>
          </w:p>
          <w:p w14:paraId="43792D06" w14:textId="77777777" w:rsidR="00FD5C3B" w:rsidRPr="00F063EB" w:rsidRDefault="00FD5C3B" w:rsidP="00F063EB">
            <w:pPr>
              <w:widowControl w:val="0"/>
              <w:spacing w:line="360" w:lineRule="auto"/>
              <w:jc w:val="center"/>
              <w:rPr>
                <w:rFonts w:cs="Arial"/>
                <w:szCs w:val="24"/>
              </w:rPr>
            </w:pPr>
          </w:p>
          <w:p w14:paraId="1AC129A8" w14:textId="7770A73C" w:rsidR="00FD5C3B" w:rsidRPr="00F063EB" w:rsidRDefault="0016256B" w:rsidP="00F063EB">
            <w:pPr>
              <w:widowControl w:val="0"/>
              <w:spacing w:line="360" w:lineRule="auto"/>
              <w:jc w:val="center"/>
              <w:rPr>
                <w:rFonts w:cs="Arial"/>
                <w:szCs w:val="24"/>
              </w:rPr>
            </w:pPr>
            <w:r w:rsidRPr="00F063EB">
              <w:rPr>
                <w:rFonts w:cs="Arial"/>
                <w:szCs w:val="24"/>
                <w:highlight w:val="yellow"/>
              </w:rPr>
              <w:t>[-]</w:t>
            </w:r>
            <w:r w:rsidRPr="00F063EB" w:rsidDel="0016256B">
              <w:rPr>
                <w:rFonts w:eastAsia="Calibri" w:cs="Arial"/>
                <w:szCs w:val="24"/>
              </w:rPr>
              <w:t xml:space="preserve"> </w:t>
            </w:r>
            <w:r w:rsidR="0089645E" w:rsidRPr="00F063EB">
              <w:rPr>
                <w:rFonts w:eastAsia="Calibri" w:cs="Arial"/>
                <w:szCs w:val="24"/>
              </w:rPr>
              <w:t>(</w:t>
            </w:r>
            <w:r w:rsidRPr="00F063EB">
              <w:rPr>
                <w:rFonts w:cs="Arial"/>
                <w:szCs w:val="24"/>
                <w:highlight w:val="yellow"/>
              </w:rPr>
              <w:t>[-]</w:t>
            </w:r>
            <w:r w:rsidR="0089645E" w:rsidRPr="00F063EB">
              <w:rPr>
                <w:rFonts w:eastAsia="Calibri" w:cs="Arial"/>
                <w:szCs w:val="24"/>
              </w:rPr>
              <w:t>)</w:t>
            </w:r>
          </w:p>
        </w:tc>
        <w:tc>
          <w:tcPr>
            <w:tcW w:w="1174" w:type="pct"/>
            <w:tcBorders>
              <w:top w:val="single" w:sz="6" w:space="0" w:color="auto"/>
              <w:left w:val="single" w:sz="6" w:space="0" w:color="auto"/>
              <w:bottom w:val="single" w:sz="6" w:space="0" w:color="auto"/>
              <w:right w:val="single" w:sz="6" w:space="0" w:color="auto"/>
            </w:tcBorders>
          </w:tcPr>
          <w:p w14:paraId="7F67C9C6" w14:textId="77777777" w:rsidR="00FD5C3B" w:rsidRPr="00F063EB" w:rsidRDefault="00FD5C3B" w:rsidP="00F063EB">
            <w:pPr>
              <w:widowControl w:val="0"/>
              <w:spacing w:line="360" w:lineRule="auto"/>
              <w:jc w:val="center"/>
              <w:rPr>
                <w:rFonts w:cs="Arial"/>
                <w:szCs w:val="24"/>
              </w:rPr>
            </w:pPr>
            <w:r w:rsidRPr="00F063EB">
              <w:rPr>
                <w:rFonts w:cs="Arial"/>
                <w:szCs w:val="24"/>
              </w:rPr>
              <w:t>Série das Debêntures Subscritas:</w:t>
            </w:r>
          </w:p>
          <w:p w14:paraId="4BB4B687" w14:textId="77777777" w:rsidR="00FD5C3B" w:rsidRPr="00F063EB" w:rsidRDefault="00FD5C3B" w:rsidP="00F063EB">
            <w:pPr>
              <w:widowControl w:val="0"/>
              <w:spacing w:line="360" w:lineRule="auto"/>
              <w:jc w:val="center"/>
              <w:rPr>
                <w:rFonts w:cs="Arial"/>
                <w:szCs w:val="24"/>
              </w:rPr>
            </w:pPr>
          </w:p>
          <w:p w14:paraId="6ECB2DC9" w14:textId="77777777" w:rsidR="00FD5C3B" w:rsidRPr="00F063EB" w:rsidRDefault="00FD5C3B" w:rsidP="00F063EB">
            <w:pPr>
              <w:widowControl w:val="0"/>
              <w:spacing w:line="360" w:lineRule="auto"/>
              <w:jc w:val="center"/>
              <w:rPr>
                <w:rFonts w:cs="Arial"/>
                <w:szCs w:val="24"/>
              </w:rPr>
            </w:pPr>
            <w:r w:rsidRPr="00F063EB">
              <w:rPr>
                <w:rFonts w:cs="Arial"/>
                <w:szCs w:val="24"/>
              </w:rPr>
              <w:t>Série Única</w:t>
            </w:r>
          </w:p>
        </w:tc>
        <w:tc>
          <w:tcPr>
            <w:tcW w:w="939" w:type="pct"/>
            <w:tcBorders>
              <w:top w:val="single" w:sz="6" w:space="0" w:color="auto"/>
              <w:left w:val="single" w:sz="6" w:space="0" w:color="auto"/>
              <w:bottom w:val="single" w:sz="6" w:space="0" w:color="auto"/>
              <w:right w:val="single" w:sz="6" w:space="0" w:color="auto"/>
            </w:tcBorders>
          </w:tcPr>
          <w:p w14:paraId="03A86292" w14:textId="77777777" w:rsidR="00FD5C3B" w:rsidRPr="00F063EB" w:rsidRDefault="00FD5C3B" w:rsidP="00F063EB">
            <w:pPr>
              <w:widowControl w:val="0"/>
              <w:spacing w:line="360" w:lineRule="auto"/>
              <w:jc w:val="center"/>
              <w:rPr>
                <w:rFonts w:cs="Arial"/>
                <w:szCs w:val="24"/>
              </w:rPr>
            </w:pPr>
            <w:r w:rsidRPr="00F063EB">
              <w:rPr>
                <w:rFonts w:cs="Arial"/>
                <w:szCs w:val="24"/>
              </w:rPr>
              <w:t>Valor Nominal Unitário:</w:t>
            </w:r>
          </w:p>
          <w:p w14:paraId="6DDA39E7" w14:textId="77777777" w:rsidR="00FD5C3B" w:rsidRPr="00F063EB" w:rsidRDefault="00FD5C3B" w:rsidP="00F063EB">
            <w:pPr>
              <w:widowControl w:val="0"/>
              <w:spacing w:line="360" w:lineRule="auto"/>
              <w:jc w:val="center"/>
              <w:rPr>
                <w:rFonts w:cs="Arial"/>
                <w:szCs w:val="24"/>
              </w:rPr>
            </w:pPr>
          </w:p>
          <w:p w14:paraId="67EC3BF7" w14:textId="071878F3" w:rsidR="00FD5C3B" w:rsidRPr="00F063EB" w:rsidRDefault="00FD5C3B" w:rsidP="00F063EB">
            <w:pPr>
              <w:widowControl w:val="0"/>
              <w:spacing w:line="360" w:lineRule="auto"/>
              <w:jc w:val="center"/>
              <w:rPr>
                <w:rFonts w:cs="Arial"/>
                <w:szCs w:val="24"/>
              </w:rPr>
            </w:pPr>
            <w:r w:rsidRPr="00F063EB">
              <w:rPr>
                <w:rFonts w:cs="Arial"/>
                <w:szCs w:val="24"/>
              </w:rPr>
              <w:t xml:space="preserve">R$ </w:t>
            </w:r>
            <w:r w:rsidR="00C778FC" w:rsidRPr="00F063EB">
              <w:rPr>
                <w:rFonts w:cs="Arial"/>
                <w:szCs w:val="24"/>
              </w:rPr>
              <w:t>1.000</w:t>
            </w:r>
            <w:r w:rsidRPr="00F063EB">
              <w:rPr>
                <w:rFonts w:cs="Arial"/>
                <w:szCs w:val="24"/>
              </w:rPr>
              <w:t xml:space="preserve"> (</w:t>
            </w:r>
            <w:r w:rsidR="00C778FC" w:rsidRPr="00F063EB">
              <w:rPr>
                <w:rFonts w:cs="Arial"/>
                <w:szCs w:val="24"/>
              </w:rPr>
              <w:t>mil reais</w:t>
            </w:r>
            <w:r w:rsidRPr="00F063EB">
              <w:rPr>
                <w:rFonts w:cs="Arial"/>
                <w:szCs w:val="24"/>
              </w:rPr>
              <w:t>)</w:t>
            </w:r>
          </w:p>
        </w:tc>
        <w:tc>
          <w:tcPr>
            <w:tcW w:w="1717" w:type="pct"/>
            <w:tcBorders>
              <w:top w:val="single" w:sz="6" w:space="0" w:color="auto"/>
              <w:left w:val="single" w:sz="6" w:space="0" w:color="auto"/>
              <w:bottom w:val="single" w:sz="6" w:space="0" w:color="auto"/>
              <w:right w:val="single" w:sz="6" w:space="0" w:color="auto"/>
            </w:tcBorders>
          </w:tcPr>
          <w:p w14:paraId="6CC5660B" w14:textId="77777777" w:rsidR="00FD5C3B" w:rsidRPr="00F063EB" w:rsidRDefault="00FD5C3B" w:rsidP="00F063EB">
            <w:pPr>
              <w:widowControl w:val="0"/>
              <w:spacing w:line="360" w:lineRule="auto"/>
              <w:jc w:val="center"/>
              <w:rPr>
                <w:rFonts w:cs="Arial"/>
                <w:szCs w:val="24"/>
              </w:rPr>
            </w:pPr>
            <w:r w:rsidRPr="00F063EB">
              <w:rPr>
                <w:rFonts w:cs="Arial"/>
                <w:szCs w:val="24"/>
              </w:rPr>
              <w:t>Valor de integralização:</w:t>
            </w:r>
          </w:p>
          <w:p w14:paraId="6BE8A2BD" w14:textId="77777777" w:rsidR="00FD5C3B" w:rsidRPr="00F063EB" w:rsidRDefault="00FD5C3B" w:rsidP="00F063EB">
            <w:pPr>
              <w:widowControl w:val="0"/>
              <w:spacing w:line="360" w:lineRule="auto"/>
              <w:jc w:val="center"/>
              <w:rPr>
                <w:rFonts w:cs="Arial"/>
                <w:szCs w:val="24"/>
              </w:rPr>
            </w:pPr>
          </w:p>
          <w:p w14:paraId="56B8187B" w14:textId="77777777" w:rsidR="00FD5C3B" w:rsidRPr="00F063EB" w:rsidRDefault="00FD5C3B" w:rsidP="00F063EB">
            <w:pPr>
              <w:widowControl w:val="0"/>
              <w:spacing w:line="360" w:lineRule="auto"/>
              <w:jc w:val="center"/>
              <w:rPr>
                <w:rFonts w:cs="Arial"/>
                <w:szCs w:val="24"/>
              </w:rPr>
            </w:pPr>
            <w:r w:rsidRPr="00F063EB">
              <w:rPr>
                <w:rFonts w:cs="Arial"/>
                <w:szCs w:val="24"/>
              </w:rPr>
              <w:t>Integralização a ser realizada na periodicidade e conforme valores previstos da Escritura</w:t>
            </w:r>
          </w:p>
        </w:tc>
      </w:tr>
    </w:tbl>
    <w:p w14:paraId="41090E91" w14:textId="77777777" w:rsidR="0016256B" w:rsidRPr="00F063EB" w:rsidRDefault="0016256B" w:rsidP="00F063EB">
      <w:pPr>
        <w:widowControl w:val="0"/>
        <w:spacing w:line="360" w:lineRule="auto"/>
        <w:rPr>
          <w:rFonts w:cs="Arial"/>
          <w:b/>
          <w:szCs w:val="24"/>
        </w:rPr>
      </w:pPr>
    </w:p>
    <w:p w14:paraId="04A44D02" w14:textId="10525163" w:rsidR="00FD5C3B" w:rsidRPr="00F063EB" w:rsidRDefault="00FD5C3B" w:rsidP="00F063EB">
      <w:pPr>
        <w:widowControl w:val="0"/>
        <w:spacing w:line="360" w:lineRule="auto"/>
        <w:rPr>
          <w:rFonts w:cs="Arial"/>
          <w:b/>
          <w:szCs w:val="24"/>
        </w:rPr>
      </w:pPr>
      <w:r w:rsidRPr="00F063EB">
        <w:rPr>
          <w:rFonts w:cs="Arial"/>
          <w:b/>
          <w:szCs w:val="24"/>
        </w:rPr>
        <w:t>Integralização</w:t>
      </w:r>
    </w:p>
    <w:p w14:paraId="09760960" w14:textId="77777777" w:rsidR="0016256B" w:rsidRPr="00F063EB" w:rsidRDefault="0016256B" w:rsidP="00F063EB">
      <w:pPr>
        <w:widowControl w:val="0"/>
        <w:spacing w:line="360" w:lineRule="auto"/>
        <w:rPr>
          <w:rFonts w:cs="Arial"/>
          <w:b/>
          <w:szCs w:val="24"/>
        </w:rPr>
      </w:pPr>
    </w:p>
    <w:tbl>
      <w:tblPr>
        <w:tblW w:w="5000" w:type="pct"/>
        <w:tblLook w:val="04A0" w:firstRow="1" w:lastRow="0" w:firstColumn="1" w:lastColumn="0" w:noHBand="0" w:noVBand="1"/>
      </w:tblPr>
      <w:tblGrid>
        <w:gridCol w:w="4483"/>
        <w:gridCol w:w="4573"/>
      </w:tblGrid>
      <w:tr w:rsidR="00FD5C3B" w:rsidRPr="00F063EB" w14:paraId="788C5E33" w14:textId="77777777" w:rsidTr="00427475">
        <w:tc>
          <w:tcPr>
            <w:tcW w:w="5000" w:type="pct"/>
            <w:gridSpan w:val="2"/>
            <w:tcBorders>
              <w:top w:val="single" w:sz="6" w:space="0" w:color="auto"/>
              <w:left w:val="single" w:sz="6" w:space="0" w:color="auto"/>
              <w:bottom w:val="single" w:sz="6" w:space="0" w:color="auto"/>
              <w:right w:val="single" w:sz="6" w:space="0" w:color="auto"/>
            </w:tcBorders>
          </w:tcPr>
          <w:p w14:paraId="2E2AF6CE" w14:textId="77777777" w:rsidR="00FD5C3B" w:rsidRPr="00F063EB" w:rsidRDefault="00FD5C3B" w:rsidP="00F063EB">
            <w:pPr>
              <w:widowControl w:val="0"/>
              <w:spacing w:line="360" w:lineRule="auto"/>
              <w:rPr>
                <w:rFonts w:cs="Arial"/>
                <w:szCs w:val="24"/>
              </w:rPr>
            </w:pPr>
            <w:r w:rsidRPr="00F063EB">
              <w:rPr>
                <w:rFonts w:cs="Arial"/>
                <w:szCs w:val="24"/>
              </w:rPr>
              <w:t xml:space="preserve">O Subscritor, neste ato, declara para todos os fins que conhece, está de acordo e por isso adere a todas as disposições constantes deste Boletim de Subscrição e da Escritura, firmada, em caráter irrevogável e irretratável, referente à emissão privada de Debêntures da Emissora. </w:t>
            </w:r>
          </w:p>
          <w:p w14:paraId="414B15B3" w14:textId="77777777" w:rsidR="00FD5C3B" w:rsidRPr="00F063EB" w:rsidRDefault="00FD5C3B" w:rsidP="00F063EB">
            <w:pPr>
              <w:widowControl w:val="0"/>
              <w:spacing w:line="360" w:lineRule="auto"/>
              <w:rPr>
                <w:rFonts w:cs="Arial"/>
                <w:szCs w:val="24"/>
              </w:rPr>
            </w:pPr>
            <w:r w:rsidRPr="00F063EB">
              <w:rPr>
                <w:rFonts w:cs="Arial"/>
                <w:szCs w:val="24"/>
              </w:rPr>
              <w:t xml:space="preserve">A integralização das Debêntures ocorrerá na forma e periodicidade prevista na </w:t>
            </w:r>
            <w:r w:rsidRPr="00F063EB">
              <w:rPr>
                <w:rFonts w:cs="Arial"/>
                <w:szCs w:val="24"/>
              </w:rPr>
              <w:lastRenderedPageBreak/>
              <w:t>Escritura.</w:t>
            </w:r>
          </w:p>
        </w:tc>
      </w:tr>
      <w:tr w:rsidR="00FD5C3B" w:rsidRPr="00F063EB" w14:paraId="433F257E" w14:textId="77777777" w:rsidTr="00427475">
        <w:trPr>
          <w:trHeight w:val="780"/>
        </w:trPr>
        <w:tc>
          <w:tcPr>
            <w:tcW w:w="2475" w:type="pct"/>
            <w:tcBorders>
              <w:top w:val="single" w:sz="6" w:space="0" w:color="auto"/>
              <w:left w:val="single" w:sz="6" w:space="0" w:color="auto"/>
              <w:bottom w:val="single" w:sz="6" w:space="0" w:color="auto"/>
              <w:right w:val="single" w:sz="6" w:space="0" w:color="auto"/>
            </w:tcBorders>
          </w:tcPr>
          <w:p w14:paraId="3C06B321" w14:textId="77777777" w:rsidR="00FD5C3B" w:rsidRPr="00F063EB" w:rsidRDefault="00FD5C3B" w:rsidP="00F063EB">
            <w:pPr>
              <w:widowControl w:val="0"/>
              <w:spacing w:line="360" w:lineRule="auto"/>
              <w:rPr>
                <w:rFonts w:cs="Arial"/>
                <w:szCs w:val="24"/>
              </w:rPr>
            </w:pPr>
            <w:r w:rsidRPr="00F063EB">
              <w:rPr>
                <w:rFonts w:cs="Arial"/>
                <w:szCs w:val="24"/>
              </w:rPr>
              <w:lastRenderedPageBreak/>
              <w:t xml:space="preserve">Declaro, para todos os fins, </w:t>
            </w:r>
            <w:r w:rsidRPr="00F063EB">
              <w:rPr>
                <w:rFonts w:cs="Arial"/>
                <w:b/>
                <w:szCs w:val="24"/>
              </w:rPr>
              <w:t>(i)</w:t>
            </w:r>
            <w:r w:rsidRPr="00F063EB">
              <w:rPr>
                <w:rFonts w:cs="Arial"/>
                <w:szCs w:val="24"/>
              </w:rPr>
              <w:t xml:space="preserve"> estar de acordo com as condições expressas no presente Boletim de Subscrição; </w:t>
            </w:r>
            <w:r w:rsidRPr="00F063EB">
              <w:rPr>
                <w:rFonts w:cs="Arial"/>
                <w:b/>
                <w:szCs w:val="24"/>
              </w:rPr>
              <w:t>(ii)</w:t>
            </w:r>
            <w:r w:rsidRPr="00F063EB">
              <w:rPr>
                <w:rFonts w:cs="Arial"/>
                <w:szCs w:val="24"/>
              </w:rPr>
              <w:t xml:space="preserve"> ter conhecimento integral, entender, anuir, aderir e subscrever os termos e condições previstos na Escritura</w:t>
            </w:r>
          </w:p>
          <w:p w14:paraId="6812C257" w14:textId="4281CB0E" w:rsidR="00FD5C3B" w:rsidRPr="00F063EB" w:rsidRDefault="00FD5C3B" w:rsidP="00F063EB">
            <w:pPr>
              <w:widowControl w:val="0"/>
              <w:spacing w:line="360" w:lineRule="auto"/>
              <w:jc w:val="center"/>
              <w:rPr>
                <w:rFonts w:cs="Arial"/>
                <w:szCs w:val="24"/>
              </w:rPr>
            </w:pPr>
            <w:r w:rsidRPr="00F063EB">
              <w:rPr>
                <w:rFonts w:cs="Arial"/>
                <w:szCs w:val="24"/>
              </w:rPr>
              <w:t xml:space="preserve">São Paulo, __ de __ de </w:t>
            </w:r>
            <w:r w:rsidR="00D70D22" w:rsidRPr="00F063EB">
              <w:rPr>
                <w:rFonts w:cs="Arial"/>
                <w:szCs w:val="24"/>
              </w:rPr>
              <w:t>2020</w:t>
            </w:r>
            <w:r w:rsidRPr="00F063EB">
              <w:rPr>
                <w:rFonts w:cs="Arial"/>
                <w:szCs w:val="24"/>
              </w:rPr>
              <w:t>.</w:t>
            </w:r>
          </w:p>
          <w:p w14:paraId="32B67D24" w14:textId="77777777" w:rsidR="00FD5C3B" w:rsidRPr="00F063EB" w:rsidRDefault="00FD5C3B" w:rsidP="00F063EB">
            <w:pPr>
              <w:widowControl w:val="0"/>
              <w:spacing w:line="360" w:lineRule="auto"/>
              <w:rPr>
                <w:rFonts w:cs="Arial"/>
                <w:szCs w:val="24"/>
              </w:rPr>
            </w:pPr>
          </w:p>
          <w:p w14:paraId="1DEB9962" w14:textId="77777777" w:rsidR="00FD5C3B" w:rsidRPr="00F063EB" w:rsidRDefault="00FD5C3B" w:rsidP="00F063EB">
            <w:pPr>
              <w:widowControl w:val="0"/>
              <w:spacing w:line="360" w:lineRule="auto"/>
              <w:rPr>
                <w:rFonts w:cs="Arial"/>
                <w:szCs w:val="24"/>
              </w:rPr>
            </w:pPr>
          </w:p>
          <w:p w14:paraId="72680D21" w14:textId="77777777" w:rsidR="00FD5C3B" w:rsidRPr="00F063EB" w:rsidRDefault="00FD5C3B" w:rsidP="00F063EB">
            <w:pPr>
              <w:widowControl w:val="0"/>
              <w:spacing w:line="360" w:lineRule="auto"/>
              <w:rPr>
                <w:rFonts w:cs="Arial"/>
                <w:szCs w:val="24"/>
              </w:rPr>
            </w:pPr>
          </w:p>
          <w:p w14:paraId="1CCCA499" w14:textId="77777777" w:rsidR="00FD5C3B" w:rsidRPr="00F063EB" w:rsidRDefault="00FD5C3B" w:rsidP="00F063EB">
            <w:pPr>
              <w:widowControl w:val="0"/>
              <w:spacing w:line="360" w:lineRule="auto"/>
              <w:jc w:val="center"/>
              <w:rPr>
                <w:rFonts w:cs="Arial"/>
                <w:b/>
                <w:szCs w:val="24"/>
              </w:rPr>
            </w:pPr>
            <w:r w:rsidRPr="00F063EB">
              <w:rPr>
                <w:rFonts w:cs="Arial"/>
                <w:b/>
                <w:szCs w:val="24"/>
              </w:rPr>
              <w:t>______________________________</w:t>
            </w:r>
          </w:p>
          <w:p w14:paraId="71D353ED" w14:textId="0857A1AB" w:rsidR="00FD5C3B" w:rsidRPr="00F063EB" w:rsidRDefault="00D70D22" w:rsidP="00F063EB">
            <w:pPr>
              <w:widowControl w:val="0"/>
              <w:spacing w:line="360" w:lineRule="auto"/>
              <w:jc w:val="center"/>
              <w:rPr>
                <w:rFonts w:cs="Arial"/>
                <w:b/>
                <w:szCs w:val="24"/>
              </w:rPr>
            </w:pPr>
            <w:r w:rsidRPr="00F063EB">
              <w:rPr>
                <w:rFonts w:eastAsia="Calibri" w:cs="Arial"/>
                <w:b/>
                <w:szCs w:val="24"/>
              </w:rPr>
              <w:t>M.E.L HIGIENÓPOLIS PARTICIPAÇÕES SPE S.A.</w:t>
            </w:r>
          </w:p>
        </w:tc>
        <w:tc>
          <w:tcPr>
            <w:tcW w:w="2525" w:type="pct"/>
            <w:tcBorders>
              <w:top w:val="single" w:sz="6" w:space="0" w:color="auto"/>
              <w:left w:val="nil"/>
              <w:bottom w:val="single" w:sz="6" w:space="0" w:color="auto"/>
              <w:right w:val="single" w:sz="6" w:space="0" w:color="auto"/>
            </w:tcBorders>
          </w:tcPr>
          <w:p w14:paraId="53479CD7" w14:textId="77777777" w:rsidR="00FD5C3B" w:rsidRPr="00F063EB" w:rsidRDefault="00FD5C3B" w:rsidP="00F063EB">
            <w:pPr>
              <w:widowControl w:val="0"/>
              <w:spacing w:line="360" w:lineRule="auto"/>
              <w:rPr>
                <w:rFonts w:cs="Arial"/>
                <w:szCs w:val="24"/>
              </w:rPr>
            </w:pPr>
            <w:r w:rsidRPr="00F063EB">
              <w:rPr>
                <w:rFonts w:cs="Arial"/>
                <w:szCs w:val="24"/>
              </w:rPr>
              <w:t xml:space="preserve">Declaro, para todos os fins, </w:t>
            </w:r>
            <w:r w:rsidRPr="00F063EB">
              <w:rPr>
                <w:rFonts w:cs="Arial"/>
                <w:b/>
                <w:szCs w:val="24"/>
              </w:rPr>
              <w:t>(i)</w:t>
            </w:r>
            <w:r w:rsidRPr="00F063EB">
              <w:rPr>
                <w:rFonts w:cs="Arial"/>
                <w:szCs w:val="24"/>
              </w:rPr>
              <w:t xml:space="preserve"> estar de acordo com as condições expressas no presente Boletim de Subscrição; </w:t>
            </w:r>
            <w:r w:rsidRPr="00F063EB">
              <w:rPr>
                <w:rFonts w:cs="Arial"/>
                <w:b/>
                <w:szCs w:val="24"/>
              </w:rPr>
              <w:t>(ii)</w:t>
            </w:r>
            <w:r w:rsidRPr="00F063EB">
              <w:rPr>
                <w:rFonts w:cs="Arial"/>
                <w:szCs w:val="24"/>
              </w:rPr>
              <w:t xml:space="preserve"> ter conhecimento integral, entender, anuir, aderir e subscrever os termos e condições previstos na Escritura; e </w:t>
            </w:r>
            <w:r w:rsidRPr="00F063EB">
              <w:rPr>
                <w:rFonts w:cs="Arial"/>
                <w:b/>
                <w:szCs w:val="24"/>
              </w:rPr>
              <w:t xml:space="preserve">(iii) </w:t>
            </w:r>
            <w:r w:rsidRPr="00F063EB">
              <w:rPr>
                <w:rFonts w:cs="Arial"/>
                <w:szCs w:val="24"/>
              </w:rPr>
              <w:t>que os recursos utilizados para a integralização das Debêntures não são provenientes, direta ou indiretamente, de infração penal, nos termos da Lei n.º 9.613, de 03 de março de 1998, conforme alterada.</w:t>
            </w:r>
          </w:p>
          <w:p w14:paraId="7D58B3C0" w14:textId="082E76B0" w:rsidR="00FD5C3B" w:rsidRPr="00F063EB" w:rsidRDefault="00FD5C3B" w:rsidP="00F063EB">
            <w:pPr>
              <w:widowControl w:val="0"/>
              <w:spacing w:line="360" w:lineRule="auto"/>
              <w:jc w:val="center"/>
              <w:rPr>
                <w:rFonts w:cs="Arial"/>
                <w:szCs w:val="24"/>
              </w:rPr>
            </w:pPr>
            <w:r w:rsidRPr="00F063EB">
              <w:rPr>
                <w:rFonts w:cs="Arial"/>
                <w:szCs w:val="24"/>
              </w:rPr>
              <w:t xml:space="preserve">São Paulo, __ de __ de </w:t>
            </w:r>
            <w:r w:rsidR="00D70D22" w:rsidRPr="00F063EB">
              <w:rPr>
                <w:rFonts w:cs="Arial"/>
                <w:szCs w:val="24"/>
              </w:rPr>
              <w:t>2020</w:t>
            </w:r>
            <w:r w:rsidRPr="00F063EB">
              <w:rPr>
                <w:rFonts w:cs="Arial"/>
                <w:szCs w:val="24"/>
              </w:rPr>
              <w:t>.</w:t>
            </w:r>
          </w:p>
          <w:p w14:paraId="4EF4D02C" w14:textId="77777777" w:rsidR="00FD5C3B" w:rsidRPr="00F063EB" w:rsidRDefault="00FD5C3B" w:rsidP="00F063EB">
            <w:pPr>
              <w:widowControl w:val="0"/>
              <w:spacing w:line="360" w:lineRule="auto"/>
              <w:jc w:val="center"/>
              <w:rPr>
                <w:rFonts w:cs="Arial"/>
                <w:b/>
                <w:szCs w:val="24"/>
              </w:rPr>
            </w:pPr>
            <w:r w:rsidRPr="00F063EB">
              <w:rPr>
                <w:rFonts w:cs="Arial"/>
                <w:b/>
                <w:szCs w:val="24"/>
              </w:rPr>
              <w:t>______________________________</w:t>
            </w:r>
          </w:p>
          <w:p w14:paraId="20E318E7" w14:textId="275C3274" w:rsidR="00FD5C3B" w:rsidRPr="00F063EB" w:rsidRDefault="006156CA" w:rsidP="00F063EB">
            <w:pPr>
              <w:widowControl w:val="0"/>
              <w:spacing w:line="360" w:lineRule="auto"/>
              <w:jc w:val="center"/>
              <w:rPr>
                <w:rFonts w:cs="Arial"/>
                <w:b/>
                <w:szCs w:val="24"/>
              </w:rPr>
            </w:pPr>
            <w:r w:rsidRPr="00F063EB">
              <w:rPr>
                <w:rFonts w:eastAsia="Calibri" w:cs="Arial"/>
                <w:b/>
                <w:szCs w:val="24"/>
              </w:rPr>
              <w:t>HABITASEC SECURITIZADORA S.A.</w:t>
            </w:r>
            <w:r w:rsidRPr="00F063EB">
              <w:rPr>
                <w:rFonts w:eastAsia="Calibri" w:cs="Arial"/>
                <w:szCs w:val="24"/>
              </w:rPr>
              <w:t>,</w:t>
            </w:r>
          </w:p>
        </w:tc>
      </w:tr>
      <w:tr w:rsidR="00FD5C3B" w:rsidRPr="00F063EB" w14:paraId="214E5B8F" w14:textId="77777777" w:rsidTr="00427475">
        <w:tc>
          <w:tcPr>
            <w:tcW w:w="5000" w:type="pct"/>
            <w:gridSpan w:val="2"/>
            <w:tcBorders>
              <w:top w:val="single" w:sz="6" w:space="0" w:color="auto"/>
              <w:left w:val="single" w:sz="6" w:space="0" w:color="auto"/>
              <w:bottom w:val="single" w:sz="6" w:space="0" w:color="auto"/>
              <w:right w:val="single" w:sz="6" w:space="0" w:color="auto"/>
            </w:tcBorders>
          </w:tcPr>
          <w:p w14:paraId="688E28DD" w14:textId="77777777" w:rsidR="00FD5C3B" w:rsidRPr="00F063EB" w:rsidRDefault="00FD5C3B" w:rsidP="00F063EB">
            <w:pPr>
              <w:widowControl w:val="0"/>
              <w:spacing w:line="360" w:lineRule="auto"/>
              <w:jc w:val="center"/>
              <w:rPr>
                <w:rFonts w:cs="Arial"/>
                <w:b/>
                <w:szCs w:val="24"/>
              </w:rPr>
            </w:pPr>
            <w:r w:rsidRPr="00F063EB">
              <w:rPr>
                <w:rFonts w:cs="Arial"/>
                <w:b/>
                <w:szCs w:val="24"/>
              </w:rPr>
              <w:t>Informações Adicionais</w:t>
            </w:r>
          </w:p>
          <w:p w14:paraId="30C29B2D" w14:textId="77777777" w:rsidR="00FD5C3B" w:rsidRPr="00F063EB" w:rsidRDefault="00FD5C3B" w:rsidP="00F063EB">
            <w:pPr>
              <w:pStyle w:val="BodyText21"/>
              <w:spacing w:line="360" w:lineRule="auto"/>
              <w:rPr>
                <w:lang w:eastAsia="en-US"/>
              </w:rPr>
            </w:pPr>
            <w:r w:rsidRPr="00F063EB">
              <w:rPr>
                <w:lang w:eastAsia="en-US"/>
              </w:rPr>
              <w:t>Para informações adicionais sobre a presente emissão, os interessados deverão dirigir-se à Emissora e à Debenturista nos endereços indicados abaixo:</w:t>
            </w:r>
          </w:p>
          <w:p w14:paraId="5581EB97" w14:textId="77777777" w:rsidR="00D70D22" w:rsidRPr="00F063EB" w:rsidRDefault="00D70D22" w:rsidP="00F063EB">
            <w:pPr>
              <w:pStyle w:val="p0"/>
              <w:tabs>
                <w:tab w:val="clear" w:pos="720"/>
                <w:tab w:val="left" w:pos="709"/>
              </w:tabs>
              <w:spacing w:line="360" w:lineRule="auto"/>
              <w:rPr>
                <w:rFonts w:ascii="Arial" w:hAnsi="Arial" w:cs="Arial"/>
                <w:sz w:val="24"/>
                <w:szCs w:val="24"/>
                <w:lang w:eastAsia="en-US"/>
              </w:rPr>
            </w:pPr>
          </w:p>
          <w:p w14:paraId="34C7CE9C" w14:textId="7437DA24" w:rsidR="00FD5C3B" w:rsidRPr="00F063EB" w:rsidRDefault="00FD5C3B" w:rsidP="00F063EB">
            <w:pPr>
              <w:pStyle w:val="p0"/>
              <w:tabs>
                <w:tab w:val="clear" w:pos="720"/>
                <w:tab w:val="left" w:pos="709"/>
              </w:tabs>
              <w:spacing w:line="360" w:lineRule="auto"/>
              <w:rPr>
                <w:rFonts w:ascii="Arial" w:hAnsi="Arial" w:cs="Arial"/>
                <w:sz w:val="24"/>
                <w:szCs w:val="24"/>
                <w:lang w:eastAsia="en-US"/>
              </w:rPr>
            </w:pPr>
            <w:r w:rsidRPr="00F063EB">
              <w:rPr>
                <w:rFonts w:ascii="Arial" w:hAnsi="Arial" w:cs="Arial"/>
                <w:sz w:val="24"/>
                <w:szCs w:val="24"/>
                <w:lang w:eastAsia="en-US"/>
              </w:rPr>
              <w:t>Emissora:</w:t>
            </w:r>
          </w:p>
          <w:p w14:paraId="1DB89290" w14:textId="6F291F88" w:rsidR="00D70D22" w:rsidRPr="00F063EB" w:rsidRDefault="00D70D22" w:rsidP="00F063EB">
            <w:pPr>
              <w:pStyle w:val="p0"/>
              <w:tabs>
                <w:tab w:val="clear" w:pos="720"/>
                <w:tab w:val="left" w:pos="709"/>
              </w:tabs>
              <w:spacing w:line="360" w:lineRule="auto"/>
              <w:rPr>
                <w:rFonts w:ascii="Arial" w:hAnsi="Arial" w:cs="Arial"/>
                <w:b/>
                <w:bCs/>
                <w:sz w:val="24"/>
                <w:szCs w:val="24"/>
                <w:lang w:eastAsia="en-US"/>
              </w:rPr>
            </w:pPr>
            <w:r w:rsidRPr="00F063EB">
              <w:rPr>
                <w:rFonts w:ascii="Arial" w:hAnsi="Arial" w:cs="Arial"/>
                <w:b/>
                <w:bCs/>
                <w:sz w:val="24"/>
                <w:szCs w:val="24"/>
                <w:lang w:eastAsia="en-US"/>
              </w:rPr>
              <w:t xml:space="preserve">M.E.L HIGIENÓPOLIS PARTICIPAÇÕES SPE S.A. </w:t>
            </w:r>
          </w:p>
          <w:p w14:paraId="35367466" w14:textId="77777777" w:rsidR="00D70D22" w:rsidRPr="00F063EB" w:rsidRDefault="00D70D22" w:rsidP="00F063EB">
            <w:pPr>
              <w:pStyle w:val="p0"/>
              <w:tabs>
                <w:tab w:val="clear" w:pos="720"/>
                <w:tab w:val="left" w:pos="709"/>
              </w:tabs>
              <w:spacing w:line="360" w:lineRule="auto"/>
              <w:rPr>
                <w:rFonts w:ascii="Arial" w:hAnsi="Arial" w:cs="Arial"/>
                <w:sz w:val="24"/>
                <w:szCs w:val="24"/>
                <w:lang w:eastAsia="en-US"/>
              </w:rPr>
            </w:pPr>
            <w:r w:rsidRPr="00F063EB">
              <w:rPr>
                <w:rFonts w:ascii="Arial" w:hAnsi="Arial" w:cs="Arial"/>
                <w:sz w:val="24"/>
                <w:szCs w:val="24"/>
                <w:lang w:eastAsia="en-US"/>
              </w:rPr>
              <w:t>Avenida Ayrton Senna da Silva, nº 600, Condomínio Torre Siena, Sala 2001-B e 2002-B, Gleba Fazenda Palhano</w:t>
            </w:r>
          </w:p>
          <w:p w14:paraId="17AB9254" w14:textId="35ECC3DB" w:rsidR="00D70D22" w:rsidRPr="00F063EB" w:rsidRDefault="00D70D22" w:rsidP="00F063EB">
            <w:pPr>
              <w:pStyle w:val="p0"/>
              <w:tabs>
                <w:tab w:val="clear" w:pos="720"/>
                <w:tab w:val="left" w:pos="709"/>
              </w:tabs>
              <w:spacing w:line="360" w:lineRule="auto"/>
              <w:rPr>
                <w:rFonts w:ascii="Arial" w:hAnsi="Arial" w:cs="Arial"/>
                <w:sz w:val="24"/>
                <w:szCs w:val="24"/>
                <w:lang w:eastAsia="en-US"/>
              </w:rPr>
            </w:pPr>
            <w:r w:rsidRPr="00F063EB">
              <w:rPr>
                <w:rFonts w:ascii="Arial" w:hAnsi="Arial" w:cs="Arial"/>
                <w:sz w:val="24"/>
                <w:szCs w:val="24"/>
                <w:lang w:eastAsia="en-US"/>
              </w:rPr>
              <w:t>CEP 86050-460 – Londrina/PR</w:t>
            </w:r>
          </w:p>
          <w:p w14:paraId="66B81072" w14:textId="77777777" w:rsidR="000C2853" w:rsidRPr="0012565B" w:rsidRDefault="000C2853" w:rsidP="00F063EB">
            <w:pPr>
              <w:widowControl w:val="0"/>
              <w:spacing w:line="360" w:lineRule="auto"/>
              <w:rPr>
                <w:rFonts w:eastAsia="Calibri" w:cs="Arial"/>
                <w:szCs w:val="24"/>
              </w:rPr>
            </w:pPr>
            <w:r w:rsidRPr="0012565B">
              <w:rPr>
                <w:rFonts w:eastAsia="Calibri" w:cs="Arial"/>
                <w:szCs w:val="24"/>
              </w:rPr>
              <w:t>At.: Andressa</w:t>
            </w:r>
          </w:p>
          <w:p w14:paraId="3E5BE431" w14:textId="77777777" w:rsidR="000C2853" w:rsidRPr="00F063EB" w:rsidRDefault="000C2853" w:rsidP="00F063EB">
            <w:pPr>
              <w:widowControl w:val="0"/>
              <w:spacing w:line="360" w:lineRule="auto"/>
              <w:rPr>
                <w:rFonts w:eastAsia="Calibri" w:cs="Arial"/>
                <w:bCs/>
                <w:szCs w:val="24"/>
              </w:rPr>
            </w:pPr>
            <w:r w:rsidRPr="00F063EB">
              <w:rPr>
                <w:rFonts w:eastAsia="Calibri" w:cs="Arial"/>
                <w:bCs/>
                <w:szCs w:val="24"/>
              </w:rPr>
              <w:lastRenderedPageBreak/>
              <w:t xml:space="preserve">E-mail: </w:t>
            </w:r>
            <w:hyperlink r:id="rId14" w:history="1">
              <w:r w:rsidRPr="00F063EB">
                <w:rPr>
                  <w:rFonts w:eastAsia="Calibri" w:cs="Arial"/>
                  <w:bCs/>
                  <w:szCs w:val="24"/>
                </w:rPr>
                <w:t>andressa@montrealemp.com.br</w:t>
              </w:r>
            </w:hyperlink>
          </w:p>
          <w:p w14:paraId="664E1287" w14:textId="77777777" w:rsidR="000C2853" w:rsidRPr="00F063EB" w:rsidRDefault="000C2853" w:rsidP="00F063EB">
            <w:pPr>
              <w:widowControl w:val="0"/>
              <w:spacing w:line="360" w:lineRule="auto"/>
              <w:rPr>
                <w:rFonts w:eastAsia="Calibri" w:cs="Arial"/>
                <w:bCs/>
                <w:szCs w:val="24"/>
              </w:rPr>
            </w:pPr>
            <w:r w:rsidRPr="00F063EB">
              <w:rPr>
                <w:rFonts w:eastAsia="Calibri" w:cs="Arial"/>
                <w:bCs/>
                <w:szCs w:val="24"/>
              </w:rPr>
              <w:t>Telefone: (43) 3771-0700</w:t>
            </w:r>
          </w:p>
          <w:p w14:paraId="5A1C235D" w14:textId="301330B5" w:rsidR="00FD5C3B" w:rsidRPr="00F063EB" w:rsidRDefault="00FD5C3B" w:rsidP="00F063EB">
            <w:pPr>
              <w:widowControl w:val="0"/>
              <w:spacing w:line="360" w:lineRule="auto"/>
              <w:rPr>
                <w:rFonts w:cs="Arial"/>
                <w:szCs w:val="24"/>
              </w:rPr>
            </w:pPr>
            <w:r w:rsidRPr="00F063EB">
              <w:rPr>
                <w:rFonts w:cs="Arial"/>
                <w:szCs w:val="24"/>
              </w:rPr>
              <w:t>Debenturista:</w:t>
            </w:r>
          </w:p>
          <w:p w14:paraId="7A29023A" w14:textId="77777777" w:rsidR="006156CA" w:rsidRPr="00F063EB" w:rsidRDefault="006156CA" w:rsidP="00F063EB">
            <w:pPr>
              <w:widowControl w:val="0"/>
              <w:spacing w:line="360" w:lineRule="auto"/>
              <w:rPr>
                <w:rFonts w:eastAsia="Calibri" w:cs="Arial"/>
                <w:b/>
                <w:szCs w:val="24"/>
              </w:rPr>
            </w:pPr>
            <w:r w:rsidRPr="00F063EB">
              <w:rPr>
                <w:rFonts w:eastAsia="Calibri" w:cs="Arial"/>
                <w:b/>
                <w:szCs w:val="24"/>
              </w:rPr>
              <w:t xml:space="preserve">HABITASEC SECURITIZADORA S.A. </w:t>
            </w:r>
          </w:p>
          <w:p w14:paraId="12477072" w14:textId="77777777" w:rsidR="006156CA" w:rsidRPr="00F063EB" w:rsidRDefault="006156CA" w:rsidP="00F063EB">
            <w:pPr>
              <w:widowControl w:val="0"/>
              <w:spacing w:line="360" w:lineRule="auto"/>
              <w:rPr>
                <w:rFonts w:eastAsia="Calibri" w:cs="Arial"/>
                <w:szCs w:val="24"/>
              </w:rPr>
            </w:pPr>
            <w:r w:rsidRPr="00F063EB">
              <w:rPr>
                <w:rFonts w:eastAsia="Calibri" w:cs="Arial"/>
                <w:szCs w:val="24"/>
              </w:rPr>
              <w:t>Avenida Brigadeiro Faria Lima, 2.894, 9º andar, cj. 92</w:t>
            </w:r>
          </w:p>
          <w:p w14:paraId="59B1852D" w14:textId="77777777" w:rsidR="006156CA" w:rsidRPr="00F063EB" w:rsidRDefault="006156CA" w:rsidP="00F063EB">
            <w:pPr>
              <w:widowControl w:val="0"/>
              <w:spacing w:line="360" w:lineRule="auto"/>
              <w:rPr>
                <w:rFonts w:eastAsia="Calibri" w:cs="Arial"/>
                <w:szCs w:val="24"/>
              </w:rPr>
            </w:pPr>
            <w:r w:rsidRPr="00F063EB">
              <w:rPr>
                <w:rFonts w:eastAsia="Calibri" w:cs="Arial"/>
                <w:szCs w:val="24"/>
              </w:rPr>
              <w:t>CEP 01451-902, São Paulo – SP</w:t>
            </w:r>
          </w:p>
          <w:p w14:paraId="0A4EFF4B" w14:textId="639EA328" w:rsidR="006156CA" w:rsidRPr="00F063EB" w:rsidRDefault="006156CA" w:rsidP="00F063EB">
            <w:pPr>
              <w:widowControl w:val="0"/>
              <w:spacing w:line="360" w:lineRule="auto"/>
              <w:rPr>
                <w:rFonts w:eastAsia="Calibri" w:cs="Arial"/>
                <w:szCs w:val="24"/>
              </w:rPr>
            </w:pPr>
            <w:r w:rsidRPr="00F063EB">
              <w:rPr>
                <w:rFonts w:eastAsia="Calibri" w:cs="Arial"/>
                <w:szCs w:val="24"/>
              </w:rPr>
              <w:t>At.: Sr. Marcos Ribeiro do Valle</w:t>
            </w:r>
            <w:r w:rsidR="00CE0F43" w:rsidRPr="00F063EB">
              <w:rPr>
                <w:rFonts w:eastAsia="Calibri" w:cs="Arial"/>
                <w:szCs w:val="24"/>
              </w:rPr>
              <w:t xml:space="preserve"> Neto</w:t>
            </w:r>
            <w:r w:rsidRPr="00F063EB">
              <w:rPr>
                <w:rFonts w:eastAsia="Calibri" w:cs="Arial"/>
                <w:szCs w:val="24"/>
              </w:rPr>
              <w:t xml:space="preserve"> / Controladoria e Backoffice</w:t>
            </w:r>
          </w:p>
          <w:p w14:paraId="13A4A1F6" w14:textId="478A7F74" w:rsidR="006156CA" w:rsidRPr="00F063EB" w:rsidRDefault="006156CA" w:rsidP="00F063EB">
            <w:pPr>
              <w:widowControl w:val="0"/>
              <w:spacing w:line="360" w:lineRule="auto"/>
              <w:rPr>
                <w:rFonts w:eastAsia="Calibri" w:cs="Arial"/>
                <w:szCs w:val="24"/>
              </w:rPr>
            </w:pPr>
            <w:r w:rsidRPr="00F063EB">
              <w:rPr>
                <w:rFonts w:eastAsia="Calibri" w:cs="Arial"/>
                <w:szCs w:val="24"/>
              </w:rPr>
              <w:t>Tel</w:t>
            </w:r>
            <w:r w:rsidR="00D70D22" w:rsidRPr="00F063EB">
              <w:rPr>
                <w:rFonts w:eastAsia="Calibri" w:cs="Arial"/>
                <w:szCs w:val="24"/>
              </w:rPr>
              <w:t>.</w:t>
            </w:r>
            <w:r w:rsidRPr="00F063EB">
              <w:rPr>
                <w:rFonts w:eastAsia="Calibri" w:cs="Arial"/>
                <w:szCs w:val="24"/>
              </w:rPr>
              <w:t>: 55 11 3074-4900</w:t>
            </w:r>
          </w:p>
          <w:p w14:paraId="2DE6194F" w14:textId="77777777" w:rsidR="006156CA" w:rsidRPr="00F063EB" w:rsidRDefault="006156CA" w:rsidP="00F063EB">
            <w:pPr>
              <w:widowControl w:val="0"/>
              <w:spacing w:line="360" w:lineRule="auto"/>
              <w:rPr>
                <w:rFonts w:eastAsia="Calibri" w:cs="Arial"/>
                <w:szCs w:val="24"/>
              </w:rPr>
            </w:pPr>
            <w:r w:rsidRPr="00F063EB">
              <w:rPr>
                <w:rFonts w:eastAsia="Calibri" w:cs="Arial"/>
                <w:szCs w:val="24"/>
              </w:rPr>
              <w:t>E-mail: mrvalle@habitasec.com.br / monitoramento@habitasec.com.br</w:t>
            </w:r>
          </w:p>
          <w:p w14:paraId="5EE20E60" w14:textId="33DE81DE" w:rsidR="00FD5C3B" w:rsidRPr="00F063EB" w:rsidRDefault="00FD5C3B" w:rsidP="00F063EB">
            <w:pPr>
              <w:widowControl w:val="0"/>
              <w:spacing w:line="360" w:lineRule="auto"/>
              <w:rPr>
                <w:rFonts w:cs="Arial"/>
                <w:szCs w:val="24"/>
              </w:rPr>
            </w:pPr>
          </w:p>
        </w:tc>
      </w:tr>
    </w:tbl>
    <w:p w14:paraId="561B38E4" w14:textId="77777777" w:rsidR="00FD5C3B" w:rsidRPr="00F063EB" w:rsidRDefault="00FD5C3B" w:rsidP="00F063EB">
      <w:pPr>
        <w:widowControl w:val="0"/>
        <w:tabs>
          <w:tab w:val="left" w:pos="1357"/>
        </w:tabs>
        <w:spacing w:line="360" w:lineRule="auto"/>
        <w:jc w:val="center"/>
        <w:outlineLvl w:val="0"/>
        <w:rPr>
          <w:rFonts w:cs="Arial"/>
          <w:b/>
          <w:szCs w:val="24"/>
        </w:rPr>
        <w:sectPr w:rsidR="00FD5C3B" w:rsidRPr="00F063EB" w:rsidSect="00FF6C2C">
          <w:footerReference w:type="default" r:id="rId15"/>
          <w:headerReference w:type="first" r:id="rId16"/>
          <w:pgSz w:w="11907" w:h="16840" w:code="9"/>
          <w:pgMar w:top="1701" w:right="1134" w:bottom="2835" w:left="1701" w:header="0" w:footer="3402" w:gutter="0"/>
          <w:cols w:space="708"/>
          <w:docGrid w:linePitch="360"/>
        </w:sectPr>
      </w:pPr>
    </w:p>
    <w:p w14:paraId="6D6268A7" w14:textId="4CCC927A" w:rsidR="00FD5C3B" w:rsidRPr="00F063EB" w:rsidRDefault="004E61B0" w:rsidP="00F063EB">
      <w:pPr>
        <w:pStyle w:val="Ttulo2"/>
        <w:keepNext w:val="0"/>
        <w:widowControl w:val="0"/>
        <w:jc w:val="center"/>
        <w:rPr>
          <w:rFonts w:cs="Arial"/>
          <w:szCs w:val="24"/>
        </w:rPr>
      </w:pPr>
      <w:bookmarkStart w:id="206" w:name="_Toc511238891"/>
      <w:bookmarkStart w:id="207" w:name="_Toc46327855"/>
      <w:r w:rsidRPr="00F063EB">
        <w:rPr>
          <w:rFonts w:cs="Arial"/>
          <w:szCs w:val="24"/>
        </w:rPr>
        <w:lastRenderedPageBreak/>
        <w:t>ANEXO III - RECIBO DE INTEGRALIZAÇÃO DAS DEBÊNTURES</w:t>
      </w:r>
      <w:bookmarkEnd w:id="206"/>
      <w:bookmarkEnd w:id="207"/>
    </w:p>
    <w:p w14:paraId="583A1592" w14:textId="77777777" w:rsidR="004E61B0" w:rsidRPr="00F063EB" w:rsidRDefault="004E61B0" w:rsidP="00F063EB">
      <w:pPr>
        <w:widowControl w:val="0"/>
        <w:tabs>
          <w:tab w:val="left" w:pos="1357"/>
        </w:tabs>
        <w:spacing w:line="360" w:lineRule="auto"/>
        <w:jc w:val="center"/>
        <w:outlineLvl w:val="0"/>
        <w:rPr>
          <w:rFonts w:cs="Arial"/>
          <w:b/>
          <w:szCs w:val="24"/>
        </w:rPr>
      </w:pPr>
    </w:p>
    <w:p w14:paraId="7355C919" w14:textId="618E64CB" w:rsidR="00FD5C3B" w:rsidRPr="00F063EB" w:rsidRDefault="00FD5C3B" w:rsidP="00F063EB">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r w:rsidRPr="00F063EB">
        <w:rPr>
          <w:rFonts w:cs="Arial"/>
          <w:b/>
          <w:szCs w:val="24"/>
        </w:rPr>
        <w:t>MODELO DE RECIBO DE INTEGRALIZAÇÃO CONFORME PREVISTO NA CLÁUSULA 4.</w:t>
      </w:r>
      <w:r w:rsidR="00A54B81" w:rsidRPr="00F063EB">
        <w:rPr>
          <w:rFonts w:cs="Arial"/>
          <w:b/>
          <w:szCs w:val="24"/>
        </w:rPr>
        <w:t>3.3</w:t>
      </w:r>
      <w:r w:rsidRPr="00F063EB">
        <w:rPr>
          <w:rFonts w:cs="Arial"/>
          <w:b/>
          <w:szCs w:val="24"/>
        </w:rPr>
        <w:t xml:space="preserve"> DESTA ESCRITURA</w:t>
      </w:r>
      <w:r w:rsidR="000B1736" w:rsidRPr="00F063EB">
        <w:rPr>
          <w:rFonts w:cs="Arial"/>
          <w:b/>
          <w:szCs w:val="24"/>
        </w:rPr>
        <w:t xml:space="preserve"> </w:t>
      </w:r>
    </w:p>
    <w:p w14:paraId="3D10BCCB" w14:textId="77777777" w:rsidR="00FD5C3B" w:rsidRPr="00F063EB" w:rsidRDefault="00FD5C3B" w:rsidP="00F063EB">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szCs w:val="24"/>
        </w:rPr>
      </w:pPr>
      <w:r w:rsidRPr="00F063EB">
        <w:rPr>
          <w:rFonts w:cs="Arial"/>
          <w:szCs w:val="24"/>
        </w:rPr>
        <w:t>_____________________________________________________</w:t>
      </w:r>
    </w:p>
    <w:p w14:paraId="46278333" w14:textId="3CF6B3CD" w:rsidR="00FD5C3B" w:rsidRPr="00F063EB" w:rsidRDefault="00FD5C3B" w:rsidP="00F063EB">
      <w:pPr>
        <w:widowControl w:val="0"/>
        <w:autoSpaceDE w:val="0"/>
        <w:autoSpaceDN w:val="0"/>
        <w:adjustRightInd w:val="0"/>
        <w:spacing w:line="360" w:lineRule="auto"/>
        <w:ind w:right="707"/>
        <w:jc w:val="center"/>
        <w:rPr>
          <w:rFonts w:cs="Arial"/>
          <w:b/>
          <w:szCs w:val="24"/>
          <w:u w:val="single"/>
        </w:rPr>
      </w:pPr>
      <w:r w:rsidRPr="00F063EB">
        <w:rPr>
          <w:rFonts w:cs="Arial"/>
          <w:b/>
          <w:szCs w:val="24"/>
          <w:u w:val="single"/>
        </w:rPr>
        <w:t xml:space="preserve">Recibo de Integralização de debêntures, em Série Única, para colocação privada, não conversíveis em ações, da espécie com Garantia </w:t>
      </w:r>
      <w:r w:rsidR="00785B2E" w:rsidRPr="00F063EB">
        <w:rPr>
          <w:rFonts w:cs="Arial"/>
          <w:b/>
          <w:szCs w:val="24"/>
          <w:u w:val="single"/>
        </w:rPr>
        <w:t xml:space="preserve">Real e com Garantia Adicional </w:t>
      </w:r>
      <w:r w:rsidRPr="00F063EB">
        <w:rPr>
          <w:rFonts w:cs="Arial"/>
          <w:b/>
          <w:szCs w:val="24"/>
          <w:u w:val="single"/>
        </w:rPr>
        <w:t xml:space="preserve">Fidejussória, da 1ª emissão da </w:t>
      </w:r>
      <w:r w:rsidR="00785B2E" w:rsidRPr="00F063EB">
        <w:rPr>
          <w:rFonts w:eastAsia="Calibri" w:cs="Arial"/>
          <w:b/>
          <w:szCs w:val="24"/>
          <w:u w:val="single"/>
        </w:rPr>
        <w:t>M.E.L</w:t>
      </w:r>
      <w:r w:rsidR="00785B2E" w:rsidRPr="00F063EB">
        <w:rPr>
          <w:rFonts w:eastAsia="Calibri" w:cs="Arial"/>
          <w:b/>
          <w:szCs w:val="24"/>
        </w:rPr>
        <w:t xml:space="preserve"> </w:t>
      </w:r>
      <w:r w:rsidR="00785B2E" w:rsidRPr="00F063EB">
        <w:rPr>
          <w:rFonts w:eastAsia="Calibri" w:cs="Arial"/>
          <w:b/>
          <w:szCs w:val="24"/>
          <w:u w:val="single"/>
        </w:rPr>
        <w:t>HIGIENÓPOLIS PARTICIPAÇÕES SPE S.A.</w:t>
      </w:r>
      <w:r w:rsidR="00785B2E" w:rsidRPr="00F063EB">
        <w:rPr>
          <w:rFonts w:eastAsia="Calibri" w:cs="Arial"/>
          <w:b/>
          <w:szCs w:val="24"/>
        </w:rPr>
        <w:t xml:space="preserve"> </w:t>
      </w:r>
    </w:p>
    <w:p w14:paraId="3231065C" w14:textId="77777777" w:rsidR="001435F5" w:rsidRPr="00F063EB" w:rsidRDefault="001435F5" w:rsidP="00F063EB">
      <w:pPr>
        <w:widowControl w:val="0"/>
        <w:spacing w:line="360" w:lineRule="auto"/>
        <w:rPr>
          <w:rFonts w:cs="Arial"/>
          <w:b/>
          <w:szCs w:val="24"/>
        </w:rPr>
      </w:pPr>
    </w:p>
    <w:p w14:paraId="74E111FE" w14:textId="1DCDD2B0" w:rsidR="00FD5C3B" w:rsidRPr="00F063EB" w:rsidRDefault="00FD5C3B" w:rsidP="00F063EB">
      <w:pPr>
        <w:widowControl w:val="0"/>
        <w:spacing w:line="360" w:lineRule="auto"/>
        <w:rPr>
          <w:rFonts w:cs="Arial"/>
          <w:b/>
          <w:szCs w:val="24"/>
        </w:rPr>
      </w:pPr>
      <w:r w:rsidRPr="00F063EB">
        <w:rPr>
          <w:rFonts w:cs="Arial"/>
          <w:b/>
          <w:szCs w:val="24"/>
        </w:rPr>
        <w:t>Emissora</w:t>
      </w:r>
    </w:p>
    <w:p w14:paraId="7C18668D" w14:textId="77777777" w:rsidR="001435F5" w:rsidRPr="00F063EB" w:rsidRDefault="001435F5" w:rsidP="00F063EB">
      <w:pPr>
        <w:widowControl w:val="0"/>
        <w:spacing w:line="360" w:lineRule="auto"/>
        <w:rPr>
          <w:rFonts w:cs="Arial"/>
          <w:b/>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FD5C3B" w:rsidRPr="00F063EB" w14:paraId="2C161CAD" w14:textId="77777777" w:rsidTr="00427475">
        <w:tc>
          <w:tcPr>
            <w:tcW w:w="5000" w:type="pct"/>
            <w:tcBorders>
              <w:top w:val="single" w:sz="6" w:space="0" w:color="auto"/>
              <w:left w:val="single" w:sz="6" w:space="0" w:color="auto"/>
              <w:bottom w:val="single" w:sz="6" w:space="0" w:color="auto"/>
              <w:right w:val="single" w:sz="6" w:space="0" w:color="auto"/>
            </w:tcBorders>
          </w:tcPr>
          <w:p w14:paraId="797C2EA3" w14:textId="6970CA97" w:rsidR="00FD5C3B" w:rsidRPr="00F063EB" w:rsidRDefault="00785B2E" w:rsidP="00F063EB">
            <w:pPr>
              <w:widowControl w:val="0"/>
              <w:spacing w:line="360" w:lineRule="auto"/>
              <w:rPr>
                <w:rFonts w:cs="Arial"/>
                <w:b/>
                <w:szCs w:val="24"/>
              </w:rPr>
            </w:pPr>
            <w:r w:rsidRPr="00F063EB">
              <w:rPr>
                <w:rFonts w:eastAsia="Calibri" w:cs="Arial"/>
                <w:b/>
                <w:szCs w:val="24"/>
              </w:rPr>
              <w:t>M.E.L HIGIENÓPOLIS PARTICIPAÇÕES SPE S.A</w:t>
            </w:r>
            <w:r w:rsidRPr="00F063EB">
              <w:rPr>
                <w:rFonts w:eastAsia="Calibri" w:cs="Arial"/>
                <w:bCs/>
                <w:szCs w:val="24"/>
              </w:rPr>
              <w:t>, sociedade anônima, com sede na Cidade de Londrina, Estado do Paraná, na Avenida Ayrton Senna da Silva, nº 600, Condomínio Torre Siena, Sala 2001-B e 2002-B, Gleba Fazenda Palhano, CEP 86050-460</w:t>
            </w:r>
            <w:r w:rsidRPr="00F063EB">
              <w:rPr>
                <w:rFonts w:eastAsia="Calibri" w:cs="Arial"/>
                <w:szCs w:val="24"/>
              </w:rPr>
              <w:t>, devidamente inscrita no Cadastro Nacional de Pessoas Jurídicas do Ministério da Economia (“</w:t>
            </w:r>
            <w:r w:rsidRPr="00F063EB">
              <w:rPr>
                <w:rFonts w:eastAsia="Calibri" w:cs="Arial"/>
                <w:szCs w:val="24"/>
                <w:u w:val="single"/>
              </w:rPr>
              <w:t>CNPJ/ME</w:t>
            </w:r>
            <w:r w:rsidRPr="00F063EB">
              <w:rPr>
                <w:rFonts w:eastAsia="Calibri" w:cs="Arial"/>
                <w:szCs w:val="24"/>
              </w:rPr>
              <w:t>”) sob o nº 33.537.832/0001-09 e com seus atos constitutivos devidamente arquivados perante a Junta Comercial do Estado do Paraná (“</w:t>
            </w:r>
            <w:r w:rsidRPr="00F063EB">
              <w:rPr>
                <w:rFonts w:eastAsia="Calibri" w:cs="Arial"/>
                <w:szCs w:val="24"/>
                <w:u w:val="single"/>
              </w:rPr>
              <w:t>JUCEPAR</w:t>
            </w:r>
            <w:r w:rsidRPr="00F063EB">
              <w:rPr>
                <w:rFonts w:eastAsia="Calibri" w:cs="Arial"/>
                <w:szCs w:val="24"/>
              </w:rPr>
              <w:t xml:space="preserve">”) sob o NIRE </w:t>
            </w:r>
            <w:r w:rsidR="00814A47" w:rsidRPr="00F063EB">
              <w:rPr>
                <w:rFonts w:eastAsia="Calibri" w:cs="Arial"/>
                <w:szCs w:val="24"/>
              </w:rPr>
              <w:t>41.300.307.164</w:t>
            </w:r>
          </w:p>
        </w:tc>
      </w:tr>
    </w:tbl>
    <w:p w14:paraId="01E71B94" w14:textId="77777777" w:rsidR="00122C38" w:rsidRPr="00F063EB" w:rsidRDefault="00122C38" w:rsidP="00F063EB">
      <w:pPr>
        <w:widowControl w:val="0"/>
        <w:spacing w:line="360" w:lineRule="auto"/>
        <w:rPr>
          <w:rFonts w:cs="Arial"/>
          <w:b/>
          <w:szCs w:val="24"/>
        </w:rPr>
      </w:pPr>
    </w:p>
    <w:p w14:paraId="6756DD41" w14:textId="1A19A7DA" w:rsidR="00FD5C3B" w:rsidRPr="00F063EB" w:rsidRDefault="00FD5C3B" w:rsidP="00F063EB">
      <w:pPr>
        <w:widowControl w:val="0"/>
        <w:spacing w:line="360" w:lineRule="auto"/>
        <w:rPr>
          <w:rFonts w:cs="Arial"/>
          <w:b/>
          <w:szCs w:val="24"/>
        </w:rPr>
      </w:pPr>
      <w:r w:rsidRPr="00F063EB">
        <w:rPr>
          <w:rFonts w:cs="Arial"/>
          <w:b/>
          <w:szCs w:val="24"/>
        </w:rPr>
        <w:t>Debenturista</w:t>
      </w:r>
    </w:p>
    <w:p w14:paraId="65491AAE" w14:textId="77777777" w:rsidR="00122C38" w:rsidRPr="00F063EB" w:rsidRDefault="00122C38" w:rsidP="00F063EB">
      <w:pPr>
        <w:widowControl w:val="0"/>
        <w:spacing w:line="360" w:lineRule="auto"/>
        <w:rPr>
          <w:rFonts w:cs="Arial"/>
          <w:b/>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FD5C3B" w:rsidRPr="00F063EB" w14:paraId="78EABC54" w14:textId="77777777" w:rsidTr="00427475">
        <w:tc>
          <w:tcPr>
            <w:tcW w:w="5000" w:type="pct"/>
            <w:tcBorders>
              <w:top w:val="single" w:sz="6" w:space="0" w:color="auto"/>
              <w:left w:val="single" w:sz="6" w:space="0" w:color="auto"/>
              <w:bottom w:val="single" w:sz="6" w:space="0" w:color="auto"/>
              <w:right w:val="single" w:sz="6" w:space="0" w:color="auto"/>
            </w:tcBorders>
          </w:tcPr>
          <w:p w14:paraId="0A73009A" w14:textId="3A00923C" w:rsidR="00FD5C3B" w:rsidRPr="00F063EB" w:rsidRDefault="006156CA" w:rsidP="00F063EB">
            <w:pPr>
              <w:widowControl w:val="0"/>
              <w:spacing w:line="360" w:lineRule="auto"/>
              <w:rPr>
                <w:rFonts w:cs="Arial"/>
                <w:bCs/>
                <w:szCs w:val="24"/>
              </w:rPr>
            </w:pPr>
            <w:r w:rsidRPr="00F063EB">
              <w:rPr>
                <w:rFonts w:eastAsia="Calibri" w:cs="Arial"/>
                <w:b/>
                <w:szCs w:val="24"/>
              </w:rPr>
              <w:t>HABITASEC SECURITIZADORA S.A.</w:t>
            </w:r>
            <w:r w:rsidRPr="00F063EB">
              <w:rPr>
                <w:rFonts w:eastAsia="Calibri" w:cs="Arial"/>
                <w:szCs w:val="24"/>
              </w:rPr>
              <w:t xml:space="preserve">, sociedade anônima, com sede na Cidade de São Paulo, Estado de São Paulo, na Avenida Brigadeiro Faria Lima, nº 2894, 9º andar, Conjunto 92, Jardim Paulistano, CEP 01451-902, devidamente inscrita no CNPJ/ME sob o nº 09.304.427/0001-58 e com seus atos constitutivos devidamente arquivados perante a </w:t>
            </w:r>
            <w:r w:rsidR="00122C38" w:rsidRPr="00F063EB">
              <w:rPr>
                <w:rFonts w:eastAsia="Calibri" w:cs="Arial"/>
                <w:szCs w:val="24"/>
              </w:rPr>
              <w:t>Junta Comercial do Estado de São Paulo (“</w:t>
            </w:r>
            <w:r w:rsidRPr="00F063EB">
              <w:rPr>
                <w:rFonts w:eastAsia="Calibri" w:cs="Arial"/>
                <w:szCs w:val="24"/>
                <w:u w:val="single"/>
              </w:rPr>
              <w:t>JUCESP</w:t>
            </w:r>
            <w:r w:rsidR="00122C38" w:rsidRPr="00F063EB">
              <w:rPr>
                <w:rFonts w:eastAsia="Calibri" w:cs="Arial"/>
                <w:szCs w:val="24"/>
              </w:rPr>
              <w:t>”)</w:t>
            </w:r>
            <w:r w:rsidRPr="00F063EB">
              <w:rPr>
                <w:rFonts w:eastAsia="Calibri" w:cs="Arial"/>
                <w:szCs w:val="24"/>
              </w:rPr>
              <w:t xml:space="preserve"> sob o NIRE 35.300.352.068</w:t>
            </w:r>
          </w:p>
        </w:tc>
      </w:tr>
    </w:tbl>
    <w:p w14:paraId="40148BC1" w14:textId="77777777" w:rsidR="00BB6881" w:rsidRPr="00F063EB" w:rsidRDefault="00BB6881" w:rsidP="00F063EB">
      <w:pPr>
        <w:widowControl w:val="0"/>
        <w:spacing w:line="360" w:lineRule="auto"/>
        <w:rPr>
          <w:rFonts w:cs="Arial"/>
          <w:b/>
          <w:szCs w:val="24"/>
        </w:rPr>
      </w:pPr>
    </w:p>
    <w:p w14:paraId="6047DF0B" w14:textId="6F4237C3" w:rsidR="00FD5C3B" w:rsidRPr="00F063EB" w:rsidRDefault="00FD5C3B" w:rsidP="00F063EB">
      <w:pPr>
        <w:widowControl w:val="0"/>
        <w:spacing w:line="360" w:lineRule="auto"/>
        <w:rPr>
          <w:rFonts w:cs="Arial"/>
          <w:b/>
          <w:szCs w:val="24"/>
        </w:rPr>
      </w:pPr>
      <w:r w:rsidRPr="00F063EB">
        <w:rPr>
          <w:rFonts w:cs="Arial"/>
          <w:b/>
          <w:szCs w:val="24"/>
        </w:rPr>
        <w:lastRenderedPageBreak/>
        <w:t>Declarações</w:t>
      </w:r>
    </w:p>
    <w:p w14:paraId="5A622D13" w14:textId="77777777" w:rsidR="00BB6881" w:rsidRPr="00F063EB" w:rsidRDefault="00BB6881" w:rsidP="00F063EB">
      <w:pPr>
        <w:widowControl w:val="0"/>
        <w:spacing w:line="360" w:lineRule="auto"/>
        <w:rPr>
          <w:rFonts w:cs="Arial"/>
          <w:b/>
          <w:szCs w:val="24"/>
        </w:rPr>
      </w:pPr>
    </w:p>
    <w:tbl>
      <w:tblPr>
        <w:tblW w:w="5000" w:type="pct"/>
        <w:tblLook w:val="04A0" w:firstRow="1" w:lastRow="0" w:firstColumn="1" w:lastColumn="0" w:noHBand="0" w:noVBand="1"/>
      </w:tblPr>
      <w:tblGrid>
        <w:gridCol w:w="9056"/>
      </w:tblGrid>
      <w:tr w:rsidR="00FD5C3B" w:rsidRPr="00F063EB" w14:paraId="5C0BD63D" w14:textId="77777777" w:rsidTr="00427475">
        <w:tc>
          <w:tcPr>
            <w:tcW w:w="5000" w:type="pct"/>
            <w:tcBorders>
              <w:top w:val="single" w:sz="6" w:space="0" w:color="auto"/>
              <w:left w:val="single" w:sz="6" w:space="0" w:color="auto"/>
              <w:bottom w:val="single" w:sz="6" w:space="0" w:color="auto"/>
              <w:right w:val="single" w:sz="6" w:space="0" w:color="auto"/>
            </w:tcBorders>
          </w:tcPr>
          <w:p w14:paraId="4044A501" w14:textId="0C649510" w:rsidR="00FD5C3B" w:rsidRPr="00F063EB" w:rsidRDefault="00FD5C3B" w:rsidP="00F063EB">
            <w:pPr>
              <w:widowControl w:val="0"/>
              <w:spacing w:line="360" w:lineRule="auto"/>
              <w:rPr>
                <w:rFonts w:cs="Arial"/>
                <w:szCs w:val="24"/>
              </w:rPr>
            </w:pPr>
            <w:r w:rsidRPr="00F063EB">
              <w:rPr>
                <w:rFonts w:cs="Arial"/>
                <w:szCs w:val="24"/>
              </w:rPr>
              <w:t xml:space="preserve">Foram integralizadas, nesta data, </w:t>
            </w:r>
            <w:r w:rsidR="00621E88" w:rsidRPr="00F063EB">
              <w:rPr>
                <w:rFonts w:eastAsia="Calibri" w:cs="Arial"/>
                <w:szCs w:val="24"/>
                <w:highlight w:val="yellow"/>
              </w:rPr>
              <w:t>[-]</w:t>
            </w:r>
            <w:r w:rsidR="0089645E" w:rsidRPr="00F063EB">
              <w:rPr>
                <w:rFonts w:eastAsia="Calibri" w:cs="Arial"/>
                <w:szCs w:val="24"/>
              </w:rPr>
              <w:t xml:space="preserve"> (</w:t>
            </w:r>
            <w:r w:rsidR="00FE5573" w:rsidRPr="00F063EB">
              <w:rPr>
                <w:rFonts w:eastAsia="Calibri" w:cs="Arial"/>
                <w:szCs w:val="24"/>
                <w:highlight w:val="yellow"/>
              </w:rPr>
              <w:t>[-]</w:t>
            </w:r>
            <w:r w:rsidR="0089645E" w:rsidRPr="00F063EB">
              <w:rPr>
                <w:rFonts w:eastAsia="Calibri" w:cs="Arial"/>
                <w:szCs w:val="24"/>
              </w:rPr>
              <w:t xml:space="preserve">) </w:t>
            </w:r>
            <w:r w:rsidRPr="00F063EB">
              <w:rPr>
                <w:rFonts w:cs="Arial"/>
                <w:szCs w:val="24"/>
              </w:rPr>
              <w:t>debêntures emitidas nos termos do “</w:t>
            </w:r>
            <w:r w:rsidRPr="00F063EB">
              <w:rPr>
                <w:rFonts w:cs="Arial"/>
                <w:i/>
                <w:szCs w:val="24"/>
              </w:rPr>
              <w:t xml:space="preserve">Instrumento Particular de Escritura da 1ª Emissão de Debêntures, em Série Única, para Colocação Privada, Não Conversíveis em Ações, da Espécie com Garantia </w:t>
            </w:r>
            <w:r w:rsidR="006156CA" w:rsidRPr="00F063EB">
              <w:rPr>
                <w:rFonts w:cs="Arial"/>
                <w:i/>
                <w:szCs w:val="24"/>
              </w:rPr>
              <w:t>Real</w:t>
            </w:r>
            <w:r w:rsidR="00FE5573" w:rsidRPr="00F063EB">
              <w:rPr>
                <w:rFonts w:cs="Arial"/>
                <w:i/>
                <w:szCs w:val="24"/>
              </w:rPr>
              <w:t xml:space="preserve"> e com Garantia Adicional Fidejussória</w:t>
            </w:r>
            <w:r w:rsidRPr="00F063EB">
              <w:rPr>
                <w:rFonts w:cs="Arial"/>
                <w:i/>
                <w:szCs w:val="24"/>
              </w:rPr>
              <w:t xml:space="preserve">, da </w:t>
            </w:r>
            <w:r w:rsidR="00FE5573" w:rsidRPr="00F063EB">
              <w:rPr>
                <w:rFonts w:cs="Arial"/>
                <w:bCs/>
                <w:szCs w:val="24"/>
              </w:rPr>
              <w:t>M.E.L Higienópolis Participações SPE S.A.</w:t>
            </w:r>
            <w:r w:rsidRPr="00F063EB">
              <w:rPr>
                <w:rFonts w:cs="Arial"/>
                <w:szCs w:val="24"/>
              </w:rPr>
              <w:t xml:space="preserve">”, celebrado em </w:t>
            </w:r>
            <w:r w:rsidR="00C53FB0">
              <w:rPr>
                <w:rFonts w:cs="Arial"/>
                <w:szCs w:val="24"/>
              </w:rPr>
              <w:t>3</w:t>
            </w:r>
            <w:r w:rsidR="00814A47" w:rsidRPr="00F063EB">
              <w:rPr>
                <w:rFonts w:cs="Arial"/>
                <w:szCs w:val="24"/>
              </w:rPr>
              <w:t xml:space="preserve"> de setembro de </w:t>
            </w:r>
            <w:r w:rsidR="00FE5573" w:rsidRPr="00F063EB">
              <w:rPr>
                <w:rFonts w:cs="Arial"/>
                <w:szCs w:val="24"/>
              </w:rPr>
              <w:t xml:space="preserve">2020 </w:t>
            </w:r>
            <w:r w:rsidRPr="00F063EB">
              <w:rPr>
                <w:rFonts w:cs="Arial"/>
                <w:szCs w:val="24"/>
              </w:rPr>
              <w:t>(“</w:t>
            </w:r>
            <w:r w:rsidRPr="00F063EB">
              <w:rPr>
                <w:rFonts w:cs="Arial"/>
                <w:szCs w:val="24"/>
                <w:u w:val="single"/>
              </w:rPr>
              <w:t>Debêntures Integralizadas</w:t>
            </w:r>
            <w:r w:rsidRPr="00F063EB">
              <w:rPr>
                <w:rFonts w:cs="Arial"/>
                <w:szCs w:val="24"/>
              </w:rPr>
              <w:t>” e “</w:t>
            </w:r>
            <w:r w:rsidRPr="00F063EB">
              <w:rPr>
                <w:rFonts w:cs="Arial"/>
                <w:szCs w:val="24"/>
                <w:u w:val="single"/>
              </w:rPr>
              <w:t>Escritura de Emissão de Debêntures</w:t>
            </w:r>
            <w:r w:rsidRPr="00F063EB">
              <w:rPr>
                <w:rFonts w:cs="Arial"/>
                <w:szCs w:val="24"/>
              </w:rPr>
              <w:t>”, respectivamente).</w:t>
            </w:r>
          </w:p>
          <w:p w14:paraId="5B6AB29F" w14:textId="77777777" w:rsidR="00902444" w:rsidRPr="00F063EB" w:rsidRDefault="00902444" w:rsidP="00F063EB">
            <w:pPr>
              <w:widowControl w:val="0"/>
              <w:spacing w:line="360" w:lineRule="auto"/>
              <w:rPr>
                <w:rFonts w:cs="Arial"/>
                <w:szCs w:val="24"/>
              </w:rPr>
            </w:pPr>
          </w:p>
          <w:p w14:paraId="247AE272" w14:textId="2753725A" w:rsidR="00FD5C3B" w:rsidRPr="00F063EB" w:rsidRDefault="00FD5C3B" w:rsidP="00F063EB">
            <w:pPr>
              <w:widowControl w:val="0"/>
              <w:spacing w:line="360" w:lineRule="auto"/>
              <w:rPr>
                <w:rFonts w:cs="Arial"/>
                <w:szCs w:val="24"/>
              </w:rPr>
            </w:pPr>
            <w:r w:rsidRPr="00F063EB">
              <w:rPr>
                <w:rFonts w:cs="Arial"/>
                <w:szCs w:val="24"/>
              </w:rPr>
              <w:t>A Emissora declara que recebeu o pagamento referente às Debêntures Integralizadas, na forma prevista na cláusula 4.</w:t>
            </w:r>
            <w:r w:rsidR="000B1736" w:rsidRPr="00F063EB">
              <w:rPr>
                <w:rFonts w:cs="Arial"/>
                <w:szCs w:val="24"/>
              </w:rPr>
              <w:t xml:space="preserve">3.3 </w:t>
            </w:r>
            <w:r w:rsidRPr="00F063EB">
              <w:rPr>
                <w:rFonts w:cs="Arial"/>
                <w:szCs w:val="24"/>
              </w:rPr>
              <w:t>da Escritura de Emissão de Debêntures.</w:t>
            </w:r>
          </w:p>
          <w:p w14:paraId="4756C016" w14:textId="77777777" w:rsidR="00902444" w:rsidRPr="00F063EB" w:rsidRDefault="00902444" w:rsidP="00F063EB">
            <w:pPr>
              <w:widowControl w:val="0"/>
              <w:spacing w:line="360" w:lineRule="auto"/>
              <w:rPr>
                <w:rFonts w:cs="Arial"/>
                <w:szCs w:val="24"/>
              </w:rPr>
            </w:pPr>
          </w:p>
          <w:p w14:paraId="194DE30B" w14:textId="4894E87B" w:rsidR="00FD5C3B" w:rsidRPr="00F063EB" w:rsidRDefault="00FD5C3B" w:rsidP="00F063EB">
            <w:pPr>
              <w:widowControl w:val="0"/>
              <w:spacing w:line="360" w:lineRule="auto"/>
              <w:rPr>
                <w:rFonts w:cs="Arial"/>
                <w:szCs w:val="24"/>
              </w:rPr>
            </w:pPr>
            <w:r w:rsidRPr="00F063EB">
              <w:rPr>
                <w:rFonts w:cs="Arial"/>
                <w:szCs w:val="24"/>
              </w:rPr>
              <w:t>A Emissora dá-se por satisfeita para nada mais reclamar, seja a que título for</w:t>
            </w:r>
            <w:r w:rsidR="003D7970" w:rsidRPr="00F063EB">
              <w:rPr>
                <w:rFonts w:cs="Arial"/>
                <w:szCs w:val="24"/>
              </w:rPr>
              <w:t xml:space="preserve"> </w:t>
            </w:r>
            <w:r w:rsidRPr="00F063EB">
              <w:rPr>
                <w:rFonts w:cs="Arial"/>
                <w:szCs w:val="24"/>
              </w:rPr>
              <w:t>outorgando a mais plena, geral, irrevogável e irretratável quitação de todas e quaisquer obrigações oriundas das Debêntures Integralizadas.</w:t>
            </w:r>
          </w:p>
        </w:tc>
      </w:tr>
    </w:tbl>
    <w:p w14:paraId="67F8AECF" w14:textId="77777777" w:rsidR="00E87B64" w:rsidRPr="00F063EB" w:rsidRDefault="00E87B64" w:rsidP="00F063EB">
      <w:pPr>
        <w:widowControl w:val="0"/>
        <w:spacing w:line="360" w:lineRule="auto"/>
        <w:jc w:val="center"/>
        <w:rPr>
          <w:rFonts w:cs="Arial"/>
          <w:szCs w:val="24"/>
        </w:rPr>
      </w:pPr>
    </w:p>
    <w:p w14:paraId="4D26D9AC" w14:textId="0E6FC7E7" w:rsidR="00FD5C3B" w:rsidRPr="00F063EB" w:rsidRDefault="00FD5C3B" w:rsidP="00F063EB">
      <w:pPr>
        <w:widowControl w:val="0"/>
        <w:spacing w:line="360" w:lineRule="auto"/>
        <w:jc w:val="center"/>
        <w:rPr>
          <w:rFonts w:cs="Arial"/>
          <w:szCs w:val="24"/>
        </w:rPr>
      </w:pPr>
      <w:r w:rsidRPr="00F063EB">
        <w:rPr>
          <w:rFonts w:cs="Arial"/>
          <w:szCs w:val="24"/>
        </w:rPr>
        <w:t xml:space="preserve">São Paulo, </w:t>
      </w:r>
      <w:r w:rsidRPr="00F063EB">
        <w:rPr>
          <w:rFonts w:cs="Arial"/>
          <w:color w:val="000000"/>
          <w:szCs w:val="24"/>
        </w:rPr>
        <w:t>__</w:t>
      </w:r>
      <w:r w:rsidRPr="00F063EB">
        <w:rPr>
          <w:rFonts w:cs="Arial"/>
          <w:szCs w:val="24"/>
        </w:rPr>
        <w:t xml:space="preserve"> de </w:t>
      </w:r>
      <w:r w:rsidRPr="00F063EB">
        <w:rPr>
          <w:rFonts w:cs="Arial"/>
          <w:color w:val="000000"/>
          <w:szCs w:val="24"/>
        </w:rPr>
        <w:t>__</w:t>
      </w:r>
      <w:r w:rsidRPr="00F063EB">
        <w:rPr>
          <w:rFonts w:cs="Arial"/>
          <w:szCs w:val="24"/>
        </w:rPr>
        <w:t xml:space="preserve"> de </w:t>
      </w:r>
      <w:r w:rsidR="00902444" w:rsidRPr="00F063EB">
        <w:rPr>
          <w:rFonts w:cs="Arial"/>
          <w:szCs w:val="24"/>
        </w:rPr>
        <w:t>2020</w:t>
      </w:r>
    </w:p>
    <w:p w14:paraId="0FB9CE27" w14:textId="77777777" w:rsidR="00E87B64" w:rsidRPr="00F063EB" w:rsidRDefault="00E87B64" w:rsidP="00F063EB">
      <w:pPr>
        <w:widowControl w:val="0"/>
        <w:spacing w:line="360" w:lineRule="auto"/>
        <w:jc w:val="center"/>
        <w:rPr>
          <w:rFonts w:cs="Arial"/>
          <w:szCs w:val="24"/>
        </w:rPr>
      </w:pPr>
    </w:p>
    <w:p w14:paraId="28DAF7E6" w14:textId="01126B01" w:rsidR="00FD5C3B" w:rsidRPr="00F063EB" w:rsidRDefault="00902444" w:rsidP="00F063EB">
      <w:pPr>
        <w:widowControl w:val="0"/>
        <w:spacing w:line="360" w:lineRule="auto"/>
        <w:jc w:val="center"/>
        <w:rPr>
          <w:rFonts w:eastAsia="Calibri" w:cs="Arial"/>
          <w:b/>
          <w:szCs w:val="24"/>
        </w:rPr>
      </w:pPr>
      <w:r w:rsidRPr="00F063EB">
        <w:rPr>
          <w:rFonts w:eastAsia="Calibri" w:cs="Arial"/>
          <w:b/>
          <w:szCs w:val="24"/>
        </w:rPr>
        <w:t>M.E.L HIGIENÓPOLIS PARTICIPAÇÕES SPE S.A.</w:t>
      </w:r>
    </w:p>
    <w:p w14:paraId="3A9FB58B" w14:textId="77777777" w:rsidR="0029323C" w:rsidRPr="00F063EB" w:rsidRDefault="0029323C" w:rsidP="00F063EB">
      <w:pPr>
        <w:widowControl w:val="0"/>
        <w:spacing w:line="360" w:lineRule="auto"/>
        <w:jc w:val="center"/>
        <w:rPr>
          <w:rFonts w:cs="Arial"/>
          <w:b/>
          <w:bCs/>
          <w:szCs w:val="24"/>
        </w:rPr>
      </w:pPr>
    </w:p>
    <w:tbl>
      <w:tblPr>
        <w:tblW w:w="0" w:type="auto"/>
        <w:tblInd w:w="70" w:type="dxa"/>
        <w:tblLayout w:type="fixed"/>
        <w:tblCellMar>
          <w:left w:w="70" w:type="dxa"/>
          <w:right w:w="70" w:type="dxa"/>
        </w:tblCellMar>
        <w:tblLook w:val="0000" w:firstRow="0" w:lastRow="0" w:firstColumn="0" w:lastColumn="0" w:noHBand="0" w:noVBand="0"/>
      </w:tblPr>
      <w:tblGrid>
        <w:gridCol w:w="4420"/>
        <w:gridCol w:w="4490"/>
      </w:tblGrid>
      <w:tr w:rsidR="00FD5C3B" w:rsidRPr="00F063EB" w14:paraId="3D74A190" w14:textId="77777777" w:rsidTr="00427475">
        <w:tc>
          <w:tcPr>
            <w:tcW w:w="4420" w:type="dxa"/>
            <w:tcBorders>
              <w:top w:val="nil"/>
              <w:left w:val="nil"/>
              <w:bottom w:val="nil"/>
              <w:right w:val="nil"/>
            </w:tcBorders>
          </w:tcPr>
          <w:p w14:paraId="7364F0D1" w14:textId="0C03D6CF" w:rsidR="00FD5C3B" w:rsidRPr="00F063EB" w:rsidRDefault="00FD5C3B" w:rsidP="00F063EB">
            <w:pPr>
              <w:widowControl w:val="0"/>
              <w:spacing w:line="360" w:lineRule="auto"/>
              <w:rPr>
                <w:rFonts w:cs="Arial"/>
                <w:szCs w:val="24"/>
              </w:rPr>
            </w:pPr>
            <w:r w:rsidRPr="00F063EB">
              <w:rPr>
                <w:rFonts w:cs="Arial"/>
                <w:szCs w:val="24"/>
              </w:rPr>
              <w:t>________________________________</w:t>
            </w:r>
          </w:p>
        </w:tc>
        <w:tc>
          <w:tcPr>
            <w:tcW w:w="4490" w:type="dxa"/>
            <w:tcBorders>
              <w:top w:val="nil"/>
              <w:left w:val="nil"/>
              <w:bottom w:val="nil"/>
              <w:right w:val="nil"/>
            </w:tcBorders>
          </w:tcPr>
          <w:p w14:paraId="02777FF6" w14:textId="77777777" w:rsidR="00FD5C3B" w:rsidRPr="00F063EB" w:rsidRDefault="00FD5C3B" w:rsidP="00F063EB">
            <w:pPr>
              <w:widowControl w:val="0"/>
              <w:spacing w:line="360" w:lineRule="auto"/>
              <w:rPr>
                <w:rFonts w:cs="Arial"/>
                <w:szCs w:val="24"/>
              </w:rPr>
            </w:pPr>
            <w:r w:rsidRPr="00F063EB">
              <w:rPr>
                <w:rFonts w:cs="Arial"/>
                <w:szCs w:val="24"/>
              </w:rPr>
              <w:t>___________________________</w:t>
            </w:r>
          </w:p>
        </w:tc>
      </w:tr>
      <w:tr w:rsidR="00FD5C3B" w:rsidRPr="00F063EB" w14:paraId="7E557D33" w14:textId="77777777" w:rsidTr="00427475">
        <w:tc>
          <w:tcPr>
            <w:tcW w:w="4420" w:type="dxa"/>
            <w:tcBorders>
              <w:top w:val="nil"/>
              <w:left w:val="nil"/>
              <w:bottom w:val="nil"/>
              <w:right w:val="nil"/>
            </w:tcBorders>
          </w:tcPr>
          <w:p w14:paraId="3E66D6B3" w14:textId="77777777" w:rsidR="00FD5C3B" w:rsidRPr="00F063EB" w:rsidRDefault="00FD5C3B" w:rsidP="00F063EB">
            <w:pPr>
              <w:widowControl w:val="0"/>
              <w:spacing w:line="360" w:lineRule="auto"/>
              <w:rPr>
                <w:rFonts w:cs="Arial"/>
                <w:szCs w:val="24"/>
              </w:rPr>
            </w:pPr>
            <w:r w:rsidRPr="00F063EB">
              <w:rPr>
                <w:rFonts w:cs="Arial"/>
                <w:szCs w:val="24"/>
              </w:rPr>
              <w:t>Nome:</w:t>
            </w:r>
            <w:r w:rsidRPr="00F063EB">
              <w:rPr>
                <w:rFonts w:cs="Arial"/>
                <w:szCs w:val="24"/>
              </w:rPr>
              <w:tab/>
            </w:r>
            <w:r w:rsidRPr="00F063EB">
              <w:rPr>
                <w:rFonts w:cs="Arial"/>
                <w:szCs w:val="24"/>
              </w:rPr>
              <w:tab/>
            </w:r>
            <w:r w:rsidRPr="00F063EB">
              <w:rPr>
                <w:rFonts w:cs="Arial"/>
                <w:szCs w:val="24"/>
              </w:rPr>
              <w:tab/>
            </w:r>
            <w:r w:rsidRPr="00F063EB">
              <w:rPr>
                <w:rFonts w:cs="Arial"/>
                <w:szCs w:val="24"/>
              </w:rPr>
              <w:tab/>
            </w:r>
          </w:p>
          <w:p w14:paraId="0A476327" w14:textId="77777777" w:rsidR="00FD5C3B" w:rsidRPr="00F063EB" w:rsidRDefault="00FD5C3B" w:rsidP="00F063EB">
            <w:pPr>
              <w:widowControl w:val="0"/>
              <w:spacing w:line="360" w:lineRule="auto"/>
              <w:rPr>
                <w:rFonts w:cs="Arial"/>
                <w:szCs w:val="24"/>
              </w:rPr>
            </w:pPr>
            <w:r w:rsidRPr="00F063EB">
              <w:rPr>
                <w:rFonts w:cs="Arial"/>
                <w:szCs w:val="24"/>
              </w:rPr>
              <w:t>Cargo:</w:t>
            </w:r>
            <w:r w:rsidRPr="00F063EB">
              <w:rPr>
                <w:rFonts w:cs="Arial"/>
                <w:szCs w:val="24"/>
              </w:rPr>
              <w:tab/>
            </w:r>
            <w:r w:rsidRPr="00F063EB">
              <w:rPr>
                <w:rFonts w:cs="Arial"/>
                <w:szCs w:val="24"/>
              </w:rPr>
              <w:tab/>
            </w:r>
            <w:r w:rsidRPr="00F063EB">
              <w:rPr>
                <w:rFonts w:cs="Arial"/>
                <w:szCs w:val="24"/>
              </w:rPr>
              <w:tab/>
            </w:r>
            <w:r w:rsidRPr="00F063EB">
              <w:rPr>
                <w:rFonts w:cs="Arial"/>
                <w:szCs w:val="24"/>
              </w:rPr>
              <w:tab/>
            </w:r>
          </w:p>
        </w:tc>
        <w:tc>
          <w:tcPr>
            <w:tcW w:w="4490" w:type="dxa"/>
            <w:tcBorders>
              <w:top w:val="nil"/>
              <w:left w:val="nil"/>
              <w:bottom w:val="nil"/>
              <w:right w:val="nil"/>
            </w:tcBorders>
          </w:tcPr>
          <w:p w14:paraId="6FB385A3" w14:textId="77777777" w:rsidR="00FD5C3B" w:rsidRPr="00F063EB" w:rsidRDefault="00FD5C3B" w:rsidP="00F063EB">
            <w:pPr>
              <w:widowControl w:val="0"/>
              <w:spacing w:line="360" w:lineRule="auto"/>
              <w:rPr>
                <w:rFonts w:cs="Arial"/>
                <w:szCs w:val="24"/>
              </w:rPr>
            </w:pPr>
            <w:r w:rsidRPr="00F063EB">
              <w:rPr>
                <w:rFonts w:cs="Arial"/>
                <w:szCs w:val="24"/>
              </w:rPr>
              <w:t>Nome:</w:t>
            </w:r>
            <w:r w:rsidRPr="00F063EB">
              <w:rPr>
                <w:rFonts w:cs="Arial"/>
                <w:szCs w:val="24"/>
              </w:rPr>
              <w:tab/>
            </w:r>
            <w:r w:rsidRPr="00F063EB">
              <w:rPr>
                <w:rFonts w:cs="Arial"/>
                <w:szCs w:val="24"/>
              </w:rPr>
              <w:tab/>
            </w:r>
            <w:r w:rsidRPr="00F063EB">
              <w:rPr>
                <w:rFonts w:cs="Arial"/>
                <w:szCs w:val="24"/>
              </w:rPr>
              <w:tab/>
            </w:r>
            <w:r w:rsidRPr="00F063EB">
              <w:rPr>
                <w:rFonts w:cs="Arial"/>
                <w:szCs w:val="24"/>
              </w:rPr>
              <w:tab/>
            </w:r>
          </w:p>
          <w:p w14:paraId="551AC070" w14:textId="77777777" w:rsidR="00FD5C3B" w:rsidRPr="00F063EB" w:rsidRDefault="00FD5C3B" w:rsidP="00F063EB">
            <w:pPr>
              <w:widowControl w:val="0"/>
              <w:spacing w:line="360" w:lineRule="auto"/>
              <w:rPr>
                <w:rFonts w:cs="Arial"/>
                <w:szCs w:val="24"/>
              </w:rPr>
            </w:pPr>
            <w:r w:rsidRPr="00F063EB">
              <w:rPr>
                <w:rFonts w:cs="Arial"/>
                <w:szCs w:val="24"/>
              </w:rPr>
              <w:t>Cargo:</w:t>
            </w:r>
            <w:r w:rsidRPr="00F063EB">
              <w:rPr>
                <w:rFonts w:cs="Arial"/>
                <w:szCs w:val="24"/>
              </w:rPr>
              <w:tab/>
            </w:r>
            <w:r w:rsidRPr="00F063EB">
              <w:rPr>
                <w:rFonts w:cs="Arial"/>
                <w:szCs w:val="24"/>
              </w:rPr>
              <w:tab/>
            </w:r>
            <w:r w:rsidRPr="00F063EB">
              <w:rPr>
                <w:rFonts w:cs="Arial"/>
                <w:szCs w:val="24"/>
              </w:rPr>
              <w:tab/>
            </w:r>
            <w:r w:rsidRPr="00F063EB">
              <w:rPr>
                <w:rFonts w:cs="Arial"/>
                <w:szCs w:val="24"/>
              </w:rPr>
              <w:tab/>
            </w:r>
          </w:p>
        </w:tc>
      </w:tr>
    </w:tbl>
    <w:p w14:paraId="30B0F8AD" w14:textId="77777777" w:rsidR="00FD5C3B" w:rsidRPr="00F063EB" w:rsidRDefault="00FD5C3B" w:rsidP="00F063EB">
      <w:pPr>
        <w:widowControl w:val="0"/>
        <w:spacing w:line="360" w:lineRule="auto"/>
        <w:rPr>
          <w:rFonts w:cs="Arial"/>
          <w:szCs w:val="24"/>
        </w:rPr>
      </w:pPr>
    </w:p>
    <w:p w14:paraId="1040D519" w14:textId="77777777" w:rsidR="00FD5C3B" w:rsidRPr="00F063EB" w:rsidRDefault="00FD5C3B" w:rsidP="00F063EB">
      <w:pPr>
        <w:widowControl w:val="0"/>
        <w:spacing w:line="360" w:lineRule="auto"/>
        <w:rPr>
          <w:rFonts w:cs="Arial"/>
          <w:szCs w:val="24"/>
        </w:rPr>
        <w:sectPr w:rsidR="00FD5C3B" w:rsidRPr="00F063EB" w:rsidSect="0090017B">
          <w:pgSz w:w="11907" w:h="16840" w:code="9"/>
          <w:pgMar w:top="1701" w:right="1134" w:bottom="2835" w:left="1701" w:header="709" w:footer="227" w:gutter="0"/>
          <w:cols w:space="708"/>
          <w:docGrid w:linePitch="360"/>
        </w:sectPr>
      </w:pPr>
    </w:p>
    <w:p w14:paraId="6189ACBB" w14:textId="0D3E0E08" w:rsidR="00FD5C3B" w:rsidRPr="00F063EB" w:rsidRDefault="004E61B0" w:rsidP="00F063EB">
      <w:pPr>
        <w:pStyle w:val="Ttulo2"/>
        <w:keepNext w:val="0"/>
        <w:widowControl w:val="0"/>
        <w:jc w:val="center"/>
        <w:rPr>
          <w:rFonts w:cs="Arial"/>
          <w:szCs w:val="24"/>
        </w:rPr>
      </w:pPr>
      <w:bookmarkStart w:id="208" w:name="_Toc46327856"/>
      <w:r w:rsidRPr="00F063EB">
        <w:rPr>
          <w:rFonts w:cs="Arial"/>
          <w:szCs w:val="24"/>
        </w:rPr>
        <w:lastRenderedPageBreak/>
        <w:t xml:space="preserve">ANEXO IV – DESPESAS FLAT </w:t>
      </w:r>
      <w:r w:rsidR="00814A47" w:rsidRPr="00F063EB">
        <w:rPr>
          <w:rFonts w:cs="Arial"/>
          <w:szCs w:val="24"/>
        </w:rPr>
        <w:t xml:space="preserve">E RECORRENTES </w:t>
      </w:r>
      <w:r w:rsidRPr="00F063EB">
        <w:rPr>
          <w:rFonts w:cs="Arial"/>
          <w:szCs w:val="24"/>
        </w:rPr>
        <w:t>DA EMISSÃO</w:t>
      </w:r>
      <w:bookmarkEnd w:id="208"/>
    </w:p>
    <w:p w14:paraId="3DCB8A43" w14:textId="380AE3D9" w:rsidR="006156CA" w:rsidRPr="00F063EB" w:rsidRDefault="006156CA" w:rsidP="00F063EB">
      <w:pPr>
        <w:widowControl w:val="0"/>
        <w:spacing w:line="360" w:lineRule="auto"/>
        <w:rPr>
          <w:rFonts w:cs="Arial"/>
          <w:szCs w:val="24"/>
        </w:rPr>
      </w:pPr>
    </w:p>
    <w:tbl>
      <w:tblPr>
        <w:tblW w:w="0" w:type="auto"/>
        <w:tblCellMar>
          <w:left w:w="70" w:type="dxa"/>
          <w:right w:w="70" w:type="dxa"/>
        </w:tblCellMar>
        <w:tblLook w:val="04A0" w:firstRow="1" w:lastRow="0" w:firstColumn="1" w:lastColumn="0" w:noHBand="0" w:noVBand="1"/>
      </w:tblPr>
      <w:tblGrid>
        <w:gridCol w:w="3477"/>
        <w:gridCol w:w="1072"/>
        <w:gridCol w:w="1656"/>
        <w:gridCol w:w="767"/>
        <w:gridCol w:w="1169"/>
        <w:gridCol w:w="933"/>
      </w:tblGrid>
      <w:tr w:rsidR="00814A47" w:rsidRPr="001A2179" w14:paraId="54ADE2CE" w14:textId="77777777" w:rsidTr="009C1CC1">
        <w:trPr>
          <w:trHeight w:val="600"/>
        </w:trPr>
        <w:tc>
          <w:tcPr>
            <w:tcW w:w="0" w:type="auto"/>
            <w:tcBorders>
              <w:top w:val="single" w:sz="8" w:space="0" w:color="auto"/>
              <w:left w:val="nil"/>
              <w:bottom w:val="single" w:sz="8" w:space="0" w:color="auto"/>
              <w:right w:val="nil"/>
            </w:tcBorders>
            <w:shd w:val="clear" w:color="000000" w:fill="E7E6E6"/>
            <w:noWrap/>
            <w:vAlign w:val="center"/>
            <w:hideMark/>
          </w:tcPr>
          <w:p w14:paraId="108828F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Custos de Emissão</w:t>
            </w:r>
          </w:p>
        </w:tc>
        <w:tc>
          <w:tcPr>
            <w:tcW w:w="0" w:type="auto"/>
            <w:tcBorders>
              <w:top w:val="single" w:sz="8" w:space="0" w:color="auto"/>
              <w:left w:val="nil"/>
              <w:bottom w:val="single" w:sz="8" w:space="0" w:color="auto"/>
              <w:right w:val="nil"/>
            </w:tcBorders>
            <w:shd w:val="clear" w:color="000000" w:fill="E7E6E6"/>
            <w:noWrap/>
            <w:vAlign w:val="center"/>
            <w:hideMark/>
          </w:tcPr>
          <w:p w14:paraId="52982CFF"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Agente</w:t>
            </w:r>
          </w:p>
        </w:tc>
        <w:tc>
          <w:tcPr>
            <w:tcW w:w="0" w:type="auto"/>
            <w:tcBorders>
              <w:top w:val="single" w:sz="8" w:space="0" w:color="auto"/>
              <w:left w:val="nil"/>
              <w:bottom w:val="single" w:sz="8" w:space="0" w:color="auto"/>
              <w:right w:val="nil"/>
            </w:tcBorders>
            <w:shd w:val="clear" w:color="000000" w:fill="E7E6E6"/>
            <w:noWrap/>
            <w:vAlign w:val="center"/>
            <w:hideMark/>
          </w:tcPr>
          <w:p w14:paraId="3303255A"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Alíquota ou Valor</w:t>
            </w:r>
          </w:p>
        </w:tc>
        <w:tc>
          <w:tcPr>
            <w:tcW w:w="0" w:type="auto"/>
            <w:tcBorders>
              <w:top w:val="single" w:sz="8" w:space="0" w:color="auto"/>
              <w:left w:val="nil"/>
              <w:bottom w:val="single" w:sz="8" w:space="0" w:color="auto"/>
              <w:right w:val="nil"/>
            </w:tcBorders>
            <w:shd w:val="clear" w:color="000000" w:fill="E7E6E6"/>
            <w:vAlign w:val="center"/>
            <w:hideMark/>
          </w:tcPr>
          <w:p w14:paraId="1ABCCB0F"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Tributos</w:t>
            </w:r>
          </w:p>
        </w:tc>
        <w:tc>
          <w:tcPr>
            <w:tcW w:w="0" w:type="auto"/>
            <w:tcBorders>
              <w:top w:val="single" w:sz="8" w:space="0" w:color="auto"/>
              <w:left w:val="nil"/>
              <w:bottom w:val="single" w:sz="8" w:space="0" w:color="auto"/>
              <w:right w:val="nil"/>
            </w:tcBorders>
            <w:shd w:val="clear" w:color="000000" w:fill="E7E6E6"/>
            <w:noWrap/>
            <w:vAlign w:val="center"/>
            <w:hideMark/>
          </w:tcPr>
          <w:p w14:paraId="57C6BE5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Total Geral</w:t>
            </w:r>
          </w:p>
        </w:tc>
        <w:tc>
          <w:tcPr>
            <w:tcW w:w="0" w:type="auto"/>
            <w:tcBorders>
              <w:top w:val="single" w:sz="8" w:space="0" w:color="auto"/>
              <w:left w:val="nil"/>
              <w:bottom w:val="single" w:sz="8" w:space="0" w:color="auto"/>
              <w:right w:val="nil"/>
            </w:tcBorders>
            <w:shd w:val="clear" w:color="000000" w:fill="E7E6E6"/>
            <w:noWrap/>
            <w:vAlign w:val="center"/>
            <w:hideMark/>
          </w:tcPr>
          <w:p w14:paraId="7E81CD4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 do Total</w:t>
            </w:r>
          </w:p>
        </w:tc>
      </w:tr>
      <w:tr w:rsidR="00814A47" w:rsidRPr="001A2179" w14:paraId="1E9E94C0" w14:textId="77777777" w:rsidTr="009C1CC1">
        <w:trPr>
          <w:trHeight w:val="600"/>
        </w:trPr>
        <w:tc>
          <w:tcPr>
            <w:tcW w:w="0" w:type="auto"/>
            <w:tcBorders>
              <w:top w:val="nil"/>
              <w:left w:val="nil"/>
              <w:bottom w:val="single" w:sz="4" w:space="0" w:color="auto"/>
              <w:right w:val="nil"/>
            </w:tcBorders>
            <w:shd w:val="clear" w:color="auto" w:fill="auto"/>
            <w:vAlign w:val="center"/>
            <w:hideMark/>
          </w:tcPr>
          <w:p w14:paraId="2DE2DEF7"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Estruturação</w:t>
            </w:r>
          </w:p>
        </w:tc>
        <w:tc>
          <w:tcPr>
            <w:tcW w:w="0" w:type="auto"/>
            <w:tcBorders>
              <w:top w:val="nil"/>
              <w:left w:val="nil"/>
              <w:bottom w:val="single" w:sz="4" w:space="0" w:color="auto"/>
              <w:right w:val="nil"/>
            </w:tcBorders>
            <w:shd w:val="clear" w:color="auto" w:fill="auto"/>
            <w:noWrap/>
            <w:vAlign w:val="center"/>
            <w:hideMark/>
          </w:tcPr>
          <w:p w14:paraId="7390734F"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Habitasec</w:t>
            </w:r>
          </w:p>
        </w:tc>
        <w:tc>
          <w:tcPr>
            <w:tcW w:w="0" w:type="auto"/>
            <w:tcBorders>
              <w:top w:val="single" w:sz="4" w:space="0" w:color="auto"/>
              <w:left w:val="nil"/>
              <w:bottom w:val="single" w:sz="4" w:space="0" w:color="auto"/>
              <w:right w:val="nil"/>
            </w:tcBorders>
            <w:shd w:val="clear" w:color="auto" w:fill="auto"/>
            <w:vAlign w:val="center"/>
            <w:hideMark/>
          </w:tcPr>
          <w:p w14:paraId="07A485C7"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R$ 50.000,00</w:t>
            </w:r>
          </w:p>
        </w:tc>
        <w:tc>
          <w:tcPr>
            <w:tcW w:w="0" w:type="auto"/>
            <w:tcBorders>
              <w:top w:val="single" w:sz="4" w:space="0" w:color="auto"/>
              <w:left w:val="nil"/>
              <w:bottom w:val="single" w:sz="4" w:space="0" w:color="auto"/>
              <w:right w:val="nil"/>
            </w:tcBorders>
            <w:shd w:val="clear" w:color="auto" w:fill="auto"/>
            <w:noWrap/>
            <w:vAlign w:val="center"/>
            <w:hideMark/>
          </w:tcPr>
          <w:p w14:paraId="4DACE24F"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12,15%</w:t>
            </w:r>
          </w:p>
        </w:tc>
        <w:tc>
          <w:tcPr>
            <w:tcW w:w="0" w:type="auto"/>
            <w:tcBorders>
              <w:top w:val="nil"/>
              <w:left w:val="nil"/>
              <w:bottom w:val="single" w:sz="4" w:space="0" w:color="auto"/>
              <w:right w:val="nil"/>
            </w:tcBorders>
            <w:shd w:val="clear" w:color="auto" w:fill="auto"/>
            <w:noWrap/>
            <w:vAlign w:val="center"/>
            <w:hideMark/>
          </w:tcPr>
          <w:p w14:paraId="7C72C152"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R$ 56.915,20</w:t>
            </w:r>
          </w:p>
        </w:tc>
        <w:tc>
          <w:tcPr>
            <w:tcW w:w="0" w:type="auto"/>
            <w:tcBorders>
              <w:top w:val="nil"/>
              <w:left w:val="nil"/>
              <w:bottom w:val="single" w:sz="4" w:space="0" w:color="auto"/>
              <w:right w:val="nil"/>
            </w:tcBorders>
            <w:shd w:val="clear" w:color="auto" w:fill="auto"/>
            <w:noWrap/>
            <w:vAlign w:val="center"/>
            <w:hideMark/>
          </w:tcPr>
          <w:p w14:paraId="596F51B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39,5%</w:t>
            </w:r>
          </w:p>
        </w:tc>
      </w:tr>
      <w:tr w:rsidR="00814A47" w:rsidRPr="001A2179" w14:paraId="004F9883" w14:textId="77777777" w:rsidTr="009C1CC1">
        <w:trPr>
          <w:trHeight w:val="600"/>
        </w:trPr>
        <w:tc>
          <w:tcPr>
            <w:tcW w:w="0" w:type="auto"/>
            <w:tcBorders>
              <w:top w:val="nil"/>
              <w:left w:val="nil"/>
              <w:bottom w:val="single" w:sz="4" w:space="0" w:color="auto"/>
              <w:right w:val="nil"/>
            </w:tcBorders>
            <w:shd w:val="clear" w:color="auto" w:fill="auto"/>
            <w:vAlign w:val="center"/>
            <w:hideMark/>
          </w:tcPr>
          <w:p w14:paraId="44BD573A"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Assessor Legal</w:t>
            </w:r>
          </w:p>
        </w:tc>
        <w:tc>
          <w:tcPr>
            <w:tcW w:w="0" w:type="auto"/>
            <w:tcBorders>
              <w:top w:val="nil"/>
              <w:left w:val="nil"/>
              <w:bottom w:val="single" w:sz="4" w:space="0" w:color="auto"/>
              <w:right w:val="nil"/>
            </w:tcBorders>
            <w:shd w:val="clear" w:color="auto" w:fill="auto"/>
            <w:noWrap/>
            <w:vAlign w:val="center"/>
            <w:hideMark/>
          </w:tcPr>
          <w:p w14:paraId="2EC81EDE"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Mustachi</w:t>
            </w:r>
          </w:p>
        </w:tc>
        <w:tc>
          <w:tcPr>
            <w:tcW w:w="0" w:type="auto"/>
            <w:tcBorders>
              <w:top w:val="nil"/>
              <w:left w:val="nil"/>
              <w:bottom w:val="single" w:sz="4" w:space="0" w:color="auto"/>
              <w:right w:val="nil"/>
            </w:tcBorders>
            <w:shd w:val="clear" w:color="auto" w:fill="auto"/>
            <w:vAlign w:val="center"/>
            <w:hideMark/>
          </w:tcPr>
          <w:p w14:paraId="4E54F979"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R$ 50.000,00</w:t>
            </w:r>
          </w:p>
        </w:tc>
        <w:tc>
          <w:tcPr>
            <w:tcW w:w="0" w:type="auto"/>
            <w:tcBorders>
              <w:top w:val="nil"/>
              <w:left w:val="nil"/>
              <w:bottom w:val="single" w:sz="4" w:space="0" w:color="auto"/>
              <w:right w:val="nil"/>
            </w:tcBorders>
            <w:shd w:val="clear" w:color="auto" w:fill="auto"/>
            <w:noWrap/>
            <w:vAlign w:val="center"/>
            <w:hideMark/>
          </w:tcPr>
          <w:p w14:paraId="2CF37418"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0,00%</w:t>
            </w:r>
          </w:p>
        </w:tc>
        <w:tc>
          <w:tcPr>
            <w:tcW w:w="0" w:type="auto"/>
            <w:tcBorders>
              <w:top w:val="nil"/>
              <w:left w:val="nil"/>
              <w:bottom w:val="single" w:sz="4" w:space="0" w:color="auto"/>
              <w:right w:val="nil"/>
            </w:tcBorders>
            <w:shd w:val="clear" w:color="auto" w:fill="auto"/>
            <w:noWrap/>
            <w:vAlign w:val="center"/>
            <w:hideMark/>
          </w:tcPr>
          <w:p w14:paraId="12B98E18"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R$ 50.000,00</w:t>
            </w:r>
          </w:p>
        </w:tc>
        <w:tc>
          <w:tcPr>
            <w:tcW w:w="0" w:type="auto"/>
            <w:tcBorders>
              <w:top w:val="nil"/>
              <w:left w:val="nil"/>
              <w:bottom w:val="single" w:sz="4" w:space="0" w:color="auto"/>
              <w:right w:val="nil"/>
            </w:tcBorders>
            <w:shd w:val="clear" w:color="auto" w:fill="auto"/>
            <w:noWrap/>
            <w:vAlign w:val="center"/>
            <w:hideMark/>
          </w:tcPr>
          <w:p w14:paraId="738CEC3B"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34,7%</w:t>
            </w:r>
          </w:p>
        </w:tc>
      </w:tr>
      <w:tr w:rsidR="00814A47" w:rsidRPr="001A2179" w14:paraId="52B874C4" w14:textId="77777777" w:rsidTr="009C1CC1">
        <w:trPr>
          <w:trHeight w:val="660"/>
        </w:trPr>
        <w:tc>
          <w:tcPr>
            <w:tcW w:w="0" w:type="auto"/>
            <w:tcBorders>
              <w:top w:val="nil"/>
              <w:left w:val="nil"/>
              <w:bottom w:val="single" w:sz="4" w:space="0" w:color="auto"/>
              <w:right w:val="nil"/>
            </w:tcBorders>
            <w:shd w:val="clear" w:color="auto" w:fill="auto"/>
            <w:vAlign w:val="center"/>
            <w:hideMark/>
          </w:tcPr>
          <w:p w14:paraId="089A7D7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 xml:space="preserve">Taxa de Registro de Base de Dados de CRI </w:t>
            </w:r>
          </w:p>
        </w:tc>
        <w:tc>
          <w:tcPr>
            <w:tcW w:w="0" w:type="auto"/>
            <w:tcBorders>
              <w:top w:val="nil"/>
              <w:left w:val="nil"/>
              <w:bottom w:val="single" w:sz="4" w:space="0" w:color="auto"/>
              <w:right w:val="nil"/>
            </w:tcBorders>
            <w:shd w:val="clear" w:color="auto" w:fill="auto"/>
            <w:noWrap/>
            <w:vAlign w:val="center"/>
            <w:hideMark/>
          </w:tcPr>
          <w:p w14:paraId="29CCB1C0"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ANBIMA</w:t>
            </w:r>
          </w:p>
        </w:tc>
        <w:tc>
          <w:tcPr>
            <w:tcW w:w="0" w:type="auto"/>
            <w:tcBorders>
              <w:top w:val="nil"/>
              <w:left w:val="nil"/>
              <w:bottom w:val="single" w:sz="4" w:space="0" w:color="auto"/>
              <w:right w:val="nil"/>
            </w:tcBorders>
            <w:shd w:val="clear" w:color="auto" w:fill="auto"/>
            <w:vAlign w:val="center"/>
            <w:hideMark/>
          </w:tcPr>
          <w:p w14:paraId="2CCBE158"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 xml:space="preserve">0,004033% do CRI </w:t>
            </w:r>
            <w:r w:rsidRPr="009C1CC1">
              <w:rPr>
                <w:rFonts w:cs="Arial"/>
                <w:color w:val="000000"/>
                <w:sz w:val="20"/>
              </w:rPr>
              <w:br/>
              <w:t>(Piso: R$ 1.440,00 | Teto: R$ 2,880,00)</w:t>
            </w:r>
          </w:p>
        </w:tc>
        <w:tc>
          <w:tcPr>
            <w:tcW w:w="0" w:type="auto"/>
            <w:tcBorders>
              <w:top w:val="nil"/>
              <w:left w:val="nil"/>
              <w:bottom w:val="single" w:sz="4" w:space="0" w:color="auto"/>
              <w:right w:val="nil"/>
            </w:tcBorders>
            <w:shd w:val="clear" w:color="auto" w:fill="auto"/>
            <w:noWrap/>
            <w:vAlign w:val="center"/>
            <w:hideMark/>
          </w:tcPr>
          <w:p w14:paraId="2490A5F4"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0,00%</w:t>
            </w:r>
          </w:p>
        </w:tc>
        <w:tc>
          <w:tcPr>
            <w:tcW w:w="0" w:type="auto"/>
            <w:tcBorders>
              <w:top w:val="nil"/>
              <w:left w:val="nil"/>
              <w:bottom w:val="single" w:sz="4" w:space="0" w:color="auto"/>
              <w:right w:val="nil"/>
            </w:tcBorders>
            <w:shd w:val="clear" w:color="auto" w:fill="auto"/>
            <w:noWrap/>
            <w:vAlign w:val="center"/>
            <w:hideMark/>
          </w:tcPr>
          <w:p w14:paraId="5C3B4D94"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R$ 1.440,00</w:t>
            </w:r>
          </w:p>
        </w:tc>
        <w:tc>
          <w:tcPr>
            <w:tcW w:w="0" w:type="auto"/>
            <w:tcBorders>
              <w:top w:val="nil"/>
              <w:left w:val="nil"/>
              <w:bottom w:val="single" w:sz="4" w:space="0" w:color="auto"/>
              <w:right w:val="nil"/>
            </w:tcBorders>
            <w:shd w:val="clear" w:color="auto" w:fill="auto"/>
            <w:noWrap/>
            <w:vAlign w:val="center"/>
            <w:hideMark/>
          </w:tcPr>
          <w:p w14:paraId="6A1C1758"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1,0%</w:t>
            </w:r>
          </w:p>
        </w:tc>
      </w:tr>
      <w:tr w:rsidR="00814A47" w:rsidRPr="001A2179" w14:paraId="10038437" w14:textId="77777777" w:rsidTr="009C1CC1">
        <w:trPr>
          <w:trHeight w:val="720"/>
        </w:trPr>
        <w:tc>
          <w:tcPr>
            <w:tcW w:w="0" w:type="auto"/>
            <w:tcBorders>
              <w:top w:val="nil"/>
              <w:left w:val="nil"/>
              <w:bottom w:val="single" w:sz="4" w:space="0" w:color="auto"/>
              <w:right w:val="nil"/>
            </w:tcBorders>
            <w:shd w:val="clear" w:color="auto" w:fill="auto"/>
            <w:vAlign w:val="center"/>
            <w:hideMark/>
          </w:tcPr>
          <w:p w14:paraId="09646F54"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Registro CRI</w:t>
            </w:r>
          </w:p>
        </w:tc>
        <w:tc>
          <w:tcPr>
            <w:tcW w:w="0" w:type="auto"/>
            <w:tcBorders>
              <w:top w:val="nil"/>
              <w:left w:val="nil"/>
              <w:bottom w:val="single" w:sz="4" w:space="0" w:color="auto"/>
              <w:right w:val="nil"/>
            </w:tcBorders>
            <w:shd w:val="clear" w:color="auto" w:fill="auto"/>
            <w:noWrap/>
            <w:vAlign w:val="center"/>
            <w:hideMark/>
          </w:tcPr>
          <w:p w14:paraId="6D0FA11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B3</w:t>
            </w:r>
          </w:p>
        </w:tc>
        <w:tc>
          <w:tcPr>
            <w:tcW w:w="0" w:type="auto"/>
            <w:tcBorders>
              <w:top w:val="nil"/>
              <w:left w:val="nil"/>
              <w:bottom w:val="single" w:sz="4" w:space="0" w:color="auto"/>
              <w:right w:val="nil"/>
            </w:tcBorders>
            <w:shd w:val="clear" w:color="auto" w:fill="auto"/>
            <w:vAlign w:val="center"/>
            <w:hideMark/>
          </w:tcPr>
          <w:p w14:paraId="0BA4A6D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0,0290% do CRI</w:t>
            </w:r>
          </w:p>
        </w:tc>
        <w:tc>
          <w:tcPr>
            <w:tcW w:w="0" w:type="auto"/>
            <w:tcBorders>
              <w:top w:val="nil"/>
              <w:left w:val="nil"/>
              <w:bottom w:val="single" w:sz="4" w:space="0" w:color="auto"/>
              <w:right w:val="nil"/>
            </w:tcBorders>
            <w:shd w:val="clear" w:color="auto" w:fill="auto"/>
            <w:noWrap/>
            <w:vAlign w:val="center"/>
            <w:hideMark/>
          </w:tcPr>
          <w:p w14:paraId="46A1165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0,00%</w:t>
            </w:r>
          </w:p>
        </w:tc>
        <w:tc>
          <w:tcPr>
            <w:tcW w:w="0" w:type="auto"/>
            <w:tcBorders>
              <w:top w:val="nil"/>
              <w:left w:val="nil"/>
              <w:bottom w:val="single" w:sz="4" w:space="0" w:color="auto"/>
              <w:right w:val="nil"/>
            </w:tcBorders>
            <w:shd w:val="clear" w:color="auto" w:fill="auto"/>
            <w:noWrap/>
            <w:vAlign w:val="center"/>
            <w:hideMark/>
          </w:tcPr>
          <w:p w14:paraId="2CE3D79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R$ 5.000,00</w:t>
            </w:r>
          </w:p>
        </w:tc>
        <w:tc>
          <w:tcPr>
            <w:tcW w:w="0" w:type="auto"/>
            <w:tcBorders>
              <w:top w:val="nil"/>
              <w:left w:val="nil"/>
              <w:bottom w:val="single" w:sz="4" w:space="0" w:color="auto"/>
              <w:right w:val="nil"/>
            </w:tcBorders>
            <w:shd w:val="clear" w:color="auto" w:fill="auto"/>
            <w:noWrap/>
            <w:vAlign w:val="center"/>
            <w:hideMark/>
          </w:tcPr>
          <w:p w14:paraId="3BD25B40"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3,5%</w:t>
            </w:r>
          </w:p>
        </w:tc>
      </w:tr>
      <w:tr w:rsidR="00814A47" w:rsidRPr="001A2179" w14:paraId="199EEF11" w14:textId="77777777" w:rsidTr="009C1CC1">
        <w:trPr>
          <w:trHeight w:val="600"/>
        </w:trPr>
        <w:tc>
          <w:tcPr>
            <w:tcW w:w="0" w:type="auto"/>
            <w:tcBorders>
              <w:top w:val="nil"/>
              <w:left w:val="nil"/>
              <w:bottom w:val="single" w:sz="4" w:space="0" w:color="auto"/>
              <w:right w:val="nil"/>
            </w:tcBorders>
            <w:shd w:val="clear" w:color="auto" w:fill="auto"/>
            <w:vAlign w:val="center"/>
            <w:hideMark/>
          </w:tcPr>
          <w:p w14:paraId="71F3DCE9"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Registro CCI</w:t>
            </w:r>
          </w:p>
        </w:tc>
        <w:tc>
          <w:tcPr>
            <w:tcW w:w="0" w:type="auto"/>
            <w:tcBorders>
              <w:top w:val="nil"/>
              <w:left w:val="nil"/>
              <w:bottom w:val="single" w:sz="4" w:space="0" w:color="auto"/>
              <w:right w:val="nil"/>
            </w:tcBorders>
            <w:shd w:val="clear" w:color="auto" w:fill="auto"/>
            <w:noWrap/>
            <w:vAlign w:val="center"/>
            <w:hideMark/>
          </w:tcPr>
          <w:p w14:paraId="336ED9E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B3</w:t>
            </w:r>
          </w:p>
        </w:tc>
        <w:tc>
          <w:tcPr>
            <w:tcW w:w="0" w:type="auto"/>
            <w:tcBorders>
              <w:top w:val="nil"/>
              <w:left w:val="nil"/>
              <w:bottom w:val="single" w:sz="4" w:space="0" w:color="auto"/>
              <w:right w:val="nil"/>
            </w:tcBorders>
            <w:shd w:val="clear" w:color="auto" w:fill="auto"/>
            <w:vAlign w:val="center"/>
            <w:hideMark/>
          </w:tcPr>
          <w:p w14:paraId="3EAAEF34"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0,001% das CCI</w:t>
            </w:r>
          </w:p>
        </w:tc>
        <w:tc>
          <w:tcPr>
            <w:tcW w:w="0" w:type="auto"/>
            <w:tcBorders>
              <w:top w:val="nil"/>
              <w:left w:val="nil"/>
              <w:bottom w:val="single" w:sz="4" w:space="0" w:color="auto"/>
              <w:right w:val="nil"/>
            </w:tcBorders>
            <w:shd w:val="clear" w:color="auto" w:fill="auto"/>
            <w:noWrap/>
            <w:vAlign w:val="center"/>
            <w:hideMark/>
          </w:tcPr>
          <w:p w14:paraId="3EA767C5"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0,00%</w:t>
            </w:r>
          </w:p>
        </w:tc>
        <w:tc>
          <w:tcPr>
            <w:tcW w:w="0" w:type="auto"/>
            <w:tcBorders>
              <w:top w:val="nil"/>
              <w:left w:val="nil"/>
              <w:bottom w:val="single" w:sz="4" w:space="0" w:color="auto"/>
              <w:right w:val="nil"/>
            </w:tcBorders>
            <w:shd w:val="clear" w:color="auto" w:fill="auto"/>
            <w:noWrap/>
            <w:vAlign w:val="center"/>
            <w:hideMark/>
          </w:tcPr>
          <w:p w14:paraId="3744CE27"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R$ 72,50</w:t>
            </w:r>
          </w:p>
        </w:tc>
        <w:tc>
          <w:tcPr>
            <w:tcW w:w="0" w:type="auto"/>
            <w:tcBorders>
              <w:top w:val="nil"/>
              <w:left w:val="nil"/>
              <w:bottom w:val="single" w:sz="4" w:space="0" w:color="auto"/>
              <w:right w:val="nil"/>
            </w:tcBorders>
            <w:shd w:val="clear" w:color="auto" w:fill="auto"/>
            <w:noWrap/>
            <w:vAlign w:val="center"/>
            <w:hideMark/>
          </w:tcPr>
          <w:p w14:paraId="65A582F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0,1%</w:t>
            </w:r>
          </w:p>
        </w:tc>
      </w:tr>
      <w:tr w:rsidR="00814A47" w:rsidRPr="001A2179" w14:paraId="28311875" w14:textId="77777777" w:rsidTr="009C1CC1">
        <w:trPr>
          <w:trHeight w:val="600"/>
        </w:trPr>
        <w:tc>
          <w:tcPr>
            <w:tcW w:w="0" w:type="auto"/>
            <w:tcBorders>
              <w:top w:val="nil"/>
              <w:left w:val="nil"/>
              <w:bottom w:val="single" w:sz="4" w:space="0" w:color="auto"/>
              <w:right w:val="nil"/>
            </w:tcBorders>
            <w:shd w:val="clear" w:color="auto" w:fill="auto"/>
            <w:vAlign w:val="center"/>
            <w:hideMark/>
          </w:tcPr>
          <w:p w14:paraId="014619C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Custodiante – Registro da CCI</w:t>
            </w:r>
          </w:p>
        </w:tc>
        <w:tc>
          <w:tcPr>
            <w:tcW w:w="0" w:type="auto"/>
            <w:tcBorders>
              <w:top w:val="nil"/>
              <w:left w:val="nil"/>
              <w:bottom w:val="single" w:sz="4" w:space="0" w:color="auto"/>
              <w:right w:val="nil"/>
            </w:tcBorders>
            <w:shd w:val="clear" w:color="auto" w:fill="auto"/>
            <w:noWrap/>
            <w:vAlign w:val="center"/>
            <w:hideMark/>
          </w:tcPr>
          <w:p w14:paraId="7957760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Oliveira Trust</w:t>
            </w:r>
          </w:p>
        </w:tc>
        <w:tc>
          <w:tcPr>
            <w:tcW w:w="0" w:type="auto"/>
            <w:tcBorders>
              <w:top w:val="nil"/>
              <w:left w:val="nil"/>
              <w:bottom w:val="single" w:sz="4" w:space="0" w:color="auto"/>
              <w:right w:val="nil"/>
            </w:tcBorders>
            <w:shd w:val="clear" w:color="auto" w:fill="auto"/>
            <w:vAlign w:val="center"/>
            <w:hideMark/>
          </w:tcPr>
          <w:p w14:paraId="2B58C89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R$ 3.000,00</w:t>
            </w:r>
          </w:p>
        </w:tc>
        <w:tc>
          <w:tcPr>
            <w:tcW w:w="0" w:type="auto"/>
            <w:tcBorders>
              <w:top w:val="nil"/>
              <w:left w:val="nil"/>
              <w:bottom w:val="single" w:sz="4" w:space="0" w:color="auto"/>
              <w:right w:val="nil"/>
            </w:tcBorders>
            <w:shd w:val="clear" w:color="auto" w:fill="auto"/>
            <w:noWrap/>
            <w:vAlign w:val="center"/>
            <w:hideMark/>
          </w:tcPr>
          <w:p w14:paraId="0814DFAB"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12,15%</w:t>
            </w:r>
          </w:p>
        </w:tc>
        <w:tc>
          <w:tcPr>
            <w:tcW w:w="0" w:type="auto"/>
            <w:tcBorders>
              <w:top w:val="nil"/>
              <w:left w:val="nil"/>
              <w:bottom w:val="single" w:sz="4" w:space="0" w:color="auto"/>
              <w:right w:val="nil"/>
            </w:tcBorders>
            <w:shd w:val="clear" w:color="auto" w:fill="auto"/>
            <w:noWrap/>
            <w:vAlign w:val="center"/>
            <w:hideMark/>
          </w:tcPr>
          <w:p w14:paraId="23D5522E"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R$ 3.414,91</w:t>
            </w:r>
          </w:p>
        </w:tc>
        <w:tc>
          <w:tcPr>
            <w:tcW w:w="0" w:type="auto"/>
            <w:tcBorders>
              <w:top w:val="nil"/>
              <w:left w:val="nil"/>
              <w:bottom w:val="single" w:sz="4" w:space="0" w:color="auto"/>
              <w:right w:val="nil"/>
            </w:tcBorders>
            <w:shd w:val="clear" w:color="auto" w:fill="auto"/>
            <w:noWrap/>
            <w:vAlign w:val="center"/>
            <w:hideMark/>
          </w:tcPr>
          <w:p w14:paraId="49BE64E2"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2,4%</w:t>
            </w:r>
          </w:p>
        </w:tc>
      </w:tr>
      <w:tr w:rsidR="00814A47" w:rsidRPr="001A2179" w14:paraId="515F5555" w14:textId="77777777" w:rsidTr="009C1CC1">
        <w:trPr>
          <w:trHeight w:val="600"/>
        </w:trPr>
        <w:tc>
          <w:tcPr>
            <w:tcW w:w="0" w:type="auto"/>
            <w:tcBorders>
              <w:top w:val="nil"/>
              <w:left w:val="nil"/>
              <w:bottom w:val="single" w:sz="4" w:space="0" w:color="auto"/>
              <w:right w:val="nil"/>
            </w:tcBorders>
            <w:shd w:val="clear" w:color="auto" w:fill="auto"/>
            <w:vAlign w:val="center"/>
            <w:hideMark/>
          </w:tcPr>
          <w:p w14:paraId="7E83F89F"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Agente Fiduciário – 1a Parcela</w:t>
            </w:r>
          </w:p>
        </w:tc>
        <w:tc>
          <w:tcPr>
            <w:tcW w:w="0" w:type="auto"/>
            <w:tcBorders>
              <w:top w:val="nil"/>
              <w:left w:val="nil"/>
              <w:bottom w:val="single" w:sz="4" w:space="0" w:color="auto"/>
              <w:right w:val="nil"/>
            </w:tcBorders>
            <w:shd w:val="clear" w:color="auto" w:fill="auto"/>
            <w:noWrap/>
            <w:vAlign w:val="center"/>
            <w:hideMark/>
          </w:tcPr>
          <w:p w14:paraId="27E5EDD7"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Oliveira Trust</w:t>
            </w:r>
          </w:p>
        </w:tc>
        <w:tc>
          <w:tcPr>
            <w:tcW w:w="0" w:type="auto"/>
            <w:tcBorders>
              <w:top w:val="nil"/>
              <w:left w:val="nil"/>
              <w:bottom w:val="single" w:sz="4" w:space="0" w:color="auto"/>
              <w:right w:val="nil"/>
            </w:tcBorders>
            <w:shd w:val="clear" w:color="auto" w:fill="auto"/>
            <w:vAlign w:val="center"/>
            <w:hideMark/>
          </w:tcPr>
          <w:p w14:paraId="3AE2112B"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R$ 19.000,00</w:t>
            </w:r>
          </w:p>
        </w:tc>
        <w:tc>
          <w:tcPr>
            <w:tcW w:w="0" w:type="auto"/>
            <w:tcBorders>
              <w:top w:val="nil"/>
              <w:left w:val="nil"/>
              <w:bottom w:val="single" w:sz="4" w:space="0" w:color="auto"/>
              <w:right w:val="nil"/>
            </w:tcBorders>
            <w:shd w:val="clear" w:color="auto" w:fill="auto"/>
            <w:noWrap/>
            <w:vAlign w:val="center"/>
            <w:hideMark/>
          </w:tcPr>
          <w:p w14:paraId="0DB98414"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12,15%</w:t>
            </w:r>
          </w:p>
        </w:tc>
        <w:tc>
          <w:tcPr>
            <w:tcW w:w="0" w:type="auto"/>
            <w:tcBorders>
              <w:top w:val="nil"/>
              <w:left w:val="nil"/>
              <w:bottom w:val="single" w:sz="4" w:space="0" w:color="auto"/>
              <w:right w:val="nil"/>
            </w:tcBorders>
            <w:shd w:val="clear" w:color="auto" w:fill="auto"/>
            <w:noWrap/>
            <w:vAlign w:val="center"/>
            <w:hideMark/>
          </w:tcPr>
          <w:p w14:paraId="210CA47F"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R$ 21.627,77</w:t>
            </w:r>
          </w:p>
        </w:tc>
        <w:tc>
          <w:tcPr>
            <w:tcW w:w="0" w:type="auto"/>
            <w:tcBorders>
              <w:top w:val="nil"/>
              <w:left w:val="nil"/>
              <w:bottom w:val="single" w:sz="4" w:space="0" w:color="auto"/>
              <w:right w:val="nil"/>
            </w:tcBorders>
            <w:shd w:val="clear" w:color="auto" w:fill="auto"/>
            <w:noWrap/>
            <w:vAlign w:val="center"/>
            <w:hideMark/>
          </w:tcPr>
          <w:p w14:paraId="7D0F5C92"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15,0%</w:t>
            </w:r>
          </w:p>
        </w:tc>
      </w:tr>
      <w:tr w:rsidR="00814A47" w:rsidRPr="001A2179" w14:paraId="2595A99F" w14:textId="77777777" w:rsidTr="009C1CC1">
        <w:trPr>
          <w:trHeight w:val="600"/>
        </w:trPr>
        <w:tc>
          <w:tcPr>
            <w:tcW w:w="0" w:type="auto"/>
            <w:tcBorders>
              <w:top w:val="nil"/>
              <w:left w:val="nil"/>
              <w:bottom w:val="single" w:sz="4" w:space="0" w:color="auto"/>
              <w:right w:val="nil"/>
            </w:tcBorders>
            <w:shd w:val="clear" w:color="auto" w:fill="auto"/>
            <w:vAlign w:val="center"/>
            <w:hideMark/>
          </w:tcPr>
          <w:p w14:paraId="5159874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Instituição Custodiante - 1a Parcela</w:t>
            </w:r>
          </w:p>
        </w:tc>
        <w:tc>
          <w:tcPr>
            <w:tcW w:w="0" w:type="auto"/>
            <w:tcBorders>
              <w:top w:val="nil"/>
              <w:left w:val="nil"/>
              <w:bottom w:val="single" w:sz="4" w:space="0" w:color="auto"/>
              <w:right w:val="nil"/>
            </w:tcBorders>
            <w:shd w:val="clear" w:color="auto" w:fill="auto"/>
            <w:noWrap/>
            <w:vAlign w:val="center"/>
            <w:hideMark/>
          </w:tcPr>
          <w:p w14:paraId="72A8849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Oliveira Trust</w:t>
            </w:r>
          </w:p>
        </w:tc>
        <w:tc>
          <w:tcPr>
            <w:tcW w:w="0" w:type="auto"/>
            <w:tcBorders>
              <w:top w:val="nil"/>
              <w:left w:val="nil"/>
              <w:bottom w:val="single" w:sz="4" w:space="0" w:color="auto"/>
              <w:right w:val="nil"/>
            </w:tcBorders>
            <w:shd w:val="clear" w:color="auto" w:fill="auto"/>
            <w:vAlign w:val="center"/>
            <w:hideMark/>
          </w:tcPr>
          <w:p w14:paraId="45F46D9A"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R$ 2.000,00</w:t>
            </w:r>
          </w:p>
        </w:tc>
        <w:tc>
          <w:tcPr>
            <w:tcW w:w="0" w:type="auto"/>
            <w:tcBorders>
              <w:top w:val="nil"/>
              <w:left w:val="nil"/>
              <w:bottom w:val="single" w:sz="4" w:space="0" w:color="auto"/>
              <w:right w:val="nil"/>
            </w:tcBorders>
            <w:shd w:val="clear" w:color="auto" w:fill="auto"/>
            <w:noWrap/>
            <w:vAlign w:val="center"/>
            <w:hideMark/>
          </w:tcPr>
          <w:p w14:paraId="4D1D7C72"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12,15%</w:t>
            </w:r>
          </w:p>
        </w:tc>
        <w:tc>
          <w:tcPr>
            <w:tcW w:w="0" w:type="auto"/>
            <w:tcBorders>
              <w:top w:val="nil"/>
              <w:left w:val="nil"/>
              <w:bottom w:val="single" w:sz="4" w:space="0" w:color="auto"/>
              <w:right w:val="nil"/>
            </w:tcBorders>
            <w:shd w:val="clear" w:color="auto" w:fill="auto"/>
            <w:noWrap/>
            <w:vAlign w:val="center"/>
            <w:hideMark/>
          </w:tcPr>
          <w:p w14:paraId="7F3BF089"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R$ 2.276,61</w:t>
            </w:r>
          </w:p>
        </w:tc>
        <w:tc>
          <w:tcPr>
            <w:tcW w:w="0" w:type="auto"/>
            <w:tcBorders>
              <w:top w:val="nil"/>
              <w:left w:val="nil"/>
              <w:bottom w:val="single" w:sz="4" w:space="0" w:color="auto"/>
              <w:right w:val="nil"/>
            </w:tcBorders>
            <w:shd w:val="clear" w:color="auto" w:fill="auto"/>
            <w:noWrap/>
            <w:vAlign w:val="center"/>
            <w:hideMark/>
          </w:tcPr>
          <w:p w14:paraId="3987B0C8"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1,6%</w:t>
            </w:r>
          </w:p>
        </w:tc>
      </w:tr>
      <w:tr w:rsidR="00814A47" w:rsidRPr="001A2179" w14:paraId="6E5737EC" w14:textId="77777777" w:rsidTr="009C1CC1">
        <w:trPr>
          <w:trHeight w:val="600"/>
        </w:trPr>
        <w:tc>
          <w:tcPr>
            <w:tcW w:w="0" w:type="auto"/>
            <w:tcBorders>
              <w:top w:val="nil"/>
              <w:left w:val="nil"/>
              <w:bottom w:val="single" w:sz="4" w:space="0" w:color="auto"/>
              <w:right w:val="nil"/>
            </w:tcBorders>
            <w:shd w:val="clear" w:color="auto" w:fill="auto"/>
            <w:vAlign w:val="center"/>
            <w:hideMark/>
          </w:tcPr>
          <w:p w14:paraId="7998FEBE"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Taxa de Administração do Patrimônio Separado - 1a parcela</w:t>
            </w:r>
          </w:p>
        </w:tc>
        <w:tc>
          <w:tcPr>
            <w:tcW w:w="0" w:type="auto"/>
            <w:tcBorders>
              <w:top w:val="nil"/>
              <w:left w:val="nil"/>
              <w:bottom w:val="single" w:sz="4" w:space="0" w:color="auto"/>
              <w:right w:val="nil"/>
            </w:tcBorders>
            <w:shd w:val="clear" w:color="auto" w:fill="auto"/>
            <w:noWrap/>
            <w:vAlign w:val="center"/>
            <w:hideMark/>
          </w:tcPr>
          <w:p w14:paraId="7D71B1E3"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Habitasec</w:t>
            </w:r>
          </w:p>
        </w:tc>
        <w:tc>
          <w:tcPr>
            <w:tcW w:w="0" w:type="auto"/>
            <w:tcBorders>
              <w:top w:val="nil"/>
              <w:left w:val="nil"/>
              <w:bottom w:val="single" w:sz="4" w:space="0" w:color="auto"/>
              <w:right w:val="nil"/>
            </w:tcBorders>
            <w:shd w:val="clear" w:color="auto" w:fill="auto"/>
            <w:vAlign w:val="center"/>
            <w:hideMark/>
          </w:tcPr>
          <w:p w14:paraId="0DC23CD7"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R$ 3.000,00</w:t>
            </w:r>
          </w:p>
        </w:tc>
        <w:tc>
          <w:tcPr>
            <w:tcW w:w="0" w:type="auto"/>
            <w:tcBorders>
              <w:top w:val="nil"/>
              <w:left w:val="nil"/>
              <w:bottom w:val="single" w:sz="4" w:space="0" w:color="auto"/>
              <w:right w:val="nil"/>
            </w:tcBorders>
            <w:shd w:val="clear" w:color="auto" w:fill="auto"/>
            <w:noWrap/>
            <w:vAlign w:val="center"/>
            <w:hideMark/>
          </w:tcPr>
          <w:p w14:paraId="6FA4C2D1"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12,15%</w:t>
            </w:r>
          </w:p>
        </w:tc>
        <w:tc>
          <w:tcPr>
            <w:tcW w:w="0" w:type="auto"/>
            <w:tcBorders>
              <w:top w:val="nil"/>
              <w:left w:val="nil"/>
              <w:bottom w:val="single" w:sz="4" w:space="0" w:color="auto"/>
              <w:right w:val="nil"/>
            </w:tcBorders>
            <w:shd w:val="clear" w:color="auto" w:fill="auto"/>
            <w:noWrap/>
            <w:vAlign w:val="center"/>
            <w:hideMark/>
          </w:tcPr>
          <w:p w14:paraId="1ED2CD67"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R$ 3.414,91</w:t>
            </w:r>
          </w:p>
        </w:tc>
        <w:tc>
          <w:tcPr>
            <w:tcW w:w="0" w:type="auto"/>
            <w:tcBorders>
              <w:top w:val="nil"/>
              <w:left w:val="nil"/>
              <w:bottom w:val="single" w:sz="4" w:space="0" w:color="auto"/>
              <w:right w:val="nil"/>
            </w:tcBorders>
            <w:shd w:val="clear" w:color="auto" w:fill="auto"/>
            <w:noWrap/>
            <w:vAlign w:val="center"/>
            <w:hideMark/>
          </w:tcPr>
          <w:p w14:paraId="181EBD77"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2,4%</w:t>
            </w:r>
          </w:p>
        </w:tc>
      </w:tr>
      <w:tr w:rsidR="00814A47" w:rsidRPr="001A2179" w14:paraId="45696FC7" w14:textId="77777777" w:rsidTr="009C1CC1">
        <w:trPr>
          <w:trHeight w:val="600"/>
        </w:trPr>
        <w:tc>
          <w:tcPr>
            <w:tcW w:w="0" w:type="auto"/>
            <w:tcBorders>
              <w:top w:val="nil"/>
              <w:left w:val="nil"/>
              <w:bottom w:val="double" w:sz="6" w:space="0" w:color="auto"/>
              <w:right w:val="nil"/>
            </w:tcBorders>
            <w:shd w:val="clear" w:color="auto" w:fill="auto"/>
            <w:noWrap/>
            <w:vAlign w:val="center"/>
            <w:hideMark/>
          </w:tcPr>
          <w:p w14:paraId="230953B2"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Total</w:t>
            </w:r>
          </w:p>
        </w:tc>
        <w:tc>
          <w:tcPr>
            <w:tcW w:w="0" w:type="auto"/>
            <w:tcBorders>
              <w:top w:val="nil"/>
              <w:left w:val="nil"/>
              <w:bottom w:val="double" w:sz="6" w:space="0" w:color="auto"/>
              <w:right w:val="nil"/>
            </w:tcBorders>
            <w:shd w:val="clear" w:color="auto" w:fill="auto"/>
            <w:noWrap/>
            <w:vAlign w:val="center"/>
            <w:hideMark/>
          </w:tcPr>
          <w:p w14:paraId="37DC89F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 </w:t>
            </w:r>
          </w:p>
        </w:tc>
        <w:tc>
          <w:tcPr>
            <w:tcW w:w="0" w:type="auto"/>
            <w:tcBorders>
              <w:top w:val="nil"/>
              <w:left w:val="nil"/>
              <w:bottom w:val="double" w:sz="6" w:space="0" w:color="auto"/>
              <w:right w:val="nil"/>
            </w:tcBorders>
            <w:shd w:val="clear" w:color="auto" w:fill="auto"/>
            <w:noWrap/>
            <w:vAlign w:val="center"/>
            <w:hideMark/>
          </w:tcPr>
          <w:p w14:paraId="22A67CD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 </w:t>
            </w:r>
          </w:p>
        </w:tc>
        <w:tc>
          <w:tcPr>
            <w:tcW w:w="0" w:type="auto"/>
            <w:tcBorders>
              <w:top w:val="nil"/>
              <w:left w:val="nil"/>
              <w:bottom w:val="double" w:sz="6" w:space="0" w:color="auto"/>
              <w:right w:val="nil"/>
            </w:tcBorders>
            <w:shd w:val="clear" w:color="auto" w:fill="auto"/>
            <w:noWrap/>
            <w:vAlign w:val="center"/>
            <w:hideMark/>
          </w:tcPr>
          <w:p w14:paraId="680FF3F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 </w:t>
            </w:r>
          </w:p>
        </w:tc>
        <w:tc>
          <w:tcPr>
            <w:tcW w:w="0" w:type="auto"/>
            <w:tcBorders>
              <w:top w:val="nil"/>
              <w:left w:val="nil"/>
              <w:bottom w:val="double" w:sz="6" w:space="0" w:color="auto"/>
              <w:right w:val="nil"/>
            </w:tcBorders>
            <w:shd w:val="clear" w:color="auto" w:fill="auto"/>
            <w:noWrap/>
            <w:vAlign w:val="center"/>
            <w:hideMark/>
          </w:tcPr>
          <w:p w14:paraId="470FE702"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R$ 144.161,90</w:t>
            </w:r>
          </w:p>
        </w:tc>
        <w:tc>
          <w:tcPr>
            <w:tcW w:w="0" w:type="auto"/>
            <w:tcBorders>
              <w:top w:val="nil"/>
              <w:left w:val="nil"/>
              <w:bottom w:val="double" w:sz="6" w:space="0" w:color="auto"/>
              <w:right w:val="nil"/>
            </w:tcBorders>
            <w:shd w:val="clear" w:color="auto" w:fill="auto"/>
            <w:noWrap/>
            <w:vAlign w:val="center"/>
            <w:hideMark/>
          </w:tcPr>
          <w:p w14:paraId="481E171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100%</w:t>
            </w:r>
          </w:p>
        </w:tc>
      </w:tr>
      <w:tr w:rsidR="00814A47" w:rsidRPr="001A2179" w14:paraId="6D979498" w14:textId="77777777" w:rsidTr="009C1CC1">
        <w:trPr>
          <w:trHeight w:val="600"/>
        </w:trPr>
        <w:tc>
          <w:tcPr>
            <w:tcW w:w="0" w:type="auto"/>
            <w:tcBorders>
              <w:top w:val="nil"/>
              <w:left w:val="nil"/>
              <w:bottom w:val="nil"/>
              <w:right w:val="nil"/>
            </w:tcBorders>
            <w:shd w:val="clear" w:color="auto" w:fill="auto"/>
            <w:noWrap/>
            <w:vAlign w:val="center"/>
            <w:hideMark/>
          </w:tcPr>
          <w:p w14:paraId="78F200A1"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p>
        </w:tc>
        <w:tc>
          <w:tcPr>
            <w:tcW w:w="0" w:type="auto"/>
            <w:tcBorders>
              <w:top w:val="nil"/>
              <w:left w:val="nil"/>
              <w:bottom w:val="nil"/>
              <w:right w:val="nil"/>
            </w:tcBorders>
            <w:shd w:val="clear" w:color="auto" w:fill="auto"/>
            <w:noWrap/>
            <w:vAlign w:val="center"/>
            <w:hideMark/>
          </w:tcPr>
          <w:p w14:paraId="770F0A6F"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cs="Arial"/>
                <w:sz w:val="20"/>
              </w:rPr>
            </w:pPr>
          </w:p>
        </w:tc>
        <w:tc>
          <w:tcPr>
            <w:tcW w:w="0" w:type="auto"/>
            <w:tcBorders>
              <w:top w:val="nil"/>
              <w:left w:val="nil"/>
              <w:bottom w:val="nil"/>
              <w:right w:val="nil"/>
            </w:tcBorders>
            <w:shd w:val="clear" w:color="auto" w:fill="auto"/>
            <w:noWrap/>
            <w:vAlign w:val="center"/>
            <w:hideMark/>
          </w:tcPr>
          <w:p w14:paraId="17103E89"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cs="Arial"/>
                <w:sz w:val="20"/>
              </w:rPr>
            </w:pPr>
          </w:p>
        </w:tc>
        <w:tc>
          <w:tcPr>
            <w:tcW w:w="0" w:type="auto"/>
            <w:tcBorders>
              <w:top w:val="nil"/>
              <w:left w:val="nil"/>
              <w:bottom w:val="nil"/>
              <w:right w:val="nil"/>
            </w:tcBorders>
            <w:shd w:val="clear" w:color="auto" w:fill="auto"/>
            <w:noWrap/>
            <w:vAlign w:val="center"/>
            <w:hideMark/>
          </w:tcPr>
          <w:p w14:paraId="653BCB22"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cs="Arial"/>
                <w:sz w:val="20"/>
              </w:rPr>
            </w:pPr>
          </w:p>
        </w:tc>
        <w:tc>
          <w:tcPr>
            <w:tcW w:w="0" w:type="auto"/>
            <w:tcBorders>
              <w:top w:val="nil"/>
              <w:left w:val="nil"/>
              <w:bottom w:val="nil"/>
              <w:right w:val="nil"/>
            </w:tcBorders>
            <w:shd w:val="clear" w:color="auto" w:fill="auto"/>
            <w:noWrap/>
            <w:vAlign w:val="center"/>
            <w:hideMark/>
          </w:tcPr>
          <w:p w14:paraId="41ECCE7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cs="Arial"/>
                <w:sz w:val="20"/>
              </w:rPr>
            </w:pPr>
          </w:p>
        </w:tc>
        <w:tc>
          <w:tcPr>
            <w:tcW w:w="0" w:type="auto"/>
            <w:tcBorders>
              <w:top w:val="nil"/>
              <w:left w:val="nil"/>
              <w:bottom w:val="nil"/>
              <w:right w:val="nil"/>
            </w:tcBorders>
            <w:shd w:val="clear" w:color="auto" w:fill="auto"/>
            <w:noWrap/>
            <w:vAlign w:val="center"/>
            <w:hideMark/>
          </w:tcPr>
          <w:p w14:paraId="34BA63E8"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cs="Arial"/>
                <w:sz w:val="20"/>
              </w:rPr>
            </w:pPr>
          </w:p>
        </w:tc>
      </w:tr>
      <w:tr w:rsidR="00814A47" w:rsidRPr="001A2179" w14:paraId="668039A2" w14:textId="77777777" w:rsidTr="009C1CC1">
        <w:trPr>
          <w:trHeight w:val="600"/>
        </w:trPr>
        <w:tc>
          <w:tcPr>
            <w:tcW w:w="0" w:type="auto"/>
            <w:tcBorders>
              <w:top w:val="single" w:sz="8" w:space="0" w:color="auto"/>
              <w:left w:val="nil"/>
              <w:bottom w:val="single" w:sz="8" w:space="0" w:color="auto"/>
              <w:right w:val="nil"/>
            </w:tcBorders>
            <w:shd w:val="clear" w:color="000000" w:fill="E7E6E6"/>
            <w:noWrap/>
            <w:vAlign w:val="center"/>
            <w:hideMark/>
          </w:tcPr>
          <w:p w14:paraId="6B2C78D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Custos de Manutenção</w:t>
            </w:r>
          </w:p>
        </w:tc>
        <w:tc>
          <w:tcPr>
            <w:tcW w:w="0" w:type="auto"/>
            <w:tcBorders>
              <w:top w:val="single" w:sz="8" w:space="0" w:color="auto"/>
              <w:left w:val="nil"/>
              <w:bottom w:val="single" w:sz="8" w:space="0" w:color="auto"/>
              <w:right w:val="nil"/>
            </w:tcBorders>
            <w:shd w:val="clear" w:color="000000" w:fill="E7E6E6"/>
            <w:noWrap/>
            <w:vAlign w:val="center"/>
            <w:hideMark/>
          </w:tcPr>
          <w:p w14:paraId="2424A00E"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Agente</w:t>
            </w:r>
          </w:p>
        </w:tc>
        <w:tc>
          <w:tcPr>
            <w:tcW w:w="0" w:type="auto"/>
            <w:tcBorders>
              <w:top w:val="single" w:sz="8" w:space="0" w:color="auto"/>
              <w:left w:val="nil"/>
              <w:bottom w:val="single" w:sz="8" w:space="0" w:color="auto"/>
              <w:right w:val="nil"/>
            </w:tcBorders>
            <w:shd w:val="clear" w:color="000000" w:fill="E7E6E6"/>
            <w:vAlign w:val="center"/>
            <w:hideMark/>
          </w:tcPr>
          <w:p w14:paraId="2C1D0BB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Valor</w:t>
            </w:r>
          </w:p>
        </w:tc>
        <w:tc>
          <w:tcPr>
            <w:tcW w:w="0" w:type="auto"/>
            <w:tcBorders>
              <w:top w:val="single" w:sz="8" w:space="0" w:color="auto"/>
              <w:left w:val="nil"/>
              <w:bottom w:val="single" w:sz="8" w:space="0" w:color="auto"/>
              <w:right w:val="nil"/>
            </w:tcBorders>
            <w:shd w:val="clear" w:color="000000" w:fill="E7E6E6"/>
            <w:vAlign w:val="center"/>
            <w:hideMark/>
          </w:tcPr>
          <w:p w14:paraId="7157EC2F"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Tributos</w:t>
            </w:r>
          </w:p>
        </w:tc>
        <w:tc>
          <w:tcPr>
            <w:tcW w:w="0" w:type="auto"/>
            <w:tcBorders>
              <w:top w:val="single" w:sz="8" w:space="0" w:color="auto"/>
              <w:left w:val="nil"/>
              <w:bottom w:val="single" w:sz="8" w:space="0" w:color="auto"/>
              <w:right w:val="nil"/>
            </w:tcBorders>
            <w:shd w:val="clear" w:color="000000" w:fill="E7E6E6"/>
            <w:noWrap/>
            <w:vAlign w:val="center"/>
            <w:hideMark/>
          </w:tcPr>
          <w:p w14:paraId="550CAC74"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Total Geral</w:t>
            </w:r>
          </w:p>
        </w:tc>
        <w:tc>
          <w:tcPr>
            <w:tcW w:w="0" w:type="auto"/>
            <w:tcBorders>
              <w:top w:val="single" w:sz="8" w:space="0" w:color="auto"/>
              <w:left w:val="nil"/>
              <w:bottom w:val="single" w:sz="8" w:space="0" w:color="auto"/>
              <w:right w:val="nil"/>
            </w:tcBorders>
            <w:shd w:val="clear" w:color="000000" w:fill="E7E6E6"/>
            <w:noWrap/>
            <w:vAlign w:val="center"/>
            <w:hideMark/>
          </w:tcPr>
          <w:p w14:paraId="6240AED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 do Total</w:t>
            </w:r>
          </w:p>
        </w:tc>
      </w:tr>
      <w:tr w:rsidR="00814A47" w:rsidRPr="001A2179" w14:paraId="12F7BDF3" w14:textId="77777777" w:rsidTr="009C1CC1">
        <w:trPr>
          <w:trHeight w:val="600"/>
        </w:trPr>
        <w:tc>
          <w:tcPr>
            <w:tcW w:w="0" w:type="auto"/>
            <w:tcBorders>
              <w:top w:val="nil"/>
              <w:left w:val="nil"/>
              <w:bottom w:val="single" w:sz="4" w:space="0" w:color="auto"/>
              <w:right w:val="nil"/>
            </w:tcBorders>
            <w:shd w:val="clear" w:color="auto" w:fill="auto"/>
            <w:vAlign w:val="center"/>
            <w:hideMark/>
          </w:tcPr>
          <w:p w14:paraId="602FD949"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Escrituração / Manutenção de CC / Auditoria / Contabilidade / Liquidante / Outros</w:t>
            </w:r>
          </w:p>
        </w:tc>
        <w:tc>
          <w:tcPr>
            <w:tcW w:w="0" w:type="auto"/>
            <w:tcBorders>
              <w:top w:val="nil"/>
              <w:left w:val="nil"/>
              <w:bottom w:val="single" w:sz="4" w:space="0" w:color="auto"/>
              <w:right w:val="nil"/>
            </w:tcBorders>
            <w:shd w:val="clear" w:color="auto" w:fill="auto"/>
            <w:noWrap/>
            <w:vAlign w:val="center"/>
            <w:hideMark/>
          </w:tcPr>
          <w:p w14:paraId="26AFB2C4"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sz w:val="20"/>
              </w:rPr>
            </w:pPr>
            <w:r w:rsidRPr="009C1CC1">
              <w:rPr>
                <w:rFonts w:cs="Arial"/>
                <w:sz w:val="20"/>
              </w:rPr>
              <w:t>Diversos</w:t>
            </w:r>
          </w:p>
        </w:tc>
        <w:tc>
          <w:tcPr>
            <w:tcW w:w="0" w:type="auto"/>
            <w:tcBorders>
              <w:top w:val="nil"/>
              <w:left w:val="nil"/>
              <w:bottom w:val="single" w:sz="4" w:space="0" w:color="auto"/>
              <w:right w:val="nil"/>
            </w:tcBorders>
            <w:shd w:val="clear" w:color="auto" w:fill="auto"/>
            <w:noWrap/>
            <w:vAlign w:val="center"/>
            <w:hideMark/>
          </w:tcPr>
          <w:p w14:paraId="3D69DC99"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R$ 840,00 por mês</w:t>
            </w:r>
          </w:p>
        </w:tc>
        <w:tc>
          <w:tcPr>
            <w:tcW w:w="0" w:type="auto"/>
            <w:tcBorders>
              <w:top w:val="nil"/>
              <w:left w:val="nil"/>
              <w:bottom w:val="single" w:sz="4" w:space="0" w:color="auto"/>
              <w:right w:val="nil"/>
            </w:tcBorders>
            <w:shd w:val="clear" w:color="auto" w:fill="auto"/>
            <w:noWrap/>
            <w:vAlign w:val="center"/>
            <w:hideMark/>
          </w:tcPr>
          <w:p w14:paraId="2140B9CB"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sz w:val="20"/>
              </w:rPr>
            </w:pPr>
            <w:r w:rsidRPr="009C1CC1">
              <w:rPr>
                <w:rFonts w:cs="Arial"/>
                <w:sz w:val="20"/>
              </w:rPr>
              <w:t>0,00%</w:t>
            </w:r>
          </w:p>
        </w:tc>
        <w:tc>
          <w:tcPr>
            <w:tcW w:w="0" w:type="auto"/>
            <w:tcBorders>
              <w:top w:val="nil"/>
              <w:left w:val="nil"/>
              <w:bottom w:val="single" w:sz="4" w:space="0" w:color="auto"/>
              <w:right w:val="nil"/>
            </w:tcBorders>
            <w:shd w:val="clear" w:color="auto" w:fill="auto"/>
            <w:noWrap/>
            <w:vAlign w:val="center"/>
            <w:hideMark/>
          </w:tcPr>
          <w:p w14:paraId="4B245CEA"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R$ 840,00</w:t>
            </w:r>
          </w:p>
        </w:tc>
        <w:tc>
          <w:tcPr>
            <w:tcW w:w="0" w:type="auto"/>
            <w:tcBorders>
              <w:top w:val="nil"/>
              <w:left w:val="nil"/>
              <w:bottom w:val="single" w:sz="4" w:space="0" w:color="auto"/>
              <w:right w:val="nil"/>
            </w:tcBorders>
            <w:shd w:val="clear" w:color="auto" w:fill="auto"/>
            <w:noWrap/>
            <w:vAlign w:val="center"/>
            <w:hideMark/>
          </w:tcPr>
          <w:p w14:paraId="4D0D5160"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13,4%</w:t>
            </w:r>
          </w:p>
        </w:tc>
      </w:tr>
      <w:tr w:rsidR="00814A47" w:rsidRPr="001A2179" w14:paraId="2AA8F3BB" w14:textId="77777777" w:rsidTr="009C1CC1">
        <w:trPr>
          <w:trHeight w:val="600"/>
        </w:trPr>
        <w:tc>
          <w:tcPr>
            <w:tcW w:w="0" w:type="auto"/>
            <w:tcBorders>
              <w:top w:val="nil"/>
              <w:left w:val="nil"/>
              <w:bottom w:val="single" w:sz="4" w:space="0" w:color="auto"/>
              <w:right w:val="nil"/>
            </w:tcBorders>
            <w:shd w:val="clear" w:color="auto" w:fill="auto"/>
            <w:noWrap/>
            <w:vAlign w:val="center"/>
            <w:hideMark/>
          </w:tcPr>
          <w:p w14:paraId="453EC03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lastRenderedPageBreak/>
              <w:t>Taxa de Administração do Patrimônio Separado</w:t>
            </w:r>
          </w:p>
        </w:tc>
        <w:tc>
          <w:tcPr>
            <w:tcW w:w="0" w:type="auto"/>
            <w:tcBorders>
              <w:top w:val="nil"/>
              <w:left w:val="nil"/>
              <w:bottom w:val="single" w:sz="4" w:space="0" w:color="auto"/>
              <w:right w:val="nil"/>
            </w:tcBorders>
            <w:shd w:val="clear" w:color="auto" w:fill="auto"/>
            <w:noWrap/>
            <w:vAlign w:val="center"/>
            <w:hideMark/>
          </w:tcPr>
          <w:p w14:paraId="1361970A"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Habitasec</w:t>
            </w:r>
          </w:p>
        </w:tc>
        <w:tc>
          <w:tcPr>
            <w:tcW w:w="0" w:type="auto"/>
            <w:tcBorders>
              <w:top w:val="nil"/>
              <w:left w:val="nil"/>
              <w:bottom w:val="single" w:sz="4" w:space="0" w:color="auto"/>
              <w:right w:val="nil"/>
            </w:tcBorders>
            <w:shd w:val="clear" w:color="auto" w:fill="auto"/>
            <w:noWrap/>
            <w:vAlign w:val="center"/>
            <w:hideMark/>
          </w:tcPr>
          <w:p w14:paraId="21EC1AE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R$ 3.000,00 por mês</w:t>
            </w:r>
          </w:p>
        </w:tc>
        <w:tc>
          <w:tcPr>
            <w:tcW w:w="0" w:type="auto"/>
            <w:tcBorders>
              <w:top w:val="nil"/>
              <w:left w:val="nil"/>
              <w:bottom w:val="single" w:sz="4" w:space="0" w:color="auto"/>
              <w:right w:val="nil"/>
            </w:tcBorders>
            <w:shd w:val="clear" w:color="auto" w:fill="auto"/>
            <w:noWrap/>
            <w:vAlign w:val="center"/>
            <w:hideMark/>
          </w:tcPr>
          <w:p w14:paraId="79D1A3BA"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12,15%</w:t>
            </w:r>
          </w:p>
        </w:tc>
        <w:tc>
          <w:tcPr>
            <w:tcW w:w="0" w:type="auto"/>
            <w:tcBorders>
              <w:top w:val="nil"/>
              <w:left w:val="nil"/>
              <w:bottom w:val="single" w:sz="4" w:space="0" w:color="auto"/>
              <w:right w:val="nil"/>
            </w:tcBorders>
            <w:shd w:val="clear" w:color="auto" w:fill="auto"/>
            <w:noWrap/>
            <w:vAlign w:val="center"/>
            <w:hideMark/>
          </w:tcPr>
          <w:p w14:paraId="7A830829"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R$ 3.414,91</w:t>
            </w:r>
          </w:p>
        </w:tc>
        <w:tc>
          <w:tcPr>
            <w:tcW w:w="0" w:type="auto"/>
            <w:tcBorders>
              <w:top w:val="nil"/>
              <w:left w:val="nil"/>
              <w:bottom w:val="single" w:sz="4" w:space="0" w:color="auto"/>
              <w:right w:val="nil"/>
            </w:tcBorders>
            <w:shd w:val="clear" w:color="auto" w:fill="auto"/>
            <w:noWrap/>
            <w:vAlign w:val="center"/>
            <w:hideMark/>
          </w:tcPr>
          <w:p w14:paraId="0FDCF4D3"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54,7%</w:t>
            </w:r>
          </w:p>
        </w:tc>
      </w:tr>
      <w:tr w:rsidR="00814A47" w:rsidRPr="001A2179" w14:paraId="754AEF92" w14:textId="77777777" w:rsidTr="009C1CC1">
        <w:trPr>
          <w:trHeight w:val="600"/>
        </w:trPr>
        <w:tc>
          <w:tcPr>
            <w:tcW w:w="0" w:type="auto"/>
            <w:tcBorders>
              <w:top w:val="nil"/>
              <w:left w:val="nil"/>
              <w:bottom w:val="single" w:sz="4" w:space="0" w:color="auto"/>
              <w:right w:val="nil"/>
            </w:tcBorders>
            <w:shd w:val="clear" w:color="auto" w:fill="auto"/>
            <w:noWrap/>
            <w:vAlign w:val="center"/>
            <w:hideMark/>
          </w:tcPr>
          <w:p w14:paraId="2E9B25C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Agente Fiduciário</w:t>
            </w:r>
          </w:p>
        </w:tc>
        <w:tc>
          <w:tcPr>
            <w:tcW w:w="0" w:type="auto"/>
            <w:tcBorders>
              <w:top w:val="nil"/>
              <w:left w:val="nil"/>
              <w:bottom w:val="single" w:sz="4" w:space="0" w:color="auto"/>
              <w:right w:val="nil"/>
            </w:tcBorders>
            <w:shd w:val="clear" w:color="auto" w:fill="auto"/>
            <w:noWrap/>
            <w:vAlign w:val="center"/>
            <w:hideMark/>
          </w:tcPr>
          <w:p w14:paraId="1105ED49"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Oliveira Trust</w:t>
            </w:r>
          </w:p>
        </w:tc>
        <w:tc>
          <w:tcPr>
            <w:tcW w:w="0" w:type="auto"/>
            <w:tcBorders>
              <w:top w:val="nil"/>
              <w:left w:val="nil"/>
              <w:bottom w:val="single" w:sz="4" w:space="0" w:color="auto"/>
              <w:right w:val="nil"/>
            </w:tcBorders>
            <w:shd w:val="clear" w:color="auto" w:fill="auto"/>
            <w:noWrap/>
            <w:vAlign w:val="center"/>
            <w:hideMark/>
          </w:tcPr>
          <w:p w14:paraId="2B6CCBC2"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R$ 19.000,00 por ano</w:t>
            </w:r>
          </w:p>
        </w:tc>
        <w:tc>
          <w:tcPr>
            <w:tcW w:w="0" w:type="auto"/>
            <w:tcBorders>
              <w:top w:val="nil"/>
              <w:left w:val="nil"/>
              <w:bottom w:val="single" w:sz="4" w:space="0" w:color="auto"/>
              <w:right w:val="nil"/>
            </w:tcBorders>
            <w:shd w:val="clear" w:color="auto" w:fill="auto"/>
            <w:noWrap/>
            <w:vAlign w:val="center"/>
            <w:hideMark/>
          </w:tcPr>
          <w:p w14:paraId="07D19AD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12,15%</w:t>
            </w:r>
          </w:p>
        </w:tc>
        <w:tc>
          <w:tcPr>
            <w:tcW w:w="0" w:type="auto"/>
            <w:tcBorders>
              <w:top w:val="nil"/>
              <w:left w:val="nil"/>
              <w:bottom w:val="single" w:sz="4" w:space="0" w:color="auto"/>
              <w:right w:val="nil"/>
            </w:tcBorders>
            <w:shd w:val="clear" w:color="auto" w:fill="auto"/>
            <w:noWrap/>
            <w:vAlign w:val="center"/>
            <w:hideMark/>
          </w:tcPr>
          <w:p w14:paraId="0F2DB08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R$ 21.627,77</w:t>
            </w:r>
          </w:p>
        </w:tc>
        <w:tc>
          <w:tcPr>
            <w:tcW w:w="0" w:type="auto"/>
            <w:tcBorders>
              <w:top w:val="nil"/>
              <w:left w:val="nil"/>
              <w:bottom w:val="single" w:sz="4" w:space="0" w:color="auto"/>
              <w:right w:val="nil"/>
            </w:tcBorders>
            <w:shd w:val="clear" w:color="auto" w:fill="auto"/>
            <w:noWrap/>
            <w:vAlign w:val="center"/>
            <w:hideMark/>
          </w:tcPr>
          <w:p w14:paraId="66DADC8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28,9%</w:t>
            </w:r>
          </w:p>
        </w:tc>
      </w:tr>
      <w:tr w:rsidR="00814A47" w:rsidRPr="001A2179" w14:paraId="4E9E379D" w14:textId="77777777" w:rsidTr="009C1CC1">
        <w:trPr>
          <w:trHeight w:val="600"/>
        </w:trPr>
        <w:tc>
          <w:tcPr>
            <w:tcW w:w="0" w:type="auto"/>
            <w:tcBorders>
              <w:top w:val="nil"/>
              <w:left w:val="nil"/>
              <w:bottom w:val="single" w:sz="4" w:space="0" w:color="auto"/>
              <w:right w:val="nil"/>
            </w:tcBorders>
            <w:shd w:val="clear" w:color="auto" w:fill="auto"/>
            <w:noWrap/>
            <w:vAlign w:val="center"/>
            <w:hideMark/>
          </w:tcPr>
          <w:p w14:paraId="56D5ADA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Custódia das CCI</w:t>
            </w:r>
          </w:p>
        </w:tc>
        <w:tc>
          <w:tcPr>
            <w:tcW w:w="0" w:type="auto"/>
            <w:tcBorders>
              <w:top w:val="nil"/>
              <w:left w:val="nil"/>
              <w:bottom w:val="single" w:sz="4" w:space="0" w:color="auto"/>
              <w:right w:val="nil"/>
            </w:tcBorders>
            <w:shd w:val="clear" w:color="auto" w:fill="auto"/>
            <w:noWrap/>
            <w:vAlign w:val="center"/>
            <w:hideMark/>
          </w:tcPr>
          <w:p w14:paraId="5E738BA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Oliveira Trust</w:t>
            </w:r>
          </w:p>
        </w:tc>
        <w:tc>
          <w:tcPr>
            <w:tcW w:w="0" w:type="auto"/>
            <w:tcBorders>
              <w:top w:val="nil"/>
              <w:left w:val="nil"/>
              <w:bottom w:val="single" w:sz="4" w:space="0" w:color="auto"/>
              <w:right w:val="nil"/>
            </w:tcBorders>
            <w:shd w:val="clear" w:color="auto" w:fill="auto"/>
            <w:noWrap/>
            <w:vAlign w:val="center"/>
            <w:hideMark/>
          </w:tcPr>
          <w:p w14:paraId="11C1510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R$ 2.000,00 por ano</w:t>
            </w:r>
          </w:p>
        </w:tc>
        <w:tc>
          <w:tcPr>
            <w:tcW w:w="0" w:type="auto"/>
            <w:tcBorders>
              <w:top w:val="nil"/>
              <w:left w:val="nil"/>
              <w:bottom w:val="single" w:sz="4" w:space="0" w:color="auto"/>
              <w:right w:val="nil"/>
            </w:tcBorders>
            <w:shd w:val="clear" w:color="auto" w:fill="auto"/>
            <w:noWrap/>
            <w:vAlign w:val="center"/>
            <w:hideMark/>
          </w:tcPr>
          <w:p w14:paraId="404F08D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12,15%</w:t>
            </w:r>
          </w:p>
        </w:tc>
        <w:tc>
          <w:tcPr>
            <w:tcW w:w="0" w:type="auto"/>
            <w:tcBorders>
              <w:top w:val="nil"/>
              <w:left w:val="nil"/>
              <w:bottom w:val="single" w:sz="4" w:space="0" w:color="auto"/>
              <w:right w:val="nil"/>
            </w:tcBorders>
            <w:shd w:val="clear" w:color="auto" w:fill="auto"/>
            <w:noWrap/>
            <w:vAlign w:val="center"/>
            <w:hideMark/>
          </w:tcPr>
          <w:p w14:paraId="3313AF0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R$ 2.276,61</w:t>
            </w:r>
          </w:p>
        </w:tc>
        <w:tc>
          <w:tcPr>
            <w:tcW w:w="0" w:type="auto"/>
            <w:tcBorders>
              <w:top w:val="nil"/>
              <w:left w:val="nil"/>
              <w:bottom w:val="single" w:sz="4" w:space="0" w:color="auto"/>
              <w:right w:val="nil"/>
            </w:tcBorders>
            <w:shd w:val="clear" w:color="auto" w:fill="auto"/>
            <w:noWrap/>
            <w:vAlign w:val="center"/>
            <w:hideMark/>
          </w:tcPr>
          <w:p w14:paraId="152F3202"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3,0%</w:t>
            </w:r>
          </w:p>
        </w:tc>
      </w:tr>
      <w:tr w:rsidR="00814A47" w:rsidRPr="001A2179" w14:paraId="777852FF" w14:textId="77777777" w:rsidTr="009C1CC1">
        <w:trPr>
          <w:trHeight w:val="600"/>
        </w:trPr>
        <w:tc>
          <w:tcPr>
            <w:tcW w:w="0" w:type="auto"/>
            <w:tcBorders>
              <w:top w:val="double" w:sz="6" w:space="0" w:color="auto"/>
              <w:left w:val="nil"/>
              <w:bottom w:val="double" w:sz="6" w:space="0" w:color="auto"/>
              <w:right w:val="nil"/>
            </w:tcBorders>
            <w:shd w:val="clear" w:color="auto" w:fill="auto"/>
            <w:noWrap/>
            <w:vAlign w:val="center"/>
            <w:hideMark/>
          </w:tcPr>
          <w:p w14:paraId="26C8676A"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Estimativa Total Mês</w:t>
            </w:r>
          </w:p>
        </w:tc>
        <w:tc>
          <w:tcPr>
            <w:tcW w:w="0" w:type="auto"/>
            <w:tcBorders>
              <w:top w:val="double" w:sz="6" w:space="0" w:color="auto"/>
              <w:left w:val="nil"/>
              <w:bottom w:val="double" w:sz="6" w:space="0" w:color="auto"/>
              <w:right w:val="nil"/>
            </w:tcBorders>
            <w:shd w:val="clear" w:color="auto" w:fill="auto"/>
            <w:noWrap/>
            <w:vAlign w:val="center"/>
            <w:hideMark/>
          </w:tcPr>
          <w:p w14:paraId="71341E21"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 </w:t>
            </w:r>
          </w:p>
        </w:tc>
        <w:tc>
          <w:tcPr>
            <w:tcW w:w="0" w:type="auto"/>
            <w:tcBorders>
              <w:top w:val="double" w:sz="6" w:space="0" w:color="auto"/>
              <w:left w:val="nil"/>
              <w:bottom w:val="double" w:sz="6" w:space="0" w:color="auto"/>
              <w:right w:val="nil"/>
            </w:tcBorders>
            <w:shd w:val="clear" w:color="auto" w:fill="auto"/>
            <w:noWrap/>
            <w:vAlign w:val="center"/>
            <w:hideMark/>
          </w:tcPr>
          <w:p w14:paraId="7774C2E8"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 </w:t>
            </w:r>
          </w:p>
        </w:tc>
        <w:tc>
          <w:tcPr>
            <w:tcW w:w="0" w:type="auto"/>
            <w:tcBorders>
              <w:top w:val="double" w:sz="6" w:space="0" w:color="auto"/>
              <w:left w:val="nil"/>
              <w:bottom w:val="double" w:sz="6" w:space="0" w:color="auto"/>
              <w:right w:val="nil"/>
            </w:tcBorders>
            <w:shd w:val="clear" w:color="auto" w:fill="auto"/>
            <w:noWrap/>
            <w:vAlign w:val="center"/>
            <w:hideMark/>
          </w:tcPr>
          <w:p w14:paraId="5566464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 </w:t>
            </w:r>
          </w:p>
        </w:tc>
        <w:tc>
          <w:tcPr>
            <w:tcW w:w="0" w:type="auto"/>
            <w:tcBorders>
              <w:top w:val="double" w:sz="6" w:space="0" w:color="auto"/>
              <w:left w:val="nil"/>
              <w:bottom w:val="double" w:sz="6" w:space="0" w:color="auto"/>
              <w:right w:val="nil"/>
            </w:tcBorders>
            <w:shd w:val="clear" w:color="auto" w:fill="auto"/>
            <w:noWrap/>
            <w:vAlign w:val="center"/>
            <w:hideMark/>
          </w:tcPr>
          <w:p w14:paraId="4FA2DF58"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R$ 6.246,94</w:t>
            </w:r>
          </w:p>
        </w:tc>
        <w:tc>
          <w:tcPr>
            <w:tcW w:w="0" w:type="auto"/>
            <w:tcBorders>
              <w:top w:val="double" w:sz="6" w:space="0" w:color="auto"/>
              <w:left w:val="nil"/>
              <w:bottom w:val="double" w:sz="6" w:space="0" w:color="auto"/>
              <w:right w:val="nil"/>
            </w:tcBorders>
            <w:shd w:val="clear" w:color="auto" w:fill="auto"/>
            <w:noWrap/>
            <w:vAlign w:val="center"/>
            <w:hideMark/>
          </w:tcPr>
          <w:p w14:paraId="365F0CB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100,0%</w:t>
            </w:r>
          </w:p>
        </w:tc>
      </w:tr>
    </w:tbl>
    <w:p w14:paraId="3FE6ECEC" w14:textId="77777777" w:rsidR="006156CA" w:rsidRPr="00F063EB" w:rsidRDefault="006156CA" w:rsidP="00F063EB">
      <w:pPr>
        <w:widowControl w:val="0"/>
        <w:spacing w:line="360" w:lineRule="auto"/>
        <w:rPr>
          <w:rFonts w:cs="Arial"/>
          <w:szCs w:val="24"/>
        </w:rPr>
      </w:pPr>
    </w:p>
    <w:p w14:paraId="27EFB1EF" w14:textId="77777777" w:rsidR="006156CA" w:rsidRPr="00F063EB" w:rsidRDefault="006156CA" w:rsidP="00F063EB">
      <w:pPr>
        <w:widowControl w:val="0"/>
        <w:spacing w:line="360" w:lineRule="auto"/>
        <w:jc w:val="center"/>
        <w:rPr>
          <w:rFonts w:cs="Arial"/>
          <w:b/>
          <w:szCs w:val="24"/>
        </w:rPr>
      </w:pPr>
    </w:p>
    <w:p w14:paraId="28A00263" w14:textId="0A1B04D0" w:rsidR="00EF3C2D" w:rsidRPr="00F063EB" w:rsidRDefault="00EF3C2D"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eastAsia="Calibri" w:cs="Arial"/>
          <w:szCs w:val="24"/>
        </w:rPr>
      </w:pPr>
      <w:r w:rsidRPr="00F063EB">
        <w:rPr>
          <w:rFonts w:eastAsia="Calibri" w:cs="Arial"/>
          <w:szCs w:val="24"/>
        </w:rPr>
        <w:br w:type="page"/>
      </w:r>
    </w:p>
    <w:p w14:paraId="6B67CF90" w14:textId="76F63808" w:rsidR="00A739F8" w:rsidRPr="00F063EB" w:rsidRDefault="00EF3C2D" w:rsidP="00F063EB">
      <w:pPr>
        <w:pStyle w:val="Ttulo2"/>
        <w:keepNext w:val="0"/>
        <w:widowControl w:val="0"/>
        <w:jc w:val="center"/>
        <w:rPr>
          <w:rFonts w:eastAsia="Calibri" w:cs="Arial"/>
          <w:szCs w:val="24"/>
        </w:rPr>
      </w:pPr>
      <w:bookmarkStart w:id="209" w:name="_Toc46327857"/>
      <w:r w:rsidRPr="00F063EB">
        <w:rPr>
          <w:rFonts w:eastAsia="Calibri" w:cs="Arial"/>
          <w:szCs w:val="24"/>
        </w:rPr>
        <w:lastRenderedPageBreak/>
        <w:t>ANEXO V – RELATÓRIO SEMESTRAL</w:t>
      </w:r>
      <w:bookmarkEnd w:id="209"/>
    </w:p>
    <w:p w14:paraId="5ED07B4C" w14:textId="354F62AB" w:rsidR="00EF3C2D" w:rsidRPr="00F063EB" w:rsidRDefault="00EF3C2D"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6C04EB88" w14:textId="4C226872" w:rsidR="00917EB3" w:rsidRPr="009C1CC1" w:rsidRDefault="00917EB3" w:rsidP="00F063EB">
      <w:pPr>
        <w:pStyle w:val="SubTtulo"/>
        <w:keepNext w:val="0"/>
        <w:widowControl w:val="0"/>
        <w:spacing w:before="0" w:after="0" w:line="360" w:lineRule="auto"/>
        <w:jc w:val="center"/>
        <w:rPr>
          <w:rFonts w:ascii="Arial" w:hAnsi="Arial" w:cs="Arial"/>
          <w:sz w:val="22"/>
          <w:szCs w:val="22"/>
        </w:rPr>
      </w:pPr>
      <w:bookmarkStart w:id="210" w:name="_Toc46327858"/>
      <w:r w:rsidRPr="009C1CC1">
        <w:rPr>
          <w:rFonts w:ascii="Arial" w:hAnsi="Arial" w:cs="Arial"/>
          <w:sz w:val="22"/>
          <w:szCs w:val="22"/>
        </w:rPr>
        <w:t xml:space="preserve">MODELO DE RELATÓRIO CONFORME PREVISTO NA CLÁUSULA </w:t>
      </w:r>
      <w:r w:rsidR="004B689E" w:rsidRPr="009C1CC1">
        <w:rPr>
          <w:rFonts w:ascii="Arial" w:hAnsi="Arial" w:cs="Arial"/>
          <w:sz w:val="22"/>
          <w:szCs w:val="22"/>
        </w:rPr>
        <w:t>3.5.6.</w:t>
      </w:r>
      <w:r w:rsidRPr="009C1CC1">
        <w:rPr>
          <w:rFonts w:ascii="Arial" w:hAnsi="Arial" w:cs="Arial"/>
          <w:sz w:val="22"/>
          <w:szCs w:val="22"/>
        </w:rPr>
        <w:br/>
        <w:t>DESTA ESCRITURA DE EMISSÃO DE DEBÊNTURES</w:t>
      </w:r>
      <w:bookmarkEnd w:id="210"/>
    </w:p>
    <w:p w14:paraId="13CCA2B7" w14:textId="77777777" w:rsidR="00917EB3" w:rsidRPr="009C1CC1" w:rsidRDefault="00917EB3" w:rsidP="00F063EB">
      <w:pPr>
        <w:pStyle w:val="Body"/>
        <w:widowControl w:val="0"/>
        <w:spacing w:line="360" w:lineRule="auto"/>
        <w:rPr>
          <w:rFonts w:cs="Arial"/>
          <w:sz w:val="22"/>
          <w:szCs w:val="22"/>
          <w:lang w:val="pt-BR"/>
        </w:rPr>
      </w:pPr>
    </w:p>
    <w:p w14:paraId="24955510" w14:textId="34E7A87A" w:rsidR="000B1736" w:rsidRPr="009C1CC1" w:rsidRDefault="000B1736"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color w:val="000000"/>
          <w:sz w:val="22"/>
          <w:szCs w:val="22"/>
          <w:u w:val="single"/>
        </w:rPr>
      </w:pPr>
      <w:r w:rsidRPr="009C1CC1">
        <w:rPr>
          <w:rFonts w:cs="Arial"/>
          <w:b/>
          <w:color w:val="000000"/>
          <w:sz w:val="22"/>
          <w:szCs w:val="22"/>
        </w:rPr>
        <w:t xml:space="preserve">Ref.: </w:t>
      </w:r>
      <w:r w:rsidRPr="009C1CC1">
        <w:rPr>
          <w:rFonts w:cs="Arial"/>
          <w:color w:val="000000"/>
          <w:sz w:val="22"/>
          <w:szCs w:val="22"/>
          <w:u w:val="single"/>
        </w:rPr>
        <w:t>Relatório de Comprovação de Destinação de Recursos – INSTRUMENTO PARTICULAR DE ESCRITURA DA 1ª EMISSÃO DE DEBÊNTURES, EM SÉRIE ÚNICA, PARA COLOCAÇÃO PRIVADA, NÃO CONVERSÍVEIS EM AÇÕES, DA ESPÉCIE COM GARANTIA REAL</w:t>
      </w:r>
      <w:r w:rsidR="00995F65" w:rsidRPr="009C1CC1">
        <w:rPr>
          <w:rFonts w:cs="Arial"/>
          <w:color w:val="000000"/>
          <w:sz w:val="22"/>
          <w:szCs w:val="22"/>
          <w:u w:val="single"/>
        </w:rPr>
        <w:t xml:space="preserve"> E COM GARANTIA ADICIONAL FIDEJUSSÓRIA</w:t>
      </w:r>
      <w:r w:rsidRPr="009C1CC1">
        <w:rPr>
          <w:rFonts w:cs="Arial"/>
          <w:color w:val="000000"/>
          <w:sz w:val="22"/>
          <w:szCs w:val="22"/>
          <w:u w:val="single"/>
        </w:rPr>
        <w:t xml:space="preserve">, DA </w:t>
      </w:r>
      <w:r w:rsidR="00995F65" w:rsidRPr="009C1CC1">
        <w:rPr>
          <w:rFonts w:cs="Arial"/>
          <w:color w:val="000000"/>
          <w:sz w:val="22"/>
          <w:szCs w:val="22"/>
          <w:u w:val="single"/>
        </w:rPr>
        <w:t>M.E.L HIGIENÓPOLIS PARTICIPAÇÕES SPE S.A.</w:t>
      </w:r>
      <w:r w:rsidRPr="009C1CC1">
        <w:rPr>
          <w:rFonts w:cs="Arial"/>
          <w:color w:val="000000"/>
          <w:sz w:val="22"/>
          <w:szCs w:val="22"/>
          <w:u w:val="single"/>
        </w:rPr>
        <w:t xml:space="preserve"> (“Emissora” e “Escritura de Emissão”, respectivamente), lastro dos Certificados de Recebíveis Imobiliários da </w:t>
      </w:r>
      <w:r w:rsidR="00344B53" w:rsidRPr="009C1CC1">
        <w:rPr>
          <w:rFonts w:cs="Arial"/>
          <w:color w:val="000000"/>
          <w:sz w:val="22"/>
          <w:szCs w:val="22"/>
          <w:u w:val="single"/>
        </w:rPr>
        <w:t>186</w:t>
      </w:r>
      <w:r w:rsidR="00995F65" w:rsidRPr="009C1CC1">
        <w:rPr>
          <w:rFonts w:cs="Arial"/>
          <w:color w:val="000000"/>
          <w:sz w:val="22"/>
          <w:szCs w:val="22"/>
          <w:u w:val="single"/>
        </w:rPr>
        <w:t xml:space="preserve">ª </w:t>
      </w:r>
      <w:r w:rsidRPr="009C1CC1">
        <w:rPr>
          <w:rFonts w:cs="Arial"/>
          <w:color w:val="000000"/>
          <w:sz w:val="22"/>
          <w:szCs w:val="22"/>
          <w:u w:val="single"/>
        </w:rPr>
        <w:t>Série da 1ª Emissão da Habitasec Securitizadora S.A.</w:t>
      </w:r>
    </w:p>
    <w:p w14:paraId="6C6FE8FB" w14:textId="77777777" w:rsidR="00917EB3" w:rsidRPr="009C1CC1" w:rsidRDefault="00917EB3" w:rsidP="00F063EB">
      <w:pPr>
        <w:pStyle w:val="Body"/>
        <w:widowControl w:val="0"/>
        <w:spacing w:line="360" w:lineRule="auto"/>
        <w:rPr>
          <w:rFonts w:cs="Arial"/>
          <w:sz w:val="22"/>
          <w:szCs w:val="22"/>
          <w:u w:val="single"/>
          <w:lang w:val="pt-BR"/>
        </w:rPr>
      </w:pPr>
    </w:p>
    <w:p w14:paraId="1C49DDBF" w14:textId="77777777" w:rsidR="00917EB3" w:rsidRPr="009C1CC1" w:rsidRDefault="00917EB3" w:rsidP="00F063EB">
      <w:pPr>
        <w:pStyle w:val="Body"/>
        <w:widowControl w:val="0"/>
        <w:spacing w:line="360" w:lineRule="auto"/>
        <w:rPr>
          <w:rFonts w:cs="Arial"/>
          <w:sz w:val="22"/>
          <w:szCs w:val="22"/>
        </w:rPr>
      </w:pPr>
      <w:r w:rsidRPr="009C1CC1">
        <w:rPr>
          <w:rFonts w:cs="Arial"/>
          <w:sz w:val="22"/>
          <w:szCs w:val="22"/>
        </w:rPr>
        <w:t>Período: ___/___/20 até ___/___/20___</w:t>
      </w:r>
    </w:p>
    <w:p w14:paraId="58CCA5E7" w14:textId="60D2F720" w:rsidR="00917EB3" w:rsidRPr="009C1CC1" w:rsidRDefault="00917EB3" w:rsidP="00F063EB">
      <w:pPr>
        <w:pStyle w:val="Body"/>
        <w:widowControl w:val="0"/>
        <w:spacing w:line="360" w:lineRule="auto"/>
        <w:rPr>
          <w:rFonts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5"/>
        <w:gridCol w:w="2174"/>
      </w:tblGrid>
      <w:tr w:rsidR="000B1736" w:rsidRPr="009C1CC1" w14:paraId="01EA2AAD" w14:textId="77777777" w:rsidTr="00F36F7E">
        <w:trPr>
          <w:jc w:val="center"/>
        </w:trPr>
        <w:tc>
          <w:tcPr>
            <w:tcW w:w="4625" w:type="dxa"/>
            <w:shd w:val="clear" w:color="auto" w:fill="00B0F0"/>
            <w:vAlign w:val="center"/>
          </w:tcPr>
          <w:p w14:paraId="7C04FD86" w14:textId="20C9F21A" w:rsidR="000B1736" w:rsidRPr="009C1CC1" w:rsidRDefault="000B1736" w:rsidP="00F063EB">
            <w:pPr>
              <w:widowControl w:val="0"/>
              <w:autoSpaceDE w:val="0"/>
              <w:autoSpaceDN w:val="0"/>
              <w:adjustRightInd w:val="0"/>
              <w:spacing w:line="360" w:lineRule="auto"/>
              <w:jc w:val="center"/>
              <w:rPr>
                <w:rFonts w:cs="Arial"/>
                <w:b/>
                <w:bCs/>
                <w:color w:val="000000"/>
                <w:sz w:val="22"/>
                <w:szCs w:val="22"/>
              </w:rPr>
            </w:pPr>
            <w:r w:rsidRPr="009C1CC1">
              <w:rPr>
                <w:rFonts w:cs="Arial"/>
                <w:b/>
                <w:bCs/>
                <w:color w:val="000000"/>
                <w:sz w:val="22"/>
                <w:szCs w:val="22"/>
              </w:rPr>
              <w:t>Documento Comprobatório</w:t>
            </w:r>
            <w:r w:rsidR="00EC1A9D" w:rsidRPr="009C1CC1">
              <w:rPr>
                <w:rFonts w:cs="Arial"/>
                <w:b/>
                <w:bCs/>
                <w:color w:val="000000"/>
                <w:sz w:val="22"/>
                <w:szCs w:val="22"/>
              </w:rPr>
              <w:t xml:space="preserve"> Anexo à presente declaração </w:t>
            </w:r>
          </w:p>
          <w:p w14:paraId="20B0A820" w14:textId="0B775503" w:rsidR="00EC1A9D" w:rsidRPr="009C1CC1" w:rsidRDefault="00EC1A9D" w:rsidP="00F063EB">
            <w:pPr>
              <w:widowControl w:val="0"/>
              <w:autoSpaceDE w:val="0"/>
              <w:autoSpaceDN w:val="0"/>
              <w:adjustRightInd w:val="0"/>
              <w:spacing w:line="360" w:lineRule="auto"/>
              <w:jc w:val="center"/>
              <w:rPr>
                <w:rFonts w:cs="Arial"/>
                <w:b/>
                <w:bCs/>
                <w:color w:val="000000"/>
                <w:sz w:val="22"/>
                <w:szCs w:val="22"/>
              </w:rPr>
            </w:pPr>
          </w:p>
        </w:tc>
        <w:tc>
          <w:tcPr>
            <w:tcW w:w="2174" w:type="dxa"/>
            <w:shd w:val="clear" w:color="auto" w:fill="00B0F0"/>
            <w:vAlign w:val="center"/>
          </w:tcPr>
          <w:p w14:paraId="342E9749" w14:textId="77777777" w:rsidR="000B1736" w:rsidRPr="009C1CC1" w:rsidRDefault="000B1736" w:rsidP="00F063EB">
            <w:pPr>
              <w:widowControl w:val="0"/>
              <w:autoSpaceDE w:val="0"/>
              <w:autoSpaceDN w:val="0"/>
              <w:adjustRightInd w:val="0"/>
              <w:spacing w:line="360" w:lineRule="auto"/>
              <w:jc w:val="center"/>
              <w:rPr>
                <w:rFonts w:cs="Arial"/>
                <w:b/>
                <w:bCs/>
                <w:color w:val="000000"/>
                <w:sz w:val="22"/>
                <w:szCs w:val="22"/>
              </w:rPr>
            </w:pPr>
            <w:r w:rsidRPr="009C1CC1">
              <w:rPr>
                <w:rFonts w:cs="Arial"/>
                <w:b/>
                <w:bCs/>
                <w:color w:val="000000"/>
                <w:sz w:val="22"/>
                <w:szCs w:val="22"/>
              </w:rPr>
              <w:t>Valor</w:t>
            </w:r>
          </w:p>
          <w:p w14:paraId="0CCE15B6" w14:textId="77777777" w:rsidR="000B1736" w:rsidRPr="009C1CC1" w:rsidRDefault="000B1736" w:rsidP="00F063EB">
            <w:pPr>
              <w:widowControl w:val="0"/>
              <w:autoSpaceDE w:val="0"/>
              <w:autoSpaceDN w:val="0"/>
              <w:adjustRightInd w:val="0"/>
              <w:spacing w:line="360" w:lineRule="auto"/>
              <w:jc w:val="center"/>
              <w:rPr>
                <w:rFonts w:cs="Arial"/>
                <w:b/>
                <w:bCs/>
                <w:color w:val="000000"/>
                <w:sz w:val="22"/>
                <w:szCs w:val="22"/>
              </w:rPr>
            </w:pPr>
            <w:r w:rsidRPr="009C1CC1">
              <w:rPr>
                <w:rFonts w:cs="Arial"/>
                <w:b/>
                <w:bCs/>
                <w:color w:val="000000"/>
                <w:sz w:val="22"/>
                <w:szCs w:val="22"/>
              </w:rPr>
              <w:t>(R$)</w:t>
            </w:r>
          </w:p>
          <w:p w14:paraId="7A6EA62E" w14:textId="600A78ED" w:rsidR="00EC1A9D" w:rsidRPr="009C1CC1" w:rsidRDefault="00EC1A9D" w:rsidP="00F063EB">
            <w:pPr>
              <w:widowControl w:val="0"/>
              <w:autoSpaceDE w:val="0"/>
              <w:autoSpaceDN w:val="0"/>
              <w:adjustRightInd w:val="0"/>
              <w:spacing w:line="360" w:lineRule="auto"/>
              <w:jc w:val="center"/>
              <w:rPr>
                <w:rFonts w:cs="Arial"/>
                <w:b/>
                <w:bCs/>
                <w:color w:val="000000"/>
                <w:sz w:val="22"/>
                <w:szCs w:val="22"/>
              </w:rPr>
            </w:pPr>
          </w:p>
        </w:tc>
      </w:tr>
      <w:tr w:rsidR="000B1736" w:rsidRPr="009C1CC1" w14:paraId="49E114C2" w14:textId="77777777" w:rsidTr="00E61D2D">
        <w:trPr>
          <w:jc w:val="center"/>
        </w:trPr>
        <w:tc>
          <w:tcPr>
            <w:tcW w:w="4625" w:type="dxa"/>
            <w:shd w:val="clear" w:color="auto" w:fill="auto"/>
          </w:tcPr>
          <w:p w14:paraId="0F73DAFC" w14:textId="77777777" w:rsidR="000B1736" w:rsidRPr="009C1CC1" w:rsidRDefault="000B1736" w:rsidP="00F063EB">
            <w:pPr>
              <w:widowControl w:val="0"/>
              <w:autoSpaceDE w:val="0"/>
              <w:autoSpaceDN w:val="0"/>
              <w:adjustRightInd w:val="0"/>
              <w:spacing w:line="360" w:lineRule="auto"/>
              <w:rPr>
                <w:rFonts w:cs="Arial"/>
                <w:color w:val="000000"/>
                <w:sz w:val="22"/>
                <w:szCs w:val="22"/>
              </w:rPr>
            </w:pPr>
          </w:p>
        </w:tc>
        <w:tc>
          <w:tcPr>
            <w:tcW w:w="2174" w:type="dxa"/>
            <w:shd w:val="clear" w:color="auto" w:fill="auto"/>
          </w:tcPr>
          <w:p w14:paraId="6AA4A880" w14:textId="77777777" w:rsidR="000B1736" w:rsidRPr="009C1CC1" w:rsidRDefault="000B1736" w:rsidP="00F063EB">
            <w:pPr>
              <w:widowControl w:val="0"/>
              <w:autoSpaceDE w:val="0"/>
              <w:autoSpaceDN w:val="0"/>
              <w:adjustRightInd w:val="0"/>
              <w:spacing w:line="360" w:lineRule="auto"/>
              <w:rPr>
                <w:rFonts w:cs="Arial"/>
                <w:color w:val="000000"/>
                <w:sz w:val="22"/>
                <w:szCs w:val="22"/>
              </w:rPr>
            </w:pPr>
          </w:p>
        </w:tc>
      </w:tr>
    </w:tbl>
    <w:p w14:paraId="185F724D" w14:textId="77777777" w:rsidR="000B1736" w:rsidRPr="009C1CC1" w:rsidRDefault="000B1736" w:rsidP="00F063EB">
      <w:pPr>
        <w:pStyle w:val="Body"/>
        <w:widowControl w:val="0"/>
        <w:spacing w:line="360" w:lineRule="auto"/>
        <w:rPr>
          <w:rFonts w:cs="Arial"/>
          <w:sz w:val="22"/>
          <w:szCs w:val="22"/>
        </w:rPr>
      </w:pPr>
    </w:p>
    <w:p w14:paraId="389DEC24" w14:textId="77777777" w:rsidR="000B1736" w:rsidRPr="009C1CC1" w:rsidRDefault="000B1736" w:rsidP="00F063EB">
      <w:pPr>
        <w:widowControl w:val="0"/>
        <w:tabs>
          <w:tab w:val="left" w:pos="24"/>
          <w:tab w:val="left" w:pos="5435"/>
        </w:tabs>
        <w:autoSpaceDE w:val="0"/>
        <w:autoSpaceDN w:val="0"/>
        <w:adjustRightInd w:val="0"/>
        <w:spacing w:line="360" w:lineRule="auto"/>
        <w:rPr>
          <w:rFonts w:cs="Arial"/>
          <w:color w:val="000000"/>
          <w:sz w:val="22"/>
          <w:szCs w:val="22"/>
        </w:rPr>
      </w:pPr>
      <w:r w:rsidRPr="009C1CC1">
        <w:rPr>
          <w:rFonts w:cs="Arial"/>
          <w:color w:val="000000"/>
          <w:sz w:val="22"/>
          <w:szCs w:val="22"/>
        </w:rPr>
        <w:t>Os representantes legais da Emissora declaram neste ato, de forma irrevogável e irretratável, que (a) as informações aqui apresentadas são verídicas e (b) os recursos recebidos em virtude da integralização da Emissão, foram utilizados, até a presente data, para a finalidade prevista na Cláusula 3.5.1 da Escritura de Emissão, conforme descrito no presente relatório.</w:t>
      </w:r>
    </w:p>
    <w:p w14:paraId="0D84AFDD" w14:textId="77777777" w:rsidR="00995F65" w:rsidRPr="009C1CC1" w:rsidRDefault="00995F65" w:rsidP="00F063EB">
      <w:pPr>
        <w:pStyle w:val="Body"/>
        <w:widowControl w:val="0"/>
        <w:spacing w:line="360" w:lineRule="auto"/>
        <w:jc w:val="center"/>
        <w:rPr>
          <w:rFonts w:eastAsia="Calibri" w:cs="Arial"/>
          <w:b/>
          <w:sz w:val="22"/>
          <w:szCs w:val="22"/>
          <w:lang w:val="pt-BR"/>
        </w:rPr>
      </w:pPr>
    </w:p>
    <w:p w14:paraId="74C5AAD8" w14:textId="3ADCF1C8" w:rsidR="00917EB3" w:rsidRPr="009C1CC1" w:rsidRDefault="00995F65" w:rsidP="00F063EB">
      <w:pPr>
        <w:pStyle w:val="Body"/>
        <w:widowControl w:val="0"/>
        <w:spacing w:line="360" w:lineRule="auto"/>
        <w:jc w:val="center"/>
        <w:rPr>
          <w:rFonts w:eastAsia="Calibri" w:cs="Arial"/>
          <w:b/>
          <w:sz w:val="22"/>
          <w:szCs w:val="22"/>
          <w:lang w:val="pt-BR"/>
        </w:rPr>
      </w:pPr>
      <w:r w:rsidRPr="009C1CC1">
        <w:rPr>
          <w:rFonts w:eastAsia="Calibri" w:cs="Arial"/>
          <w:b/>
          <w:sz w:val="22"/>
          <w:szCs w:val="22"/>
          <w:lang w:val="pt-BR"/>
        </w:rPr>
        <w:t>M.E.L HIGIENÓPOLIS PARTICIPAÇÕES SPE S.A.</w:t>
      </w:r>
    </w:p>
    <w:p w14:paraId="493456A7" w14:textId="77777777" w:rsidR="004B689E" w:rsidRPr="009C1CC1" w:rsidRDefault="004B689E" w:rsidP="00F063EB">
      <w:pPr>
        <w:pStyle w:val="Body"/>
        <w:widowControl w:val="0"/>
        <w:spacing w:line="360" w:lineRule="auto"/>
        <w:jc w:val="center"/>
        <w:rPr>
          <w:rFonts w:cs="Arial"/>
          <w:b/>
          <w:sz w:val="22"/>
          <w:szCs w:val="22"/>
          <w:lang w:val="pt-BR"/>
        </w:rPr>
      </w:pPr>
    </w:p>
    <w:tbl>
      <w:tblPr>
        <w:tblW w:w="0" w:type="auto"/>
        <w:tblBorders>
          <w:insideH w:val="single" w:sz="4" w:space="0" w:color="auto"/>
        </w:tblBorders>
        <w:tblCellMar>
          <w:left w:w="70" w:type="dxa"/>
          <w:right w:w="70" w:type="dxa"/>
        </w:tblCellMar>
        <w:tblLook w:val="0000" w:firstRow="0" w:lastRow="0" w:firstColumn="0" w:lastColumn="0" w:noHBand="0" w:noVBand="0"/>
      </w:tblPr>
      <w:tblGrid>
        <w:gridCol w:w="4095"/>
        <w:gridCol w:w="4412"/>
      </w:tblGrid>
      <w:tr w:rsidR="00917EB3" w:rsidRPr="009C1CC1" w14:paraId="76513E6F" w14:textId="77777777" w:rsidTr="005908A1">
        <w:tc>
          <w:tcPr>
            <w:tcW w:w="4095" w:type="dxa"/>
          </w:tcPr>
          <w:p w14:paraId="294D439D" w14:textId="77777777" w:rsidR="00917EB3" w:rsidRPr="009C1CC1" w:rsidRDefault="00917EB3" w:rsidP="00F063EB">
            <w:pPr>
              <w:pStyle w:val="p0"/>
              <w:shd w:val="clear" w:color="auto" w:fill="auto"/>
              <w:spacing w:line="360" w:lineRule="auto"/>
              <w:rPr>
                <w:rFonts w:ascii="Arial" w:eastAsia="Arial Unicode MS" w:hAnsi="Arial" w:cs="Arial"/>
                <w:color w:val="000000"/>
              </w:rPr>
            </w:pPr>
            <w:r w:rsidRPr="009C1CC1">
              <w:rPr>
                <w:rFonts w:ascii="Arial" w:eastAsia="Arial Unicode MS" w:hAnsi="Arial" w:cs="Arial"/>
                <w:color w:val="000000"/>
              </w:rPr>
              <w:t>_____________________________</w:t>
            </w:r>
          </w:p>
          <w:p w14:paraId="1427A96B" w14:textId="77777777" w:rsidR="00917EB3" w:rsidRPr="009C1CC1" w:rsidRDefault="00917EB3" w:rsidP="00F063EB">
            <w:pPr>
              <w:pStyle w:val="p0"/>
              <w:shd w:val="clear" w:color="auto" w:fill="auto"/>
              <w:spacing w:line="360" w:lineRule="auto"/>
              <w:rPr>
                <w:rFonts w:ascii="Arial" w:eastAsia="Arial Unicode MS" w:hAnsi="Arial" w:cs="Arial"/>
                <w:color w:val="000000"/>
              </w:rPr>
            </w:pPr>
            <w:r w:rsidRPr="009C1CC1">
              <w:rPr>
                <w:rFonts w:ascii="Arial" w:eastAsia="Arial Unicode MS" w:hAnsi="Arial" w:cs="Arial"/>
                <w:color w:val="000000"/>
              </w:rPr>
              <w:t>Por:</w:t>
            </w:r>
          </w:p>
          <w:p w14:paraId="509B1702" w14:textId="77777777" w:rsidR="00917EB3" w:rsidRPr="009C1CC1" w:rsidRDefault="00917EB3" w:rsidP="00F063EB">
            <w:pPr>
              <w:pStyle w:val="p0"/>
              <w:shd w:val="clear" w:color="auto" w:fill="auto"/>
              <w:spacing w:line="360" w:lineRule="auto"/>
              <w:rPr>
                <w:rFonts w:ascii="Arial" w:eastAsia="Arial Unicode MS" w:hAnsi="Arial" w:cs="Arial"/>
                <w:color w:val="000000"/>
              </w:rPr>
            </w:pPr>
            <w:r w:rsidRPr="009C1CC1">
              <w:rPr>
                <w:rFonts w:ascii="Arial" w:eastAsia="Arial Unicode MS" w:hAnsi="Arial" w:cs="Arial"/>
                <w:color w:val="000000"/>
              </w:rPr>
              <w:t>Cargo:</w:t>
            </w:r>
          </w:p>
        </w:tc>
        <w:tc>
          <w:tcPr>
            <w:tcW w:w="4412" w:type="dxa"/>
          </w:tcPr>
          <w:p w14:paraId="68CE76D9" w14:textId="77777777" w:rsidR="00917EB3" w:rsidRPr="009C1CC1" w:rsidRDefault="00917EB3" w:rsidP="00F063EB">
            <w:pPr>
              <w:pStyle w:val="p0"/>
              <w:shd w:val="clear" w:color="auto" w:fill="auto"/>
              <w:spacing w:line="360" w:lineRule="auto"/>
              <w:rPr>
                <w:rFonts w:ascii="Arial" w:eastAsia="Arial Unicode MS" w:hAnsi="Arial" w:cs="Arial"/>
                <w:color w:val="000000"/>
              </w:rPr>
            </w:pPr>
            <w:r w:rsidRPr="009C1CC1">
              <w:rPr>
                <w:rFonts w:ascii="Arial" w:eastAsia="Arial Unicode MS" w:hAnsi="Arial" w:cs="Arial"/>
                <w:color w:val="000000"/>
              </w:rPr>
              <w:t>________________________________</w:t>
            </w:r>
          </w:p>
          <w:p w14:paraId="53B25BD7" w14:textId="77777777" w:rsidR="00917EB3" w:rsidRPr="009C1CC1" w:rsidRDefault="00917EB3" w:rsidP="00F063EB">
            <w:pPr>
              <w:pStyle w:val="p0"/>
              <w:shd w:val="clear" w:color="auto" w:fill="auto"/>
              <w:spacing w:line="360" w:lineRule="auto"/>
              <w:rPr>
                <w:rFonts w:ascii="Arial" w:eastAsia="Arial Unicode MS" w:hAnsi="Arial" w:cs="Arial"/>
                <w:color w:val="000000"/>
              </w:rPr>
            </w:pPr>
            <w:r w:rsidRPr="009C1CC1">
              <w:rPr>
                <w:rFonts w:ascii="Arial" w:eastAsia="Arial Unicode MS" w:hAnsi="Arial" w:cs="Arial"/>
                <w:color w:val="000000"/>
              </w:rPr>
              <w:t>Por:</w:t>
            </w:r>
          </w:p>
          <w:p w14:paraId="7C7A2E5A" w14:textId="77777777" w:rsidR="00917EB3" w:rsidRPr="009C1CC1" w:rsidRDefault="00917EB3" w:rsidP="00F063EB">
            <w:pPr>
              <w:pStyle w:val="p0"/>
              <w:shd w:val="clear" w:color="auto" w:fill="auto"/>
              <w:spacing w:line="360" w:lineRule="auto"/>
              <w:rPr>
                <w:rFonts w:ascii="Arial" w:eastAsia="Arial Unicode MS" w:hAnsi="Arial" w:cs="Arial"/>
                <w:color w:val="000000"/>
              </w:rPr>
            </w:pPr>
            <w:r w:rsidRPr="009C1CC1">
              <w:rPr>
                <w:rFonts w:ascii="Arial" w:eastAsia="Arial Unicode MS" w:hAnsi="Arial" w:cs="Arial"/>
                <w:color w:val="000000"/>
              </w:rPr>
              <w:t>Cargo:</w:t>
            </w:r>
          </w:p>
        </w:tc>
      </w:tr>
    </w:tbl>
    <w:p w14:paraId="4722CBE3" w14:textId="77777777" w:rsidR="0029323C" w:rsidRPr="00F063EB" w:rsidRDefault="0029323C" w:rsidP="00F063EB">
      <w:pPr>
        <w:pStyle w:val="Ttulo2"/>
        <w:keepNext w:val="0"/>
        <w:widowControl w:val="0"/>
        <w:jc w:val="center"/>
        <w:rPr>
          <w:rFonts w:eastAsia="Calibri" w:cs="Arial"/>
          <w:szCs w:val="24"/>
        </w:rPr>
      </w:pPr>
      <w:bookmarkStart w:id="211" w:name="_Toc46327859"/>
    </w:p>
    <w:p w14:paraId="6381DF1C" w14:textId="26858812" w:rsidR="00180E59" w:rsidRPr="00F063EB" w:rsidRDefault="00180E59" w:rsidP="00F063EB">
      <w:pPr>
        <w:pStyle w:val="Ttulo2"/>
        <w:keepNext w:val="0"/>
        <w:widowControl w:val="0"/>
        <w:jc w:val="center"/>
        <w:rPr>
          <w:rFonts w:eastAsia="Calibri" w:cs="Arial"/>
          <w:szCs w:val="24"/>
        </w:rPr>
      </w:pPr>
      <w:r w:rsidRPr="00F063EB">
        <w:rPr>
          <w:rFonts w:eastAsia="Calibri" w:cs="Arial"/>
          <w:szCs w:val="24"/>
        </w:rPr>
        <w:lastRenderedPageBreak/>
        <w:t>ANEXO VI – RELATÓRIO DE REEMBOLSO</w:t>
      </w:r>
      <w:bookmarkEnd w:id="211"/>
    </w:p>
    <w:p w14:paraId="1E5CA710" w14:textId="77777777" w:rsidR="00180E59" w:rsidRPr="00F063EB" w:rsidRDefault="00180E59" w:rsidP="00F063EB">
      <w:pPr>
        <w:widowControl w:val="0"/>
        <w:spacing w:line="360" w:lineRule="auto"/>
        <w:rPr>
          <w:rFonts w:eastAsia="Calibri" w:cs="Arial"/>
          <w:b/>
          <w:szCs w:val="24"/>
        </w:rPr>
      </w:pPr>
    </w:p>
    <w:p w14:paraId="7C3B4FB3" w14:textId="127BAF82" w:rsidR="00180E59" w:rsidRPr="009C1CC1" w:rsidRDefault="00180E59" w:rsidP="00F063EB">
      <w:pPr>
        <w:widowControl w:val="0"/>
        <w:spacing w:line="360" w:lineRule="auto"/>
        <w:rPr>
          <w:rFonts w:cs="Arial"/>
          <w:sz w:val="22"/>
          <w:szCs w:val="22"/>
        </w:rPr>
      </w:pPr>
      <w:r w:rsidRPr="009C1CC1">
        <w:rPr>
          <w:rFonts w:eastAsia="Calibri" w:cs="Arial"/>
          <w:b/>
          <w:sz w:val="22"/>
          <w:szCs w:val="22"/>
        </w:rPr>
        <w:t>M.E.L HIGIENÓPOLIS PARTICIPAÇÕES SPE S.A</w:t>
      </w:r>
      <w:r w:rsidR="005874AC" w:rsidRPr="009C1CC1">
        <w:rPr>
          <w:rFonts w:eastAsia="Calibri" w:cs="Arial"/>
          <w:b/>
          <w:sz w:val="22"/>
          <w:szCs w:val="22"/>
        </w:rPr>
        <w:t>.</w:t>
      </w:r>
      <w:r w:rsidRPr="009C1CC1">
        <w:rPr>
          <w:rFonts w:eastAsia="Calibri" w:cs="Arial"/>
          <w:bCs/>
          <w:sz w:val="22"/>
          <w:szCs w:val="22"/>
        </w:rPr>
        <w:t>, sociedade anônima, com sede na Cidade de Londrina, Estado do Paraná, na Avenida Ayrton Senna da Silva, nº 600, Condomínio Torre Siena, Sala 2001-B e 2002-B, Gleba Fazenda Palhano, CEP 86050-460</w:t>
      </w:r>
      <w:r w:rsidRPr="009C1CC1">
        <w:rPr>
          <w:rFonts w:eastAsia="Calibri" w:cs="Arial"/>
          <w:sz w:val="22"/>
          <w:szCs w:val="22"/>
        </w:rPr>
        <w:t>, devidamente inscrita no Cadastro Nacional de Pessoas Jurídicas do Ministério da Economia (“</w:t>
      </w:r>
      <w:r w:rsidRPr="009C1CC1">
        <w:rPr>
          <w:rFonts w:eastAsia="Calibri" w:cs="Arial"/>
          <w:sz w:val="22"/>
          <w:szCs w:val="22"/>
          <w:u w:val="single"/>
        </w:rPr>
        <w:t>CNPJ/ME</w:t>
      </w:r>
      <w:r w:rsidRPr="009C1CC1">
        <w:rPr>
          <w:rFonts w:eastAsia="Calibri" w:cs="Arial"/>
          <w:sz w:val="22"/>
          <w:szCs w:val="22"/>
        </w:rPr>
        <w:t>”) sob o nº 33.537.832/0001-09 e com seus atos constitutivos devidamente arquivados perante a Junta Comercial do Estado do Paraná (“</w:t>
      </w:r>
      <w:r w:rsidRPr="009C1CC1">
        <w:rPr>
          <w:rFonts w:eastAsia="Calibri" w:cs="Arial"/>
          <w:sz w:val="22"/>
          <w:szCs w:val="22"/>
          <w:u w:val="single"/>
        </w:rPr>
        <w:t>JUCEPAR</w:t>
      </w:r>
      <w:r w:rsidRPr="009C1CC1">
        <w:rPr>
          <w:rFonts w:eastAsia="Calibri" w:cs="Arial"/>
          <w:sz w:val="22"/>
          <w:szCs w:val="22"/>
        </w:rPr>
        <w:t xml:space="preserve">”) sob o NIRE </w:t>
      </w:r>
      <w:r w:rsidR="00814A47" w:rsidRPr="009C1CC1">
        <w:rPr>
          <w:rFonts w:eastAsia="Calibri" w:cs="Arial"/>
          <w:sz w:val="22"/>
          <w:szCs w:val="22"/>
        </w:rPr>
        <w:t>41.300.307.164</w:t>
      </w:r>
      <w:r w:rsidRPr="009C1CC1">
        <w:rPr>
          <w:rFonts w:cs="Arial"/>
          <w:sz w:val="22"/>
          <w:szCs w:val="22"/>
        </w:rPr>
        <w:t>, em cumprimento ao disposto na Cláusula 3.6.1., do “</w:t>
      </w:r>
      <w:r w:rsidRPr="009C1CC1">
        <w:rPr>
          <w:rFonts w:cs="Arial"/>
          <w:i/>
          <w:sz w:val="22"/>
          <w:szCs w:val="22"/>
        </w:rPr>
        <w:t>Instrumento Particular de Escritura da 1ª Emissão de Debêntures, em Série Única, para Colocação Privada, Não Conversíveis em Ações, da Espécie com Garantia Real e com Garantia Adicional Fidejussória, da M.E.L Higienópolis Participações SPE S.A.</w:t>
      </w:r>
      <w:r w:rsidRPr="009C1CC1">
        <w:rPr>
          <w:rFonts w:cs="Arial"/>
          <w:sz w:val="22"/>
          <w:szCs w:val="22"/>
        </w:rPr>
        <w:t xml:space="preserve">”, celebrado em </w:t>
      </w:r>
      <w:r w:rsidR="00C53FB0">
        <w:rPr>
          <w:rFonts w:cs="Arial"/>
          <w:sz w:val="22"/>
          <w:szCs w:val="22"/>
        </w:rPr>
        <w:t>3</w:t>
      </w:r>
      <w:r w:rsidR="00814A47" w:rsidRPr="009C1CC1">
        <w:rPr>
          <w:rFonts w:cs="Arial"/>
          <w:sz w:val="22"/>
          <w:szCs w:val="22"/>
        </w:rPr>
        <w:t xml:space="preserve"> de setembro </w:t>
      </w:r>
      <w:r w:rsidRPr="009C1CC1">
        <w:rPr>
          <w:rFonts w:cs="Arial"/>
          <w:sz w:val="22"/>
          <w:szCs w:val="22"/>
        </w:rPr>
        <w:t>de 2020 (“</w:t>
      </w:r>
      <w:r w:rsidRPr="009C1CC1">
        <w:rPr>
          <w:rFonts w:cs="Arial"/>
          <w:sz w:val="22"/>
          <w:szCs w:val="22"/>
          <w:u w:val="single"/>
        </w:rPr>
        <w:t>Debêntures</w:t>
      </w:r>
      <w:r w:rsidRPr="009C1CC1">
        <w:rPr>
          <w:rFonts w:cs="Arial"/>
          <w:sz w:val="22"/>
          <w:szCs w:val="22"/>
        </w:rPr>
        <w:t xml:space="preserve">”), </w:t>
      </w:r>
      <w:r w:rsidRPr="009C1CC1">
        <w:rPr>
          <w:rFonts w:cs="Arial"/>
          <w:b/>
          <w:bCs/>
          <w:sz w:val="22"/>
          <w:szCs w:val="22"/>
        </w:rPr>
        <w:t>DECLARA</w:t>
      </w:r>
      <w:r w:rsidRPr="009C1CC1">
        <w:rPr>
          <w:rFonts w:cs="Arial"/>
          <w:sz w:val="22"/>
          <w:szCs w:val="22"/>
        </w:rPr>
        <w:t xml:space="preserve"> que os recursos recebidos em virtude da emissão das Debêntures, foram utilizados, até a presente data, para a finalidade prevista na Cláusula 3.5.1.1., da Escritura de Emissão de Debêntures, conforme descrito abaixo, nos termos das notas fiscais ou documentos equivalentes anexos ao presente relatório:</w:t>
      </w:r>
    </w:p>
    <w:p w14:paraId="0A6D8316" w14:textId="77777777" w:rsidR="00180E59" w:rsidRPr="009C1CC1" w:rsidRDefault="00180E59" w:rsidP="00F063EB">
      <w:pPr>
        <w:widowControl w:val="0"/>
        <w:spacing w:line="360" w:lineRule="auto"/>
        <w:rPr>
          <w:rFonts w:cs="Arial"/>
          <w:sz w:val="22"/>
          <w:szCs w:val="22"/>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5386"/>
      </w:tblGrid>
      <w:tr w:rsidR="005874AC" w:rsidRPr="009C1CC1" w14:paraId="17624151" w14:textId="77777777" w:rsidTr="0029323C">
        <w:trPr>
          <w:jc w:val="center"/>
        </w:trPr>
        <w:tc>
          <w:tcPr>
            <w:tcW w:w="3681" w:type="dxa"/>
            <w:shd w:val="clear" w:color="auto" w:fill="00B0F0"/>
          </w:tcPr>
          <w:p w14:paraId="65913420" w14:textId="77777777" w:rsidR="005874AC" w:rsidRPr="009C1CC1" w:rsidRDefault="005874AC" w:rsidP="00F063EB">
            <w:pPr>
              <w:widowControl w:val="0"/>
              <w:spacing w:line="360" w:lineRule="auto"/>
              <w:rPr>
                <w:rFonts w:cs="Arial"/>
                <w:b/>
                <w:bCs/>
                <w:color w:val="000000" w:themeColor="text1"/>
                <w:sz w:val="22"/>
                <w:szCs w:val="22"/>
              </w:rPr>
            </w:pPr>
          </w:p>
          <w:p w14:paraId="50486AEC" w14:textId="07BB440D" w:rsidR="005874AC" w:rsidRPr="009C1CC1" w:rsidRDefault="005874AC" w:rsidP="00F063EB">
            <w:pPr>
              <w:widowControl w:val="0"/>
              <w:spacing w:line="360" w:lineRule="auto"/>
              <w:jc w:val="center"/>
              <w:rPr>
                <w:rFonts w:cs="Arial"/>
                <w:b/>
                <w:bCs/>
                <w:color w:val="000000" w:themeColor="text1"/>
                <w:sz w:val="22"/>
                <w:szCs w:val="22"/>
              </w:rPr>
            </w:pPr>
            <w:r w:rsidRPr="009C1CC1">
              <w:rPr>
                <w:rFonts w:cs="Arial"/>
                <w:b/>
                <w:bCs/>
                <w:color w:val="000000" w:themeColor="text1"/>
                <w:sz w:val="22"/>
                <w:szCs w:val="22"/>
              </w:rPr>
              <w:t>Imóvel</w:t>
            </w:r>
          </w:p>
        </w:tc>
        <w:tc>
          <w:tcPr>
            <w:tcW w:w="5386" w:type="dxa"/>
            <w:shd w:val="clear" w:color="auto" w:fill="00B0F0"/>
          </w:tcPr>
          <w:p w14:paraId="0182F0F3" w14:textId="57B10AFB" w:rsidR="005874AC" w:rsidRPr="009C1CC1" w:rsidRDefault="005874AC" w:rsidP="00F063EB">
            <w:pPr>
              <w:widowControl w:val="0"/>
              <w:spacing w:line="360" w:lineRule="auto"/>
              <w:rPr>
                <w:rFonts w:cs="Arial"/>
                <w:b/>
                <w:bCs/>
                <w:color w:val="000000" w:themeColor="text1"/>
                <w:sz w:val="22"/>
                <w:szCs w:val="22"/>
              </w:rPr>
            </w:pPr>
            <w:r w:rsidRPr="009C1CC1">
              <w:rPr>
                <w:rFonts w:cs="Arial"/>
                <w:b/>
                <w:bCs/>
                <w:color w:val="000000" w:themeColor="text1"/>
                <w:sz w:val="22"/>
                <w:szCs w:val="22"/>
              </w:rPr>
              <w:t>Parcela destinada ao reembolso de gastos e despesas relacionados à aquisição do Imóvel</w:t>
            </w:r>
          </w:p>
        </w:tc>
      </w:tr>
      <w:tr w:rsidR="005874AC" w:rsidRPr="009C1CC1" w14:paraId="486B473A" w14:textId="77777777" w:rsidTr="00063B27">
        <w:trPr>
          <w:jc w:val="center"/>
        </w:trPr>
        <w:tc>
          <w:tcPr>
            <w:tcW w:w="3681" w:type="dxa"/>
            <w:shd w:val="clear" w:color="auto" w:fill="auto"/>
          </w:tcPr>
          <w:p w14:paraId="2F708C41" w14:textId="77777777" w:rsidR="005874AC" w:rsidRPr="009C1CC1" w:rsidRDefault="005874AC" w:rsidP="00F063EB">
            <w:pPr>
              <w:widowControl w:val="0"/>
              <w:spacing w:line="360" w:lineRule="auto"/>
              <w:jc w:val="center"/>
              <w:rPr>
                <w:rFonts w:cs="Arial"/>
                <w:sz w:val="22"/>
                <w:szCs w:val="22"/>
              </w:rPr>
            </w:pPr>
          </w:p>
        </w:tc>
        <w:tc>
          <w:tcPr>
            <w:tcW w:w="5386" w:type="dxa"/>
            <w:shd w:val="clear" w:color="auto" w:fill="auto"/>
          </w:tcPr>
          <w:p w14:paraId="1827C2DD" w14:textId="77777777" w:rsidR="005874AC" w:rsidRPr="009C1CC1" w:rsidRDefault="005874AC" w:rsidP="00F063EB">
            <w:pPr>
              <w:widowControl w:val="0"/>
              <w:spacing w:line="360" w:lineRule="auto"/>
              <w:jc w:val="center"/>
              <w:rPr>
                <w:rFonts w:cs="Arial"/>
                <w:sz w:val="22"/>
                <w:szCs w:val="22"/>
              </w:rPr>
            </w:pPr>
          </w:p>
        </w:tc>
      </w:tr>
    </w:tbl>
    <w:p w14:paraId="580D5497" w14:textId="77777777" w:rsidR="00180E59" w:rsidRPr="009C1CC1" w:rsidRDefault="00180E59" w:rsidP="00F063EB">
      <w:pPr>
        <w:widowControl w:val="0"/>
        <w:spacing w:line="360" w:lineRule="auto"/>
        <w:rPr>
          <w:rFonts w:cs="Arial"/>
          <w:bCs/>
          <w:sz w:val="22"/>
          <w:szCs w:val="22"/>
        </w:rPr>
      </w:pPr>
    </w:p>
    <w:p w14:paraId="12730943" w14:textId="77777777" w:rsidR="00180E59" w:rsidRPr="009C1CC1" w:rsidRDefault="00180E59" w:rsidP="00F063EB">
      <w:pPr>
        <w:widowControl w:val="0"/>
        <w:spacing w:line="360" w:lineRule="auto"/>
        <w:rPr>
          <w:rFonts w:cs="Arial"/>
          <w:bCs/>
          <w:sz w:val="22"/>
          <w:szCs w:val="22"/>
        </w:rPr>
      </w:pPr>
      <w:r w:rsidRPr="009C1CC1">
        <w:rPr>
          <w:rFonts w:cs="Arial"/>
          <w:bCs/>
          <w:sz w:val="22"/>
          <w:szCs w:val="22"/>
        </w:rPr>
        <w:t>Os representantes legais da Emissora declaram neste ato, de forma irrevogável e irretratável, que os documentos apresentados são verídicos e representam o direcionamento dos recursos obtidos por meio da emissão da CCB.</w:t>
      </w:r>
    </w:p>
    <w:p w14:paraId="62371219" w14:textId="77777777" w:rsidR="00180E59" w:rsidRPr="009C1CC1" w:rsidRDefault="00180E59" w:rsidP="00F063EB">
      <w:pPr>
        <w:widowControl w:val="0"/>
        <w:spacing w:line="360" w:lineRule="auto"/>
        <w:rPr>
          <w:rFonts w:cs="Arial"/>
          <w:bCs/>
          <w:sz w:val="22"/>
          <w:szCs w:val="22"/>
        </w:rPr>
      </w:pPr>
    </w:p>
    <w:p w14:paraId="75BE4336" w14:textId="77777777" w:rsidR="00180E59" w:rsidRPr="009C1CC1" w:rsidRDefault="00180E59" w:rsidP="00F063EB">
      <w:pPr>
        <w:widowControl w:val="0"/>
        <w:spacing w:line="360" w:lineRule="auto"/>
        <w:jc w:val="center"/>
        <w:rPr>
          <w:rFonts w:cs="Arial"/>
          <w:bCs/>
          <w:sz w:val="22"/>
          <w:szCs w:val="22"/>
        </w:rPr>
      </w:pPr>
      <w:r w:rsidRPr="009C1CC1">
        <w:rPr>
          <w:rFonts w:cs="Arial"/>
          <w:bCs/>
          <w:sz w:val="22"/>
          <w:szCs w:val="22"/>
        </w:rPr>
        <w:t xml:space="preserve">São Paulo, </w:t>
      </w:r>
      <w:r w:rsidRPr="009C1CC1">
        <w:rPr>
          <w:rFonts w:cs="Arial"/>
          <w:bCs/>
          <w:sz w:val="22"/>
          <w:szCs w:val="22"/>
          <w:highlight w:val="yellow"/>
        </w:rPr>
        <w:t>[-]</w:t>
      </w:r>
      <w:r w:rsidRPr="009C1CC1">
        <w:rPr>
          <w:rFonts w:cs="Arial"/>
          <w:bCs/>
          <w:sz w:val="22"/>
          <w:szCs w:val="22"/>
        </w:rPr>
        <w:t xml:space="preserve"> de </w:t>
      </w:r>
      <w:r w:rsidRPr="009C1CC1">
        <w:rPr>
          <w:rFonts w:cs="Arial"/>
          <w:bCs/>
          <w:sz w:val="22"/>
          <w:szCs w:val="22"/>
          <w:highlight w:val="yellow"/>
        </w:rPr>
        <w:t>[-]</w:t>
      </w:r>
      <w:r w:rsidRPr="009C1CC1">
        <w:rPr>
          <w:rFonts w:cs="Arial"/>
          <w:bCs/>
          <w:sz w:val="22"/>
          <w:szCs w:val="22"/>
        </w:rPr>
        <w:t xml:space="preserve"> de 2020</w:t>
      </w:r>
    </w:p>
    <w:p w14:paraId="7A867B1E" w14:textId="77777777" w:rsidR="00180E59" w:rsidRPr="009C1CC1" w:rsidRDefault="00180E59" w:rsidP="00F063EB">
      <w:pPr>
        <w:widowControl w:val="0"/>
        <w:spacing w:line="360" w:lineRule="auto"/>
        <w:rPr>
          <w:rFonts w:cs="Arial"/>
          <w:b/>
          <w:sz w:val="22"/>
          <w:szCs w:val="22"/>
        </w:rPr>
      </w:pPr>
    </w:p>
    <w:tbl>
      <w:tblPr>
        <w:tblW w:w="0" w:type="auto"/>
        <w:jc w:val="center"/>
        <w:tblBorders>
          <w:top w:val="single" w:sz="4" w:space="0" w:color="auto"/>
        </w:tblBorders>
        <w:tblLook w:val="01E0" w:firstRow="1" w:lastRow="1" w:firstColumn="1" w:lastColumn="1" w:noHBand="0" w:noVBand="0"/>
      </w:tblPr>
      <w:tblGrid>
        <w:gridCol w:w="8978"/>
      </w:tblGrid>
      <w:tr w:rsidR="00180E59" w:rsidRPr="009C1CC1" w14:paraId="4B2CC74C" w14:textId="77777777" w:rsidTr="00EB2D24">
        <w:trPr>
          <w:jc w:val="center"/>
        </w:trPr>
        <w:tc>
          <w:tcPr>
            <w:tcW w:w="8978" w:type="dxa"/>
          </w:tcPr>
          <w:p w14:paraId="142E317A" w14:textId="34F8EF02" w:rsidR="00180E59" w:rsidRPr="009C1CC1" w:rsidRDefault="005874AC" w:rsidP="00F063EB">
            <w:pPr>
              <w:widowControl w:val="0"/>
              <w:spacing w:line="360" w:lineRule="auto"/>
              <w:jc w:val="center"/>
              <w:rPr>
                <w:rFonts w:cs="Arial"/>
                <w:b/>
                <w:sz w:val="22"/>
                <w:szCs w:val="22"/>
              </w:rPr>
            </w:pPr>
            <w:r w:rsidRPr="009C1CC1">
              <w:rPr>
                <w:rFonts w:eastAsia="Calibri" w:cs="Arial"/>
                <w:b/>
                <w:sz w:val="22"/>
                <w:szCs w:val="22"/>
              </w:rPr>
              <w:t>M.E.L HIGIENÓPOLIS PARTICIPAÇÕES SPE S.A.</w:t>
            </w:r>
          </w:p>
        </w:tc>
      </w:tr>
      <w:tr w:rsidR="00180E59" w:rsidRPr="009C1CC1" w14:paraId="1AF08B3C" w14:textId="77777777" w:rsidTr="00EB2D24">
        <w:trPr>
          <w:jc w:val="center"/>
        </w:trPr>
        <w:tc>
          <w:tcPr>
            <w:tcW w:w="8978" w:type="dxa"/>
          </w:tcPr>
          <w:p w14:paraId="0FE68E5F" w14:textId="77777777" w:rsidR="00180E59" w:rsidRPr="009C1CC1" w:rsidRDefault="00180E59" w:rsidP="00F063EB">
            <w:pPr>
              <w:widowControl w:val="0"/>
              <w:spacing w:line="360" w:lineRule="auto"/>
              <w:rPr>
                <w:rFonts w:cs="Arial"/>
                <w:sz w:val="22"/>
                <w:szCs w:val="22"/>
              </w:rPr>
            </w:pPr>
            <w:r w:rsidRPr="009C1CC1">
              <w:rPr>
                <w:rFonts w:cs="Arial"/>
                <w:sz w:val="22"/>
                <w:szCs w:val="22"/>
              </w:rPr>
              <w:t>Nome:</w:t>
            </w:r>
            <w:r w:rsidRPr="009C1CC1">
              <w:rPr>
                <w:rFonts w:cs="Arial"/>
                <w:sz w:val="22"/>
                <w:szCs w:val="22"/>
              </w:rPr>
              <w:tab/>
            </w:r>
            <w:r w:rsidRPr="009C1CC1">
              <w:rPr>
                <w:rFonts w:cs="Arial"/>
                <w:sz w:val="22"/>
                <w:szCs w:val="22"/>
              </w:rPr>
              <w:tab/>
            </w:r>
            <w:r w:rsidRPr="009C1CC1">
              <w:rPr>
                <w:rFonts w:cs="Arial"/>
                <w:sz w:val="22"/>
                <w:szCs w:val="22"/>
              </w:rPr>
              <w:tab/>
            </w:r>
            <w:r w:rsidRPr="009C1CC1">
              <w:rPr>
                <w:rFonts w:cs="Arial"/>
                <w:sz w:val="22"/>
                <w:szCs w:val="22"/>
              </w:rPr>
              <w:tab/>
            </w:r>
            <w:r w:rsidRPr="009C1CC1">
              <w:rPr>
                <w:rFonts w:cs="Arial"/>
                <w:sz w:val="22"/>
                <w:szCs w:val="22"/>
              </w:rPr>
              <w:tab/>
              <w:t>Nome:</w:t>
            </w:r>
          </w:p>
        </w:tc>
      </w:tr>
      <w:tr w:rsidR="00180E59" w:rsidRPr="009C1CC1" w14:paraId="1F9D7DDE" w14:textId="77777777" w:rsidTr="00EB2D24">
        <w:trPr>
          <w:jc w:val="center"/>
        </w:trPr>
        <w:tc>
          <w:tcPr>
            <w:tcW w:w="8978" w:type="dxa"/>
          </w:tcPr>
          <w:p w14:paraId="191A4388" w14:textId="77777777" w:rsidR="00180E59" w:rsidRPr="009C1CC1" w:rsidRDefault="00180E59" w:rsidP="00F063EB">
            <w:pPr>
              <w:pStyle w:val="NormalWeb"/>
              <w:widowControl w:val="0"/>
              <w:spacing w:before="0" w:beforeAutospacing="0" w:after="0" w:afterAutospacing="0" w:line="360" w:lineRule="auto"/>
              <w:rPr>
                <w:rFonts w:ascii="Arial" w:hAnsi="Arial" w:cs="Arial"/>
                <w:sz w:val="22"/>
                <w:szCs w:val="22"/>
              </w:rPr>
            </w:pPr>
            <w:r w:rsidRPr="009C1CC1">
              <w:rPr>
                <w:rFonts w:ascii="Arial" w:hAnsi="Arial" w:cs="Arial"/>
                <w:sz w:val="22"/>
                <w:szCs w:val="22"/>
              </w:rPr>
              <w:t>Cargo:</w:t>
            </w:r>
            <w:r w:rsidRPr="009C1CC1">
              <w:rPr>
                <w:rFonts w:ascii="Arial" w:hAnsi="Arial" w:cs="Arial"/>
                <w:sz w:val="22"/>
                <w:szCs w:val="22"/>
              </w:rPr>
              <w:tab/>
            </w:r>
            <w:r w:rsidRPr="009C1CC1">
              <w:rPr>
                <w:rFonts w:ascii="Arial" w:hAnsi="Arial" w:cs="Arial"/>
                <w:sz w:val="22"/>
                <w:szCs w:val="22"/>
              </w:rPr>
              <w:tab/>
            </w:r>
            <w:r w:rsidRPr="009C1CC1">
              <w:rPr>
                <w:rFonts w:ascii="Arial" w:hAnsi="Arial" w:cs="Arial"/>
                <w:sz w:val="22"/>
                <w:szCs w:val="22"/>
              </w:rPr>
              <w:tab/>
            </w:r>
            <w:r w:rsidRPr="009C1CC1">
              <w:rPr>
                <w:rFonts w:ascii="Arial" w:hAnsi="Arial" w:cs="Arial"/>
                <w:sz w:val="22"/>
                <w:szCs w:val="22"/>
              </w:rPr>
              <w:tab/>
            </w:r>
            <w:r w:rsidRPr="009C1CC1">
              <w:rPr>
                <w:rFonts w:ascii="Arial" w:hAnsi="Arial" w:cs="Arial"/>
                <w:sz w:val="22"/>
                <w:szCs w:val="22"/>
              </w:rPr>
              <w:tab/>
              <w:t>Cargo:</w:t>
            </w:r>
          </w:p>
        </w:tc>
      </w:tr>
    </w:tbl>
    <w:p w14:paraId="77F26FBB" w14:textId="77777777" w:rsidR="00180E59" w:rsidRPr="009C1CC1" w:rsidRDefault="00180E59" w:rsidP="00F063EB">
      <w:pPr>
        <w:widowControl w:val="0"/>
        <w:spacing w:line="360" w:lineRule="auto"/>
        <w:rPr>
          <w:rFonts w:cs="Arial"/>
          <w:b/>
          <w:sz w:val="22"/>
          <w:szCs w:val="22"/>
        </w:rPr>
      </w:pPr>
    </w:p>
    <w:p w14:paraId="79052EA5" w14:textId="77777777" w:rsidR="00891135" w:rsidRPr="00F063EB" w:rsidRDefault="00891135" w:rsidP="00F063EB">
      <w:pPr>
        <w:pStyle w:val="Ttulo2"/>
        <w:keepNext w:val="0"/>
        <w:widowControl w:val="0"/>
        <w:jc w:val="center"/>
        <w:rPr>
          <w:rFonts w:eastAsia="Calibri" w:cs="Arial"/>
          <w:szCs w:val="24"/>
        </w:rPr>
        <w:sectPr w:rsidR="00891135" w:rsidRPr="00F063EB" w:rsidSect="0029323C">
          <w:headerReference w:type="even" r:id="rId17"/>
          <w:headerReference w:type="default" r:id="rId18"/>
          <w:footerReference w:type="even" r:id="rId19"/>
          <w:footerReference w:type="default" r:id="rId20"/>
          <w:headerReference w:type="first" r:id="rId21"/>
          <w:footerReference w:type="first" r:id="rId22"/>
          <w:pgSz w:w="11909" w:h="16834" w:code="9"/>
          <w:pgMar w:top="1701" w:right="1134" w:bottom="2835" w:left="1701" w:header="567" w:footer="2835" w:gutter="0"/>
          <w:cols w:space="720"/>
          <w:titlePg/>
          <w:docGrid w:linePitch="326"/>
        </w:sectPr>
      </w:pPr>
    </w:p>
    <w:p w14:paraId="6C0B3707" w14:textId="457372BA" w:rsidR="005874AC" w:rsidRPr="00F063EB" w:rsidRDefault="005874AC" w:rsidP="00F063EB">
      <w:pPr>
        <w:pStyle w:val="Ttulo2"/>
        <w:keepNext w:val="0"/>
        <w:widowControl w:val="0"/>
        <w:jc w:val="center"/>
        <w:rPr>
          <w:rFonts w:eastAsia="Calibri" w:cs="Arial"/>
          <w:szCs w:val="24"/>
        </w:rPr>
      </w:pPr>
    </w:p>
    <w:p w14:paraId="36D11F85" w14:textId="25C7212E" w:rsidR="001C5C12" w:rsidRPr="00F063EB" w:rsidRDefault="001C5C12" w:rsidP="00F063EB">
      <w:pPr>
        <w:pStyle w:val="Ttulo2"/>
        <w:keepNext w:val="0"/>
        <w:widowControl w:val="0"/>
        <w:jc w:val="center"/>
        <w:rPr>
          <w:rFonts w:eastAsia="Calibri" w:cs="Arial"/>
          <w:szCs w:val="24"/>
        </w:rPr>
      </w:pPr>
      <w:bookmarkStart w:id="212" w:name="_Toc46327860"/>
      <w:r w:rsidRPr="00F063EB">
        <w:rPr>
          <w:rFonts w:eastAsia="Calibri" w:cs="Arial"/>
          <w:szCs w:val="24"/>
        </w:rPr>
        <w:t xml:space="preserve">ANEXO </w:t>
      </w:r>
      <w:r w:rsidR="00F645BB" w:rsidRPr="00F063EB">
        <w:rPr>
          <w:rFonts w:eastAsia="Calibri" w:cs="Arial"/>
          <w:szCs w:val="24"/>
        </w:rPr>
        <w:t>V</w:t>
      </w:r>
      <w:r w:rsidRPr="00F063EB">
        <w:rPr>
          <w:rFonts w:eastAsia="Calibri" w:cs="Arial"/>
          <w:szCs w:val="24"/>
        </w:rPr>
        <w:t>I</w:t>
      </w:r>
      <w:r w:rsidR="005874AC" w:rsidRPr="00F063EB">
        <w:rPr>
          <w:rFonts w:eastAsia="Calibri" w:cs="Arial"/>
          <w:szCs w:val="24"/>
        </w:rPr>
        <w:t>I</w:t>
      </w:r>
      <w:r w:rsidRPr="00F063EB">
        <w:rPr>
          <w:rFonts w:eastAsia="Calibri" w:cs="Arial"/>
          <w:szCs w:val="24"/>
        </w:rPr>
        <w:t xml:space="preserve"> – DESCRIÇÃO DO </w:t>
      </w:r>
      <w:bookmarkEnd w:id="212"/>
      <w:r w:rsidR="00CD115C" w:rsidRPr="00F063EB">
        <w:rPr>
          <w:rFonts w:eastAsia="Calibri" w:cs="Arial"/>
          <w:szCs w:val="24"/>
        </w:rPr>
        <w:t>IMÓVEL</w:t>
      </w:r>
    </w:p>
    <w:p w14:paraId="7E1768FF" w14:textId="77777777" w:rsidR="001C5C12" w:rsidRPr="00F063EB" w:rsidRDefault="001C5C12"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709"/>
        <w:jc w:val="center"/>
        <w:rPr>
          <w:rFonts w:eastAsia="Calibri" w:cs="Arial"/>
          <w:b/>
          <w:szCs w:val="24"/>
        </w:rPr>
      </w:pPr>
    </w:p>
    <w:tbl>
      <w:tblPr>
        <w:tblW w:w="13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1"/>
        <w:gridCol w:w="2870"/>
        <w:gridCol w:w="2139"/>
        <w:gridCol w:w="1545"/>
        <w:gridCol w:w="1201"/>
        <w:gridCol w:w="1203"/>
        <w:gridCol w:w="956"/>
        <w:gridCol w:w="1762"/>
      </w:tblGrid>
      <w:tr w:rsidR="00321BDC" w:rsidRPr="00F063EB" w14:paraId="3A4E9E21" w14:textId="77777777" w:rsidTr="00CB60CE">
        <w:trPr>
          <w:trHeight w:val="960"/>
          <w:jc w:val="center"/>
        </w:trPr>
        <w:tc>
          <w:tcPr>
            <w:tcW w:w="2070" w:type="dxa"/>
            <w:shd w:val="clear" w:color="auto" w:fill="00B0F0"/>
            <w:vAlign w:val="center"/>
            <w:hideMark/>
          </w:tcPr>
          <w:p w14:paraId="6E0D22CF" w14:textId="77777777"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color w:val="000000"/>
                <w:szCs w:val="24"/>
              </w:rPr>
            </w:pPr>
            <w:r w:rsidRPr="00F063EB">
              <w:rPr>
                <w:rFonts w:cs="Arial"/>
                <w:b/>
                <w:color w:val="000000"/>
                <w:szCs w:val="24"/>
              </w:rPr>
              <w:t>Endereço</w:t>
            </w:r>
          </w:p>
        </w:tc>
        <w:tc>
          <w:tcPr>
            <w:tcW w:w="2870" w:type="dxa"/>
            <w:shd w:val="clear" w:color="auto" w:fill="00B0F0"/>
            <w:vAlign w:val="center"/>
            <w:hideMark/>
          </w:tcPr>
          <w:p w14:paraId="08FD5AFC" w14:textId="77777777"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color w:val="000000"/>
                <w:szCs w:val="24"/>
              </w:rPr>
            </w:pPr>
            <w:r w:rsidRPr="00F063EB">
              <w:rPr>
                <w:rFonts w:cs="Arial"/>
                <w:b/>
                <w:color w:val="000000"/>
                <w:szCs w:val="24"/>
              </w:rPr>
              <w:t>Matrícula/Situação do Registro</w:t>
            </w:r>
          </w:p>
        </w:tc>
        <w:tc>
          <w:tcPr>
            <w:tcW w:w="0" w:type="auto"/>
            <w:shd w:val="clear" w:color="auto" w:fill="00B0F0"/>
            <w:vAlign w:val="center"/>
            <w:hideMark/>
          </w:tcPr>
          <w:p w14:paraId="7A982BB7" w14:textId="77777777"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color w:val="000000"/>
                <w:szCs w:val="24"/>
              </w:rPr>
            </w:pPr>
            <w:r w:rsidRPr="00F063EB">
              <w:rPr>
                <w:rFonts w:cs="Arial"/>
                <w:b/>
                <w:color w:val="000000"/>
                <w:szCs w:val="24"/>
              </w:rPr>
              <w:t>(%) do Valor da Oferta Restrita alocado no Empreendimento</w:t>
            </w:r>
          </w:p>
        </w:tc>
        <w:tc>
          <w:tcPr>
            <w:tcW w:w="0" w:type="auto"/>
            <w:shd w:val="clear" w:color="auto" w:fill="00B0F0"/>
            <w:vAlign w:val="center"/>
            <w:hideMark/>
          </w:tcPr>
          <w:p w14:paraId="3AD21832" w14:textId="77777777"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color w:val="000000"/>
                <w:szCs w:val="24"/>
              </w:rPr>
            </w:pPr>
            <w:r w:rsidRPr="00F063EB">
              <w:rPr>
                <w:rFonts w:cs="Arial"/>
                <w:b/>
                <w:color w:val="000000"/>
                <w:szCs w:val="24"/>
              </w:rPr>
              <w:t>Valor Total</w:t>
            </w:r>
          </w:p>
        </w:tc>
        <w:tc>
          <w:tcPr>
            <w:tcW w:w="0" w:type="auto"/>
            <w:shd w:val="clear" w:color="auto" w:fill="00B0F0"/>
            <w:vAlign w:val="center"/>
            <w:hideMark/>
          </w:tcPr>
          <w:p w14:paraId="28F714CD" w14:textId="77777777"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color w:val="000000"/>
                <w:szCs w:val="24"/>
              </w:rPr>
            </w:pPr>
            <w:r w:rsidRPr="00F063EB">
              <w:rPr>
                <w:rFonts w:cs="Arial"/>
                <w:b/>
                <w:color w:val="000000"/>
                <w:szCs w:val="24"/>
              </w:rPr>
              <w:t>Lastro</w:t>
            </w:r>
          </w:p>
        </w:tc>
        <w:tc>
          <w:tcPr>
            <w:tcW w:w="0" w:type="auto"/>
            <w:shd w:val="clear" w:color="auto" w:fill="00B0F0"/>
            <w:vAlign w:val="center"/>
            <w:hideMark/>
          </w:tcPr>
          <w:p w14:paraId="29E5BFC3" w14:textId="77777777"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color w:val="000000"/>
                <w:szCs w:val="24"/>
              </w:rPr>
            </w:pPr>
            <w:r w:rsidRPr="00F063EB">
              <w:rPr>
                <w:rFonts w:cs="Arial"/>
                <w:b/>
                <w:color w:val="000000"/>
                <w:szCs w:val="24"/>
              </w:rPr>
              <w:t>Data Limite para a alocação dos recursos</w:t>
            </w:r>
          </w:p>
        </w:tc>
        <w:tc>
          <w:tcPr>
            <w:tcW w:w="0" w:type="auto"/>
            <w:shd w:val="clear" w:color="auto" w:fill="00B0F0"/>
            <w:vAlign w:val="center"/>
            <w:hideMark/>
          </w:tcPr>
          <w:p w14:paraId="6DFA53A9" w14:textId="77777777"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color w:val="000000"/>
                <w:szCs w:val="24"/>
              </w:rPr>
            </w:pPr>
            <w:r w:rsidRPr="00F063EB">
              <w:rPr>
                <w:rFonts w:cs="Arial"/>
                <w:b/>
                <w:color w:val="000000"/>
                <w:szCs w:val="24"/>
              </w:rPr>
              <w:t>Habite-se</w:t>
            </w:r>
          </w:p>
        </w:tc>
        <w:tc>
          <w:tcPr>
            <w:tcW w:w="0" w:type="auto"/>
            <w:shd w:val="clear" w:color="auto" w:fill="00B0F0"/>
            <w:vAlign w:val="center"/>
            <w:hideMark/>
          </w:tcPr>
          <w:p w14:paraId="37686099" w14:textId="77777777"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color w:val="000000"/>
                <w:szCs w:val="24"/>
              </w:rPr>
            </w:pPr>
            <w:r w:rsidRPr="00F063EB">
              <w:rPr>
                <w:rFonts w:cs="Arial"/>
                <w:b/>
                <w:color w:val="000000"/>
                <w:szCs w:val="24"/>
              </w:rPr>
              <w:t>Regime de Incorporação, nos moldes da Lei nº 4.591</w:t>
            </w:r>
          </w:p>
        </w:tc>
      </w:tr>
      <w:tr w:rsidR="00321BDC" w:rsidRPr="00F063EB" w14:paraId="60C2E1AA" w14:textId="77777777" w:rsidTr="00CB60CE">
        <w:trPr>
          <w:trHeight w:val="1680"/>
          <w:jc w:val="center"/>
        </w:trPr>
        <w:tc>
          <w:tcPr>
            <w:tcW w:w="2070" w:type="dxa"/>
            <w:shd w:val="clear" w:color="auto" w:fill="auto"/>
            <w:vAlign w:val="center"/>
            <w:hideMark/>
          </w:tcPr>
          <w:p w14:paraId="4AA9723A" w14:textId="6DB0E977"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F063EB">
              <w:rPr>
                <w:rFonts w:eastAsia="Calibri" w:cs="Arial"/>
                <w:szCs w:val="24"/>
              </w:rPr>
              <w:t xml:space="preserve">Avenida Higienópolis, datas 1/18/6/10 - A e 1/18/6/10 - B, da quadra 01, no Jardim Canaã, próximo ao Iate Clube de Londrina, com 9.874,82 m², de topografia excelente e </w:t>
            </w:r>
            <w:r w:rsidRPr="00F063EB">
              <w:rPr>
                <w:rFonts w:eastAsia="Calibri" w:cs="Arial"/>
                <w:szCs w:val="24"/>
              </w:rPr>
              <w:lastRenderedPageBreak/>
              <w:t>localizado em área nobre da Cidade de Londrina, Estado do Paraná, sem benfeitorias</w:t>
            </w:r>
          </w:p>
        </w:tc>
        <w:tc>
          <w:tcPr>
            <w:tcW w:w="2870" w:type="dxa"/>
            <w:shd w:val="clear" w:color="auto" w:fill="auto"/>
            <w:vAlign w:val="center"/>
            <w:hideMark/>
          </w:tcPr>
          <w:p w14:paraId="619007A4" w14:textId="7B3B48EB"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F063EB">
              <w:rPr>
                <w:rFonts w:eastAsia="Calibri" w:cs="Arial"/>
                <w:szCs w:val="24"/>
              </w:rPr>
              <w:lastRenderedPageBreak/>
              <w:t>Matrículas nº 66.466 e 66.467, sendo que referido terreno está subdividido em 2 (dois) lotes, sendo um com área de 8.401,25m² e outro com área de 1.473,57 m²</w:t>
            </w:r>
          </w:p>
        </w:tc>
        <w:tc>
          <w:tcPr>
            <w:tcW w:w="0" w:type="auto"/>
            <w:shd w:val="clear" w:color="auto" w:fill="auto"/>
            <w:vAlign w:val="center"/>
            <w:hideMark/>
          </w:tcPr>
          <w:p w14:paraId="6D81FFFC" w14:textId="53CB8267" w:rsidR="00321BDC" w:rsidRPr="00F063EB" w:rsidRDefault="00835A07"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F063EB">
              <w:rPr>
                <w:rFonts w:cs="Arial"/>
                <w:color w:val="000000"/>
                <w:szCs w:val="24"/>
                <w:lang w:val="en-US"/>
              </w:rPr>
              <w:t>60,76%</w:t>
            </w:r>
          </w:p>
        </w:tc>
        <w:tc>
          <w:tcPr>
            <w:tcW w:w="0" w:type="auto"/>
            <w:shd w:val="clear" w:color="auto" w:fill="auto"/>
            <w:vAlign w:val="center"/>
            <w:hideMark/>
          </w:tcPr>
          <w:p w14:paraId="2F46457B" w14:textId="41569730"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F063EB">
              <w:rPr>
                <w:rFonts w:cs="Arial"/>
                <w:color w:val="000000"/>
                <w:szCs w:val="24"/>
                <w:lang w:val="en-US"/>
              </w:rPr>
              <w:t xml:space="preserve">R$ </w:t>
            </w:r>
            <w:r w:rsidR="00814A47" w:rsidRPr="00F063EB">
              <w:rPr>
                <w:rFonts w:cs="Arial"/>
                <w:color w:val="000000"/>
                <w:szCs w:val="24"/>
                <w:lang w:val="en-US"/>
              </w:rPr>
              <w:t>7.250.000,00</w:t>
            </w:r>
          </w:p>
        </w:tc>
        <w:tc>
          <w:tcPr>
            <w:tcW w:w="0" w:type="auto"/>
            <w:shd w:val="clear" w:color="auto" w:fill="auto"/>
            <w:vAlign w:val="center"/>
            <w:hideMark/>
          </w:tcPr>
          <w:p w14:paraId="35E45EEB" w14:textId="7837E0BA"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F063EB">
              <w:rPr>
                <w:rFonts w:cs="Arial"/>
                <w:color w:val="000000"/>
                <w:szCs w:val="24"/>
              </w:rPr>
              <w:t>Aquisição pela Emissão do Imóvel</w:t>
            </w:r>
          </w:p>
        </w:tc>
        <w:tc>
          <w:tcPr>
            <w:tcW w:w="0" w:type="auto"/>
            <w:shd w:val="clear" w:color="auto" w:fill="auto"/>
            <w:vAlign w:val="center"/>
            <w:hideMark/>
          </w:tcPr>
          <w:p w14:paraId="151A320B" w14:textId="15F57639" w:rsidR="00321BDC" w:rsidRPr="00F063EB" w:rsidRDefault="00814A47"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C53FB0">
              <w:rPr>
                <w:rFonts w:cs="Arial"/>
                <w:color w:val="000000"/>
                <w:szCs w:val="24"/>
              </w:rPr>
              <w:t>02 de setembro de 2024</w:t>
            </w:r>
            <w:r w:rsidR="00321BDC" w:rsidRPr="00F063EB">
              <w:rPr>
                <w:rFonts w:cs="Arial"/>
                <w:color w:val="000000"/>
                <w:szCs w:val="24"/>
              </w:rPr>
              <w:t xml:space="preserve"> (para aquisição do Imóvel)</w:t>
            </w:r>
          </w:p>
        </w:tc>
        <w:tc>
          <w:tcPr>
            <w:tcW w:w="0" w:type="auto"/>
            <w:shd w:val="clear" w:color="auto" w:fill="auto"/>
            <w:vAlign w:val="center"/>
            <w:hideMark/>
          </w:tcPr>
          <w:p w14:paraId="28FE8D37" w14:textId="0D8D6542"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F063EB">
              <w:rPr>
                <w:rFonts w:cs="Arial"/>
                <w:color w:val="000000"/>
                <w:szCs w:val="24"/>
              </w:rPr>
              <w:t>Sim</w:t>
            </w:r>
          </w:p>
        </w:tc>
        <w:tc>
          <w:tcPr>
            <w:tcW w:w="0" w:type="auto"/>
            <w:shd w:val="clear" w:color="auto" w:fill="auto"/>
            <w:vAlign w:val="center"/>
            <w:hideMark/>
          </w:tcPr>
          <w:p w14:paraId="487C39D1" w14:textId="30FEA88B"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F063EB">
              <w:rPr>
                <w:rFonts w:cs="Arial"/>
                <w:color w:val="000000"/>
                <w:szCs w:val="24"/>
              </w:rPr>
              <w:t>Sim</w:t>
            </w:r>
          </w:p>
        </w:tc>
      </w:tr>
    </w:tbl>
    <w:p w14:paraId="62E80D64" w14:textId="74EC2F06" w:rsidR="001C5C12" w:rsidRPr="00F063EB" w:rsidRDefault="001C5C12"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23D50260" w14:textId="77777777" w:rsidR="00606C61" w:rsidRPr="00F063EB" w:rsidRDefault="00606C6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6C257B7C" w14:textId="77777777" w:rsidR="00C329B7" w:rsidRPr="00F063EB" w:rsidRDefault="00C329B7"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74FF2B4C" w14:textId="77777777" w:rsidR="00C329B7" w:rsidRPr="00F063EB" w:rsidRDefault="00C329B7"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7C2CF65F" w14:textId="0121D538" w:rsidR="00C329B7" w:rsidRPr="00F063EB" w:rsidRDefault="00C329B7"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09FD68DD" w14:textId="59AC9D82" w:rsidR="00CB60CE" w:rsidRPr="00F063EB" w:rsidRDefault="00CB60C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4E23648C" w14:textId="3ED528A0" w:rsidR="00CB60CE" w:rsidRPr="00F063EB" w:rsidRDefault="00CB60C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12844CD5" w14:textId="78843E86" w:rsidR="00CB60CE" w:rsidRPr="00F063EB" w:rsidRDefault="00CB60C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045F8EE6" w14:textId="60F9B68A" w:rsidR="00CB60CE" w:rsidRPr="00F063EB" w:rsidRDefault="00CB60C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66DCB3AF" w14:textId="3BE61B76" w:rsidR="00CB60CE" w:rsidRPr="00F063EB" w:rsidRDefault="00CB60C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05B8645F" w14:textId="0DEF5693" w:rsidR="00CB60CE" w:rsidRPr="00F063EB" w:rsidRDefault="00CB60C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31D8F283" w14:textId="6ADC4C67" w:rsidR="00CB60CE" w:rsidRPr="00F063EB" w:rsidRDefault="00CB60C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206BE9D4" w14:textId="77777777" w:rsidR="00CB60CE" w:rsidRPr="00F063EB" w:rsidRDefault="00CB60C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63F48CC7" w14:textId="77777777" w:rsidR="00C329B7" w:rsidRPr="00F063EB" w:rsidRDefault="00C329B7"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37C98848" w14:textId="77777777" w:rsidR="00C329B7" w:rsidRPr="00F063EB" w:rsidRDefault="00C329B7"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0FD28307" w14:textId="77777777" w:rsidR="00CB60CE" w:rsidRPr="00F063EB" w:rsidRDefault="00CB60CE" w:rsidP="00F063EB">
      <w:pPr>
        <w:pStyle w:val="Ttulo1"/>
        <w:spacing w:before="0" w:after="0"/>
        <w:jc w:val="center"/>
        <w:rPr>
          <w:rFonts w:eastAsia="Calibri" w:cs="Arial"/>
          <w:szCs w:val="24"/>
        </w:rPr>
        <w:sectPr w:rsidR="00CB60CE" w:rsidRPr="00F063EB" w:rsidSect="00063B27">
          <w:pgSz w:w="16834" w:h="11909" w:orient="landscape" w:code="9"/>
          <w:pgMar w:top="1134" w:right="2835" w:bottom="1701" w:left="1701" w:header="369" w:footer="675" w:gutter="0"/>
          <w:cols w:space="720"/>
          <w:titlePg/>
          <w:docGrid w:linePitch="326"/>
        </w:sectPr>
      </w:pPr>
      <w:bookmarkStart w:id="213" w:name="_Toc47643846"/>
    </w:p>
    <w:p w14:paraId="5B5853E3" w14:textId="7073831F" w:rsidR="0012286A" w:rsidRPr="00F063EB" w:rsidRDefault="0012286A" w:rsidP="00F063EB">
      <w:pPr>
        <w:pStyle w:val="Ttulo1"/>
        <w:spacing w:before="0" w:after="0"/>
        <w:jc w:val="center"/>
        <w:rPr>
          <w:rFonts w:eastAsia="Calibri" w:cs="Arial"/>
          <w:szCs w:val="24"/>
        </w:rPr>
      </w:pPr>
      <w:r w:rsidRPr="00F063EB">
        <w:rPr>
          <w:rFonts w:eastAsia="Calibri" w:cs="Arial"/>
          <w:szCs w:val="24"/>
        </w:rPr>
        <w:lastRenderedPageBreak/>
        <w:t xml:space="preserve">ANEXO </w:t>
      </w:r>
      <w:r w:rsidR="00FF6C2C">
        <w:rPr>
          <w:rFonts w:eastAsia="Calibri" w:cs="Arial"/>
          <w:szCs w:val="24"/>
        </w:rPr>
        <w:t>VIII</w:t>
      </w:r>
      <w:r w:rsidRPr="00F063EB">
        <w:rPr>
          <w:rFonts w:eastAsia="Calibri" w:cs="Arial"/>
          <w:szCs w:val="24"/>
        </w:rPr>
        <w:t xml:space="preserve"> –</w:t>
      </w:r>
      <w:r w:rsidR="00FF6C2C">
        <w:rPr>
          <w:rFonts w:eastAsia="Calibri" w:cs="Arial"/>
          <w:szCs w:val="24"/>
        </w:rPr>
        <w:t xml:space="preserve"> </w:t>
      </w:r>
      <w:r w:rsidRPr="00F063EB">
        <w:rPr>
          <w:rFonts w:eastAsia="Calibri" w:cs="Arial"/>
          <w:szCs w:val="24"/>
        </w:rPr>
        <w:t>DECLARAÇÃO DA SECURITIZADORA</w:t>
      </w:r>
      <w:bookmarkEnd w:id="213"/>
    </w:p>
    <w:p w14:paraId="66971B55" w14:textId="77777777" w:rsidR="0012286A" w:rsidRPr="00F063EB" w:rsidRDefault="0012286A" w:rsidP="00F063EB">
      <w:pPr>
        <w:widowControl w:val="0"/>
        <w:tabs>
          <w:tab w:val="left" w:pos="708"/>
        </w:tabs>
        <w:spacing w:line="360" w:lineRule="auto"/>
        <w:jc w:val="center"/>
        <w:rPr>
          <w:rFonts w:eastAsia="Calibri" w:cs="Arial"/>
          <w:b/>
          <w:szCs w:val="24"/>
        </w:rPr>
      </w:pPr>
    </w:p>
    <w:p w14:paraId="4E006CFC" w14:textId="77777777" w:rsidR="0012286A" w:rsidRPr="009C1CC1" w:rsidRDefault="0012286A" w:rsidP="00F063EB">
      <w:pPr>
        <w:widowControl w:val="0"/>
        <w:tabs>
          <w:tab w:val="left" w:pos="708"/>
        </w:tabs>
        <w:spacing w:line="360" w:lineRule="auto"/>
        <w:jc w:val="left"/>
        <w:rPr>
          <w:rFonts w:eastAsia="Calibri" w:cs="Arial"/>
          <w:b/>
          <w:sz w:val="22"/>
          <w:szCs w:val="22"/>
        </w:rPr>
      </w:pPr>
      <w:r w:rsidRPr="009C1CC1">
        <w:rPr>
          <w:rFonts w:eastAsia="Calibri" w:cs="Arial"/>
          <w:b/>
          <w:sz w:val="22"/>
          <w:szCs w:val="22"/>
        </w:rPr>
        <w:t>À</w:t>
      </w:r>
    </w:p>
    <w:p w14:paraId="0161E8FA" w14:textId="77777777" w:rsidR="0012286A" w:rsidRPr="009C1CC1" w:rsidRDefault="0012286A" w:rsidP="00F063EB">
      <w:pPr>
        <w:widowControl w:val="0"/>
        <w:tabs>
          <w:tab w:val="left" w:pos="708"/>
        </w:tabs>
        <w:spacing w:line="360" w:lineRule="auto"/>
        <w:jc w:val="left"/>
        <w:rPr>
          <w:rFonts w:eastAsia="Calibri" w:cs="Arial"/>
          <w:b/>
          <w:sz w:val="22"/>
          <w:szCs w:val="22"/>
        </w:rPr>
      </w:pPr>
      <w:r w:rsidRPr="009C1CC1">
        <w:rPr>
          <w:rFonts w:eastAsia="Calibri" w:cs="Arial"/>
          <w:b/>
          <w:sz w:val="22"/>
          <w:szCs w:val="22"/>
        </w:rPr>
        <w:t>OLIVEIRA TRUST DTVM S.A.</w:t>
      </w:r>
    </w:p>
    <w:p w14:paraId="243361BD" w14:textId="464CEC27" w:rsidR="0012286A" w:rsidRPr="009C1CC1" w:rsidRDefault="0012286A" w:rsidP="00F063EB">
      <w:pPr>
        <w:widowControl w:val="0"/>
        <w:tabs>
          <w:tab w:val="left" w:pos="708"/>
        </w:tabs>
        <w:spacing w:line="360" w:lineRule="auto"/>
        <w:jc w:val="center"/>
        <w:rPr>
          <w:rFonts w:eastAsia="Calibri" w:cs="Arial"/>
          <w:b/>
          <w:sz w:val="22"/>
          <w:szCs w:val="22"/>
        </w:rPr>
      </w:pPr>
    </w:p>
    <w:p w14:paraId="4D860836" w14:textId="3D10F41C" w:rsidR="0012286A" w:rsidRPr="009C1CC1" w:rsidRDefault="0012286A" w:rsidP="00F063EB">
      <w:pPr>
        <w:pStyle w:val="PargrafodaLista"/>
        <w:widowControl w:val="0"/>
        <w:numPr>
          <w:ilvl w:val="0"/>
          <w:numId w:val="0"/>
        </w:numPr>
        <w:tabs>
          <w:tab w:val="left" w:pos="708"/>
        </w:tabs>
        <w:contextualSpacing w:val="0"/>
        <w:rPr>
          <w:rFonts w:eastAsia="Calibri" w:cs="Arial"/>
          <w:bCs/>
          <w:iCs/>
          <w:sz w:val="22"/>
          <w:szCs w:val="22"/>
        </w:rPr>
      </w:pPr>
      <w:r w:rsidRPr="009C1CC1">
        <w:rPr>
          <w:rFonts w:eastAsia="Calibri" w:cs="Arial"/>
          <w:b/>
          <w:sz w:val="22"/>
          <w:szCs w:val="22"/>
        </w:rPr>
        <w:t>HABITASEC SECURITIZADORA S.A.</w:t>
      </w:r>
      <w:r w:rsidRPr="009C1CC1">
        <w:rPr>
          <w:rFonts w:eastAsia="Calibri" w:cs="Arial"/>
          <w:sz w:val="22"/>
          <w:szCs w:val="22"/>
        </w:rPr>
        <w:t>, sociedade anônima, com sede na Cidade de São Paulo, Estado de São Paulo, na Avenida Brigadeiro Faria Lima, nº 2894, 9º andar, Conjunto 92, Jardim Paulistano, CEP 01451-902, devidamente inscrita no CNPJ/ME sob o nº 09.304.427/0001-58 e com seus atos constitutivos devidamente arquivados perante a Junta Comercial do Estado de São Paulo (“</w:t>
      </w:r>
      <w:r w:rsidRPr="009C1CC1">
        <w:rPr>
          <w:rFonts w:eastAsia="Calibri" w:cs="Arial"/>
          <w:sz w:val="22"/>
          <w:szCs w:val="22"/>
          <w:u w:val="single"/>
        </w:rPr>
        <w:t>JUCESP</w:t>
      </w:r>
      <w:r w:rsidRPr="009C1CC1">
        <w:rPr>
          <w:rFonts w:eastAsia="Calibri" w:cs="Arial"/>
          <w:sz w:val="22"/>
          <w:szCs w:val="22"/>
        </w:rPr>
        <w:t>”) sob o NIRE 35.300.352.068</w:t>
      </w:r>
      <w:r w:rsidRPr="009C1CC1">
        <w:rPr>
          <w:rFonts w:eastAsia="Calibri" w:cs="Arial"/>
          <w:bCs/>
          <w:sz w:val="22"/>
          <w:szCs w:val="22"/>
        </w:rPr>
        <w:t>, neste ato representada na forma de seu Estatuto Social, doravante denominada, simplesmente como “</w:t>
      </w:r>
      <w:r w:rsidRPr="009C1CC1">
        <w:rPr>
          <w:rFonts w:eastAsia="Calibri" w:cs="Arial"/>
          <w:bCs/>
          <w:sz w:val="22"/>
          <w:szCs w:val="22"/>
          <w:u w:val="single"/>
        </w:rPr>
        <w:t>Debenturista</w:t>
      </w:r>
      <w:r w:rsidRPr="009C1CC1">
        <w:rPr>
          <w:rFonts w:eastAsia="Calibri" w:cs="Arial"/>
          <w:bCs/>
          <w:sz w:val="22"/>
          <w:szCs w:val="22"/>
        </w:rPr>
        <w:t>” ou “</w:t>
      </w:r>
      <w:r w:rsidRPr="009C1CC1">
        <w:rPr>
          <w:rFonts w:eastAsia="Calibri" w:cs="Arial"/>
          <w:bCs/>
          <w:sz w:val="22"/>
          <w:szCs w:val="22"/>
          <w:u w:val="single"/>
        </w:rPr>
        <w:t>Securitizadora</w:t>
      </w:r>
      <w:r w:rsidRPr="009C1CC1">
        <w:rPr>
          <w:rFonts w:eastAsia="Calibri" w:cs="Arial"/>
          <w:bCs/>
          <w:sz w:val="22"/>
          <w:szCs w:val="22"/>
        </w:rPr>
        <w:t>”,</w:t>
      </w:r>
      <w:r w:rsidRPr="009C1CC1">
        <w:rPr>
          <w:rFonts w:eastAsiaTheme="minorHAnsi" w:cs="Arial"/>
          <w:color w:val="000000"/>
          <w:sz w:val="22"/>
          <w:szCs w:val="22"/>
        </w:rPr>
        <w:t xml:space="preserve"> vem, por meio do presente, nesta data, declarar a que as despesas objeto de reembolso não estão vinculadas a qualquer outras emissão de CRI lastreados em créditos imobiliários na destinação, conforme definidos na Cláusula 3.5 do </w:t>
      </w:r>
      <w:r w:rsidRPr="009C1CC1">
        <w:rPr>
          <w:rFonts w:eastAsia="Calibri" w:cs="Arial"/>
          <w:bCs/>
          <w:i/>
          <w:iCs/>
          <w:sz w:val="22"/>
          <w:szCs w:val="22"/>
        </w:rPr>
        <w:t>Instrumento Particular de Escritura da 1ª Emissão de Debêntures, em Série Única, para Colocação Privada, não Conversíveis em Ações, da Espécie com Garantia Adicional e com Garantia Adicional  Fidejussória, da M.E.L Higienópolis Participações SPE S.A. (“Escritura de Emissão”)</w:t>
      </w:r>
      <w:r w:rsidRPr="009C1CC1">
        <w:rPr>
          <w:rFonts w:eastAsia="Calibri" w:cs="Arial"/>
          <w:bCs/>
          <w:iCs/>
          <w:sz w:val="22"/>
          <w:szCs w:val="22"/>
        </w:rPr>
        <w:t>.</w:t>
      </w:r>
    </w:p>
    <w:p w14:paraId="29F5D663" w14:textId="355C76C4" w:rsidR="0012286A" w:rsidRPr="009C1CC1" w:rsidRDefault="0012286A" w:rsidP="00F063EB">
      <w:pPr>
        <w:pStyle w:val="PargrafodaLista"/>
        <w:widowControl w:val="0"/>
        <w:numPr>
          <w:ilvl w:val="0"/>
          <w:numId w:val="0"/>
        </w:numPr>
        <w:tabs>
          <w:tab w:val="left" w:pos="708"/>
        </w:tabs>
        <w:contextualSpacing w:val="0"/>
        <w:rPr>
          <w:rFonts w:eastAsia="Calibri" w:cs="Arial"/>
          <w:bCs/>
          <w:iCs/>
          <w:sz w:val="22"/>
          <w:szCs w:val="22"/>
        </w:rPr>
      </w:pPr>
    </w:p>
    <w:p w14:paraId="6FCB7B97" w14:textId="77777777" w:rsidR="00D86253" w:rsidRPr="009C1CC1" w:rsidRDefault="00D86253" w:rsidP="00D86253">
      <w:pPr>
        <w:spacing w:before="120" w:after="240" w:line="360" w:lineRule="auto"/>
        <w:ind w:right="-2"/>
        <w:rPr>
          <w:rFonts w:cs="Arial"/>
          <w:sz w:val="22"/>
          <w:szCs w:val="22"/>
        </w:rPr>
      </w:pPr>
      <w:r w:rsidRPr="009C1CC1">
        <w:rPr>
          <w:rFonts w:cs="Arial"/>
          <w:sz w:val="22"/>
          <w:szCs w:val="22"/>
        </w:rPr>
        <w:t>Assinatura Eletrônica: A assinatura do presente instrumento será efetuada de forma digital, nos padrões ICP-BRASIL, sendo reconhecida como forma válida, plenamente eficaz, legítima e suficiente para a comprovação da identidade e da validade desta declaração, em conformidade com o art. 107 do Código Civil e com o §2º, do art. 10 da Medida Provisória nº 2.200-2, de 24 de agosto de 2001.</w:t>
      </w:r>
    </w:p>
    <w:p w14:paraId="374511DF" w14:textId="77777777" w:rsidR="00D86253" w:rsidRPr="009C1CC1" w:rsidRDefault="00D86253" w:rsidP="00F063EB">
      <w:pPr>
        <w:pStyle w:val="PargrafodaLista"/>
        <w:widowControl w:val="0"/>
        <w:numPr>
          <w:ilvl w:val="0"/>
          <w:numId w:val="0"/>
        </w:numPr>
        <w:tabs>
          <w:tab w:val="left" w:pos="708"/>
        </w:tabs>
        <w:contextualSpacing w:val="0"/>
        <w:rPr>
          <w:rFonts w:eastAsia="Calibri" w:cs="Arial"/>
          <w:bCs/>
          <w:iCs/>
          <w:sz w:val="22"/>
          <w:szCs w:val="22"/>
        </w:rPr>
      </w:pPr>
    </w:p>
    <w:p w14:paraId="572E547A" w14:textId="4496D760" w:rsidR="0012286A" w:rsidRPr="009C1CC1" w:rsidRDefault="0012286A" w:rsidP="00F063EB">
      <w:pPr>
        <w:widowControl w:val="0"/>
        <w:autoSpaceDE w:val="0"/>
        <w:autoSpaceDN w:val="0"/>
        <w:adjustRightInd w:val="0"/>
        <w:spacing w:line="360" w:lineRule="auto"/>
        <w:jc w:val="center"/>
        <w:rPr>
          <w:rFonts w:eastAsiaTheme="minorHAnsi" w:cs="Arial"/>
          <w:color w:val="000000"/>
          <w:sz w:val="22"/>
          <w:szCs w:val="22"/>
        </w:rPr>
      </w:pPr>
      <w:r w:rsidRPr="009C1CC1">
        <w:rPr>
          <w:rFonts w:eastAsiaTheme="minorHAnsi" w:cs="Arial"/>
          <w:color w:val="000000"/>
          <w:sz w:val="22"/>
          <w:szCs w:val="22"/>
        </w:rPr>
        <w:t xml:space="preserve">São Paulo, </w:t>
      </w:r>
      <w:r w:rsidR="00C53FB0">
        <w:rPr>
          <w:rFonts w:eastAsiaTheme="minorHAnsi" w:cs="Arial"/>
          <w:color w:val="000000"/>
          <w:sz w:val="22"/>
          <w:szCs w:val="22"/>
        </w:rPr>
        <w:t>3</w:t>
      </w:r>
      <w:r w:rsidR="00814A47" w:rsidRPr="009C1CC1">
        <w:rPr>
          <w:rFonts w:eastAsiaTheme="minorHAnsi" w:cs="Arial"/>
          <w:color w:val="000000"/>
          <w:sz w:val="22"/>
          <w:szCs w:val="22"/>
        </w:rPr>
        <w:t xml:space="preserve"> de setembro </w:t>
      </w:r>
      <w:r w:rsidRPr="009C1CC1">
        <w:rPr>
          <w:rFonts w:eastAsiaTheme="minorHAnsi" w:cs="Arial"/>
          <w:color w:val="000000"/>
          <w:sz w:val="22"/>
          <w:szCs w:val="22"/>
        </w:rPr>
        <w:t>de 2020.</w:t>
      </w:r>
    </w:p>
    <w:p w14:paraId="276BB539" w14:textId="77777777" w:rsidR="0012286A" w:rsidRPr="009C1CC1" w:rsidRDefault="0012286A" w:rsidP="00F063EB">
      <w:pPr>
        <w:widowControl w:val="0"/>
        <w:autoSpaceDE w:val="0"/>
        <w:autoSpaceDN w:val="0"/>
        <w:adjustRightInd w:val="0"/>
        <w:spacing w:line="360" w:lineRule="auto"/>
        <w:jc w:val="center"/>
        <w:rPr>
          <w:rFonts w:eastAsiaTheme="minorHAnsi" w:cs="Arial"/>
          <w:color w:val="000000"/>
          <w:sz w:val="22"/>
          <w:szCs w:val="22"/>
        </w:rPr>
      </w:pPr>
    </w:p>
    <w:p w14:paraId="6A140A92" w14:textId="3E01D0A8" w:rsidR="0012286A" w:rsidRPr="009C1CC1" w:rsidRDefault="0012286A" w:rsidP="00F063EB">
      <w:pPr>
        <w:widowControl w:val="0"/>
        <w:autoSpaceDE w:val="0"/>
        <w:autoSpaceDN w:val="0"/>
        <w:adjustRightInd w:val="0"/>
        <w:spacing w:line="360" w:lineRule="auto"/>
        <w:jc w:val="center"/>
        <w:rPr>
          <w:rFonts w:eastAsiaTheme="minorHAnsi" w:cs="Arial"/>
          <w:color w:val="000000"/>
          <w:sz w:val="22"/>
          <w:szCs w:val="22"/>
        </w:rPr>
      </w:pPr>
      <w:r w:rsidRPr="009C1CC1">
        <w:rPr>
          <w:rFonts w:eastAsia="Calibri" w:cs="Arial"/>
          <w:b/>
          <w:sz w:val="22"/>
          <w:szCs w:val="22"/>
        </w:rPr>
        <w:t>HABITASEC SECURITIZADORA S.A</w:t>
      </w:r>
    </w:p>
    <w:tbl>
      <w:tblPr>
        <w:tblW w:w="0" w:type="auto"/>
        <w:jc w:val="center"/>
        <w:tblLayout w:type="fixed"/>
        <w:tblLook w:val="04A0" w:firstRow="1" w:lastRow="0" w:firstColumn="1" w:lastColumn="0" w:noHBand="0" w:noVBand="1"/>
      </w:tblPr>
      <w:tblGrid>
        <w:gridCol w:w="2917"/>
        <w:gridCol w:w="2917"/>
      </w:tblGrid>
      <w:tr w:rsidR="0012286A" w:rsidRPr="009C1CC1" w14:paraId="1EEF714C" w14:textId="77777777" w:rsidTr="00EE035F">
        <w:trPr>
          <w:trHeight w:val="234"/>
          <w:jc w:val="center"/>
        </w:trPr>
        <w:tc>
          <w:tcPr>
            <w:tcW w:w="2917" w:type="dxa"/>
            <w:hideMark/>
          </w:tcPr>
          <w:p w14:paraId="1DE66C17" w14:textId="77777777" w:rsidR="0012286A" w:rsidRPr="009C1CC1" w:rsidRDefault="0012286A" w:rsidP="00F063EB">
            <w:pPr>
              <w:widowControl w:val="0"/>
              <w:autoSpaceDE w:val="0"/>
              <w:autoSpaceDN w:val="0"/>
              <w:adjustRightInd w:val="0"/>
              <w:spacing w:line="360" w:lineRule="auto"/>
              <w:jc w:val="center"/>
              <w:rPr>
                <w:rFonts w:eastAsiaTheme="minorHAnsi" w:cs="Arial"/>
                <w:color w:val="000000"/>
                <w:sz w:val="22"/>
                <w:szCs w:val="22"/>
              </w:rPr>
            </w:pPr>
            <w:r w:rsidRPr="009C1CC1">
              <w:rPr>
                <w:rFonts w:eastAsiaTheme="minorHAnsi" w:cs="Arial"/>
                <w:color w:val="000000"/>
                <w:sz w:val="22"/>
                <w:szCs w:val="22"/>
              </w:rPr>
              <w:t>Nome:</w:t>
            </w:r>
          </w:p>
          <w:p w14:paraId="2BCD7B29" w14:textId="77777777" w:rsidR="0012286A" w:rsidRPr="009C1CC1" w:rsidRDefault="0012286A" w:rsidP="00F063EB">
            <w:pPr>
              <w:widowControl w:val="0"/>
              <w:autoSpaceDE w:val="0"/>
              <w:autoSpaceDN w:val="0"/>
              <w:adjustRightInd w:val="0"/>
              <w:spacing w:line="360" w:lineRule="auto"/>
              <w:jc w:val="center"/>
              <w:rPr>
                <w:rFonts w:eastAsiaTheme="minorHAnsi" w:cs="Arial"/>
                <w:color w:val="000000"/>
                <w:sz w:val="22"/>
                <w:szCs w:val="22"/>
              </w:rPr>
            </w:pPr>
            <w:r w:rsidRPr="009C1CC1">
              <w:rPr>
                <w:rFonts w:eastAsiaTheme="minorHAnsi" w:cs="Arial"/>
                <w:color w:val="000000"/>
                <w:sz w:val="22"/>
                <w:szCs w:val="22"/>
              </w:rPr>
              <w:t>Cargo:</w:t>
            </w:r>
          </w:p>
        </w:tc>
        <w:tc>
          <w:tcPr>
            <w:tcW w:w="2917" w:type="dxa"/>
            <w:hideMark/>
          </w:tcPr>
          <w:p w14:paraId="04FA8E58" w14:textId="77777777" w:rsidR="0012286A" w:rsidRPr="009C1CC1" w:rsidRDefault="0012286A" w:rsidP="00F063EB">
            <w:pPr>
              <w:widowControl w:val="0"/>
              <w:autoSpaceDE w:val="0"/>
              <w:autoSpaceDN w:val="0"/>
              <w:adjustRightInd w:val="0"/>
              <w:spacing w:line="360" w:lineRule="auto"/>
              <w:jc w:val="center"/>
              <w:rPr>
                <w:rFonts w:eastAsiaTheme="minorHAnsi" w:cs="Arial"/>
                <w:color w:val="000000"/>
                <w:sz w:val="22"/>
                <w:szCs w:val="22"/>
              </w:rPr>
            </w:pPr>
            <w:r w:rsidRPr="009C1CC1">
              <w:rPr>
                <w:rFonts w:eastAsiaTheme="minorHAnsi" w:cs="Arial"/>
                <w:color w:val="000000"/>
                <w:sz w:val="22"/>
                <w:szCs w:val="22"/>
              </w:rPr>
              <w:t>Nome:</w:t>
            </w:r>
          </w:p>
          <w:p w14:paraId="1B336D29" w14:textId="77777777" w:rsidR="0012286A" w:rsidRPr="009C1CC1" w:rsidRDefault="0012286A" w:rsidP="00F063EB">
            <w:pPr>
              <w:widowControl w:val="0"/>
              <w:autoSpaceDE w:val="0"/>
              <w:autoSpaceDN w:val="0"/>
              <w:adjustRightInd w:val="0"/>
              <w:spacing w:line="360" w:lineRule="auto"/>
              <w:jc w:val="center"/>
              <w:rPr>
                <w:rFonts w:eastAsiaTheme="minorHAnsi" w:cs="Arial"/>
                <w:color w:val="000000"/>
                <w:sz w:val="22"/>
                <w:szCs w:val="22"/>
              </w:rPr>
            </w:pPr>
            <w:r w:rsidRPr="009C1CC1">
              <w:rPr>
                <w:rFonts w:eastAsiaTheme="minorHAnsi" w:cs="Arial"/>
                <w:color w:val="000000"/>
                <w:sz w:val="22"/>
                <w:szCs w:val="22"/>
              </w:rPr>
              <w:t>Cargo:</w:t>
            </w:r>
          </w:p>
        </w:tc>
      </w:tr>
    </w:tbl>
    <w:p w14:paraId="497E11C4" w14:textId="77777777" w:rsidR="00C329B7" w:rsidRPr="00F063EB" w:rsidRDefault="00C329B7"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sectPr w:rsidR="00C329B7" w:rsidRPr="00F063EB" w:rsidSect="00CB60CE">
      <w:pgSz w:w="11909" w:h="16834" w:code="9"/>
      <w:pgMar w:top="1701" w:right="1134" w:bottom="2835" w:left="1701" w:header="369" w:footer="67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5A152" w14:textId="77777777" w:rsidR="003256EF" w:rsidRDefault="003256EF">
      <w:r>
        <w:separator/>
      </w:r>
    </w:p>
  </w:endnote>
  <w:endnote w:type="continuationSeparator" w:id="0">
    <w:p w14:paraId="4F17D510" w14:textId="77777777" w:rsidR="003256EF" w:rsidRDefault="00325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3226195"/>
      <w:docPartObj>
        <w:docPartGallery w:val="Page Numbers (Bottom of Page)"/>
        <w:docPartUnique/>
      </w:docPartObj>
    </w:sdtPr>
    <w:sdtEndPr/>
    <w:sdtContent>
      <w:p w14:paraId="0D37BD67" w14:textId="2AABEE48" w:rsidR="0012565B" w:rsidRDefault="0012565B" w:rsidP="00CB60CE">
        <w:pPr>
          <w:pStyle w:val="Rodap"/>
          <w:spacing w:line="360" w:lineRule="auto"/>
          <w:jc w:val="right"/>
        </w:pPr>
        <w:r>
          <w:fldChar w:fldCharType="begin"/>
        </w:r>
        <w:r>
          <w:instrText>PAGE   \* MERGEFORMAT</w:instrText>
        </w:r>
        <w:r>
          <w:fldChar w:fldCharType="separate"/>
        </w:r>
        <w:r>
          <w:t>2</w:t>
        </w:r>
        <w:r>
          <w:fldChar w:fldCharType="end"/>
        </w:r>
      </w:p>
    </w:sdtContent>
  </w:sdt>
  <w:p w14:paraId="510ABF4F" w14:textId="77777777" w:rsidR="0012565B" w:rsidRDefault="0012565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DEAAF" w14:textId="77777777" w:rsidR="0012565B" w:rsidRDefault="0012565B">
    <w:pPr>
      <w:framePr w:wrap="auto" w:vAnchor="text" w:hAnchor="margin" w:xAlign="center"/>
    </w:pPr>
    <w:r>
      <w:fldChar w:fldCharType="begin"/>
    </w:r>
    <w:r>
      <w:instrText xml:space="preserve">PAGE  </w:instrText>
    </w:r>
    <w:r>
      <w:fldChar w:fldCharType="end"/>
    </w:r>
  </w:p>
  <w:p w14:paraId="3F910647" w14:textId="77777777" w:rsidR="0012565B" w:rsidRDefault="0012565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7221094"/>
      <w:docPartObj>
        <w:docPartGallery w:val="Page Numbers (Bottom of Page)"/>
        <w:docPartUnique/>
      </w:docPartObj>
    </w:sdtPr>
    <w:sdtEndPr/>
    <w:sdtContent>
      <w:p w14:paraId="6414112F" w14:textId="49EA9CD8" w:rsidR="0012565B" w:rsidRDefault="0012565B">
        <w:pPr>
          <w:pStyle w:val="Rodap"/>
          <w:jc w:val="right"/>
        </w:pPr>
        <w:r>
          <w:fldChar w:fldCharType="begin"/>
        </w:r>
        <w:r>
          <w:instrText>PAGE   \* MERGEFORMAT</w:instrText>
        </w:r>
        <w:r>
          <w:fldChar w:fldCharType="separate"/>
        </w:r>
        <w:r>
          <w:rPr>
            <w:noProof/>
          </w:rPr>
          <w:t>98</w:t>
        </w:r>
        <w:r>
          <w:fldChar w:fldCharType="end"/>
        </w:r>
      </w:p>
    </w:sdtContent>
  </w:sdt>
  <w:p w14:paraId="70E42DB5" w14:textId="542ABF14" w:rsidR="0012565B" w:rsidRPr="00037550" w:rsidRDefault="0012565B">
    <w:pPr>
      <w:pStyle w:val="Rodap"/>
      <w:jc w:val="right"/>
      <w:rPr>
        <w:rFonts w:ascii="Times New Roman" w:hAnsi="Times New Roman"/>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8454592"/>
      <w:docPartObj>
        <w:docPartGallery w:val="Page Numbers (Bottom of Page)"/>
        <w:docPartUnique/>
      </w:docPartObj>
    </w:sdtPr>
    <w:sdtEndPr/>
    <w:sdtContent>
      <w:p w14:paraId="19C1D51D" w14:textId="425B5B28" w:rsidR="0012565B" w:rsidRDefault="0012565B">
        <w:pPr>
          <w:pStyle w:val="Rodap"/>
          <w:jc w:val="right"/>
        </w:pPr>
        <w:r>
          <w:fldChar w:fldCharType="begin"/>
        </w:r>
        <w:r>
          <w:instrText>PAGE   \* MERGEFORMAT</w:instrText>
        </w:r>
        <w:r>
          <w:fldChar w:fldCharType="separate"/>
        </w:r>
        <w:r>
          <w:rPr>
            <w:noProof/>
          </w:rPr>
          <w:t>95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1C773" w14:textId="77777777" w:rsidR="003256EF" w:rsidRDefault="003256EF">
      <w:r>
        <w:separator/>
      </w:r>
    </w:p>
  </w:footnote>
  <w:footnote w:type="continuationSeparator" w:id="0">
    <w:p w14:paraId="3F35BD64" w14:textId="77777777" w:rsidR="003256EF" w:rsidRDefault="00325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272A0" w14:textId="77777777" w:rsidR="0012565B" w:rsidRPr="0024525D" w:rsidRDefault="0012565B" w:rsidP="00427475">
    <w:pPr>
      <w:pStyle w:val="Cabealho"/>
      <w:jc w:val="center"/>
      <w:rPr>
        <w:rFonts w:ascii="Trebuchet MS" w:hAnsi="Trebuchet MS"/>
        <w:sz w:val="18"/>
        <w:szCs w:val="18"/>
      </w:rPr>
    </w:pPr>
    <w:r w:rsidRPr="0024525D">
      <w:rPr>
        <w:rFonts w:ascii="Trebuchet MS" w:hAnsi="Trebuchet MS"/>
        <w:sz w:val="18"/>
        <w:szCs w:val="18"/>
      </w:rPr>
      <w:fldChar w:fldCharType="begin"/>
    </w:r>
    <w:r w:rsidRPr="0024525D">
      <w:rPr>
        <w:rFonts w:ascii="Trebuchet MS" w:hAnsi="Trebuchet MS"/>
        <w:sz w:val="18"/>
        <w:szCs w:val="18"/>
      </w:rPr>
      <w:instrText>PAGE   \* MERGEFORMAT</w:instrText>
    </w:r>
    <w:r w:rsidRPr="0024525D">
      <w:rPr>
        <w:rFonts w:ascii="Trebuchet MS" w:hAnsi="Trebuchet MS"/>
        <w:sz w:val="18"/>
        <w:szCs w:val="18"/>
      </w:rPr>
      <w:fldChar w:fldCharType="separate"/>
    </w:r>
    <w:r w:rsidRPr="007358EB">
      <w:rPr>
        <w:rFonts w:ascii="Trebuchet MS" w:hAnsi="Trebuchet MS"/>
        <w:noProof/>
        <w:sz w:val="18"/>
        <w:szCs w:val="18"/>
      </w:rPr>
      <w:t>2</w:t>
    </w:r>
    <w:r w:rsidRPr="0024525D">
      <w:rPr>
        <w:rFonts w:ascii="Trebuchet MS" w:hAnsi="Trebuchet M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B639F" w14:textId="77777777" w:rsidR="0012565B" w:rsidRDefault="0012565B" w:rsidP="004A05E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289AE91" w14:textId="77777777" w:rsidR="0012565B" w:rsidRDefault="0012565B">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77F3F" w14:textId="77777777" w:rsidR="0012565B" w:rsidRDefault="0012565B" w:rsidP="006A53DB">
    <w:pPr>
      <w:ind w:left="142"/>
    </w:pPr>
  </w:p>
  <w:p w14:paraId="25096D94" w14:textId="77777777" w:rsidR="0012565B" w:rsidRDefault="0012565B" w:rsidP="006A53DB">
    <w:pPr>
      <w:ind w:left="142"/>
    </w:pPr>
  </w:p>
  <w:p w14:paraId="75BD8A7F" w14:textId="77777777" w:rsidR="0012565B" w:rsidRDefault="0012565B" w:rsidP="00D34A8B"/>
  <w:p w14:paraId="03773223" w14:textId="77777777" w:rsidR="0012565B" w:rsidRDefault="0012565B" w:rsidP="00D34A8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97719" w14:textId="77777777" w:rsidR="0012565B" w:rsidRDefault="0012565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B"/>
    <w:multiLevelType w:val="multilevel"/>
    <w:tmpl w:val="068440DA"/>
    <w:lvl w:ilvl="0">
      <w:start w:val="1"/>
      <w:numFmt w:val="decimal"/>
      <w:lvlRestart w:val="0"/>
      <w:lvlText w:val="%1"/>
      <w:lvlJc w:val="left"/>
      <w:pPr>
        <w:tabs>
          <w:tab w:val="num" w:pos="680"/>
        </w:tabs>
        <w:ind w:left="680" w:hanging="680"/>
      </w:pPr>
      <w:rPr>
        <w:rFonts w:ascii="Arial" w:hAnsi="Arial" w:cs="Arial" w:hint="eastAsia"/>
        <w:b/>
        <w:i w:val="0"/>
        <w:caps w:val="0"/>
        <w:strike w:val="0"/>
        <w:dstrike w:val="0"/>
        <w:vanish w:val="0"/>
        <w:color w:val="000000"/>
        <w:spacing w:val="0"/>
        <w:sz w:val="22"/>
        <w:vertAlign w:val="baseline"/>
      </w:rPr>
    </w:lvl>
    <w:lvl w:ilvl="1">
      <w:start w:val="1"/>
      <w:numFmt w:val="decimal"/>
      <w:lvlText w:val="%1.%2"/>
      <w:lvlJc w:val="left"/>
      <w:pPr>
        <w:tabs>
          <w:tab w:val="num" w:pos="680"/>
        </w:tabs>
        <w:ind w:left="680" w:hanging="680"/>
      </w:pPr>
      <w:rPr>
        <w:rFonts w:ascii="Arial" w:hAnsi="Arial" w:cs="Arial" w:hint="eastAsia"/>
        <w:b/>
        <w:i w:val="0"/>
        <w:caps w:val="0"/>
        <w:strike w:val="0"/>
        <w:dstrike w:val="0"/>
        <w:vanish w:val="0"/>
        <w:color w:val="000000"/>
        <w:spacing w:val="0"/>
        <w:sz w:val="21"/>
        <w:vertAlign w:val="baseline"/>
      </w:rPr>
    </w:lvl>
    <w:lvl w:ilvl="2">
      <w:start w:val="1"/>
      <w:numFmt w:val="decimal"/>
      <w:lvlText w:val="%1.%2.%3"/>
      <w:lvlJc w:val="left"/>
      <w:pPr>
        <w:tabs>
          <w:tab w:val="num" w:pos="1361"/>
        </w:tabs>
        <w:ind w:left="1361" w:hanging="681"/>
      </w:pPr>
      <w:rPr>
        <w:rFonts w:ascii="Arial" w:hAnsi="Arial" w:cs="Arial" w:hint="eastAsia"/>
        <w:b/>
        <w:i w:val="0"/>
        <w:caps w:val="0"/>
        <w:strike w:val="0"/>
        <w:dstrike w:val="0"/>
        <w:vanish w:val="0"/>
        <w:color w:val="000000"/>
        <w:spacing w:val="0"/>
        <w:sz w:val="17"/>
        <w:vertAlign w:val="baseline"/>
      </w:rPr>
    </w:lvl>
    <w:lvl w:ilvl="3">
      <w:start w:val="1"/>
      <w:numFmt w:val="lowerRoman"/>
      <w:lvlText w:val="(%4)"/>
      <w:lvlJc w:val="left"/>
      <w:pPr>
        <w:tabs>
          <w:tab w:val="num" w:pos="2041"/>
        </w:tabs>
        <w:ind w:left="2041" w:hanging="680"/>
      </w:pPr>
      <w:rPr>
        <w:rFonts w:ascii="Arial" w:hAnsi="Arial" w:cs="Arial" w:hint="eastAsia"/>
        <w:b w:val="0"/>
        <w:caps w:val="0"/>
        <w:strike w:val="0"/>
        <w:dstrike w:val="0"/>
        <w:vanish w:val="0"/>
        <w:color w:val="000000"/>
        <w:spacing w:val="0"/>
        <w:sz w:val="20"/>
        <w:vertAlign w:val="baseline"/>
      </w:rPr>
    </w:lvl>
    <w:lvl w:ilvl="4">
      <w:start w:val="1"/>
      <w:numFmt w:val="lowerLetter"/>
      <w:pStyle w:val="Level6"/>
      <w:lvlText w:val="(%5)"/>
      <w:lvlJc w:val="left"/>
      <w:pPr>
        <w:tabs>
          <w:tab w:val="num" w:pos="2721"/>
        </w:tabs>
        <w:ind w:left="2721" w:hanging="680"/>
      </w:pPr>
      <w:rPr>
        <w:rFonts w:ascii="Arial" w:hAnsi="Arial" w:cs="Arial" w:hint="eastAsia"/>
        <w:b w:val="0"/>
        <w:caps w:val="0"/>
        <w:strike w:val="0"/>
        <w:dstrike w:val="0"/>
        <w:vanish w:val="0"/>
        <w:color w:val="000000"/>
        <w:spacing w:val="0"/>
        <w:sz w:val="20"/>
        <w:vertAlign w:val="baseline"/>
      </w:rPr>
    </w:lvl>
    <w:lvl w:ilvl="5">
      <w:start w:val="1"/>
      <w:numFmt w:val="upperRoman"/>
      <w:pStyle w:val="Level6"/>
      <w:lvlText w:val="(%6)"/>
      <w:lvlJc w:val="left"/>
      <w:pPr>
        <w:tabs>
          <w:tab w:val="num" w:pos="3402"/>
        </w:tabs>
        <w:ind w:left="3402" w:hanging="681"/>
      </w:pPr>
      <w:rPr>
        <w:rFonts w:ascii="Arial" w:hAnsi="Arial" w:cs="Arial" w:hint="eastAsia"/>
        <w:b w:val="0"/>
        <w:caps w:val="0"/>
        <w:strike w:val="0"/>
        <w:dstrike w:val="0"/>
        <w:vanish w:val="0"/>
        <w:color w:val="000000"/>
        <w:spacing w:val="0"/>
        <w:sz w:val="20"/>
        <w:vertAlign w:val="baseline"/>
      </w:rPr>
    </w:lvl>
    <w:lvl w:ilvl="6">
      <w:start w:val="1"/>
      <w:numFmt w:val="decimal"/>
      <w:lvlText w:val="%7."/>
      <w:lvlJc w:val="left"/>
      <w:pPr>
        <w:ind w:left="2520" w:hanging="360"/>
      </w:pPr>
      <w:rPr>
        <w:rFonts w:hint="eastAsia"/>
        <w:spacing w:val="0"/>
      </w:rPr>
    </w:lvl>
    <w:lvl w:ilvl="7">
      <w:start w:val="1"/>
      <w:numFmt w:val="lowerLetter"/>
      <w:lvlText w:val="%8."/>
      <w:lvlJc w:val="left"/>
      <w:pPr>
        <w:ind w:left="2880" w:hanging="360"/>
      </w:pPr>
      <w:rPr>
        <w:rFonts w:hint="eastAsia"/>
        <w:spacing w:val="0"/>
      </w:rPr>
    </w:lvl>
    <w:lvl w:ilvl="8">
      <w:start w:val="1"/>
      <w:numFmt w:val="lowerRoman"/>
      <w:lvlText w:val="%9."/>
      <w:lvlJc w:val="left"/>
      <w:pPr>
        <w:ind w:left="3240" w:hanging="360"/>
      </w:pPr>
      <w:rPr>
        <w:rFonts w:hint="eastAsia"/>
        <w:spacing w:val="0"/>
      </w:rPr>
    </w:lvl>
  </w:abstractNum>
  <w:abstractNum w:abstractNumId="1" w15:restartNumberingAfterBreak="0">
    <w:nsid w:val="03975424"/>
    <w:multiLevelType w:val="hybridMultilevel"/>
    <w:tmpl w:val="D3948302"/>
    <w:lvl w:ilvl="0" w:tplc="694A95F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BE2F40"/>
    <w:multiLevelType w:val="multilevel"/>
    <w:tmpl w:val="128256AC"/>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i w:val="0"/>
        <w:u w:val="none"/>
      </w:rPr>
    </w:lvl>
    <w:lvl w:ilvl="3">
      <w:start w:val="1"/>
      <w:numFmt w:val="decimal"/>
      <w:isLgl/>
      <w:lvlText w:val="%1.%2.%3.%4."/>
      <w:lvlJc w:val="left"/>
      <w:pPr>
        <w:ind w:left="2520" w:hanging="1080"/>
      </w:pPr>
      <w:rPr>
        <w:rFonts w:hint="default"/>
        <w:b/>
        <w:i w: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873540A"/>
    <w:multiLevelType w:val="multilevel"/>
    <w:tmpl w:val="D416EE1C"/>
    <w:lvl w:ilvl="0">
      <w:start w:val="1"/>
      <w:numFmt w:val="lowerRoman"/>
      <w:lvlText w:val="(%1)"/>
      <w:lvlJc w:val="left"/>
      <w:pPr>
        <w:ind w:left="1288" w:hanging="720"/>
      </w:pPr>
      <w:rPr>
        <w:rFonts w:ascii="Arial" w:hAnsi="Arial" w:cs="Arial" w:hint="default"/>
        <w:b/>
        <w:i w:val="0"/>
        <w:lang w:val="pt-BR"/>
      </w:rPr>
    </w:lvl>
    <w:lvl w:ilvl="1">
      <w:start w:val="1"/>
      <w:numFmt w:val="lowerLetter"/>
      <w:lvlText w:val="(%2)"/>
      <w:lvlJc w:val="left"/>
      <w:pPr>
        <w:ind w:left="1678" w:hanging="390"/>
      </w:pPr>
      <w:rPr>
        <w:rFonts w:hint="default"/>
        <w:b/>
        <w:i w:val="0"/>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4" w15:restartNumberingAfterBreak="0">
    <w:nsid w:val="0B322D3B"/>
    <w:multiLevelType w:val="multilevel"/>
    <w:tmpl w:val="F00471F2"/>
    <w:lvl w:ilvl="0">
      <w:start w:val="1"/>
      <w:numFmt w:val="lowerRoman"/>
      <w:lvlText w:val="(%1)"/>
      <w:lvlJc w:val="left"/>
      <w:pPr>
        <w:ind w:left="1430" w:hanging="720"/>
      </w:pPr>
      <w:rPr>
        <w:rFonts w:ascii="Arial" w:hAnsi="Arial" w:cs="Arial"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5" w15:restartNumberingAfterBreak="0">
    <w:nsid w:val="12673F3C"/>
    <w:multiLevelType w:val="multilevel"/>
    <w:tmpl w:val="C1F801B4"/>
    <w:lvl w:ilvl="0">
      <w:start w:val="1"/>
      <w:numFmt w:val="decimal"/>
      <w:lvlText w:val="%1."/>
      <w:lvlJc w:val="left"/>
      <w:pPr>
        <w:tabs>
          <w:tab w:val="num" w:pos="567"/>
        </w:tabs>
      </w:pPr>
      <w:rPr>
        <w:rFonts w:ascii="Arial" w:hAnsi="Arial" w:cs="Arial" w:hint="default"/>
        <w:b/>
        <w:i w:val="0"/>
        <w:color w:val="FFFFFF" w:themeColor="background1"/>
        <w:sz w:val="24"/>
        <w:szCs w:val="24"/>
      </w:rPr>
    </w:lvl>
    <w:lvl w:ilvl="1">
      <w:start w:val="1"/>
      <w:numFmt w:val="decimal"/>
      <w:lvlText w:val="%1.%2."/>
      <w:lvlJc w:val="left"/>
      <w:pPr>
        <w:tabs>
          <w:tab w:val="num" w:pos="1247"/>
        </w:tabs>
        <w:ind w:left="567"/>
      </w:pPr>
      <w:rPr>
        <w:rFonts w:ascii="Arial" w:hAnsi="Arial" w:cs="Arial" w:hint="default"/>
        <w:b/>
        <w:i w:val="0"/>
        <w:sz w:val="24"/>
        <w:szCs w:val="24"/>
      </w:rPr>
    </w:lvl>
    <w:lvl w:ilvl="2">
      <w:start w:val="1"/>
      <w:numFmt w:val="decimal"/>
      <w:lvlText w:val="%1.%2.%3."/>
      <w:lvlJc w:val="left"/>
      <w:pPr>
        <w:tabs>
          <w:tab w:val="num" w:pos="2041"/>
        </w:tabs>
        <w:ind w:left="1247"/>
      </w:pPr>
      <w:rPr>
        <w:rFonts w:ascii="Arial" w:hAnsi="Arial" w:cs="Arial" w:hint="default"/>
        <w:b/>
        <w:i w:val="0"/>
        <w:sz w:val="17"/>
      </w:rPr>
    </w:lvl>
    <w:lvl w:ilvl="3">
      <w:start w:val="1"/>
      <w:numFmt w:val="lowerRoman"/>
      <w:lvlText w:val="(%4)"/>
      <w:lvlJc w:val="left"/>
      <w:pPr>
        <w:tabs>
          <w:tab w:val="num" w:pos="2722"/>
        </w:tabs>
        <w:ind w:left="2041"/>
      </w:pPr>
      <w:rPr>
        <w:rFonts w:ascii="Tahoma" w:hAnsi="Tahoma" w:cs="Times New Roman" w:hint="default"/>
      </w:rPr>
    </w:lvl>
    <w:lvl w:ilvl="4">
      <w:start w:val="1"/>
      <w:numFmt w:val="lowerLetter"/>
      <w:lvlText w:val="(%5)"/>
      <w:lvlJc w:val="left"/>
      <w:pPr>
        <w:tabs>
          <w:tab w:val="num" w:pos="3289"/>
        </w:tabs>
        <w:ind w:left="2722"/>
      </w:pPr>
      <w:rPr>
        <w:rFonts w:ascii="Arial" w:hAnsi="Arial" w:cs="Arial" w:hint="default"/>
      </w:rPr>
    </w:lvl>
    <w:lvl w:ilvl="5">
      <w:start w:val="1"/>
      <w:numFmt w:val="upperRoman"/>
      <w:lvlText w:val="(%6)"/>
      <w:lvlJc w:val="left"/>
      <w:pPr>
        <w:tabs>
          <w:tab w:val="num" w:pos="3969"/>
        </w:tabs>
        <w:ind w:left="3289"/>
      </w:pPr>
      <w:rPr>
        <w:rFonts w:cs="Times New Roman" w:hint="default"/>
      </w:rPr>
    </w:lvl>
    <w:lvl w:ilvl="6">
      <w:start w:val="1"/>
      <w:numFmt w:val="none"/>
      <w:lvlText w:val=""/>
      <w:lvlJc w:val="left"/>
      <w:pPr>
        <w:tabs>
          <w:tab w:val="num" w:pos="3969"/>
        </w:tabs>
        <w:ind w:left="3969" w:hanging="680"/>
      </w:pPr>
      <w:rPr>
        <w:rFonts w:cs="Times New Roman" w:hint="default"/>
      </w:rPr>
    </w:lvl>
    <w:lvl w:ilvl="7">
      <w:start w:val="1"/>
      <w:numFmt w:val="none"/>
      <w:lvlText w:val=""/>
      <w:lvlJc w:val="left"/>
      <w:pPr>
        <w:tabs>
          <w:tab w:val="num" w:pos="3969"/>
        </w:tabs>
        <w:ind w:left="3969" w:hanging="680"/>
      </w:pPr>
      <w:rPr>
        <w:rFonts w:cs="Times New Roman" w:hint="default"/>
      </w:rPr>
    </w:lvl>
    <w:lvl w:ilvl="8">
      <w:start w:val="1"/>
      <w:numFmt w:val="none"/>
      <w:lvlText w:val=""/>
      <w:lvlJc w:val="left"/>
      <w:pPr>
        <w:tabs>
          <w:tab w:val="num" w:pos="3969"/>
        </w:tabs>
        <w:ind w:left="3969" w:hanging="680"/>
      </w:pPr>
      <w:rPr>
        <w:rFonts w:cs="Times New Roman" w:hint="default"/>
      </w:rPr>
    </w:lvl>
  </w:abstractNum>
  <w:abstractNum w:abstractNumId="6"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7" w15:restartNumberingAfterBreak="0">
    <w:nsid w:val="20D77EE4"/>
    <w:multiLevelType w:val="multilevel"/>
    <w:tmpl w:val="58FE600C"/>
    <w:lvl w:ilvl="0">
      <w:start w:val="4"/>
      <w:numFmt w:val="decimal"/>
      <w:lvlText w:val="%1."/>
      <w:lvlJc w:val="left"/>
      <w:pPr>
        <w:ind w:left="585" w:hanging="585"/>
      </w:pPr>
      <w:rPr>
        <w:rFonts w:hint="default"/>
        <w:u w:val="single"/>
      </w:rPr>
    </w:lvl>
    <w:lvl w:ilvl="1">
      <w:start w:val="5"/>
      <w:numFmt w:val="decimal"/>
      <w:lvlText w:val="%1.%2."/>
      <w:lvlJc w:val="left"/>
      <w:pPr>
        <w:ind w:left="720" w:hanging="720"/>
      </w:pPr>
      <w:rPr>
        <w:rFonts w:hint="default"/>
        <w:b/>
        <w:u w:val="none"/>
      </w:rPr>
    </w:lvl>
    <w:lvl w:ilvl="2">
      <w:start w:val="1"/>
      <w:numFmt w:val="decimal"/>
      <w:lvlText w:val="%1.%2.%3."/>
      <w:lvlJc w:val="left"/>
      <w:pPr>
        <w:ind w:left="720" w:hanging="720"/>
      </w:pPr>
      <w:rPr>
        <w:rFonts w:hint="default"/>
        <w:b/>
        <w:i w:val="0"/>
        <w:u w:val="non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8" w15:restartNumberingAfterBreak="0">
    <w:nsid w:val="2E177221"/>
    <w:multiLevelType w:val="multilevel"/>
    <w:tmpl w:val="ABE29070"/>
    <w:lvl w:ilvl="0">
      <w:start w:val="10"/>
      <w:numFmt w:val="decimal"/>
      <w:lvlText w:val="%1."/>
      <w:lvlJc w:val="left"/>
      <w:pPr>
        <w:tabs>
          <w:tab w:val="num" w:pos="1134"/>
        </w:tabs>
        <w:ind w:left="0" w:firstLine="0"/>
      </w:pPr>
      <w:rPr>
        <w:rFonts w:hint="default"/>
        <w:b/>
        <w:bCs/>
        <w:color w:val="FFFFFF" w:themeColor="background1"/>
      </w:rPr>
    </w:lvl>
    <w:lvl w:ilvl="1">
      <w:start w:val="1"/>
      <w:numFmt w:val="decimal"/>
      <w:lvlText w:val="%1.%2."/>
      <w:lvlJc w:val="left"/>
      <w:pPr>
        <w:tabs>
          <w:tab w:val="num" w:pos="1134"/>
        </w:tabs>
        <w:ind w:left="0" w:firstLine="0"/>
      </w:pPr>
      <w:rPr>
        <w:rFonts w:ascii="Arial" w:hAnsi="Arial" w:cs="Arial" w:hint="default"/>
        <w:b/>
        <w:bCs/>
        <w:sz w:val="24"/>
        <w:szCs w:val="24"/>
        <w:u w:val="none"/>
      </w:rPr>
    </w:lvl>
    <w:lvl w:ilvl="2">
      <w:start w:val="1"/>
      <w:numFmt w:val="decimal"/>
      <w:lvlText w:val="%1.%2.%3."/>
      <w:lvlJc w:val="left"/>
      <w:pPr>
        <w:tabs>
          <w:tab w:val="num" w:pos="1701"/>
        </w:tabs>
        <w:ind w:left="567" w:firstLine="0"/>
      </w:pPr>
      <w:rPr>
        <w:rFonts w:ascii="Arial" w:hAnsi="Arial" w:cs="Arial" w:hint="default"/>
        <w:b/>
        <w:bCs/>
        <w:i w:val="0"/>
        <w:sz w:val="24"/>
        <w:szCs w:val="24"/>
      </w:rPr>
    </w:lvl>
    <w:lvl w:ilvl="3">
      <w:start w:val="1"/>
      <w:numFmt w:val="decimal"/>
      <w:lvlText w:val="%1.%2.%3.%4."/>
      <w:lvlJc w:val="left"/>
      <w:pPr>
        <w:tabs>
          <w:tab w:val="num" w:pos="2552"/>
        </w:tabs>
        <w:ind w:left="1134" w:firstLine="0"/>
      </w:pPr>
      <w:rPr>
        <w:rFonts w:ascii="Arial" w:hAnsi="Arial" w:cs="Arial" w:hint="default"/>
        <w:b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1C3454"/>
    <w:multiLevelType w:val="hybridMultilevel"/>
    <w:tmpl w:val="10EEB88C"/>
    <w:lvl w:ilvl="0" w:tplc="5FEEBECA">
      <w:start w:val="1"/>
      <w:numFmt w:val="decimal"/>
      <w:lvlText w:val="4.11.%1."/>
      <w:lvlJc w:val="left"/>
      <w:pPr>
        <w:ind w:left="2422" w:hanging="360"/>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4832A6E"/>
    <w:multiLevelType w:val="multilevel"/>
    <w:tmpl w:val="EEEC6FF8"/>
    <w:lvl w:ilvl="0">
      <w:start w:val="5"/>
      <w:numFmt w:val="decimal"/>
      <w:lvlText w:val="%1."/>
      <w:lvlJc w:val="left"/>
      <w:pPr>
        <w:ind w:left="390" w:hanging="390"/>
      </w:pPr>
      <w:rPr>
        <w:rFonts w:hint="default"/>
        <w:color w:val="FFFFFF" w:themeColor="background1"/>
        <w:u w:val="none"/>
      </w:rPr>
    </w:lvl>
    <w:lvl w:ilvl="1">
      <w:start w:val="1"/>
      <w:numFmt w:val="decimal"/>
      <w:lvlText w:val="%1.%2."/>
      <w:lvlJc w:val="left"/>
      <w:pPr>
        <w:ind w:left="720" w:hanging="720"/>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1080" w:hanging="1080"/>
      </w:pPr>
      <w:rPr>
        <w:rFonts w:hint="default"/>
        <w:b/>
        <w:u w:val="non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11" w15:restartNumberingAfterBreak="0">
    <w:nsid w:val="44DF709D"/>
    <w:multiLevelType w:val="hybridMultilevel"/>
    <w:tmpl w:val="0BBC9200"/>
    <w:lvl w:ilvl="0" w:tplc="A9244A3E">
      <w:start w:val="1"/>
      <w:numFmt w:val="decimal"/>
      <w:pStyle w:val="PargrafodaLista"/>
      <w:lvlText w:val="%1."/>
      <w:lvlJc w:val="left"/>
      <w:pPr>
        <w:ind w:left="1440" w:hanging="360"/>
      </w:pPr>
    </w:lvl>
    <w:lvl w:ilvl="1" w:tplc="04160019" w:tentative="1">
      <w:start w:val="1"/>
      <w:numFmt w:val="lowerLetter"/>
      <w:lvlText w:val="%2."/>
      <w:lvlJc w:val="left"/>
      <w:pPr>
        <w:ind w:left="2160" w:hanging="360"/>
      </w:pPr>
    </w:lvl>
    <w:lvl w:ilvl="2" w:tplc="0416001B">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4DF0454E"/>
    <w:multiLevelType w:val="multilevel"/>
    <w:tmpl w:val="AABA133A"/>
    <w:lvl w:ilvl="0">
      <w:start w:val="1"/>
      <w:numFmt w:val="decimal"/>
      <w:lvlText w:val="%1."/>
      <w:lvlJc w:val="left"/>
      <w:pPr>
        <w:ind w:left="720" w:hanging="360"/>
      </w:pPr>
      <w:rPr>
        <w:rFonts w:hint="default"/>
        <w:b/>
        <w:bCs/>
        <w:color w:val="FFFFFF" w:themeColor="background1"/>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2847" w:hanging="720"/>
      </w:pPr>
      <w:rPr>
        <w:rFonts w:hint="default"/>
        <w:b/>
        <w:bCs/>
        <w:i w:val="0"/>
        <w:iCs w:val="0"/>
        <w:u w:val="none"/>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E223C3A"/>
    <w:multiLevelType w:val="multilevel"/>
    <w:tmpl w:val="5A6C48E4"/>
    <w:lvl w:ilvl="0">
      <w:start w:val="1"/>
      <w:numFmt w:val="lowerRoman"/>
      <w:lvlText w:val="(%1)"/>
      <w:lvlJc w:val="left"/>
      <w:pPr>
        <w:ind w:left="1430" w:hanging="720"/>
      </w:pPr>
      <w:rPr>
        <w:rFonts w:ascii="Arial" w:hAnsi="Arial" w:cs="Arial" w:hint="default"/>
        <w:b/>
        <w:i w:val="0"/>
        <w:sz w:val="24"/>
        <w:szCs w:val="24"/>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14" w15:restartNumberingAfterBreak="0">
    <w:nsid w:val="4E431F47"/>
    <w:multiLevelType w:val="multilevel"/>
    <w:tmpl w:val="1BB68114"/>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01E489D"/>
    <w:multiLevelType w:val="multilevel"/>
    <w:tmpl w:val="AE7AEBEC"/>
    <w:lvl w:ilvl="0">
      <w:start w:val="4"/>
      <w:numFmt w:val="decimal"/>
      <w:lvlText w:val="%1."/>
      <w:lvlJc w:val="left"/>
      <w:pPr>
        <w:ind w:left="705" w:hanging="705"/>
      </w:pPr>
      <w:rPr>
        <w:rFonts w:hint="default"/>
      </w:rPr>
    </w:lvl>
    <w:lvl w:ilvl="1">
      <w:start w:val="2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C4F17BF"/>
    <w:multiLevelType w:val="hybridMultilevel"/>
    <w:tmpl w:val="443C37E0"/>
    <w:lvl w:ilvl="0" w:tplc="F06E6D4C">
      <w:start w:val="1"/>
      <w:numFmt w:val="lowerLetter"/>
      <w:lvlText w:val="%1)"/>
      <w:lvlJc w:val="left"/>
      <w:pPr>
        <w:ind w:left="1860" w:hanging="360"/>
      </w:pPr>
      <w:rPr>
        <w:b/>
      </w:rPr>
    </w:lvl>
    <w:lvl w:ilvl="1" w:tplc="04160019">
      <w:start w:val="1"/>
      <w:numFmt w:val="lowerLetter"/>
      <w:lvlText w:val="%2."/>
      <w:lvlJc w:val="left"/>
      <w:pPr>
        <w:ind w:left="2580" w:hanging="360"/>
      </w:pPr>
    </w:lvl>
    <w:lvl w:ilvl="2" w:tplc="0416001B" w:tentative="1">
      <w:start w:val="1"/>
      <w:numFmt w:val="lowerRoman"/>
      <w:lvlText w:val="%3."/>
      <w:lvlJc w:val="right"/>
      <w:pPr>
        <w:ind w:left="3300" w:hanging="180"/>
      </w:pPr>
    </w:lvl>
    <w:lvl w:ilvl="3" w:tplc="0416000F" w:tentative="1">
      <w:start w:val="1"/>
      <w:numFmt w:val="decimal"/>
      <w:lvlText w:val="%4."/>
      <w:lvlJc w:val="left"/>
      <w:pPr>
        <w:ind w:left="4020" w:hanging="360"/>
      </w:pPr>
    </w:lvl>
    <w:lvl w:ilvl="4" w:tplc="04160019" w:tentative="1">
      <w:start w:val="1"/>
      <w:numFmt w:val="lowerLetter"/>
      <w:lvlText w:val="%5."/>
      <w:lvlJc w:val="left"/>
      <w:pPr>
        <w:ind w:left="4740" w:hanging="360"/>
      </w:pPr>
    </w:lvl>
    <w:lvl w:ilvl="5" w:tplc="0416001B" w:tentative="1">
      <w:start w:val="1"/>
      <w:numFmt w:val="lowerRoman"/>
      <w:lvlText w:val="%6."/>
      <w:lvlJc w:val="right"/>
      <w:pPr>
        <w:ind w:left="5460" w:hanging="180"/>
      </w:pPr>
    </w:lvl>
    <w:lvl w:ilvl="6" w:tplc="0416000F" w:tentative="1">
      <w:start w:val="1"/>
      <w:numFmt w:val="decimal"/>
      <w:lvlText w:val="%7."/>
      <w:lvlJc w:val="left"/>
      <w:pPr>
        <w:ind w:left="6180" w:hanging="360"/>
      </w:pPr>
    </w:lvl>
    <w:lvl w:ilvl="7" w:tplc="04160019" w:tentative="1">
      <w:start w:val="1"/>
      <w:numFmt w:val="lowerLetter"/>
      <w:lvlText w:val="%8."/>
      <w:lvlJc w:val="left"/>
      <w:pPr>
        <w:ind w:left="6900" w:hanging="360"/>
      </w:pPr>
    </w:lvl>
    <w:lvl w:ilvl="8" w:tplc="0416001B" w:tentative="1">
      <w:start w:val="1"/>
      <w:numFmt w:val="lowerRoman"/>
      <w:lvlText w:val="%9."/>
      <w:lvlJc w:val="right"/>
      <w:pPr>
        <w:ind w:left="7620" w:hanging="180"/>
      </w:pPr>
    </w:lvl>
  </w:abstractNum>
  <w:abstractNum w:abstractNumId="17" w15:restartNumberingAfterBreak="0">
    <w:nsid w:val="5FCB4379"/>
    <w:multiLevelType w:val="hybridMultilevel"/>
    <w:tmpl w:val="037CF4B6"/>
    <w:lvl w:ilvl="0" w:tplc="9FFE7E42">
      <w:start w:val="1"/>
      <w:numFmt w:val="upperLetter"/>
      <w:pStyle w:val="Recitals"/>
      <w:lvlText w:val="(%1)"/>
      <w:lvlJc w:val="left"/>
      <w:pPr>
        <w:tabs>
          <w:tab w:val="num" w:pos="567"/>
        </w:tabs>
        <w:ind w:left="0" w:firstLine="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65874569"/>
    <w:multiLevelType w:val="hybridMultilevel"/>
    <w:tmpl w:val="8C3EA374"/>
    <w:lvl w:ilvl="0" w:tplc="14FA2728">
      <w:start w:val="1"/>
      <w:numFmt w:val="lowerRoman"/>
      <w:lvlText w:val="(%1)"/>
      <w:lvlJc w:val="left"/>
      <w:pPr>
        <w:ind w:left="1215" w:hanging="855"/>
      </w:pPr>
      <w:rPr>
        <w:rFonts w:hint="default"/>
        <w:b/>
      </w:rPr>
    </w:lvl>
    <w:lvl w:ilvl="1" w:tplc="74E4E6BE" w:tentative="1">
      <w:start w:val="1"/>
      <w:numFmt w:val="lowerLetter"/>
      <w:lvlText w:val="%2."/>
      <w:lvlJc w:val="left"/>
      <w:pPr>
        <w:ind w:left="1440" w:hanging="360"/>
      </w:pPr>
    </w:lvl>
    <w:lvl w:ilvl="2" w:tplc="B8309676">
      <w:start w:val="1"/>
      <w:numFmt w:val="lowerRoman"/>
      <w:lvlText w:val="%3."/>
      <w:lvlJc w:val="right"/>
      <w:pPr>
        <w:ind w:left="2160" w:hanging="180"/>
      </w:pPr>
    </w:lvl>
    <w:lvl w:ilvl="3" w:tplc="BB822286" w:tentative="1">
      <w:start w:val="1"/>
      <w:numFmt w:val="decimal"/>
      <w:lvlText w:val="%4."/>
      <w:lvlJc w:val="left"/>
      <w:pPr>
        <w:ind w:left="2880" w:hanging="360"/>
      </w:pPr>
    </w:lvl>
    <w:lvl w:ilvl="4" w:tplc="F97A52FA" w:tentative="1">
      <w:start w:val="1"/>
      <w:numFmt w:val="lowerLetter"/>
      <w:lvlText w:val="%5."/>
      <w:lvlJc w:val="left"/>
      <w:pPr>
        <w:ind w:left="3600" w:hanging="360"/>
      </w:pPr>
    </w:lvl>
    <w:lvl w:ilvl="5" w:tplc="B60EE3A4" w:tentative="1">
      <w:start w:val="1"/>
      <w:numFmt w:val="lowerRoman"/>
      <w:lvlText w:val="%6."/>
      <w:lvlJc w:val="right"/>
      <w:pPr>
        <w:ind w:left="4320" w:hanging="180"/>
      </w:pPr>
    </w:lvl>
    <w:lvl w:ilvl="6" w:tplc="C18EFE3C" w:tentative="1">
      <w:start w:val="1"/>
      <w:numFmt w:val="decimal"/>
      <w:lvlText w:val="%7."/>
      <w:lvlJc w:val="left"/>
      <w:pPr>
        <w:ind w:left="5040" w:hanging="360"/>
      </w:pPr>
    </w:lvl>
    <w:lvl w:ilvl="7" w:tplc="F50666FC" w:tentative="1">
      <w:start w:val="1"/>
      <w:numFmt w:val="lowerLetter"/>
      <w:lvlText w:val="%8."/>
      <w:lvlJc w:val="left"/>
      <w:pPr>
        <w:ind w:left="5760" w:hanging="360"/>
      </w:pPr>
    </w:lvl>
    <w:lvl w:ilvl="8" w:tplc="39061B20" w:tentative="1">
      <w:start w:val="1"/>
      <w:numFmt w:val="lowerRoman"/>
      <w:lvlText w:val="%9."/>
      <w:lvlJc w:val="right"/>
      <w:pPr>
        <w:ind w:left="6480" w:hanging="180"/>
      </w:pPr>
    </w:lvl>
  </w:abstractNum>
  <w:abstractNum w:abstractNumId="19" w15:restartNumberingAfterBreak="0">
    <w:nsid w:val="675E4CDD"/>
    <w:multiLevelType w:val="hybridMultilevel"/>
    <w:tmpl w:val="E8966D3A"/>
    <w:lvl w:ilvl="0" w:tplc="57466DA4">
      <w:start w:val="1"/>
      <w:numFmt w:val="upperRoman"/>
      <w:lvlText w:val="%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CE72D26"/>
    <w:multiLevelType w:val="hybridMultilevel"/>
    <w:tmpl w:val="D74E4F6E"/>
    <w:lvl w:ilvl="0" w:tplc="7FD0B688">
      <w:start w:val="1"/>
      <w:numFmt w:val="upp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17274BE"/>
    <w:multiLevelType w:val="hybridMultilevel"/>
    <w:tmpl w:val="C9C41040"/>
    <w:lvl w:ilvl="0" w:tplc="CD42E6C6">
      <w:start w:val="1"/>
      <w:numFmt w:val="decimal"/>
      <w:lvlText w:val="4.11.%1."/>
      <w:lvlJc w:val="left"/>
      <w:pPr>
        <w:ind w:left="2422"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DE754A1"/>
    <w:multiLevelType w:val="multilevel"/>
    <w:tmpl w:val="691018EA"/>
    <w:lvl w:ilvl="0">
      <w:start w:val="6"/>
      <w:numFmt w:val="decimal"/>
      <w:lvlText w:val="%1."/>
      <w:lvlJc w:val="left"/>
      <w:pPr>
        <w:ind w:left="390" w:hanging="390"/>
      </w:pPr>
      <w:rPr>
        <w:rFonts w:hint="default"/>
        <w:b/>
        <w:bCs/>
        <w:color w:val="FFFFFF" w:themeColor="background1"/>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1"/>
  </w:num>
  <w:num w:numId="3">
    <w:abstractNumId w:val="20"/>
  </w:num>
  <w:num w:numId="4">
    <w:abstractNumId w:val="19"/>
  </w:num>
  <w:num w:numId="5">
    <w:abstractNumId w:val="2"/>
  </w:num>
  <w:num w:numId="6">
    <w:abstractNumId w:val="13"/>
  </w:num>
  <w:num w:numId="7">
    <w:abstractNumId w:val="0"/>
  </w:num>
  <w:num w:numId="8">
    <w:abstractNumId w:val="16"/>
  </w:num>
  <w:num w:numId="9">
    <w:abstractNumId w:val="3"/>
  </w:num>
  <w:num w:numId="10">
    <w:abstractNumId w:val="4"/>
  </w:num>
  <w:num w:numId="11">
    <w:abstractNumId w:val="22"/>
  </w:num>
  <w:num w:numId="12">
    <w:abstractNumId w:val="10"/>
  </w:num>
  <w:num w:numId="13">
    <w:abstractNumId w:val="15"/>
  </w:num>
  <w:num w:numId="14">
    <w:abstractNumId w:val="18"/>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7"/>
  </w:num>
  <w:num w:numId="18">
    <w:abstractNumId w:val="12"/>
  </w:num>
  <w:num w:numId="19">
    <w:abstractNumId w:val="11"/>
  </w:num>
  <w:num w:numId="20">
    <w:abstractNumId w:val="11"/>
  </w:num>
  <w:num w:numId="21">
    <w:abstractNumId w:val="11"/>
  </w:num>
  <w:num w:numId="22">
    <w:abstractNumId w:val="11"/>
  </w:num>
  <w:num w:numId="23">
    <w:abstractNumId w:val="21"/>
  </w:num>
  <w:num w:numId="24">
    <w:abstractNumId w:val="9"/>
  </w:num>
  <w:num w:numId="25">
    <w:abstractNumId w:val="5"/>
  </w:num>
  <w:num w:numId="26">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73"/>
    <w:rsid w:val="0000089C"/>
    <w:rsid w:val="00000DA2"/>
    <w:rsid w:val="0000106C"/>
    <w:rsid w:val="00001351"/>
    <w:rsid w:val="00002A3D"/>
    <w:rsid w:val="000037FC"/>
    <w:rsid w:val="00007248"/>
    <w:rsid w:val="000145AB"/>
    <w:rsid w:val="000146B3"/>
    <w:rsid w:val="00017F8F"/>
    <w:rsid w:val="000218D8"/>
    <w:rsid w:val="00021ACF"/>
    <w:rsid w:val="000221A2"/>
    <w:rsid w:val="0002292F"/>
    <w:rsid w:val="000230BE"/>
    <w:rsid w:val="000240A5"/>
    <w:rsid w:val="0002535B"/>
    <w:rsid w:val="00026712"/>
    <w:rsid w:val="000334D0"/>
    <w:rsid w:val="00033552"/>
    <w:rsid w:val="00033B31"/>
    <w:rsid w:val="000342AF"/>
    <w:rsid w:val="00034DBC"/>
    <w:rsid w:val="00035661"/>
    <w:rsid w:val="000364F6"/>
    <w:rsid w:val="00037550"/>
    <w:rsid w:val="00040FA2"/>
    <w:rsid w:val="00041221"/>
    <w:rsid w:val="000416A4"/>
    <w:rsid w:val="00042904"/>
    <w:rsid w:val="00042927"/>
    <w:rsid w:val="00042DE0"/>
    <w:rsid w:val="00050509"/>
    <w:rsid w:val="0005073D"/>
    <w:rsid w:val="00051436"/>
    <w:rsid w:val="000526AB"/>
    <w:rsid w:val="0005378C"/>
    <w:rsid w:val="00053B80"/>
    <w:rsid w:val="000550E1"/>
    <w:rsid w:val="000565B8"/>
    <w:rsid w:val="00056B51"/>
    <w:rsid w:val="00060180"/>
    <w:rsid w:val="000618AB"/>
    <w:rsid w:val="00063B27"/>
    <w:rsid w:val="00065FDD"/>
    <w:rsid w:val="00070FFB"/>
    <w:rsid w:val="00071F82"/>
    <w:rsid w:val="000727BE"/>
    <w:rsid w:val="00072BFE"/>
    <w:rsid w:val="00075092"/>
    <w:rsid w:val="000760B5"/>
    <w:rsid w:val="00076F23"/>
    <w:rsid w:val="0007731D"/>
    <w:rsid w:val="00080628"/>
    <w:rsid w:val="00081D76"/>
    <w:rsid w:val="00082000"/>
    <w:rsid w:val="00083AE3"/>
    <w:rsid w:val="00084123"/>
    <w:rsid w:val="00084776"/>
    <w:rsid w:val="00086446"/>
    <w:rsid w:val="00086DF2"/>
    <w:rsid w:val="0009110C"/>
    <w:rsid w:val="00091702"/>
    <w:rsid w:val="00091BA8"/>
    <w:rsid w:val="00091F7D"/>
    <w:rsid w:val="00093ED8"/>
    <w:rsid w:val="000952BD"/>
    <w:rsid w:val="00095A22"/>
    <w:rsid w:val="00096FBE"/>
    <w:rsid w:val="00097E04"/>
    <w:rsid w:val="000A0697"/>
    <w:rsid w:val="000A076A"/>
    <w:rsid w:val="000A0B91"/>
    <w:rsid w:val="000A0ED0"/>
    <w:rsid w:val="000A426A"/>
    <w:rsid w:val="000A437E"/>
    <w:rsid w:val="000A4641"/>
    <w:rsid w:val="000A4885"/>
    <w:rsid w:val="000A5264"/>
    <w:rsid w:val="000A767A"/>
    <w:rsid w:val="000B1736"/>
    <w:rsid w:val="000B452D"/>
    <w:rsid w:val="000B679F"/>
    <w:rsid w:val="000B6A25"/>
    <w:rsid w:val="000B769E"/>
    <w:rsid w:val="000C2616"/>
    <w:rsid w:val="000C2853"/>
    <w:rsid w:val="000C5E9B"/>
    <w:rsid w:val="000C6954"/>
    <w:rsid w:val="000C78C7"/>
    <w:rsid w:val="000D0CD0"/>
    <w:rsid w:val="000D13F1"/>
    <w:rsid w:val="000D5A67"/>
    <w:rsid w:val="000D7947"/>
    <w:rsid w:val="000E187D"/>
    <w:rsid w:val="000E1F6D"/>
    <w:rsid w:val="000E78DC"/>
    <w:rsid w:val="000E7AC6"/>
    <w:rsid w:val="000F129C"/>
    <w:rsid w:val="000F22C3"/>
    <w:rsid w:val="000F2A68"/>
    <w:rsid w:val="000F4372"/>
    <w:rsid w:val="000F56DF"/>
    <w:rsid w:val="000F67A0"/>
    <w:rsid w:val="000F7880"/>
    <w:rsid w:val="0010109B"/>
    <w:rsid w:val="001014F9"/>
    <w:rsid w:val="00104C97"/>
    <w:rsid w:val="00104F83"/>
    <w:rsid w:val="00105F3E"/>
    <w:rsid w:val="00106E04"/>
    <w:rsid w:val="00107251"/>
    <w:rsid w:val="001109E1"/>
    <w:rsid w:val="0011362D"/>
    <w:rsid w:val="00113692"/>
    <w:rsid w:val="00117180"/>
    <w:rsid w:val="001203D3"/>
    <w:rsid w:val="00121F02"/>
    <w:rsid w:val="00121F13"/>
    <w:rsid w:val="0012286A"/>
    <w:rsid w:val="00122AFE"/>
    <w:rsid w:val="00122C38"/>
    <w:rsid w:val="0012361F"/>
    <w:rsid w:val="00123D83"/>
    <w:rsid w:val="00124988"/>
    <w:rsid w:val="0012565B"/>
    <w:rsid w:val="00131C40"/>
    <w:rsid w:val="00131E41"/>
    <w:rsid w:val="001338C6"/>
    <w:rsid w:val="00133F74"/>
    <w:rsid w:val="00134064"/>
    <w:rsid w:val="00137D0C"/>
    <w:rsid w:val="00142132"/>
    <w:rsid w:val="001426F1"/>
    <w:rsid w:val="001435F5"/>
    <w:rsid w:val="00143F53"/>
    <w:rsid w:val="001440B4"/>
    <w:rsid w:val="00146C99"/>
    <w:rsid w:val="0014763E"/>
    <w:rsid w:val="00151066"/>
    <w:rsid w:val="00151991"/>
    <w:rsid w:val="00153629"/>
    <w:rsid w:val="001548D5"/>
    <w:rsid w:val="001615EB"/>
    <w:rsid w:val="00162256"/>
    <w:rsid w:val="0016256B"/>
    <w:rsid w:val="001664D0"/>
    <w:rsid w:val="0017060E"/>
    <w:rsid w:val="0017085F"/>
    <w:rsid w:val="00171953"/>
    <w:rsid w:val="00175377"/>
    <w:rsid w:val="0017700D"/>
    <w:rsid w:val="00177F82"/>
    <w:rsid w:val="0018008E"/>
    <w:rsid w:val="00180AB0"/>
    <w:rsid w:val="00180E59"/>
    <w:rsid w:val="001843C2"/>
    <w:rsid w:val="0018456A"/>
    <w:rsid w:val="0018503C"/>
    <w:rsid w:val="00192E06"/>
    <w:rsid w:val="001944DB"/>
    <w:rsid w:val="001950DC"/>
    <w:rsid w:val="00196822"/>
    <w:rsid w:val="0019697E"/>
    <w:rsid w:val="00197CDE"/>
    <w:rsid w:val="00197E33"/>
    <w:rsid w:val="001A1F72"/>
    <w:rsid w:val="001A2179"/>
    <w:rsid w:val="001A7560"/>
    <w:rsid w:val="001B17EA"/>
    <w:rsid w:val="001B17FD"/>
    <w:rsid w:val="001B3A5C"/>
    <w:rsid w:val="001B42A6"/>
    <w:rsid w:val="001B539E"/>
    <w:rsid w:val="001B557E"/>
    <w:rsid w:val="001C038A"/>
    <w:rsid w:val="001C076E"/>
    <w:rsid w:val="001C163B"/>
    <w:rsid w:val="001C1B33"/>
    <w:rsid w:val="001C2585"/>
    <w:rsid w:val="001C2AF3"/>
    <w:rsid w:val="001C2BB9"/>
    <w:rsid w:val="001C3FB1"/>
    <w:rsid w:val="001C4F7C"/>
    <w:rsid w:val="001C5C12"/>
    <w:rsid w:val="001C5FF1"/>
    <w:rsid w:val="001D0258"/>
    <w:rsid w:val="001D05A4"/>
    <w:rsid w:val="001D12E6"/>
    <w:rsid w:val="001D57F0"/>
    <w:rsid w:val="001E109D"/>
    <w:rsid w:val="001E32F9"/>
    <w:rsid w:val="001E4059"/>
    <w:rsid w:val="001E4957"/>
    <w:rsid w:val="001E4BB9"/>
    <w:rsid w:val="001E781E"/>
    <w:rsid w:val="001F0EAA"/>
    <w:rsid w:val="001F0F17"/>
    <w:rsid w:val="001F4EFE"/>
    <w:rsid w:val="001F665C"/>
    <w:rsid w:val="001F72F7"/>
    <w:rsid w:val="00200906"/>
    <w:rsid w:val="002131F5"/>
    <w:rsid w:val="00215264"/>
    <w:rsid w:val="00217967"/>
    <w:rsid w:val="00222D67"/>
    <w:rsid w:val="002232F7"/>
    <w:rsid w:val="00223BED"/>
    <w:rsid w:val="002240FE"/>
    <w:rsid w:val="00225456"/>
    <w:rsid w:val="00225BD1"/>
    <w:rsid w:val="00230146"/>
    <w:rsid w:val="00231FCA"/>
    <w:rsid w:val="002330AD"/>
    <w:rsid w:val="00234560"/>
    <w:rsid w:val="00236BAA"/>
    <w:rsid w:val="00243B9B"/>
    <w:rsid w:val="00245EBD"/>
    <w:rsid w:val="002461B3"/>
    <w:rsid w:val="00250052"/>
    <w:rsid w:val="0025006B"/>
    <w:rsid w:val="00251113"/>
    <w:rsid w:val="002511BE"/>
    <w:rsid w:val="0025258F"/>
    <w:rsid w:val="00254808"/>
    <w:rsid w:val="00254C55"/>
    <w:rsid w:val="00255649"/>
    <w:rsid w:val="00255F0D"/>
    <w:rsid w:val="00256639"/>
    <w:rsid w:val="00256E6F"/>
    <w:rsid w:val="002576A7"/>
    <w:rsid w:val="00263D08"/>
    <w:rsid w:val="0026422D"/>
    <w:rsid w:val="0026679E"/>
    <w:rsid w:val="00266A47"/>
    <w:rsid w:val="00266CAB"/>
    <w:rsid w:val="00271C97"/>
    <w:rsid w:val="00271E38"/>
    <w:rsid w:val="00272BBE"/>
    <w:rsid w:val="00272C8F"/>
    <w:rsid w:val="0027328D"/>
    <w:rsid w:val="00273648"/>
    <w:rsid w:val="00273748"/>
    <w:rsid w:val="00275041"/>
    <w:rsid w:val="00277FCD"/>
    <w:rsid w:val="00280E5E"/>
    <w:rsid w:val="00281F92"/>
    <w:rsid w:val="00282A51"/>
    <w:rsid w:val="00282B6F"/>
    <w:rsid w:val="00282D02"/>
    <w:rsid w:val="0028381E"/>
    <w:rsid w:val="00283BD5"/>
    <w:rsid w:val="002913E5"/>
    <w:rsid w:val="0029217C"/>
    <w:rsid w:val="00293013"/>
    <w:rsid w:val="0029323C"/>
    <w:rsid w:val="00293998"/>
    <w:rsid w:val="00293F15"/>
    <w:rsid w:val="002949E7"/>
    <w:rsid w:val="00294A11"/>
    <w:rsid w:val="0029549F"/>
    <w:rsid w:val="0029586D"/>
    <w:rsid w:val="00296DC7"/>
    <w:rsid w:val="0029780B"/>
    <w:rsid w:val="00297B01"/>
    <w:rsid w:val="00297F6F"/>
    <w:rsid w:val="002A0898"/>
    <w:rsid w:val="002A1711"/>
    <w:rsid w:val="002A1B65"/>
    <w:rsid w:val="002A41E3"/>
    <w:rsid w:val="002A6222"/>
    <w:rsid w:val="002A70A0"/>
    <w:rsid w:val="002A7262"/>
    <w:rsid w:val="002B0728"/>
    <w:rsid w:val="002B2AAC"/>
    <w:rsid w:val="002B3AE7"/>
    <w:rsid w:val="002B5859"/>
    <w:rsid w:val="002C25FF"/>
    <w:rsid w:val="002C445F"/>
    <w:rsid w:val="002C5486"/>
    <w:rsid w:val="002C5835"/>
    <w:rsid w:val="002C70A4"/>
    <w:rsid w:val="002D00EA"/>
    <w:rsid w:val="002D0C68"/>
    <w:rsid w:val="002D1D87"/>
    <w:rsid w:val="002D3B63"/>
    <w:rsid w:val="002D5929"/>
    <w:rsid w:val="002D69B2"/>
    <w:rsid w:val="002E313E"/>
    <w:rsid w:val="002E39D7"/>
    <w:rsid w:val="002E45E6"/>
    <w:rsid w:val="002E4EBF"/>
    <w:rsid w:val="002E5140"/>
    <w:rsid w:val="002F010A"/>
    <w:rsid w:val="002F0328"/>
    <w:rsid w:val="002F08C2"/>
    <w:rsid w:val="002F2EAC"/>
    <w:rsid w:val="002F6A61"/>
    <w:rsid w:val="002F75A0"/>
    <w:rsid w:val="003037C4"/>
    <w:rsid w:val="00305397"/>
    <w:rsid w:val="003063B9"/>
    <w:rsid w:val="00313A20"/>
    <w:rsid w:val="003155E8"/>
    <w:rsid w:val="00315F24"/>
    <w:rsid w:val="00321BDC"/>
    <w:rsid w:val="00321D31"/>
    <w:rsid w:val="00321FF7"/>
    <w:rsid w:val="00322905"/>
    <w:rsid w:val="00322FB3"/>
    <w:rsid w:val="00323170"/>
    <w:rsid w:val="00324FE5"/>
    <w:rsid w:val="0032503D"/>
    <w:rsid w:val="003256EF"/>
    <w:rsid w:val="00325907"/>
    <w:rsid w:val="00325A6A"/>
    <w:rsid w:val="0033193F"/>
    <w:rsid w:val="00332B3C"/>
    <w:rsid w:val="00334D3D"/>
    <w:rsid w:val="00336F4A"/>
    <w:rsid w:val="00337420"/>
    <w:rsid w:val="00340695"/>
    <w:rsid w:val="0034222B"/>
    <w:rsid w:val="00342B7E"/>
    <w:rsid w:val="003431CF"/>
    <w:rsid w:val="00344B53"/>
    <w:rsid w:val="003462E2"/>
    <w:rsid w:val="003472F9"/>
    <w:rsid w:val="00347E2F"/>
    <w:rsid w:val="003540E5"/>
    <w:rsid w:val="00355007"/>
    <w:rsid w:val="00361335"/>
    <w:rsid w:val="00363591"/>
    <w:rsid w:val="00363A0D"/>
    <w:rsid w:val="0036431B"/>
    <w:rsid w:val="00364A64"/>
    <w:rsid w:val="00367751"/>
    <w:rsid w:val="00370575"/>
    <w:rsid w:val="0037439F"/>
    <w:rsid w:val="00374C45"/>
    <w:rsid w:val="00374E62"/>
    <w:rsid w:val="0038055A"/>
    <w:rsid w:val="003806FC"/>
    <w:rsid w:val="00380F31"/>
    <w:rsid w:val="0038115B"/>
    <w:rsid w:val="00381353"/>
    <w:rsid w:val="0038482A"/>
    <w:rsid w:val="003855B5"/>
    <w:rsid w:val="00391D87"/>
    <w:rsid w:val="00393212"/>
    <w:rsid w:val="0039789A"/>
    <w:rsid w:val="003A130C"/>
    <w:rsid w:val="003A2BD7"/>
    <w:rsid w:val="003A4399"/>
    <w:rsid w:val="003A46E1"/>
    <w:rsid w:val="003A4A8B"/>
    <w:rsid w:val="003B0445"/>
    <w:rsid w:val="003B2C5C"/>
    <w:rsid w:val="003B43FB"/>
    <w:rsid w:val="003B51B0"/>
    <w:rsid w:val="003C13F7"/>
    <w:rsid w:val="003C16B9"/>
    <w:rsid w:val="003C1786"/>
    <w:rsid w:val="003C17D3"/>
    <w:rsid w:val="003C18E3"/>
    <w:rsid w:val="003C22D0"/>
    <w:rsid w:val="003C237E"/>
    <w:rsid w:val="003C2DFF"/>
    <w:rsid w:val="003C434F"/>
    <w:rsid w:val="003C50E9"/>
    <w:rsid w:val="003C510F"/>
    <w:rsid w:val="003C6B72"/>
    <w:rsid w:val="003D0E70"/>
    <w:rsid w:val="003D0F7E"/>
    <w:rsid w:val="003D10CA"/>
    <w:rsid w:val="003D1684"/>
    <w:rsid w:val="003D1D86"/>
    <w:rsid w:val="003D2CEA"/>
    <w:rsid w:val="003D5158"/>
    <w:rsid w:val="003D75AF"/>
    <w:rsid w:val="003D7721"/>
    <w:rsid w:val="003D7970"/>
    <w:rsid w:val="003E0949"/>
    <w:rsid w:val="003E2E00"/>
    <w:rsid w:val="003E3F48"/>
    <w:rsid w:val="003E6B77"/>
    <w:rsid w:val="003F0000"/>
    <w:rsid w:val="003F019B"/>
    <w:rsid w:val="003F1587"/>
    <w:rsid w:val="003F3698"/>
    <w:rsid w:val="003F42DB"/>
    <w:rsid w:val="003F4986"/>
    <w:rsid w:val="003F5F48"/>
    <w:rsid w:val="00400CFC"/>
    <w:rsid w:val="004012BC"/>
    <w:rsid w:val="00402433"/>
    <w:rsid w:val="00404482"/>
    <w:rsid w:val="00404CAE"/>
    <w:rsid w:val="004052E2"/>
    <w:rsid w:val="0041083A"/>
    <w:rsid w:val="00414308"/>
    <w:rsid w:val="00415410"/>
    <w:rsid w:val="00423EA3"/>
    <w:rsid w:val="00423F51"/>
    <w:rsid w:val="004242DD"/>
    <w:rsid w:val="0042717D"/>
    <w:rsid w:val="00427475"/>
    <w:rsid w:val="00427843"/>
    <w:rsid w:val="00432BD4"/>
    <w:rsid w:val="00432F5B"/>
    <w:rsid w:val="00433033"/>
    <w:rsid w:val="00434024"/>
    <w:rsid w:val="0043505C"/>
    <w:rsid w:val="0043510F"/>
    <w:rsid w:val="004359A7"/>
    <w:rsid w:val="00436006"/>
    <w:rsid w:val="00436416"/>
    <w:rsid w:val="0043644B"/>
    <w:rsid w:val="00436EE3"/>
    <w:rsid w:val="00440926"/>
    <w:rsid w:val="00441F17"/>
    <w:rsid w:val="00443A8C"/>
    <w:rsid w:val="004445C7"/>
    <w:rsid w:val="0044613A"/>
    <w:rsid w:val="00446288"/>
    <w:rsid w:val="00446F12"/>
    <w:rsid w:val="0044714C"/>
    <w:rsid w:val="0045144E"/>
    <w:rsid w:val="00451512"/>
    <w:rsid w:val="0045292A"/>
    <w:rsid w:val="00452A60"/>
    <w:rsid w:val="0045334E"/>
    <w:rsid w:val="00457D40"/>
    <w:rsid w:val="004621DD"/>
    <w:rsid w:val="00463CA5"/>
    <w:rsid w:val="0046507D"/>
    <w:rsid w:val="004677EB"/>
    <w:rsid w:val="00470304"/>
    <w:rsid w:val="00477033"/>
    <w:rsid w:val="00477606"/>
    <w:rsid w:val="0048040F"/>
    <w:rsid w:val="00480700"/>
    <w:rsid w:val="00484623"/>
    <w:rsid w:val="00484717"/>
    <w:rsid w:val="004857EF"/>
    <w:rsid w:val="004871E1"/>
    <w:rsid w:val="0049021D"/>
    <w:rsid w:val="00490533"/>
    <w:rsid w:val="00490C2C"/>
    <w:rsid w:val="00491004"/>
    <w:rsid w:val="00491965"/>
    <w:rsid w:val="00492C3A"/>
    <w:rsid w:val="00493B33"/>
    <w:rsid w:val="00494D88"/>
    <w:rsid w:val="00497335"/>
    <w:rsid w:val="004A05E1"/>
    <w:rsid w:val="004A124F"/>
    <w:rsid w:val="004A5423"/>
    <w:rsid w:val="004A5911"/>
    <w:rsid w:val="004A63A6"/>
    <w:rsid w:val="004A6C56"/>
    <w:rsid w:val="004A7554"/>
    <w:rsid w:val="004B08B0"/>
    <w:rsid w:val="004B2F83"/>
    <w:rsid w:val="004B3235"/>
    <w:rsid w:val="004B3F26"/>
    <w:rsid w:val="004B479F"/>
    <w:rsid w:val="004B4B33"/>
    <w:rsid w:val="004B4D6B"/>
    <w:rsid w:val="004B53C9"/>
    <w:rsid w:val="004B689E"/>
    <w:rsid w:val="004C0018"/>
    <w:rsid w:val="004C072D"/>
    <w:rsid w:val="004C23CC"/>
    <w:rsid w:val="004C2B13"/>
    <w:rsid w:val="004C64C5"/>
    <w:rsid w:val="004D0D26"/>
    <w:rsid w:val="004D0EB0"/>
    <w:rsid w:val="004D3ADB"/>
    <w:rsid w:val="004E15B8"/>
    <w:rsid w:val="004E25C1"/>
    <w:rsid w:val="004E5773"/>
    <w:rsid w:val="004E61B0"/>
    <w:rsid w:val="004E6ACC"/>
    <w:rsid w:val="004F17AB"/>
    <w:rsid w:val="004F2072"/>
    <w:rsid w:val="004F2BFF"/>
    <w:rsid w:val="004F4731"/>
    <w:rsid w:val="004F6C2A"/>
    <w:rsid w:val="004F7E50"/>
    <w:rsid w:val="00500D8E"/>
    <w:rsid w:val="005010DA"/>
    <w:rsid w:val="00501AC4"/>
    <w:rsid w:val="00502D9C"/>
    <w:rsid w:val="00510D32"/>
    <w:rsid w:val="00511A61"/>
    <w:rsid w:val="00512A44"/>
    <w:rsid w:val="00513362"/>
    <w:rsid w:val="00514058"/>
    <w:rsid w:val="00514DF6"/>
    <w:rsid w:val="00515F72"/>
    <w:rsid w:val="005173A5"/>
    <w:rsid w:val="00517672"/>
    <w:rsid w:val="00520B0A"/>
    <w:rsid w:val="00521543"/>
    <w:rsid w:val="00521AF9"/>
    <w:rsid w:val="00524CEE"/>
    <w:rsid w:val="005251B4"/>
    <w:rsid w:val="00525560"/>
    <w:rsid w:val="00526446"/>
    <w:rsid w:val="00526B36"/>
    <w:rsid w:val="00530ECC"/>
    <w:rsid w:val="00531060"/>
    <w:rsid w:val="0053156D"/>
    <w:rsid w:val="005330EE"/>
    <w:rsid w:val="00533271"/>
    <w:rsid w:val="00533860"/>
    <w:rsid w:val="00534AD6"/>
    <w:rsid w:val="00534D8B"/>
    <w:rsid w:val="00534FE3"/>
    <w:rsid w:val="00535A3F"/>
    <w:rsid w:val="00535F35"/>
    <w:rsid w:val="00536286"/>
    <w:rsid w:val="005371B8"/>
    <w:rsid w:val="005432F4"/>
    <w:rsid w:val="005439AA"/>
    <w:rsid w:val="00545201"/>
    <w:rsid w:val="00545F18"/>
    <w:rsid w:val="00547C16"/>
    <w:rsid w:val="00550988"/>
    <w:rsid w:val="00551D0D"/>
    <w:rsid w:val="0055254E"/>
    <w:rsid w:val="005605CC"/>
    <w:rsid w:val="0056272A"/>
    <w:rsid w:val="00562A40"/>
    <w:rsid w:val="00563282"/>
    <w:rsid w:val="00565FD4"/>
    <w:rsid w:val="00570188"/>
    <w:rsid w:val="00570748"/>
    <w:rsid w:val="00571E01"/>
    <w:rsid w:val="00573D79"/>
    <w:rsid w:val="005760F1"/>
    <w:rsid w:val="00577CCC"/>
    <w:rsid w:val="00580CF3"/>
    <w:rsid w:val="005816CA"/>
    <w:rsid w:val="0058179F"/>
    <w:rsid w:val="005826BA"/>
    <w:rsid w:val="005874AC"/>
    <w:rsid w:val="00587C52"/>
    <w:rsid w:val="00590102"/>
    <w:rsid w:val="005903D5"/>
    <w:rsid w:val="005908A1"/>
    <w:rsid w:val="005928EE"/>
    <w:rsid w:val="00592DAD"/>
    <w:rsid w:val="00597B78"/>
    <w:rsid w:val="005A0501"/>
    <w:rsid w:val="005A24C3"/>
    <w:rsid w:val="005A2DEF"/>
    <w:rsid w:val="005A42AE"/>
    <w:rsid w:val="005A4D65"/>
    <w:rsid w:val="005A5355"/>
    <w:rsid w:val="005A7937"/>
    <w:rsid w:val="005B0A25"/>
    <w:rsid w:val="005B19D2"/>
    <w:rsid w:val="005B28CE"/>
    <w:rsid w:val="005B6B4F"/>
    <w:rsid w:val="005B7D3E"/>
    <w:rsid w:val="005C1685"/>
    <w:rsid w:val="005C1A51"/>
    <w:rsid w:val="005C7FEC"/>
    <w:rsid w:val="005D119B"/>
    <w:rsid w:val="005D35D1"/>
    <w:rsid w:val="005D3E35"/>
    <w:rsid w:val="005D3F9F"/>
    <w:rsid w:val="005D66EF"/>
    <w:rsid w:val="005E00BC"/>
    <w:rsid w:val="005E11C0"/>
    <w:rsid w:val="005E156E"/>
    <w:rsid w:val="005E2A44"/>
    <w:rsid w:val="005E2F78"/>
    <w:rsid w:val="005E7490"/>
    <w:rsid w:val="005F0F81"/>
    <w:rsid w:val="005F402B"/>
    <w:rsid w:val="005F5BC1"/>
    <w:rsid w:val="005F5D49"/>
    <w:rsid w:val="005F671F"/>
    <w:rsid w:val="00603336"/>
    <w:rsid w:val="006037F4"/>
    <w:rsid w:val="00603E02"/>
    <w:rsid w:val="00604502"/>
    <w:rsid w:val="00606928"/>
    <w:rsid w:val="00606C61"/>
    <w:rsid w:val="006076DB"/>
    <w:rsid w:val="00610D83"/>
    <w:rsid w:val="0061155B"/>
    <w:rsid w:val="00611867"/>
    <w:rsid w:val="0061253B"/>
    <w:rsid w:val="00612F23"/>
    <w:rsid w:val="006156CA"/>
    <w:rsid w:val="00616749"/>
    <w:rsid w:val="00620936"/>
    <w:rsid w:val="00621D0A"/>
    <w:rsid w:val="00621E88"/>
    <w:rsid w:val="006221DF"/>
    <w:rsid w:val="006222CD"/>
    <w:rsid w:val="00623582"/>
    <w:rsid w:val="00624BF4"/>
    <w:rsid w:val="00624ED5"/>
    <w:rsid w:val="00624F2B"/>
    <w:rsid w:val="00626D93"/>
    <w:rsid w:val="00630FD2"/>
    <w:rsid w:val="00631CD9"/>
    <w:rsid w:val="00643628"/>
    <w:rsid w:val="00643B0E"/>
    <w:rsid w:val="00644B64"/>
    <w:rsid w:val="0064630C"/>
    <w:rsid w:val="00646DE5"/>
    <w:rsid w:val="00655764"/>
    <w:rsid w:val="0065577B"/>
    <w:rsid w:val="00655EC1"/>
    <w:rsid w:val="0065634D"/>
    <w:rsid w:val="00660DF3"/>
    <w:rsid w:val="00662878"/>
    <w:rsid w:val="00663F55"/>
    <w:rsid w:val="00665859"/>
    <w:rsid w:val="00665863"/>
    <w:rsid w:val="00666027"/>
    <w:rsid w:val="006667D2"/>
    <w:rsid w:val="0066696F"/>
    <w:rsid w:val="00666F3D"/>
    <w:rsid w:val="006710EA"/>
    <w:rsid w:val="006723CC"/>
    <w:rsid w:val="00672844"/>
    <w:rsid w:val="00673A1B"/>
    <w:rsid w:val="00675674"/>
    <w:rsid w:val="006762ED"/>
    <w:rsid w:val="006821DC"/>
    <w:rsid w:val="00682627"/>
    <w:rsid w:val="00682770"/>
    <w:rsid w:val="00682CED"/>
    <w:rsid w:val="00683CC8"/>
    <w:rsid w:val="00684382"/>
    <w:rsid w:val="0068781B"/>
    <w:rsid w:val="00690A6A"/>
    <w:rsid w:val="00690EE1"/>
    <w:rsid w:val="00692497"/>
    <w:rsid w:val="0069365D"/>
    <w:rsid w:val="00693EBB"/>
    <w:rsid w:val="00696A35"/>
    <w:rsid w:val="0069702B"/>
    <w:rsid w:val="006A2BEF"/>
    <w:rsid w:val="006A2C3C"/>
    <w:rsid w:val="006A3DAB"/>
    <w:rsid w:val="006A52BA"/>
    <w:rsid w:val="006A53DB"/>
    <w:rsid w:val="006A63B9"/>
    <w:rsid w:val="006A6E50"/>
    <w:rsid w:val="006A714F"/>
    <w:rsid w:val="006A77BE"/>
    <w:rsid w:val="006A78A7"/>
    <w:rsid w:val="006B0C78"/>
    <w:rsid w:val="006B27A0"/>
    <w:rsid w:val="006B46E2"/>
    <w:rsid w:val="006C3A96"/>
    <w:rsid w:val="006C639E"/>
    <w:rsid w:val="006C661F"/>
    <w:rsid w:val="006C79D4"/>
    <w:rsid w:val="006D103F"/>
    <w:rsid w:val="006D453A"/>
    <w:rsid w:val="006D4B5C"/>
    <w:rsid w:val="006D4CBB"/>
    <w:rsid w:val="006D5171"/>
    <w:rsid w:val="006D5B2A"/>
    <w:rsid w:val="006D5C28"/>
    <w:rsid w:val="006D794F"/>
    <w:rsid w:val="006E049A"/>
    <w:rsid w:val="006E06D9"/>
    <w:rsid w:val="006E3A40"/>
    <w:rsid w:val="006E4EFF"/>
    <w:rsid w:val="006E77D9"/>
    <w:rsid w:val="006F0607"/>
    <w:rsid w:val="006F0945"/>
    <w:rsid w:val="006F0A21"/>
    <w:rsid w:val="006F3386"/>
    <w:rsid w:val="006F3401"/>
    <w:rsid w:val="006F3B73"/>
    <w:rsid w:val="006F55FA"/>
    <w:rsid w:val="006F6184"/>
    <w:rsid w:val="006F7FD1"/>
    <w:rsid w:val="00700856"/>
    <w:rsid w:val="00701078"/>
    <w:rsid w:val="00704845"/>
    <w:rsid w:val="00705B9E"/>
    <w:rsid w:val="007064AC"/>
    <w:rsid w:val="00707895"/>
    <w:rsid w:val="0070796E"/>
    <w:rsid w:val="007117CC"/>
    <w:rsid w:val="0071188A"/>
    <w:rsid w:val="00713DC8"/>
    <w:rsid w:val="007150C7"/>
    <w:rsid w:val="00715632"/>
    <w:rsid w:val="00717105"/>
    <w:rsid w:val="0072044D"/>
    <w:rsid w:val="007223B4"/>
    <w:rsid w:val="00723692"/>
    <w:rsid w:val="00726262"/>
    <w:rsid w:val="0072658C"/>
    <w:rsid w:val="00730BA3"/>
    <w:rsid w:val="00735F70"/>
    <w:rsid w:val="00737333"/>
    <w:rsid w:val="007401D4"/>
    <w:rsid w:val="0074068B"/>
    <w:rsid w:val="00741729"/>
    <w:rsid w:val="00746D6E"/>
    <w:rsid w:val="00747B3E"/>
    <w:rsid w:val="007504D3"/>
    <w:rsid w:val="00751AAE"/>
    <w:rsid w:val="00751FE1"/>
    <w:rsid w:val="00753621"/>
    <w:rsid w:val="00754752"/>
    <w:rsid w:val="0076036E"/>
    <w:rsid w:val="00763F23"/>
    <w:rsid w:val="00764F57"/>
    <w:rsid w:val="0076791B"/>
    <w:rsid w:val="00770143"/>
    <w:rsid w:val="007711A2"/>
    <w:rsid w:val="00771D1C"/>
    <w:rsid w:val="007743A0"/>
    <w:rsid w:val="00777070"/>
    <w:rsid w:val="00777164"/>
    <w:rsid w:val="00777668"/>
    <w:rsid w:val="00777734"/>
    <w:rsid w:val="00781541"/>
    <w:rsid w:val="00784BDD"/>
    <w:rsid w:val="0078506E"/>
    <w:rsid w:val="00785B2E"/>
    <w:rsid w:val="007866CE"/>
    <w:rsid w:val="007900C3"/>
    <w:rsid w:val="00790B5C"/>
    <w:rsid w:val="007950EA"/>
    <w:rsid w:val="007976C6"/>
    <w:rsid w:val="007A03B1"/>
    <w:rsid w:val="007A0485"/>
    <w:rsid w:val="007A0A9A"/>
    <w:rsid w:val="007A1779"/>
    <w:rsid w:val="007A3113"/>
    <w:rsid w:val="007A439F"/>
    <w:rsid w:val="007A60AA"/>
    <w:rsid w:val="007B4473"/>
    <w:rsid w:val="007B515F"/>
    <w:rsid w:val="007B7890"/>
    <w:rsid w:val="007C18A7"/>
    <w:rsid w:val="007C3690"/>
    <w:rsid w:val="007C3D31"/>
    <w:rsid w:val="007C77AD"/>
    <w:rsid w:val="007C7A5B"/>
    <w:rsid w:val="007D2CFE"/>
    <w:rsid w:val="007D3974"/>
    <w:rsid w:val="007E1449"/>
    <w:rsid w:val="007E2BF8"/>
    <w:rsid w:val="007E53AF"/>
    <w:rsid w:val="007E53BA"/>
    <w:rsid w:val="007E65F1"/>
    <w:rsid w:val="007E678E"/>
    <w:rsid w:val="007E696C"/>
    <w:rsid w:val="007F192F"/>
    <w:rsid w:val="007F1C0D"/>
    <w:rsid w:val="007F1DBE"/>
    <w:rsid w:val="007F2C61"/>
    <w:rsid w:val="007F3148"/>
    <w:rsid w:val="007F3DF5"/>
    <w:rsid w:val="00800811"/>
    <w:rsid w:val="00800D95"/>
    <w:rsid w:val="00804F8E"/>
    <w:rsid w:val="00805134"/>
    <w:rsid w:val="00805148"/>
    <w:rsid w:val="0080587E"/>
    <w:rsid w:val="008059A3"/>
    <w:rsid w:val="008075A4"/>
    <w:rsid w:val="00807B69"/>
    <w:rsid w:val="008109B5"/>
    <w:rsid w:val="00811A46"/>
    <w:rsid w:val="008133BD"/>
    <w:rsid w:val="00813D84"/>
    <w:rsid w:val="00814A47"/>
    <w:rsid w:val="00816636"/>
    <w:rsid w:val="00826194"/>
    <w:rsid w:val="008269C9"/>
    <w:rsid w:val="00827BC8"/>
    <w:rsid w:val="008306F9"/>
    <w:rsid w:val="00831443"/>
    <w:rsid w:val="00831547"/>
    <w:rsid w:val="008337F1"/>
    <w:rsid w:val="00834227"/>
    <w:rsid w:val="008351E5"/>
    <w:rsid w:val="008352B1"/>
    <w:rsid w:val="00835A07"/>
    <w:rsid w:val="0083694D"/>
    <w:rsid w:val="00836F8E"/>
    <w:rsid w:val="00837F64"/>
    <w:rsid w:val="00840161"/>
    <w:rsid w:val="00841819"/>
    <w:rsid w:val="00841C8A"/>
    <w:rsid w:val="00844174"/>
    <w:rsid w:val="008453C6"/>
    <w:rsid w:val="0084540E"/>
    <w:rsid w:val="0084755F"/>
    <w:rsid w:val="00851AA1"/>
    <w:rsid w:val="00853D77"/>
    <w:rsid w:val="00853F32"/>
    <w:rsid w:val="00854EC3"/>
    <w:rsid w:val="00855477"/>
    <w:rsid w:val="0086012B"/>
    <w:rsid w:val="008609C5"/>
    <w:rsid w:val="00861493"/>
    <w:rsid w:val="008624B4"/>
    <w:rsid w:val="0086277B"/>
    <w:rsid w:val="00863741"/>
    <w:rsid w:val="0086519A"/>
    <w:rsid w:val="008700CA"/>
    <w:rsid w:val="00873ACE"/>
    <w:rsid w:val="00875692"/>
    <w:rsid w:val="008757CA"/>
    <w:rsid w:val="00875A3E"/>
    <w:rsid w:val="008769FB"/>
    <w:rsid w:val="00877545"/>
    <w:rsid w:val="008813C5"/>
    <w:rsid w:val="008815A1"/>
    <w:rsid w:val="00882D73"/>
    <w:rsid w:val="008854BE"/>
    <w:rsid w:val="008857AA"/>
    <w:rsid w:val="008859D0"/>
    <w:rsid w:val="00885ABD"/>
    <w:rsid w:val="00887790"/>
    <w:rsid w:val="00890B6E"/>
    <w:rsid w:val="0089107C"/>
    <w:rsid w:val="00891135"/>
    <w:rsid w:val="0089645E"/>
    <w:rsid w:val="0089716A"/>
    <w:rsid w:val="008A5EF4"/>
    <w:rsid w:val="008B471B"/>
    <w:rsid w:val="008B49D4"/>
    <w:rsid w:val="008C4E58"/>
    <w:rsid w:val="008C5729"/>
    <w:rsid w:val="008D0E16"/>
    <w:rsid w:val="008D2AEA"/>
    <w:rsid w:val="008D4978"/>
    <w:rsid w:val="008D4EA4"/>
    <w:rsid w:val="008D6312"/>
    <w:rsid w:val="008D6F20"/>
    <w:rsid w:val="008D7349"/>
    <w:rsid w:val="008D7BBB"/>
    <w:rsid w:val="008E2287"/>
    <w:rsid w:val="008E3407"/>
    <w:rsid w:val="008E64A9"/>
    <w:rsid w:val="008E71C9"/>
    <w:rsid w:val="008F02C4"/>
    <w:rsid w:val="008F225F"/>
    <w:rsid w:val="008F37D0"/>
    <w:rsid w:val="008F68C0"/>
    <w:rsid w:val="008F6A41"/>
    <w:rsid w:val="008F7885"/>
    <w:rsid w:val="008F7E59"/>
    <w:rsid w:val="0090017B"/>
    <w:rsid w:val="009017CA"/>
    <w:rsid w:val="00902444"/>
    <w:rsid w:val="00903FE4"/>
    <w:rsid w:val="00904C41"/>
    <w:rsid w:val="00906FD3"/>
    <w:rsid w:val="009074BA"/>
    <w:rsid w:val="00907628"/>
    <w:rsid w:val="00907844"/>
    <w:rsid w:val="009105AB"/>
    <w:rsid w:val="00911140"/>
    <w:rsid w:val="00911A1B"/>
    <w:rsid w:val="0091259F"/>
    <w:rsid w:val="0091374A"/>
    <w:rsid w:val="00913A9B"/>
    <w:rsid w:val="00914D89"/>
    <w:rsid w:val="00914EC4"/>
    <w:rsid w:val="00917EB3"/>
    <w:rsid w:val="00925531"/>
    <w:rsid w:val="00927D40"/>
    <w:rsid w:val="00930761"/>
    <w:rsid w:val="00931690"/>
    <w:rsid w:val="00931D33"/>
    <w:rsid w:val="00933224"/>
    <w:rsid w:val="00933804"/>
    <w:rsid w:val="00935260"/>
    <w:rsid w:val="00936451"/>
    <w:rsid w:val="00941296"/>
    <w:rsid w:val="00941A79"/>
    <w:rsid w:val="00942A49"/>
    <w:rsid w:val="009446F0"/>
    <w:rsid w:val="009447DF"/>
    <w:rsid w:val="00945120"/>
    <w:rsid w:val="00945B7B"/>
    <w:rsid w:val="00945D53"/>
    <w:rsid w:val="00946939"/>
    <w:rsid w:val="009504B2"/>
    <w:rsid w:val="00950E91"/>
    <w:rsid w:val="00953272"/>
    <w:rsid w:val="009551E6"/>
    <w:rsid w:val="00955217"/>
    <w:rsid w:val="00956C20"/>
    <w:rsid w:val="009676BB"/>
    <w:rsid w:val="00967C24"/>
    <w:rsid w:val="00970A55"/>
    <w:rsid w:val="00970ABD"/>
    <w:rsid w:val="00971926"/>
    <w:rsid w:val="0097306A"/>
    <w:rsid w:val="00983B47"/>
    <w:rsid w:val="00987AE1"/>
    <w:rsid w:val="009900FC"/>
    <w:rsid w:val="0099181A"/>
    <w:rsid w:val="00991ED2"/>
    <w:rsid w:val="009924C3"/>
    <w:rsid w:val="00993202"/>
    <w:rsid w:val="009950B9"/>
    <w:rsid w:val="00995F22"/>
    <w:rsid w:val="00995F65"/>
    <w:rsid w:val="00997E03"/>
    <w:rsid w:val="009A0C8B"/>
    <w:rsid w:val="009A0D9A"/>
    <w:rsid w:val="009A100D"/>
    <w:rsid w:val="009A42DF"/>
    <w:rsid w:val="009A4397"/>
    <w:rsid w:val="009B4621"/>
    <w:rsid w:val="009B4B9A"/>
    <w:rsid w:val="009B50C6"/>
    <w:rsid w:val="009B7B05"/>
    <w:rsid w:val="009C0A02"/>
    <w:rsid w:val="009C1CC1"/>
    <w:rsid w:val="009C59C9"/>
    <w:rsid w:val="009C677A"/>
    <w:rsid w:val="009C6ABA"/>
    <w:rsid w:val="009C6ABC"/>
    <w:rsid w:val="009C7D7F"/>
    <w:rsid w:val="009D0126"/>
    <w:rsid w:val="009D0E20"/>
    <w:rsid w:val="009D1FC8"/>
    <w:rsid w:val="009D216E"/>
    <w:rsid w:val="009D2944"/>
    <w:rsid w:val="009D2B73"/>
    <w:rsid w:val="009D4FAB"/>
    <w:rsid w:val="009D6500"/>
    <w:rsid w:val="009D7A76"/>
    <w:rsid w:val="009E1DDC"/>
    <w:rsid w:val="009E1F86"/>
    <w:rsid w:val="009E2CC2"/>
    <w:rsid w:val="009E30C5"/>
    <w:rsid w:val="009E32C7"/>
    <w:rsid w:val="009E5A78"/>
    <w:rsid w:val="009F1948"/>
    <w:rsid w:val="009F1F0A"/>
    <w:rsid w:val="009F29A9"/>
    <w:rsid w:val="009F3480"/>
    <w:rsid w:val="009F4F80"/>
    <w:rsid w:val="009F7304"/>
    <w:rsid w:val="00A017FB"/>
    <w:rsid w:val="00A044BC"/>
    <w:rsid w:val="00A04A31"/>
    <w:rsid w:val="00A0557B"/>
    <w:rsid w:val="00A0559C"/>
    <w:rsid w:val="00A07450"/>
    <w:rsid w:val="00A100D1"/>
    <w:rsid w:val="00A1062D"/>
    <w:rsid w:val="00A10B4B"/>
    <w:rsid w:val="00A10F6A"/>
    <w:rsid w:val="00A11387"/>
    <w:rsid w:val="00A13014"/>
    <w:rsid w:val="00A1499B"/>
    <w:rsid w:val="00A1541B"/>
    <w:rsid w:val="00A20B33"/>
    <w:rsid w:val="00A227E1"/>
    <w:rsid w:val="00A22B5D"/>
    <w:rsid w:val="00A232E7"/>
    <w:rsid w:val="00A24785"/>
    <w:rsid w:val="00A26606"/>
    <w:rsid w:val="00A27BF0"/>
    <w:rsid w:val="00A27E81"/>
    <w:rsid w:val="00A31FB0"/>
    <w:rsid w:val="00A321D4"/>
    <w:rsid w:val="00A328CA"/>
    <w:rsid w:val="00A3300F"/>
    <w:rsid w:val="00A33307"/>
    <w:rsid w:val="00A340A9"/>
    <w:rsid w:val="00A3579B"/>
    <w:rsid w:val="00A40E33"/>
    <w:rsid w:val="00A41FC6"/>
    <w:rsid w:val="00A4220D"/>
    <w:rsid w:val="00A4715A"/>
    <w:rsid w:val="00A509FF"/>
    <w:rsid w:val="00A52A18"/>
    <w:rsid w:val="00A53535"/>
    <w:rsid w:val="00A53EB4"/>
    <w:rsid w:val="00A54B81"/>
    <w:rsid w:val="00A55788"/>
    <w:rsid w:val="00A557E8"/>
    <w:rsid w:val="00A6001E"/>
    <w:rsid w:val="00A63B6E"/>
    <w:rsid w:val="00A64252"/>
    <w:rsid w:val="00A6502F"/>
    <w:rsid w:val="00A653DE"/>
    <w:rsid w:val="00A6581C"/>
    <w:rsid w:val="00A7185F"/>
    <w:rsid w:val="00A723A8"/>
    <w:rsid w:val="00A72D7E"/>
    <w:rsid w:val="00A739F8"/>
    <w:rsid w:val="00A74A95"/>
    <w:rsid w:val="00A75213"/>
    <w:rsid w:val="00A76D0C"/>
    <w:rsid w:val="00A77E94"/>
    <w:rsid w:val="00A77F0F"/>
    <w:rsid w:val="00A82892"/>
    <w:rsid w:val="00A82FC8"/>
    <w:rsid w:val="00A857BE"/>
    <w:rsid w:val="00A9110B"/>
    <w:rsid w:val="00A92761"/>
    <w:rsid w:val="00A933C1"/>
    <w:rsid w:val="00A93F95"/>
    <w:rsid w:val="00A94DA2"/>
    <w:rsid w:val="00A95327"/>
    <w:rsid w:val="00A954E8"/>
    <w:rsid w:val="00A959EC"/>
    <w:rsid w:val="00A95A40"/>
    <w:rsid w:val="00A975DE"/>
    <w:rsid w:val="00AA03A2"/>
    <w:rsid w:val="00AA0F0D"/>
    <w:rsid w:val="00AA139A"/>
    <w:rsid w:val="00AA399A"/>
    <w:rsid w:val="00AA3F97"/>
    <w:rsid w:val="00AA65D6"/>
    <w:rsid w:val="00AA76BB"/>
    <w:rsid w:val="00AB0612"/>
    <w:rsid w:val="00AB4805"/>
    <w:rsid w:val="00AB4FFD"/>
    <w:rsid w:val="00AB52BA"/>
    <w:rsid w:val="00AB5714"/>
    <w:rsid w:val="00AB7B4E"/>
    <w:rsid w:val="00AC2B6C"/>
    <w:rsid w:val="00AC46BB"/>
    <w:rsid w:val="00AC49F8"/>
    <w:rsid w:val="00AC6507"/>
    <w:rsid w:val="00AC6AA2"/>
    <w:rsid w:val="00AC6CD8"/>
    <w:rsid w:val="00AC7671"/>
    <w:rsid w:val="00AC7757"/>
    <w:rsid w:val="00AD0B87"/>
    <w:rsid w:val="00AD0F8A"/>
    <w:rsid w:val="00AD1E96"/>
    <w:rsid w:val="00AD65F6"/>
    <w:rsid w:val="00AD7C93"/>
    <w:rsid w:val="00AE11BE"/>
    <w:rsid w:val="00AE13D5"/>
    <w:rsid w:val="00AE3BDF"/>
    <w:rsid w:val="00AE6079"/>
    <w:rsid w:val="00AF1034"/>
    <w:rsid w:val="00AF27F3"/>
    <w:rsid w:val="00AF2F89"/>
    <w:rsid w:val="00AF55DD"/>
    <w:rsid w:val="00AF67CE"/>
    <w:rsid w:val="00AF7E45"/>
    <w:rsid w:val="00B0027F"/>
    <w:rsid w:val="00B00731"/>
    <w:rsid w:val="00B0119E"/>
    <w:rsid w:val="00B02518"/>
    <w:rsid w:val="00B0447E"/>
    <w:rsid w:val="00B0658F"/>
    <w:rsid w:val="00B06CB2"/>
    <w:rsid w:val="00B078D1"/>
    <w:rsid w:val="00B10601"/>
    <w:rsid w:val="00B122A7"/>
    <w:rsid w:val="00B12507"/>
    <w:rsid w:val="00B12EDF"/>
    <w:rsid w:val="00B13940"/>
    <w:rsid w:val="00B20DE0"/>
    <w:rsid w:val="00B2378E"/>
    <w:rsid w:val="00B24E79"/>
    <w:rsid w:val="00B265EC"/>
    <w:rsid w:val="00B26FD0"/>
    <w:rsid w:val="00B303AB"/>
    <w:rsid w:val="00B30FB1"/>
    <w:rsid w:val="00B322AF"/>
    <w:rsid w:val="00B32D41"/>
    <w:rsid w:val="00B338C6"/>
    <w:rsid w:val="00B34427"/>
    <w:rsid w:val="00B35373"/>
    <w:rsid w:val="00B419B9"/>
    <w:rsid w:val="00B43CB7"/>
    <w:rsid w:val="00B445EB"/>
    <w:rsid w:val="00B446E2"/>
    <w:rsid w:val="00B44CE7"/>
    <w:rsid w:val="00B47974"/>
    <w:rsid w:val="00B50923"/>
    <w:rsid w:val="00B51A4A"/>
    <w:rsid w:val="00B52CF4"/>
    <w:rsid w:val="00B546D0"/>
    <w:rsid w:val="00B55E86"/>
    <w:rsid w:val="00B55EE2"/>
    <w:rsid w:val="00B5752E"/>
    <w:rsid w:val="00B61EB0"/>
    <w:rsid w:val="00B62C8A"/>
    <w:rsid w:val="00B63732"/>
    <w:rsid w:val="00B645B6"/>
    <w:rsid w:val="00B653DA"/>
    <w:rsid w:val="00B65DC7"/>
    <w:rsid w:val="00B67E0D"/>
    <w:rsid w:val="00B708A9"/>
    <w:rsid w:val="00B70F11"/>
    <w:rsid w:val="00B757C3"/>
    <w:rsid w:val="00B758DD"/>
    <w:rsid w:val="00B75DD4"/>
    <w:rsid w:val="00B77F49"/>
    <w:rsid w:val="00B80DCF"/>
    <w:rsid w:val="00B83010"/>
    <w:rsid w:val="00B83E3A"/>
    <w:rsid w:val="00B8472A"/>
    <w:rsid w:val="00B90572"/>
    <w:rsid w:val="00B92453"/>
    <w:rsid w:val="00B94862"/>
    <w:rsid w:val="00BA1250"/>
    <w:rsid w:val="00BA18A8"/>
    <w:rsid w:val="00BA45BF"/>
    <w:rsid w:val="00BA4823"/>
    <w:rsid w:val="00BA4E54"/>
    <w:rsid w:val="00BA50CD"/>
    <w:rsid w:val="00BA544F"/>
    <w:rsid w:val="00BB2592"/>
    <w:rsid w:val="00BB3456"/>
    <w:rsid w:val="00BB4A84"/>
    <w:rsid w:val="00BB6881"/>
    <w:rsid w:val="00BB6E42"/>
    <w:rsid w:val="00BC126F"/>
    <w:rsid w:val="00BC38DD"/>
    <w:rsid w:val="00BC3C93"/>
    <w:rsid w:val="00BC45F6"/>
    <w:rsid w:val="00BC4E51"/>
    <w:rsid w:val="00BC57C9"/>
    <w:rsid w:val="00BD1482"/>
    <w:rsid w:val="00BD1ACF"/>
    <w:rsid w:val="00BD2667"/>
    <w:rsid w:val="00BD3153"/>
    <w:rsid w:val="00BD3FBF"/>
    <w:rsid w:val="00BD594F"/>
    <w:rsid w:val="00BD60EE"/>
    <w:rsid w:val="00BD673C"/>
    <w:rsid w:val="00BD69F0"/>
    <w:rsid w:val="00BD6DC5"/>
    <w:rsid w:val="00BE0177"/>
    <w:rsid w:val="00BE1217"/>
    <w:rsid w:val="00BE1F47"/>
    <w:rsid w:val="00BE2132"/>
    <w:rsid w:val="00BE35C7"/>
    <w:rsid w:val="00BE6101"/>
    <w:rsid w:val="00BF1334"/>
    <w:rsid w:val="00BF1A04"/>
    <w:rsid w:val="00BF2CEB"/>
    <w:rsid w:val="00BF41A0"/>
    <w:rsid w:val="00BF487F"/>
    <w:rsid w:val="00BF5D72"/>
    <w:rsid w:val="00BF6299"/>
    <w:rsid w:val="00BF689E"/>
    <w:rsid w:val="00C0101F"/>
    <w:rsid w:val="00C01202"/>
    <w:rsid w:val="00C03CB9"/>
    <w:rsid w:val="00C042A3"/>
    <w:rsid w:val="00C06BC0"/>
    <w:rsid w:val="00C11B39"/>
    <w:rsid w:val="00C11D87"/>
    <w:rsid w:val="00C12BA8"/>
    <w:rsid w:val="00C13DA9"/>
    <w:rsid w:val="00C150A3"/>
    <w:rsid w:val="00C157B4"/>
    <w:rsid w:val="00C1658A"/>
    <w:rsid w:val="00C16F43"/>
    <w:rsid w:val="00C1735A"/>
    <w:rsid w:val="00C202CC"/>
    <w:rsid w:val="00C20F4C"/>
    <w:rsid w:val="00C210FE"/>
    <w:rsid w:val="00C21592"/>
    <w:rsid w:val="00C2219C"/>
    <w:rsid w:val="00C22286"/>
    <w:rsid w:val="00C22AC2"/>
    <w:rsid w:val="00C2481F"/>
    <w:rsid w:val="00C25DBF"/>
    <w:rsid w:val="00C2614A"/>
    <w:rsid w:val="00C27C8E"/>
    <w:rsid w:val="00C31574"/>
    <w:rsid w:val="00C32037"/>
    <w:rsid w:val="00C329B7"/>
    <w:rsid w:val="00C348D2"/>
    <w:rsid w:val="00C3535C"/>
    <w:rsid w:val="00C3560D"/>
    <w:rsid w:val="00C36D64"/>
    <w:rsid w:val="00C37D57"/>
    <w:rsid w:val="00C4311A"/>
    <w:rsid w:val="00C43EF8"/>
    <w:rsid w:val="00C5023F"/>
    <w:rsid w:val="00C50D5B"/>
    <w:rsid w:val="00C527ED"/>
    <w:rsid w:val="00C52AA8"/>
    <w:rsid w:val="00C52E38"/>
    <w:rsid w:val="00C53274"/>
    <w:rsid w:val="00C53FB0"/>
    <w:rsid w:val="00C542FB"/>
    <w:rsid w:val="00C565FB"/>
    <w:rsid w:val="00C57AAE"/>
    <w:rsid w:val="00C61BB6"/>
    <w:rsid w:val="00C634E5"/>
    <w:rsid w:val="00C6352F"/>
    <w:rsid w:val="00C63F23"/>
    <w:rsid w:val="00C67AAB"/>
    <w:rsid w:val="00C70BFF"/>
    <w:rsid w:val="00C778FC"/>
    <w:rsid w:val="00C77D1E"/>
    <w:rsid w:val="00C80C64"/>
    <w:rsid w:val="00C83A87"/>
    <w:rsid w:val="00C8471C"/>
    <w:rsid w:val="00C84A1B"/>
    <w:rsid w:val="00C85B09"/>
    <w:rsid w:val="00C85DF4"/>
    <w:rsid w:val="00C85ED2"/>
    <w:rsid w:val="00C914C1"/>
    <w:rsid w:val="00C9156C"/>
    <w:rsid w:val="00C91D94"/>
    <w:rsid w:val="00C94259"/>
    <w:rsid w:val="00C964C1"/>
    <w:rsid w:val="00CA0008"/>
    <w:rsid w:val="00CA00B9"/>
    <w:rsid w:val="00CA08A2"/>
    <w:rsid w:val="00CA2C66"/>
    <w:rsid w:val="00CA41D2"/>
    <w:rsid w:val="00CA5759"/>
    <w:rsid w:val="00CA63E0"/>
    <w:rsid w:val="00CA758F"/>
    <w:rsid w:val="00CA75D5"/>
    <w:rsid w:val="00CB1EDF"/>
    <w:rsid w:val="00CB1F16"/>
    <w:rsid w:val="00CB42B1"/>
    <w:rsid w:val="00CB60CE"/>
    <w:rsid w:val="00CB66DB"/>
    <w:rsid w:val="00CC0040"/>
    <w:rsid w:val="00CC3443"/>
    <w:rsid w:val="00CC5BAC"/>
    <w:rsid w:val="00CC615F"/>
    <w:rsid w:val="00CC648F"/>
    <w:rsid w:val="00CC677C"/>
    <w:rsid w:val="00CC7ED2"/>
    <w:rsid w:val="00CD058D"/>
    <w:rsid w:val="00CD0CEC"/>
    <w:rsid w:val="00CD115C"/>
    <w:rsid w:val="00CD1492"/>
    <w:rsid w:val="00CD1FF6"/>
    <w:rsid w:val="00CD20F8"/>
    <w:rsid w:val="00CD486E"/>
    <w:rsid w:val="00CD49AE"/>
    <w:rsid w:val="00CD55AA"/>
    <w:rsid w:val="00CD5804"/>
    <w:rsid w:val="00CD58A6"/>
    <w:rsid w:val="00CD73FE"/>
    <w:rsid w:val="00CE0F43"/>
    <w:rsid w:val="00CE5896"/>
    <w:rsid w:val="00CE6594"/>
    <w:rsid w:val="00CE6604"/>
    <w:rsid w:val="00CF2A66"/>
    <w:rsid w:val="00CF3A46"/>
    <w:rsid w:val="00CF4C17"/>
    <w:rsid w:val="00CF4CEA"/>
    <w:rsid w:val="00CF698F"/>
    <w:rsid w:val="00CF6F0F"/>
    <w:rsid w:val="00D028C2"/>
    <w:rsid w:val="00D03245"/>
    <w:rsid w:val="00D033F9"/>
    <w:rsid w:val="00D04494"/>
    <w:rsid w:val="00D04D5E"/>
    <w:rsid w:val="00D05819"/>
    <w:rsid w:val="00D0620F"/>
    <w:rsid w:val="00D06C26"/>
    <w:rsid w:val="00D06DB7"/>
    <w:rsid w:val="00D13CCC"/>
    <w:rsid w:val="00D14B6D"/>
    <w:rsid w:val="00D17B09"/>
    <w:rsid w:val="00D22132"/>
    <w:rsid w:val="00D22910"/>
    <w:rsid w:val="00D22C97"/>
    <w:rsid w:val="00D22FC2"/>
    <w:rsid w:val="00D255EF"/>
    <w:rsid w:val="00D25930"/>
    <w:rsid w:val="00D25D3A"/>
    <w:rsid w:val="00D268A7"/>
    <w:rsid w:val="00D2713C"/>
    <w:rsid w:val="00D27718"/>
    <w:rsid w:val="00D304EE"/>
    <w:rsid w:val="00D30981"/>
    <w:rsid w:val="00D312C0"/>
    <w:rsid w:val="00D3152B"/>
    <w:rsid w:val="00D316A2"/>
    <w:rsid w:val="00D31FE7"/>
    <w:rsid w:val="00D324DF"/>
    <w:rsid w:val="00D34A8B"/>
    <w:rsid w:val="00D35163"/>
    <w:rsid w:val="00D35944"/>
    <w:rsid w:val="00D36728"/>
    <w:rsid w:val="00D41EDE"/>
    <w:rsid w:val="00D42153"/>
    <w:rsid w:val="00D42192"/>
    <w:rsid w:val="00D44C6B"/>
    <w:rsid w:val="00D46141"/>
    <w:rsid w:val="00D469B7"/>
    <w:rsid w:val="00D47A02"/>
    <w:rsid w:val="00D50178"/>
    <w:rsid w:val="00D50523"/>
    <w:rsid w:val="00D50FF4"/>
    <w:rsid w:val="00D5184A"/>
    <w:rsid w:val="00D5348C"/>
    <w:rsid w:val="00D53555"/>
    <w:rsid w:val="00D5396D"/>
    <w:rsid w:val="00D54C0C"/>
    <w:rsid w:val="00D54C16"/>
    <w:rsid w:val="00D55C1A"/>
    <w:rsid w:val="00D55F66"/>
    <w:rsid w:val="00D571DD"/>
    <w:rsid w:val="00D57ADF"/>
    <w:rsid w:val="00D606CC"/>
    <w:rsid w:val="00D60FC4"/>
    <w:rsid w:val="00D63587"/>
    <w:rsid w:val="00D700A4"/>
    <w:rsid w:val="00D70D22"/>
    <w:rsid w:val="00D715AA"/>
    <w:rsid w:val="00D726F0"/>
    <w:rsid w:val="00D76D7D"/>
    <w:rsid w:val="00D77404"/>
    <w:rsid w:val="00D80DCB"/>
    <w:rsid w:val="00D821B3"/>
    <w:rsid w:val="00D82FAB"/>
    <w:rsid w:val="00D83954"/>
    <w:rsid w:val="00D84057"/>
    <w:rsid w:val="00D86253"/>
    <w:rsid w:val="00D91336"/>
    <w:rsid w:val="00D91F5D"/>
    <w:rsid w:val="00D92C22"/>
    <w:rsid w:val="00D93630"/>
    <w:rsid w:val="00D93FDB"/>
    <w:rsid w:val="00D94EDC"/>
    <w:rsid w:val="00D951CC"/>
    <w:rsid w:val="00D961E6"/>
    <w:rsid w:val="00D9664D"/>
    <w:rsid w:val="00D9744D"/>
    <w:rsid w:val="00DA0D3A"/>
    <w:rsid w:val="00DA13EE"/>
    <w:rsid w:val="00DA1CC0"/>
    <w:rsid w:val="00DA2016"/>
    <w:rsid w:val="00DA2627"/>
    <w:rsid w:val="00DA3213"/>
    <w:rsid w:val="00DA44E5"/>
    <w:rsid w:val="00DA4DE1"/>
    <w:rsid w:val="00DA59F7"/>
    <w:rsid w:val="00DA628E"/>
    <w:rsid w:val="00DA63D0"/>
    <w:rsid w:val="00DA7114"/>
    <w:rsid w:val="00DA7151"/>
    <w:rsid w:val="00DB04EC"/>
    <w:rsid w:val="00DB0F77"/>
    <w:rsid w:val="00DB3D1A"/>
    <w:rsid w:val="00DB582B"/>
    <w:rsid w:val="00DB69EA"/>
    <w:rsid w:val="00DB7A86"/>
    <w:rsid w:val="00DB7AEA"/>
    <w:rsid w:val="00DC0418"/>
    <w:rsid w:val="00DC2057"/>
    <w:rsid w:val="00DC3D69"/>
    <w:rsid w:val="00DC3FDF"/>
    <w:rsid w:val="00DC4A85"/>
    <w:rsid w:val="00DD55C0"/>
    <w:rsid w:val="00DD5A7E"/>
    <w:rsid w:val="00DD5F81"/>
    <w:rsid w:val="00DD60C3"/>
    <w:rsid w:val="00DD778C"/>
    <w:rsid w:val="00DE0572"/>
    <w:rsid w:val="00DE25F9"/>
    <w:rsid w:val="00DE26B6"/>
    <w:rsid w:val="00DE3F38"/>
    <w:rsid w:val="00DE5CFE"/>
    <w:rsid w:val="00DE77EC"/>
    <w:rsid w:val="00DF0574"/>
    <w:rsid w:val="00DF0CF9"/>
    <w:rsid w:val="00DF13A6"/>
    <w:rsid w:val="00DF14C2"/>
    <w:rsid w:val="00DF30BA"/>
    <w:rsid w:val="00DF5099"/>
    <w:rsid w:val="00DF6119"/>
    <w:rsid w:val="00DF64A2"/>
    <w:rsid w:val="00DF71A8"/>
    <w:rsid w:val="00E02BD7"/>
    <w:rsid w:val="00E0313F"/>
    <w:rsid w:val="00E0478D"/>
    <w:rsid w:val="00E1180F"/>
    <w:rsid w:val="00E13686"/>
    <w:rsid w:val="00E1376B"/>
    <w:rsid w:val="00E15846"/>
    <w:rsid w:val="00E17248"/>
    <w:rsid w:val="00E207B0"/>
    <w:rsid w:val="00E20CE3"/>
    <w:rsid w:val="00E21873"/>
    <w:rsid w:val="00E21E48"/>
    <w:rsid w:val="00E22F8E"/>
    <w:rsid w:val="00E2336F"/>
    <w:rsid w:val="00E24351"/>
    <w:rsid w:val="00E26A68"/>
    <w:rsid w:val="00E27B7C"/>
    <w:rsid w:val="00E31B87"/>
    <w:rsid w:val="00E32127"/>
    <w:rsid w:val="00E35386"/>
    <w:rsid w:val="00E35778"/>
    <w:rsid w:val="00E36635"/>
    <w:rsid w:val="00E40214"/>
    <w:rsid w:val="00E40C91"/>
    <w:rsid w:val="00E41165"/>
    <w:rsid w:val="00E41270"/>
    <w:rsid w:val="00E415CB"/>
    <w:rsid w:val="00E44E19"/>
    <w:rsid w:val="00E4550E"/>
    <w:rsid w:val="00E4562E"/>
    <w:rsid w:val="00E47647"/>
    <w:rsid w:val="00E51B6C"/>
    <w:rsid w:val="00E544BE"/>
    <w:rsid w:val="00E55403"/>
    <w:rsid w:val="00E56020"/>
    <w:rsid w:val="00E60BF3"/>
    <w:rsid w:val="00E60F6A"/>
    <w:rsid w:val="00E61D2D"/>
    <w:rsid w:val="00E64129"/>
    <w:rsid w:val="00E661AD"/>
    <w:rsid w:val="00E6719F"/>
    <w:rsid w:val="00E6737C"/>
    <w:rsid w:val="00E67937"/>
    <w:rsid w:val="00E67D70"/>
    <w:rsid w:val="00E7286F"/>
    <w:rsid w:val="00E736C5"/>
    <w:rsid w:val="00E74264"/>
    <w:rsid w:val="00E7437D"/>
    <w:rsid w:val="00E75E7F"/>
    <w:rsid w:val="00E80756"/>
    <w:rsid w:val="00E8184F"/>
    <w:rsid w:val="00E8240B"/>
    <w:rsid w:val="00E82B59"/>
    <w:rsid w:val="00E85E0C"/>
    <w:rsid w:val="00E86313"/>
    <w:rsid w:val="00E87B64"/>
    <w:rsid w:val="00E90C38"/>
    <w:rsid w:val="00E91732"/>
    <w:rsid w:val="00E9199B"/>
    <w:rsid w:val="00E924A7"/>
    <w:rsid w:val="00E924C6"/>
    <w:rsid w:val="00E9735E"/>
    <w:rsid w:val="00E97E82"/>
    <w:rsid w:val="00EA0A2C"/>
    <w:rsid w:val="00EA0BDD"/>
    <w:rsid w:val="00EA2B33"/>
    <w:rsid w:val="00EA31AB"/>
    <w:rsid w:val="00EA4659"/>
    <w:rsid w:val="00EA57FE"/>
    <w:rsid w:val="00EB2D24"/>
    <w:rsid w:val="00EB575E"/>
    <w:rsid w:val="00EB5782"/>
    <w:rsid w:val="00EB701C"/>
    <w:rsid w:val="00EC12BC"/>
    <w:rsid w:val="00EC1A9D"/>
    <w:rsid w:val="00EC1B5E"/>
    <w:rsid w:val="00EC30FC"/>
    <w:rsid w:val="00EC3394"/>
    <w:rsid w:val="00EC5957"/>
    <w:rsid w:val="00ED03F8"/>
    <w:rsid w:val="00ED1084"/>
    <w:rsid w:val="00ED1E35"/>
    <w:rsid w:val="00ED2394"/>
    <w:rsid w:val="00ED46BA"/>
    <w:rsid w:val="00ED4D6E"/>
    <w:rsid w:val="00ED52DE"/>
    <w:rsid w:val="00ED62A5"/>
    <w:rsid w:val="00EE035F"/>
    <w:rsid w:val="00EE19DF"/>
    <w:rsid w:val="00EE3EA1"/>
    <w:rsid w:val="00EE3FD8"/>
    <w:rsid w:val="00EE4691"/>
    <w:rsid w:val="00EE5D96"/>
    <w:rsid w:val="00EE5E49"/>
    <w:rsid w:val="00EE5E84"/>
    <w:rsid w:val="00EE5F10"/>
    <w:rsid w:val="00EE79D4"/>
    <w:rsid w:val="00EF0998"/>
    <w:rsid w:val="00EF0DE3"/>
    <w:rsid w:val="00EF0E9B"/>
    <w:rsid w:val="00EF1EA3"/>
    <w:rsid w:val="00EF1F7C"/>
    <w:rsid w:val="00EF3C2D"/>
    <w:rsid w:val="00EF5BC3"/>
    <w:rsid w:val="00EF624E"/>
    <w:rsid w:val="00F01E7A"/>
    <w:rsid w:val="00F0418F"/>
    <w:rsid w:val="00F05785"/>
    <w:rsid w:val="00F063EB"/>
    <w:rsid w:val="00F07778"/>
    <w:rsid w:val="00F12B8D"/>
    <w:rsid w:val="00F2001F"/>
    <w:rsid w:val="00F21FAE"/>
    <w:rsid w:val="00F22556"/>
    <w:rsid w:val="00F229EC"/>
    <w:rsid w:val="00F24111"/>
    <w:rsid w:val="00F248E6"/>
    <w:rsid w:val="00F26377"/>
    <w:rsid w:val="00F265CB"/>
    <w:rsid w:val="00F26CC5"/>
    <w:rsid w:val="00F3026E"/>
    <w:rsid w:val="00F30C76"/>
    <w:rsid w:val="00F314B4"/>
    <w:rsid w:val="00F31AB6"/>
    <w:rsid w:val="00F31C28"/>
    <w:rsid w:val="00F34812"/>
    <w:rsid w:val="00F3532A"/>
    <w:rsid w:val="00F36F7E"/>
    <w:rsid w:val="00F37CD6"/>
    <w:rsid w:val="00F40C6A"/>
    <w:rsid w:val="00F433D0"/>
    <w:rsid w:val="00F43B91"/>
    <w:rsid w:val="00F43BCD"/>
    <w:rsid w:val="00F44331"/>
    <w:rsid w:val="00F44CFD"/>
    <w:rsid w:val="00F47E48"/>
    <w:rsid w:val="00F50CB2"/>
    <w:rsid w:val="00F51CC6"/>
    <w:rsid w:val="00F5353D"/>
    <w:rsid w:val="00F53EE2"/>
    <w:rsid w:val="00F603AB"/>
    <w:rsid w:val="00F60E5D"/>
    <w:rsid w:val="00F623A7"/>
    <w:rsid w:val="00F632DC"/>
    <w:rsid w:val="00F63A4B"/>
    <w:rsid w:val="00F63BA9"/>
    <w:rsid w:val="00F645BB"/>
    <w:rsid w:val="00F654FA"/>
    <w:rsid w:val="00F659C1"/>
    <w:rsid w:val="00F66CF3"/>
    <w:rsid w:val="00F671AF"/>
    <w:rsid w:val="00F701BF"/>
    <w:rsid w:val="00F70594"/>
    <w:rsid w:val="00F70AC0"/>
    <w:rsid w:val="00F70E39"/>
    <w:rsid w:val="00F71515"/>
    <w:rsid w:val="00F71D6B"/>
    <w:rsid w:val="00F7242E"/>
    <w:rsid w:val="00F730E3"/>
    <w:rsid w:val="00F733AB"/>
    <w:rsid w:val="00F742C3"/>
    <w:rsid w:val="00F752F4"/>
    <w:rsid w:val="00F81B6F"/>
    <w:rsid w:val="00F81BF9"/>
    <w:rsid w:val="00F85048"/>
    <w:rsid w:val="00F8511A"/>
    <w:rsid w:val="00F878FF"/>
    <w:rsid w:val="00F879F6"/>
    <w:rsid w:val="00F90E13"/>
    <w:rsid w:val="00F90FF5"/>
    <w:rsid w:val="00F91523"/>
    <w:rsid w:val="00F92B84"/>
    <w:rsid w:val="00F95159"/>
    <w:rsid w:val="00F97A21"/>
    <w:rsid w:val="00FA4806"/>
    <w:rsid w:val="00FB2582"/>
    <w:rsid w:val="00FB414A"/>
    <w:rsid w:val="00FC0642"/>
    <w:rsid w:val="00FC280D"/>
    <w:rsid w:val="00FC294C"/>
    <w:rsid w:val="00FC2CF1"/>
    <w:rsid w:val="00FC76D1"/>
    <w:rsid w:val="00FD3865"/>
    <w:rsid w:val="00FD479C"/>
    <w:rsid w:val="00FD5744"/>
    <w:rsid w:val="00FD5A60"/>
    <w:rsid w:val="00FD5C3B"/>
    <w:rsid w:val="00FD702C"/>
    <w:rsid w:val="00FE0598"/>
    <w:rsid w:val="00FE0938"/>
    <w:rsid w:val="00FE361C"/>
    <w:rsid w:val="00FE5573"/>
    <w:rsid w:val="00FE72D2"/>
    <w:rsid w:val="00FE79A6"/>
    <w:rsid w:val="00FF098F"/>
    <w:rsid w:val="00FF1385"/>
    <w:rsid w:val="00FF1E0E"/>
    <w:rsid w:val="00FF1F6F"/>
    <w:rsid w:val="00FF22BA"/>
    <w:rsid w:val="00FF6145"/>
    <w:rsid w:val="00FF6C2C"/>
    <w:rsid w:val="00FF6F31"/>
    <w:rsid w:val="00FF7A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EB905A"/>
  <w15:docId w15:val="{E9114328-0824-451F-8AC0-ECC1EFDB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1FCA"/>
    <w:pPr>
      <w:tabs>
        <w:tab w:val="left" w:pos="851"/>
        <w:tab w:val="left" w:pos="1701"/>
        <w:tab w:val="left" w:pos="2552"/>
        <w:tab w:val="left" w:pos="3402"/>
        <w:tab w:val="left" w:pos="4253"/>
        <w:tab w:val="left" w:pos="5103"/>
        <w:tab w:val="left" w:pos="5954"/>
        <w:tab w:val="left" w:pos="6804"/>
        <w:tab w:val="left" w:pos="7655"/>
        <w:tab w:val="left" w:pos="8505"/>
      </w:tabs>
      <w:jc w:val="both"/>
    </w:pPr>
    <w:rPr>
      <w:rFonts w:ascii="Arial" w:hAnsi="Arial"/>
      <w:sz w:val="24"/>
    </w:rPr>
  </w:style>
  <w:style w:type="paragraph" w:styleId="Ttulo1">
    <w:name w:val="heading 1"/>
    <w:basedOn w:val="Normal"/>
    <w:next w:val="Normal"/>
    <w:qFormat/>
    <w:rsid w:val="001D12E6"/>
    <w:pPr>
      <w:keepNext/>
      <w:spacing w:before="240" w:after="60" w:line="360" w:lineRule="auto"/>
      <w:outlineLvl w:val="0"/>
    </w:pPr>
    <w:rPr>
      <w:b/>
      <w:kern w:val="28"/>
    </w:rPr>
  </w:style>
  <w:style w:type="paragraph" w:styleId="Ttulo2">
    <w:name w:val="heading 2"/>
    <w:basedOn w:val="Normal"/>
    <w:next w:val="Normal"/>
    <w:qFormat/>
    <w:rsid w:val="000727BE"/>
    <w:pPr>
      <w:keepNext/>
      <w:tabs>
        <w:tab w:val="clear" w:pos="851"/>
        <w:tab w:val="clear" w:pos="1701"/>
        <w:tab w:val="clear" w:pos="2552"/>
        <w:tab w:val="clear" w:pos="3402"/>
        <w:tab w:val="clear" w:pos="4253"/>
        <w:tab w:val="clear" w:pos="5103"/>
        <w:tab w:val="clear" w:pos="5954"/>
        <w:tab w:val="clear" w:pos="6804"/>
        <w:tab w:val="clear" w:pos="7655"/>
        <w:tab w:val="clear" w:pos="8505"/>
        <w:tab w:val="center" w:pos="4224"/>
      </w:tabs>
      <w:spacing w:line="360" w:lineRule="auto"/>
      <w:outlineLvl w:val="1"/>
    </w:pPr>
    <w:rPr>
      <w:b/>
    </w:rPr>
  </w:style>
  <w:style w:type="paragraph" w:styleId="Ttulo3">
    <w:name w:val="heading 3"/>
    <w:basedOn w:val="Normal"/>
    <w:next w:val="Normal"/>
    <w:link w:val="Ttulo3Char"/>
    <w:qFormat/>
    <w:rsid w:val="00A739F8"/>
    <w:pPr>
      <w:keepNext/>
      <w:shd w:val="clear" w:color="auto" w:fill="FFFFFF"/>
      <w:tabs>
        <w:tab w:val="clear" w:pos="851"/>
        <w:tab w:val="clear" w:pos="1701"/>
        <w:tab w:val="clear" w:pos="2552"/>
        <w:tab w:val="clear" w:pos="3402"/>
        <w:tab w:val="clear" w:pos="4253"/>
        <w:tab w:val="clear" w:pos="5103"/>
        <w:tab w:val="clear" w:pos="5954"/>
        <w:tab w:val="clear" w:pos="6804"/>
        <w:tab w:val="clear" w:pos="7655"/>
        <w:tab w:val="clear" w:pos="8505"/>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ascii="Times New Roman" w:eastAsia="Arial Unicode MS" w:hAnsi="Times New Roman"/>
      <w:b/>
      <w:bCs/>
      <w:sz w:val="22"/>
      <w:szCs w:val="22"/>
    </w:rPr>
  </w:style>
  <w:style w:type="paragraph" w:styleId="Ttulo4">
    <w:name w:val="heading 4"/>
    <w:basedOn w:val="Normal"/>
    <w:next w:val="Normal"/>
    <w:link w:val="Ttulo4Char"/>
    <w:qFormat/>
    <w:rsid w:val="00A739F8"/>
    <w:pPr>
      <w:keepNext/>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ind w:left="-400" w:firstLine="400"/>
      <w:jc w:val="center"/>
      <w:outlineLvl w:val="3"/>
    </w:pPr>
    <w:rPr>
      <w:rFonts w:eastAsia="Arial Unicode MS" w:cs="Arial"/>
      <w:b/>
      <w:bCs/>
      <w:sz w:val="22"/>
      <w:szCs w:val="22"/>
    </w:rPr>
  </w:style>
  <w:style w:type="paragraph" w:styleId="Ttulo6">
    <w:name w:val="heading 6"/>
    <w:basedOn w:val="Normal"/>
    <w:next w:val="Normal"/>
    <w:link w:val="Ttulo6Char"/>
    <w:qFormat/>
    <w:rsid w:val="00A739F8"/>
    <w:pPr>
      <w:keepNext/>
      <w:shd w:val="clear" w:color="auto" w:fill="FFFFFF"/>
      <w:tabs>
        <w:tab w:val="clear" w:pos="851"/>
        <w:tab w:val="clear" w:pos="1701"/>
        <w:tab w:val="clear" w:pos="2552"/>
        <w:tab w:val="clear" w:pos="3402"/>
        <w:tab w:val="clear" w:pos="4253"/>
        <w:tab w:val="clear" w:pos="5103"/>
        <w:tab w:val="clear" w:pos="5954"/>
        <w:tab w:val="clear" w:pos="6804"/>
        <w:tab w:val="clear" w:pos="7655"/>
        <w:tab w:val="clear" w:pos="8505"/>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outlineLvl w:val="5"/>
    </w:pPr>
    <w:rPr>
      <w:rFonts w:ascii="Times New Roman" w:eastAsia="Arial Unicode MS" w:hAnsi="Times New Roman"/>
      <w:color w:val="000000"/>
      <w:w w:val="0"/>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rsid w:val="00A739F8"/>
    <w:rPr>
      <w:rFonts w:eastAsia="Arial Unicode MS"/>
      <w:b/>
      <w:bCs/>
      <w:sz w:val="22"/>
      <w:szCs w:val="22"/>
      <w:shd w:val="clear" w:color="auto" w:fill="FFFFFF"/>
    </w:rPr>
  </w:style>
  <w:style w:type="character" w:customStyle="1" w:styleId="Ttulo4Char">
    <w:name w:val="Título 4 Char"/>
    <w:basedOn w:val="Fontepargpadro"/>
    <w:link w:val="Ttulo4"/>
    <w:rsid w:val="00A739F8"/>
    <w:rPr>
      <w:rFonts w:ascii="Arial" w:eastAsia="Arial Unicode MS" w:hAnsi="Arial" w:cs="Arial"/>
      <w:b/>
      <w:bCs/>
      <w:sz w:val="22"/>
      <w:szCs w:val="22"/>
    </w:rPr>
  </w:style>
  <w:style w:type="character" w:customStyle="1" w:styleId="Ttulo6Char">
    <w:name w:val="Título 6 Char"/>
    <w:basedOn w:val="Fontepargpadro"/>
    <w:link w:val="Ttulo6"/>
    <w:rsid w:val="00A739F8"/>
    <w:rPr>
      <w:rFonts w:eastAsia="Arial Unicode MS"/>
      <w:color w:val="000000"/>
      <w:w w:val="0"/>
      <w:sz w:val="24"/>
      <w:szCs w:val="24"/>
      <w:shd w:val="clear" w:color="auto" w:fill="FFFFFF"/>
    </w:rPr>
  </w:style>
  <w:style w:type="paragraph" w:styleId="Cabealho">
    <w:name w:val="header"/>
    <w:aliases w:val="Tulo1"/>
    <w:basedOn w:val="Normal"/>
    <w:link w:val="CabealhoChar"/>
    <w:uiPriority w:val="99"/>
    <w:rsid w:val="0065577B"/>
    <w:pPr>
      <w:tabs>
        <w:tab w:val="clear" w:pos="851"/>
        <w:tab w:val="clear" w:pos="1701"/>
        <w:tab w:val="clear" w:pos="2552"/>
        <w:tab w:val="clear" w:pos="3402"/>
        <w:tab w:val="clear" w:pos="4253"/>
        <w:tab w:val="clear" w:pos="5103"/>
        <w:tab w:val="clear" w:pos="5954"/>
        <w:tab w:val="clear" w:pos="6804"/>
        <w:tab w:val="clear" w:pos="7655"/>
        <w:tab w:val="clear" w:pos="8505"/>
        <w:tab w:val="center" w:pos="4419"/>
        <w:tab w:val="right" w:pos="8838"/>
      </w:tabs>
    </w:pPr>
  </w:style>
  <w:style w:type="character" w:customStyle="1" w:styleId="CabealhoChar">
    <w:name w:val="Cabeçalho Char"/>
    <w:aliases w:val="Tulo1 Char"/>
    <w:basedOn w:val="Fontepargpadro"/>
    <w:link w:val="Cabealho"/>
    <w:uiPriority w:val="99"/>
    <w:rsid w:val="0068781B"/>
    <w:rPr>
      <w:rFonts w:ascii="Arial" w:hAnsi="Arial"/>
      <w:sz w:val="24"/>
    </w:rPr>
  </w:style>
  <w:style w:type="paragraph" w:styleId="Rodap">
    <w:name w:val="footer"/>
    <w:basedOn w:val="Normal"/>
    <w:link w:val="RodapChar"/>
    <w:uiPriority w:val="99"/>
    <w:rsid w:val="00122AFE"/>
    <w:pPr>
      <w:tabs>
        <w:tab w:val="clear" w:pos="851"/>
        <w:tab w:val="clear" w:pos="1701"/>
        <w:tab w:val="clear" w:pos="2552"/>
        <w:tab w:val="clear" w:pos="3402"/>
        <w:tab w:val="clear" w:pos="4253"/>
        <w:tab w:val="clear" w:pos="5103"/>
        <w:tab w:val="clear" w:pos="5954"/>
        <w:tab w:val="clear" w:pos="6804"/>
        <w:tab w:val="clear" w:pos="7655"/>
        <w:tab w:val="clear" w:pos="8505"/>
        <w:tab w:val="center" w:pos="4419"/>
        <w:tab w:val="right" w:pos="8838"/>
      </w:tabs>
    </w:pPr>
  </w:style>
  <w:style w:type="character" w:customStyle="1" w:styleId="RodapChar">
    <w:name w:val="Rodapé Char"/>
    <w:basedOn w:val="Fontepargpadro"/>
    <w:link w:val="Rodap"/>
    <w:uiPriority w:val="99"/>
    <w:rsid w:val="000D7947"/>
    <w:rPr>
      <w:rFonts w:ascii="Arial" w:hAnsi="Arial"/>
      <w:sz w:val="24"/>
    </w:rPr>
  </w:style>
  <w:style w:type="character" w:styleId="Nmerodepgina">
    <w:name w:val="page number"/>
    <w:basedOn w:val="Fontepargpadro"/>
    <w:rsid w:val="0065577B"/>
  </w:style>
  <w:style w:type="character" w:styleId="Hyperlink">
    <w:name w:val="Hyperlink"/>
    <w:uiPriority w:val="99"/>
    <w:rsid w:val="0065577B"/>
    <w:rPr>
      <w:color w:val="0000FF"/>
      <w:u w:val="single"/>
    </w:rPr>
  </w:style>
  <w:style w:type="paragraph" w:customStyle="1" w:styleId="CitaoF6">
    <w:name w:val="Citação (F6)"/>
    <w:basedOn w:val="Normal"/>
    <w:rsid w:val="007223B4"/>
    <w:pPr>
      <w:spacing w:before="120" w:after="120"/>
      <w:ind w:left="1134" w:right="1134"/>
    </w:pPr>
    <w:rPr>
      <w:b/>
      <w:i/>
    </w:rPr>
  </w:style>
  <w:style w:type="paragraph" w:customStyle="1" w:styleId="PetioF9">
    <w:name w:val="Petição (F9)"/>
    <w:basedOn w:val="Normal"/>
    <w:rsid w:val="00122AFE"/>
    <w:pPr>
      <w:spacing w:line="360" w:lineRule="auto"/>
      <w:ind w:firstLine="3402"/>
    </w:pPr>
  </w:style>
  <w:style w:type="table" w:styleId="Tabelacomgrade">
    <w:name w:val="Table Grid"/>
    <w:basedOn w:val="Tabelanormal"/>
    <w:uiPriority w:val="59"/>
    <w:rsid w:val="00CD0CEC"/>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aliases w:val="bt,BT"/>
    <w:basedOn w:val="Normal"/>
    <w:link w:val="CorpodetextoChar"/>
    <w:rsid w:val="00243B9B"/>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9639"/>
      </w:tabs>
    </w:pPr>
    <w:rPr>
      <w:smallCaps/>
      <w:spacing w:val="4"/>
      <w:kern w:val="20"/>
      <w:sz w:val="16"/>
    </w:rPr>
  </w:style>
  <w:style w:type="character" w:customStyle="1" w:styleId="CorpodetextoChar">
    <w:name w:val="Corpo de texto Char"/>
    <w:aliases w:val="bt Char,BT Char"/>
    <w:link w:val="Corpodetexto"/>
    <w:rsid w:val="00A739F8"/>
    <w:rPr>
      <w:rFonts w:ascii="Arial" w:hAnsi="Arial"/>
      <w:smallCaps/>
      <w:spacing w:val="4"/>
      <w:kern w:val="20"/>
      <w:sz w:val="16"/>
    </w:rPr>
  </w:style>
  <w:style w:type="paragraph" w:styleId="Textodebalo">
    <w:name w:val="Balloon Text"/>
    <w:basedOn w:val="Normal"/>
    <w:link w:val="TextodebaloChar"/>
    <w:uiPriority w:val="99"/>
    <w:rsid w:val="00380F31"/>
    <w:rPr>
      <w:rFonts w:ascii="Tahoma" w:hAnsi="Tahoma" w:cs="Tahoma"/>
      <w:sz w:val="16"/>
      <w:szCs w:val="16"/>
    </w:rPr>
  </w:style>
  <w:style w:type="character" w:customStyle="1" w:styleId="TextodebaloChar">
    <w:name w:val="Texto de balão Char"/>
    <w:link w:val="Textodebalo"/>
    <w:uiPriority w:val="99"/>
    <w:rsid w:val="00380F31"/>
    <w:rPr>
      <w:rFonts w:ascii="Tahoma" w:hAnsi="Tahoma" w:cs="Tahoma"/>
      <w:sz w:val="16"/>
      <w:szCs w:val="16"/>
    </w:rPr>
  </w:style>
  <w:style w:type="paragraph" w:styleId="Citao">
    <w:name w:val="Quote"/>
    <w:basedOn w:val="Normal"/>
    <w:next w:val="Normal"/>
    <w:link w:val="CitaoChar"/>
    <w:autoRedefine/>
    <w:uiPriority w:val="29"/>
    <w:qFormat/>
    <w:rsid w:val="009074BA"/>
    <w:rPr>
      <w:i/>
      <w:iCs/>
      <w:color w:val="000000"/>
    </w:rPr>
  </w:style>
  <w:style w:type="character" w:customStyle="1" w:styleId="CitaoChar">
    <w:name w:val="Citação Char"/>
    <w:link w:val="Citao"/>
    <w:uiPriority w:val="29"/>
    <w:rsid w:val="009074BA"/>
    <w:rPr>
      <w:rFonts w:ascii="Arial" w:hAnsi="Arial"/>
      <w:i/>
      <w:iCs/>
      <w:color w:val="000000"/>
      <w:sz w:val="24"/>
    </w:rPr>
  </w:style>
  <w:style w:type="paragraph" w:customStyle="1" w:styleId="Body">
    <w:name w:val="Body"/>
    <w:link w:val="BodyChar"/>
    <w:qFormat/>
    <w:rsid w:val="00124988"/>
    <w:pPr>
      <w:pBdr>
        <w:top w:val="nil"/>
        <w:left w:val="nil"/>
        <w:bottom w:val="nil"/>
        <w:right w:val="nil"/>
        <w:between w:val="nil"/>
        <w:bar w:val="nil"/>
      </w:pBdr>
      <w:tabs>
        <w:tab w:val="left" w:pos="851"/>
        <w:tab w:val="left" w:pos="1701"/>
        <w:tab w:val="left" w:pos="2552"/>
        <w:tab w:val="left" w:pos="3402"/>
        <w:tab w:val="left" w:pos="4253"/>
        <w:tab w:val="left" w:pos="5103"/>
        <w:tab w:val="left" w:pos="5954"/>
        <w:tab w:val="left" w:pos="6804"/>
        <w:tab w:val="left" w:pos="7655"/>
        <w:tab w:val="left" w:pos="8505"/>
      </w:tabs>
      <w:jc w:val="both"/>
    </w:pPr>
    <w:rPr>
      <w:rFonts w:ascii="Arial" w:eastAsia="Arial Unicode MS" w:hAnsi="Arial" w:cs="Arial Unicode MS"/>
      <w:color w:val="000000"/>
      <w:sz w:val="24"/>
      <w:szCs w:val="24"/>
      <w:u w:color="000000"/>
      <w:bdr w:val="nil"/>
      <w:lang w:val="en-US" w:eastAsia="en-US"/>
    </w:rPr>
  </w:style>
  <w:style w:type="table" w:customStyle="1" w:styleId="Tabelacomgrade1">
    <w:name w:val="Tabela com grade1"/>
    <w:basedOn w:val="Tabelanormal"/>
    <w:next w:val="Tabelacomgrade"/>
    <w:uiPriority w:val="59"/>
    <w:rsid w:val="00124988"/>
    <w:rPr>
      <w:rFonts w:ascii="Cambria" w:hAnsi="Cambria"/>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aliases w:val="Vitor Título,Vitor T’tulo,List Paragraph"/>
    <w:basedOn w:val="Normal"/>
    <w:link w:val="PargrafodaListaChar"/>
    <w:uiPriority w:val="99"/>
    <w:qFormat/>
    <w:rsid w:val="00490533"/>
    <w:pPr>
      <w:numPr>
        <w:numId w:val="1"/>
      </w:numPr>
      <w:spacing w:line="360" w:lineRule="auto"/>
      <w:contextualSpacing/>
    </w:pPr>
  </w:style>
  <w:style w:type="character" w:customStyle="1" w:styleId="PargrafodaListaChar">
    <w:name w:val="Parágrafo da Lista Char"/>
    <w:aliases w:val="Vitor Título Char,Vitor T’tulo Char,List Paragraph Char"/>
    <w:link w:val="PargrafodaLista"/>
    <w:uiPriority w:val="99"/>
    <w:qFormat/>
    <w:locked/>
    <w:rsid w:val="00AF2F89"/>
    <w:rPr>
      <w:rFonts w:ascii="Arial" w:hAnsi="Arial"/>
      <w:sz w:val="24"/>
    </w:rPr>
  </w:style>
  <w:style w:type="character" w:styleId="Refdecomentrio">
    <w:name w:val="annotation reference"/>
    <w:basedOn w:val="Fontepargpadro"/>
    <w:unhideWhenUsed/>
    <w:rsid w:val="00A82FC8"/>
    <w:rPr>
      <w:sz w:val="16"/>
      <w:szCs w:val="16"/>
    </w:rPr>
  </w:style>
  <w:style w:type="paragraph" w:styleId="Textodecomentrio">
    <w:name w:val="annotation text"/>
    <w:basedOn w:val="Normal"/>
    <w:link w:val="TextodecomentrioChar"/>
    <w:unhideWhenUsed/>
    <w:rsid w:val="00A82FC8"/>
    <w:rPr>
      <w:sz w:val="20"/>
    </w:rPr>
  </w:style>
  <w:style w:type="character" w:customStyle="1" w:styleId="TextodecomentrioChar">
    <w:name w:val="Texto de comentário Char"/>
    <w:basedOn w:val="Fontepargpadro"/>
    <w:link w:val="Textodecomentrio"/>
    <w:rsid w:val="00A82FC8"/>
    <w:rPr>
      <w:rFonts w:ascii="Arial" w:hAnsi="Arial"/>
    </w:rPr>
  </w:style>
  <w:style w:type="paragraph" w:styleId="Assuntodocomentrio">
    <w:name w:val="annotation subject"/>
    <w:basedOn w:val="Textodecomentrio"/>
    <w:next w:val="Textodecomentrio"/>
    <w:link w:val="AssuntodocomentrioChar"/>
    <w:uiPriority w:val="99"/>
    <w:semiHidden/>
    <w:unhideWhenUsed/>
    <w:rsid w:val="00A82FC8"/>
    <w:rPr>
      <w:b/>
      <w:bCs/>
    </w:rPr>
  </w:style>
  <w:style w:type="character" w:customStyle="1" w:styleId="AssuntodocomentrioChar">
    <w:name w:val="Assunto do comentário Char"/>
    <w:basedOn w:val="TextodecomentrioChar"/>
    <w:link w:val="Assuntodocomentrio"/>
    <w:uiPriority w:val="99"/>
    <w:semiHidden/>
    <w:rsid w:val="00A82FC8"/>
    <w:rPr>
      <w:rFonts w:ascii="Arial" w:hAnsi="Arial"/>
      <w:b/>
      <w:bCs/>
    </w:rPr>
  </w:style>
  <w:style w:type="character" w:customStyle="1" w:styleId="DeltaViewDeletion">
    <w:name w:val="DeltaView Deletion"/>
    <w:rsid w:val="00A739F8"/>
    <w:rPr>
      <w:strike/>
      <w:color w:val="FF0000"/>
      <w:spacing w:val="0"/>
    </w:rPr>
  </w:style>
  <w:style w:type="paragraph" w:styleId="Recuodecorpodetexto">
    <w:name w:val="Body Text Indent"/>
    <w:basedOn w:val="Normal"/>
    <w:link w:val="RecuodecorpodetextoChar"/>
    <w:rsid w:val="00A739F8"/>
    <w:pPr>
      <w:shd w:val="clear" w:color="auto" w:fill="FFFFFF"/>
      <w:tabs>
        <w:tab w:val="clear" w:pos="851"/>
        <w:tab w:val="clear" w:pos="1701"/>
        <w:tab w:val="clear" w:pos="2552"/>
        <w:tab w:val="clear" w:pos="3402"/>
        <w:tab w:val="clear" w:pos="4253"/>
        <w:tab w:val="clear" w:pos="5103"/>
        <w:tab w:val="clear" w:pos="5954"/>
        <w:tab w:val="clear" w:pos="6804"/>
        <w:tab w:val="clear" w:pos="7655"/>
        <w:tab w:val="clear" w:pos="8505"/>
        <w:tab w:val="left" w:pos="36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900" w:hanging="900"/>
    </w:pPr>
    <w:rPr>
      <w:rFonts w:ascii="Arial Narrow" w:eastAsia="Arial Unicode MS" w:hAnsi="Arial Narrow"/>
      <w:color w:val="000000"/>
      <w:sz w:val="22"/>
      <w:szCs w:val="24"/>
    </w:rPr>
  </w:style>
  <w:style w:type="character" w:customStyle="1" w:styleId="RecuodecorpodetextoChar">
    <w:name w:val="Recuo de corpo de texto Char"/>
    <w:basedOn w:val="Fontepargpadro"/>
    <w:link w:val="Recuodecorpodetexto"/>
    <w:rsid w:val="00A739F8"/>
    <w:rPr>
      <w:rFonts w:ascii="Arial Narrow" w:eastAsia="Arial Unicode MS" w:hAnsi="Arial Narrow"/>
      <w:color w:val="000000"/>
      <w:sz w:val="22"/>
      <w:szCs w:val="24"/>
      <w:shd w:val="clear" w:color="auto" w:fill="FFFFFF"/>
    </w:rPr>
  </w:style>
  <w:style w:type="paragraph" w:styleId="Corpodetexto2">
    <w:name w:val="Body Text 2"/>
    <w:basedOn w:val="Normal"/>
    <w:link w:val="Corpodetexto2Char"/>
    <w:rsid w:val="00A739F8"/>
    <w:pPr>
      <w:shd w:val="clear" w:color="auto" w:fill="FFFFFF"/>
      <w:tabs>
        <w:tab w:val="clear" w:pos="851"/>
        <w:tab w:val="clear" w:pos="1701"/>
        <w:tab w:val="clear" w:pos="2552"/>
        <w:tab w:val="clear" w:pos="3402"/>
        <w:tab w:val="clear" w:pos="4253"/>
        <w:tab w:val="clear" w:pos="5103"/>
        <w:tab w:val="clear" w:pos="5954"/>
        <w:tab w:val="clear" w:pos="6804"/>
        <w:tab w:val="clear" w:pos="7655"/>
        <w:tab w:val="clear" w:pos="8505"/>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pPr>
    <w:rPr>
      <w:rFonts w:ascii="Times New Roman" w:eastAsia="Arial Unicode MS" w:hAnsi="Times New Roman"/>
      <w:b/>
      <w:bCs/>
      <w:color w:val="000000"/>
      <w:szCs w:val="24"/>
    </w:rPr>
  </w:style>
  <w:style w:type="character" w:customStyle="1" w:styleId="Corpodetexto2Char">
    <w:name w:val="Corpo de texto 2 Char"/>
    <w:basedOn w:val="Fontepargpadro"/>
    <w:link w:val="Corpodetexto2"/>
    <w:rsid w:val="00A739F8"/>
    <w:rPr>
      <w:rFonts w:eastAsia="Arial Unicode MS"/>
      <w:b/>
      <w:bCs/>
      <w:color w:val="000000"/>
      <w:sz w:val="24"/>
      <w:szCs w:val="24"/>
      <w:shd w:val="clear" w:color="auto" w:fill="FFFFFF"/>
    </w:rPr>
  </w:style>
  <w:style w:type="paragraph" w:customStyle="1" w:styleId="p0">
    <w:name w:val="p0"/>
    <w:basedOn w:val="Normal"/>
    <w:rsid w:val="00A739F8"/>
    <w:pPr>
      <w:widowControl w:val="0"/>
      <w:shd w:val="clear" w:color="auto" w:fill="FFFFFF"/>
      <w:tabs>
        <w:tab w:val="clear" w:pos="851"/>
        <w:tab w:val="clear" w:pos="1701"/>
        <w:tab w:val="clear" w:pos="2552"/>
        <w:tab w:val="clear" w:pos="3402"/>
        <w:tab w:val="clear" w:pos="4253"/>
        <w:tab w:val="clear" w:pos="5103"/>
        <w:tab w:val="clear" w:pos="5954"/>
        <w:tab w:val="clear" w:pos="6804"/>
        <w:tab w:val="clear" w:pos="7655"/>
        <w:tab w:val="clear" w:pos="8505"/>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240" w:lineRule="atLeast"/>
    </w:pPr>
    <w:rPr>
      <w:rFonts w:ascii="Times" w:hAnsi="Times"/>
      <w:sz w:val="22"/>
      <w:szCs w:val="22"/>
    </w:rPr>
  </w:style>
  <w:style w:type="paragraph" w:styleId="Corpodetexto3">
    <w:name w:val="Body Text 3"/>
    <w:basedOn w:val="Normal"/>
    <w:link w:val="Corpodetexto3Char"/>
    <w:rsid w:val="00A739F8"/>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pPr>
    <w:rPr>
      <w:rFonts w:cs="Arial"/>
      <w:szCs w:val="24"/>
    </w:rPr>
  </w:style>
  <w:style w:type="character" w:customStyle="1" w:styleId="Corpodetexto3Char">
    <w:name w:val="Corpo de texto 3 Char"/>
    <w:basedOn w:val="Fontepargpadro"/>
    <w:link w:val="Corpodetexto3"/>
    <w:rsid w:val="00A739F8"/>
    <w:rPr>
      <w:rFonts w:ascii="Arial" w:hAnsi="Arial" w:cs="Arial"/>
      <w:sz w:val="24"/>
      <w:szCs w:val="24"/>
    </w:rPr>
  </w:style>
  <w:style w:type="paragraph" w:customStyle="1" w:styleId="DeltaViewTableHeading">
    <w:name w:val="DeltaView Table Heading"/>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after="120"/>
      <w:jc w:val="left"/>
    </w:pPr>
    <w:rPr>
      <w:rFonts w:cs="Arial"/>
      <w:b/>
      <w:bCs/>
      <w:szCs w:val="24"/>
      <w:lang w:val="en-US"/>
    </w:rPr>
  </w:style>
  <w:style w:type="paragraph" w:customStyle="1" w:styleId="DeltaViewTableBody">
    <w:name w:val="DeltaView Table Body"/>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jc w:val="left"/>
    </w:pPr>
    <w:rPr>
      <w:rFonts w:cs="Arial"/>
      <w:szCs w:val="24"/>
      <w:lang w:val="en-US"/>
    </w:rPr>
  </w:style>
  <w:style w:type="paragraph" w:customStyle="1" w:styleId="BodyText21">
    <w:name w:val="Body Text 21"/>
    <w:basedOn w:val="Normal"/>
    <w:rsid w:val="00A739F8"/>
    <w:pPr>
      <w:widowControl w:val="0"/>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pPr>
    <w:rPr>
      <w:rFonts w:cs="Arial"/>
      <w:szCs w:val="24"/>
    </w:rPr>
  </w:style>
  <w:style w:type="paragraph" w:customStyle="1" w:styleId="para">
    <w:name w:val="para"/>
    <w:rsid w:val="00A739F8"/>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sub">
    <w:name w:val="sub"/>
    <w:rsid w:val="00A739F8"/>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Insertion">
    <w:name w:val="DeltaView Insertion"/>
    <w:uiPriority w:val="99"/>
    <w:rsid w:val="00A739F8"/>
    <w:rPr>
      <w:color w:val="0000FF"/>
      <w:spacing w:val="0"/>
      <w:u w:val="double"/>
    </w:rPr>
  </w:style>
  <w:style w:type="paragraph" w:styleId="Recuodecorpodetexto2">
    <w:name w:val="Body Text Indent 2"/>
    <w:basedOn w:val="Normal"/>
    <w:link w:val="Recuodecorpodetexto2Char"/>
    <w:rsid w:val="00A739F8"/>
    <w:pPr>
      <w:shd w:val="clear" w:color="auto" w:fill="FFFFFF"/>
      <w:tabs>
        <w:tab w:val="clear" w:pos="851"/>
        <w:tab w:val="clear" w:pos="1701"/>
        <w:tab w:val="clear" w:pos="2552"/>
        <w:tab w:val="clear" w:pos="3402"/>
        <w:tab w:val="clear" w:pos="4253"/>
        <w:tab w:val="clear" w:pos="5103"/>
        <w:tab w:val="clear" w:pos="5954"/>
        <w:tab w:val="clear" w:pos="6804"/>
        <w:tab w:val="clear" w:pos="7655"/>
        <w:tab w:val="clear" w:pos="8505"/>
        <w:tab w:val="left" w:pos="54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540" w:hanging="540"/>
    </w:pPr>
    <w:rPr>
      <w:rFonts w:ascii="Arial Narrow" w:eastAsia="Arial Unicode MS" w:hAnsi="Arial Narrow"/>
      <w:sz w:val="22"/>
      <w:szCs w:val="24"/>
    </w:rPr>
  </w:style>
  <w:style w:type="character" w:customStyle="1" w:styleId="Recuodecorpodetexto2Char">
    <w:name w:val="Recuo de corpo de texto 2 Char"/>
    <w:basedOn w:val="Fontepargpadro"/>
    <w:link w:val="Recuodecorpodetexto2"/>
    <w:rsid w:val="00A739F8"/>
    <w:rPr>
      <w:rFonts w:ascii="Arial Narrow" w:eastAsia="Arial Unicode MS" w:hAnsi="Arial Narrow"/>
      <w:sz w:val="22"/>
      <w:szCs w:val="24"/>
      <w:shd w:val="clear" w:color="auto" w:fill="FFFFFF"/>
    </w:rPr>
  </w:style>
  <w:style w:type="paragraph" w:styleId="Recuodecorpodetexto3">
    <w:name w:val="Body Text Indent 3"/>
    <w:basedOn w:val="Normal"/>
    <w:link w:val="Recuodecorpodetexto3Char"/>
    <w:rsid w:val="00A739F8"/>
    <w:pPr>
      <w:tabs>
        <w:tab w:val="clear" w:pos="1701"/>
        <w:tab w:val="clear" w:pos="2552"/>
        <w:tab w:val="clear" w:pos="3402"/>
        <w:tab w:val="clear" w:pos="4253"/>
        <w:tab w:val="clear" w:pos="5103"/>
        <w:tab w:val="clear" w:pos="5954"/>
        <w:tab w:val="clear" w:pos="6804"/>
        <w:tab w:val="clear" w:pos="7655"/>
        <w:tab w:val="clear" w:pos="8505"/>
      </w:tabs>
      <w:spacing w:after="120" w:line="360" w:lineRule="auto"/>
      <w:ind w:left="357" w:hanging="357"/>
    </w:pPr>
    <w:rPr>
      <w:rFonts w:ascii="Arial Narrow" w:eastAsia="Arial Unicode MS" w:hAnsi="Arial Narrow"/>
      <w:color w:val="000000"/>
      <w:w w:val="0"/>
      <w:sz w:val="22"/>
      <w:szCs w:val="24"/>
    </w:rPr>
  </w:style>
  <w:style w:type="character" w:customStyle="1" w:styleId="Recuodecorpodetexto3Char">
    <w:name w:val="Recuo de corpo de texto 3 Char"/>
    <w:basedOn w:val="Fontepargpadro"/>
    <w:link w:val="Recuodecorpodetexto3"/>
    <w:rsid w:val="00A739F8"/>
    <w:rPr>
      <w:rFonts w:ascii="Arial Narrow" w:eastAsia="Arial Unicode MS" w:hAnsi="Arial Narrow"/>
      <w:color w:val="000000"/>
      <w:w w:val="0"/>
      <w:sz w:val="22"/>
      <w:szCs w:val="24"/>
    </w:rPr>
  </w:style>
  <w:style w:type="character" w:customStyle="1" w:styleId="DeltaViewMoveDestination">
    <w:name w:val="DeltaView Move Destination"/>
    <w:rsid w:val="00A739F8"/>
    <w:rPr>
      <w:color w:val="00C000"/>
      <w:spacing w:val="0"/>
      <w:u w:val="double"/>
    </w:rPr>
  </w:style>
  <w:style w:type="paragraph" w:styleId="NormalWeb">
    <w:name w:val="Normal (Web)"/>
    <w:basedOn w:val="Normal"/>
    <w:uiPriority w:val="99"/>
    <w:rsid w:val="00A739F8"/>
    <w:pPr>
      <w:tabs>
        <w:tab w:val="clear" w:pos="851"/>
        <w:tab w:val="clear" w:pos="1701"/>
        <w:tab w:val="clear" w:pos="2552"/>
        <w:tab w:val="clear" w:pos="3402"/>
        <w:tab w:val="clear" w:pos="4253"/>
        <w:tab w:val="clear" w:pos="5103"/>
        <w:tab w:val="clear" w:pos="5954"/>
        <w:tab w:val="clear" w:pos="6804"/>
        <w:tab w:val="clear" w:pos="7655"/>
        <w:tab w:val="clear" w:pos="8505"/>
      </w:tabs>
      <w:spacing w:before="100" w:beforeAutospacing="1" w:after="100" w:afterAutospacing="1"/>
      <w:jc w:val="left"/>
    </w:pPr>
    <w:rPr>
      <w:rFonts w:ascii="Verdana" w:eastAsia="Arial Unicode MS" w:hAnsi="Verdana"/>
      <w:szCs w:val="24"/>
    </w:rPr>
  </w:style>
  <w:style w:type="paragraph" w:customStyle="1" w:styleId="ListaColorida-nfase11">
    <w:name w:val="Lista Colorida - Ênfase 11"/>
    <w:basedOn w:val="Normal"/>
    <w:uiPriority w:val="34"/>
    <w:qFormat/>
    <w:rsid w:val="00A739F8"/>
    <w:pPr>
      <w:tabs>
        <w:tab w:val="clear" w:pos="851"/>
        <w:tab w:val="clear" w:pos="1701"/>
        <w:tab w:val="clear" w:pos="2552"/>
        <w:tab w:val="clear" w:pos="3402"/>
        <w:tab w:val="clear" w:pos="4253"/>
        <w:tab w:val="clear" w:pos="5103"/>
        <w:tab w:val="clear" w:pos="5954"/>
        <w:tab w:val="clear" w:pos="6804"/>
        <w:tab w:val="clear" w:pos="7655"/>
        <w:tab w:val="clear" w:pos="8505"/>
      </w:tabs>
      <w:ind w:left="720"/>
      <w:jc w:val="left"/>
    </w:pPr>
    <w:rPr>
      <w:rFonts w:ascii="Times New Roman" w:hAnsi="Times New Roman"/>
      <w:szCs w:val="24"/>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A739F8"/>
    <w:pPr>
      <w:widowControl w:val="0"/>
      <w:tabs>
        <w:tab w:val="clear" w:pos="851"/>
        <w:tab w:val="clear" w:pos="1701"/>
        <w:tab w:val="clear" w:pos="2552"/>
        <w:tab w:val="clear" w:pos="3402"/>
        <w:tab w:val="clear" w:pos="4253"/>
        <w:tab w:val="clear" w:pos="5103"/>
        <w:tab w:val="clear" w:pos="5954"/>
        <w:tab w:val="clear" w:pos="6804"/>
        <w:tab w:val="clear" w:pos="7655"/>
        <w:tab w:val="clear" w:pos="8505"/>
      </w:tabs>
      <w:adjustRightInd w:val="0"/>
      <w:spacing w:after="160" w:line="240" w:lineRule="exact"/>
      <w:textAlignment w:val="baseline"/>
    </w:pPr>
    <w:rPr>
      <w:rFonts w:ascii="Verdana" w:hAnsi="Verdana"/>
      <w:sz w:val="20"/>
      <w:lang w:val="en-US" w:eastAsia="en-US"/>
    </w:rPr>
  </w:style>
  <w:style w:type="paragraph" w:customStyle="1" w:styleId="c3">
    <w:name w:val="c3"/>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s>
      <w:spacing w:before="100" w:beforeAutospacing="1" w:after="100" w:afterAutospacing="1"/>
      <w:jc w:val="left"/>
    </w:pPr>
    <w:rPr>
      <w:rFonts w:eastAsia="Arial Unicode MS" w:cs="Arial"/>
      <w:szCs w:val="24"/>
    </w:rPr>
  </w:style>
  <w:style w:type="character" w:customStyle="1" w:styleId="TextodenotaderodapChar">
    <w:name w:val="Texto de nota de rodapé Char"/>
    <w:basedOn w:val="Fontepargpadro"/>
    <w:link w:val="Textodenotaderodap"/>
    <w:uiPriority w:val="99"/>
    <w:semiHidden/>
    <w:rsid w:val="00A739F8"/>
  </w:style>
  <w:style w:type="paragraph" w:styleId="Textodenotaderodap">
    <w:name w:val="footnote text"/>
    <w:basedOn w:val="Normal"/>
    <w:link w:val="TextodenotaderodapChar"/>
    <w:uiPriority w:val="99"/>
    <w:semiHidden/>
    <w:unhideWhenUsed/>
    <w:rsid w:val="00A739F8"/>
    <w:pPr>
      <w:tabs>
        <w:tab w:val="clear" w:pos="851"/>
        <w:tab w:val="clear" w:pos="1701"/>
        <w:tab w:val="clear" w:pos="2552"/>
        <w:tab w:val="clear" w:pos="3402"/>
        <w:tab w:val="clear" w:pos="4253"/>
        <w:tab w:val="clear" w:pos="5103"/>
        <w:tab w:val="clear" w:pos="5954"/>
        <w:tab w:val="clear" w:pos="6804"/>
        <w:tab w:val="clear" w:pos="7655"/>
        <w:tab w:val="clear" w:pos="8505"/>
      </w:tabs>
      <w:jc w:val="left"/>
    </w:pPr>
    <w:rPr>
      <w:rFonts w:ascii="Times New Roman" w:hAnsi="Times New Roman"/>
      <w:sz w:val="20"/>
    </w:rPr>
  </w:style>
  <w:style w:type="paragraph" w:styleId="Lista2">
    <w:name w:val="List 2"/>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ind w:left="566" w:hanging="283"/>
    </w:pPr>
    <w:rPr>
      <w:rFonts w:ascii="Times New Roman" w:hAnsi="Times New Roman"/>
      <w:szCs w:val="24"/>
    </w:rPr>
  </w:style>
  <w:style w:type="paragraph" w:customStyle="1" w:styleId="SombreamentoEscuro-nfase11">
    <w:name w:val="Sombreamento Escuro - Ênfase 11"/>
    <w:hidden/>
    <w:uiPriority w:val="99"/>
    <w:semiHidden/>
    <w:rsid w:val="00A739F8"/>
    <w:rPr>
      <w:sz w:val="24"/>
      <w:szCs w:val="24"/>
    </w:rPr>
  </w:style>
  <w:style w:type="paragraph" w:customStyle="1" w:styleId="CharChar1CharCharCharCharCharCharCharCharCharCharCharCharCharCharCharCharCharCharCharCharChar2">
    <w:name w:val="Char Char1 Char Char Char Char Char Char Char Char Char Char Char Char Char Char Char Char Char Char Char Char Char2"/>
    <w:basedOn w:val="Normal"/>
    <w:rsid w:val="00A739F8"/>
    <w:pPr>
      <w:widowControl w:val="0"/>
      <w:tabs>
        <w:tab w:val="clear" w:pos="851"/>
        <w:tab w:val="clear" w:pos="1701"/>
        <w:tab w:val="clear" w:pos="2552"/>
        <w:tab w:val="clear" w:pos="3402"/>
        <w:tab w:val="clear" w:pos="4253"/>
        <w:tab w:val="clear" w:pos="5103"/>
        <w:tab w:val="clear" w:pos="5954"/>
        <w:tab w:val="clear" w:pos="6804"/>
        <w:tab w:val="clear" w:pos="7655"/>
        <w:tab w:val="clear" w:pos="8505"/>
      </w:tabs>
      <w:adjustRightInd w:val="0"/>
      <w:spacing w:after="160" w:line="240" w:lineRule="exact"/>
      <w:textAlignment w:val="baseline"/>
    </w:pPr>
    <w:rPr>
      <w:rFonts w:ascii="Verdana" w:hAnsi="Verdana"/>
      <w:sz w:val="20"/>
      <w:lang w:val="en-US" w:eastAsia="en-US"/>
    </w:rPr>
  </w:style>
  <w:style w:type="paragraph" w:customStyle="1" w:styleId="CharChar1CharCharCharCharCharCharCharCharCharCharCharCharCharCharCharCharCharCharCharCharChar1">
    <w:name w:val="Char Char1 Char Char Char Char Char Char Char Char Char Char Char Char Char Char Char Char Char Char Char Char Char1"/>
    <w:basedOn w:val="Normal"/>
    <w:rsid w:val="00A739F8"/>
    <w:pPr>
      <w:widowControl w:val="0"/>
      <w:tabs>
        <w:tab w:val="clear" w:pos="851"/>
        <w:tab w:val="clear" w:pos="1701"/>
        <w:tab w:val="clear" w:pos="2552"/>
        <w:tab w:val="clear" w:pos="3402"/>
        <w:tab w:val="clear" w:pos="4253"/>
        <w:tab w:val="clear" w:pos="5103"/>
        <w:tab w:val="clear" w:pos="5954"/>
        <w:tab w:val="clear" w:pos="6804"/>
        <w:tab w:val="clear" w:pos="7655"/>
        <w:tab w:val="clear" w:pos="8505"/>
      </w:tabs>
      <w:adjustRightInd w:val="0"/>
      <w:spacing w:after="160" w:line="240" w:lineRule="exact"/>
      <w:textAlignment w:val="baseline"/>
    </w:pPr>
    <w:rPr>
      <w:rFonts w:ascii="Verdana" w:hAnsi="Verdana"/>
      <w:sz w:val="20"/>
      <w:lang w:val="en-US" w:eastAsia="en-US"/>
    </w:rPr>
  </w:style>
  <w:style w:type="paragraph" w:styleId="Sumrio1">
    <w:name w:val="toc 1"/>
    <w:basedOn w:val="Normal"/>
    <w:next w:val="Normal"/>
    <w:autoRedefine/>
    <w:uiPriority w:val="39"/>
    <w:unhideWhenUsed/>
    <w:rsid w:val="00A739F8"/>
    <w:pPr>
      <w:tabs>
        <w:tab w:val="clear" w:pos="851"/>
        <w:tab w:val="clear" w:pos="1701"/>
        <w:tab w:val="clear" w:pos="2552"/>
        <w:tab w:val="clear" w:pos="3402"/>
        <w:tab w:val="clear" w:pos="4253"/>
        <w:tab w:val="clear" w:pos="5103"/>
        <w:tab w:val="clear" w:pos="5954"/>
        <w:tab w:val="clear" w:pos="6804"/>
        <w:tab w:val="clear" w:pos="7655"/>
        <w:tab w:val="clear" w:pos="8505"/>
        <w:tab w:val="left" w:pos="709"/>
        <w:tab w:val="right" w:leader="dot" w:pos="9061"/>
      </w:tabs>
      <w:spacing w:before="120" w:after="120"/>
    </w:pPr>
    <w:rPr>
      <w:rFonts w:ascii="Trebuchet MS" w:hAnsi="Trebuchet MS"/>
      <w:sz w:val="22"/>
      <w:szCs w:val="24"/>
    </w:rPr>
  </w:style>
  <w:style w:type="paragraph" w:customStyle="1" w:styleId="Default">
    <w:name w:val="Default"/>
    <w:rsid w:val="00A739F8"/>
    <w:pPr>
      <w:autoSpaceDE w:val="0"/>
      <w:autoSpaceDN w:val="0"/>
      <w:adjustRightInd w:val="0"/>
    </w:pPr>
    <w:rPr>
      <w:rFonts w:ascii="Arial" w:hAnsi="Arial" w:cs="Arial"/>
      <w:color w:val="000000"/>
      <w:sz w:val="24"/>
      <w:szCs w:val="24"/>
    </w:rPr>
  </w:style>
  <w:style w:type="paragraph" w:styleId="Legenda">
    <w:name w:val="caption"/>
    <w:basedOn w:val="Normal"/>
    <w:next w:val="Normal"/>
    <w:qFormat/>
    <w:rsid w:val="00A739F8"/>
    <w:pPr>
      <w:tabs>
        <w:tab w:val="clear" w:pos="851"/>
        <w:tab w:val="clear" w:pos="1701"/>
        <w:tab w:val="clear" w:pos="2552"/>
        <w:tab w:val="clear" w:pos="3402"/>
        <w:tab w:val="clear" w:pos="4253"/>
        <w:tab w:val="clear" w:pos="5103"/>
        <w:tab w:val="clear" w:pos="5954"/>
        <w:tab w:val="clear" w:pos="6804"/>
        <w:tab w:val="clear" w:pos="7655"/>
        <w:tab w:val="clear" w:pos="8505"/>
      </w:tabs>
      <w:jc w:val="left"/>
    </w:pPr>
    <w:rPr>
      <w:rFonts w:ascii="Times New Roman" w:hAnsi="Times New Roman"/>
      <w:b/>
      <w:bCs/>
      <w:sz w:val="20"/>
    </w:rPr>
  </w:style>
  <w:style w:type="paragraph" w:customStyle="1" w:styleId="Level1">
    <w:name w:val="Level 1"/>
    <w:basedOn w:val="Normal"/>
    <w:rsid w:val="00A739F8"/>
    <w:pPr>
      <w:keepNext/>
      <w:tabs>
        <w:tab w:val="clear" w:pos="851"/>
        <w:tab w:val="clear" w:pos="1701"/>
        <w:tab w:val="clear" w:pos="2552"/>
        <w:tab w:val="clear" w:pos="3402"/>
        <w:tab w:val="clear" w:pos="4253"/>
        <w:tab w:val="clear" w:pos="5103"/>
        <w:tab w:val="clear" w:pos="5954"/>
        <w:tab w:val="clear" w:pos="6804"/>
        <w:tab w:val="clear" w:pos="7655"/>
        <w:tab w:val="clear" w:pos="8505"/>
        <w:tab w:val="num" w:pos="680"/>
      </w:tabs>
      <w:autoSpaceDE w:val="0"/>
      <w:autoSpaceDN w:val="0"/>
      <w:adjustRightInd w:val="0"/>
      <w:spacing w:before="280" w:after="140" w:line="290" w:lineRule="auto"/>
      <w:ind w:left="680" w:hanging="680"/>
      <w:outlineLvl w:val="0"/>
    </w:pPr>
    <w:rPr>
      <w:b/>
      <w:sz w:val="22"/>
    </w:rPr>
  </w:style>
  <w:style w:type="paragraph" w:customStyle="1" w:styleId="Level2">
    <w:name w:val="Level 2"/>
    <w:basedOn w:val="Normal"/>
    <w:link w:val="Level2Char"/>
    <w:qFormat/>
    <w:rsid w:val="00A739F8"/>
    <w:pPr>
      <w:tabs>
        <w:tab w:val="clear" w:pos="851"/>
        <w:tab w:val="clear" w:pos="1701"/>
        <w:tab w:val="clear" w:pos="2552"/>
        <w:tab w:val="clear" w:pos="3402"/>
        <w:tab w:val="clear" w:pos="4253"/>
        <w:tab w:val="clear" w:pos="5103"/>
        <w:tab w:val="clear" w:pos="5954"/>
        <w:tab w:val="clear" w:pos="6804"/>
        <w:tab w:val="clear" w:pos="7655"/>
        <w:tab w:val="clear" w:pos="8505"/>
        <w:tab w:val="num" w:pos="680"/>
      </w:tabs>
      <w:autoSpaceDE w:val="0"/>
      <w:autoSpaceDN w:val="0"/>
      <w:adjustRightInd w:val="0"/>
      <w:spacing w:after="140" w:line="290" w:lineRule="auto"/>
      <w:ind w:left="680" w:hanging="680"/>
      <w:outlineLvl w:val="1"/>
    </w:pPr>
    <w:rPr>
      <w:rFonts w:cs="Arial"/>
      <w:sz w:val="20"/>
    </w:rPr>
  </w:style>
  <w:style w:type="paragraph" w:customStyle="1" w:styleId="Level3">
    <w:name w:val="Level 3"/>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 w:val="num" w:pos="1361"/>
      </w:tabs>
      <w:autoSpaceDE w:val="0"/>
      <w:autoSpaceDN w:val="0"/>
      <w:adjustRightInd w:val="0"/>
      <w:spacing w:after="140" w:line="290" w:lineRule="auto"/>
      <w:ind w:left="1361" w:hanging="681"/>
      <w:outlineLvl w:val="2"/>
    </w:pPr>
    <w:rPr>
      <w:rFonts w:cs="Arial"/>
      <w:sz w:val="20"/>
    </w:rPr>
  </w:style>
  <w:style w:type="paragraph" w:customStyle="1" w:styleId="Level4">
    <w:name w:val="Level 4"/>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 w:val="num" w:pos="2041"/>
      </w:tabs>
      <w:autoSpaceDE w:val="0"/>
      <w:autoSpaceDN w:val="0"/>
      <w:adjustRightInd w:val="0"/>
      <w:spacing w:after="140" w:line="290" w:lineRule="auto"/>
      <w:ind w:left="2041" w:hanging="680"/>
      <w:outlineLvl w:val="3"/>
    </w:pPr>
    <w:rPr>
      <w:sz w:val="20"/>
    </w:rPr>
  </w:style>
  <w:style w:type="paragraph" w:customStyle="1" w:styleId="Level5">
    <w:name w:val="Level 5"/>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 w:val="num" w:pos="2721"/>
      </w:tabs>
      <w:autoSpaceDE w:val="0"/>
      <w:autoSpaceDN w:val="0"/>
      <w:adjustRightInd w:val="0"/>
      <w:spacing w:after="140" w:line="290" w:lineRule="auto"/>
      <w:ind w:left="2721" w:hanging="680"/>
    </w:pPr>
    <w:rPr>
      <w:sz w:val="20"/>
    </w:rPr>
  </w:style>
  <w:style w:type="paragraph" w:customStyle="1" w:styleId="Level6">
    <w:name w:val="Level 6"/>
    <w:basedOn w:val="Normal"/>
    <w:rsid w:val="00A739F8"/>
    <w:pPr>
      <w:numPr>
        <w:ilvl w:val="5"/>
        <w:numId w:val="7"/>
      </w:numPr>
      <w:tabs>
        <w:tab w:val="clear" w:pos="851"/>
        <w:tab w:val="clear" w:pos="1701"/>
        <w:tab w:val="clear" w:pos="2552"/>
        <w:tab w:val="clear" w:pos="4253"/>
        <w:tab w:val="clear" w:pos="5103"/>
        <w:tab w:val="clear" w:pos="5954"/>
        <w:tab w:val="clear" w:pos="6804"/>
        <w:tab w:val="clear" w:pos="7655"/>
        <w:tab w:val="clear" w:pos="8505"/>
      </w:tabs>
      <w:autoSpaceDE w:val="0"/>
      <w:autoSpaceDN w:val="0"/>
      <w:adjustRightInd w:val="0"/>
      <w:spacing w:after="140" w:line="290" w:lineRule="auto"/>
    </w:pPr>
    <w:rPr>
      <w:sz w:val="20"/>
    </w:rPr>
  </w:style>
  <w:style w:type="paragraph" w:customStyle="1" w:styleId="Char1CharCharChar">
    <w:name w:val="Char1 Char Char Char"/>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s>
      <w:spacing w:after="160" w:line="240" w:lineRule="exact"/>
      <w:jc w:val="left"/>
    </w:pPr>
    <w:rPr>
      <w:rFonts w:ascii="Verdana" w:eastAsia="MS Mincho" w:hAnsi="Verdana"/>
      <w:sz w:val="20"/>
      <w:lang w:val="en-US" w:eastAsia="en-US"/>
    </w:rPr>
  </w:style>
  <w:style w:type="character" w:customStyle="1" w:styleId="s3">
    <w:name w:val="s3"/>
    <w:basedOn w:val="Fontepargpadro"/>
    <w:rsid w:val="00A739F8"/>
  </w:style>
  <w:style w:type="character" w:customStyle="1" w:styleId="s27">
    <w:name w:val="s27"/>
    <w:basedOn w:val="Fontepargpadro"/>
    <w:rsid w:val="00A739F8"/>
  </w:style>
  <w:style w:type="paragraph" w:customStyle="1" w:styleId="s32">
    <w:name w:val="s32"/>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s>
      <w:spacing w:before="100" w:beforeAutospacing="1" w:after="100" w:afterAutospacing="1"/>
      <w:jc w:val="left"/>
    </w:pPr>
    <w:rPr>
      <w:rFonts w:ascii="Times New Roman" w:eastAsia="Calibri" w:hAnsi="Times New Roman"/>
      <w:szCs w:val="24"/>
    </w:rPr>
  </w:style>
  <w:style w:type="paragraph" w:customStyle="1" w:styleId="s35">
    <w:name w:val="s35"/>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s>
      <w:spacing w:before="100" w:beforeAutospacing="1" w:after="100" w:afterAutospacing="1"/>
      <w:jc w:val="left"/>
    </w:pPr>
    <w:rPr>
      <w:rFonts w:ascii="Times New Roman" w:eastAsia="Calibri" w:hAnsi="Times New Roman"/>
      <w:szCs w:val="24"/>
    </w:rPr>
  </w:style>
  <w:style w:type="paragraph" w:customStyle="1" w:styleId="s36">
    <w:name w:val="s36"/>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s>
      <w:spacing w:before="100" w:beforeAutospacing="1" w:after="100" w:afterAutospacing="1"/>
      <w:jc w:val="left"/>
    </w:pPr>
    <w:rPr>
      <w:rFonts w:ascii="Times New Roman" w:eastAsia="Calibri" w:hAnsi="Times New Roman"/>
      <w:szCs w:val="24"/>
    </w:rPr>
  </w:style>
  <w:style w:type="paragraph" w:customStyle="1" w:styleId="CharCharCharChar1CharCharCharCharCharCharCharCharCharCharCharChar1">
    <w:name w:val="Char Char Char Char1 Char Char Char Char Char Char Char Char Char Char Char Char1"/>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s>
      <w:spacing w:after="160" w:line="240" w:lineRule="exact"/>
      <w:jc w:val="left"/>
    </w:pPr>
    <w:rPr>
      <w:rFonts w:ascii="Verdana" w:eastAsia="MS Mincho" w:hAnsi="Verdana"/>
      <w:sz w:val="20"/>
      <w:lang w:val="en-US" w:eastAsia="en-US"/>
    </w:rPr>
  </w:style>
  <w:style w:type="paragraph" w:customStyle="1" w:styleId="InitialCodes">
    <w:name w:val="InitialCodes"/>
    <w:rsid w:val="00A739F8"/>
    <w:pPr>
      <w:tabs>
        <w:tab w:val="left" w:pos="-720"/>
      </w:tabs>
      <w:suppressAutoHyphens/>
    </w:pPr>
    <w:rPr>
      <w:rFonts w:ascii="Courier" w:hAnsi="Courier"/>
      <w:sz w:val="24"/>
      <w:szCs w:val="24"/>
      <w:lang w:val="en-US" w:eastAsia="en-US"/>
    </w:rPr>
  </w:style>
  <w:style w:type="character" w:customStyle="1" w:styleId="st">
    <w:name w:val="st"/>
    <w:basedOn w:val="Fontepargpadro"/>
    <w:rsid w:val="00A739F8"/>
  </w:style>
  <w:style w:type="character" w:styleId="Refdenotaderodap">
    <w:name w:val="footnote reference"/>
    <w:uiPriority w:val="99"/>
    <w:semiHidden/>
    <w:unhideWhenUsed/>
    <w:rsid w:val="00FD5C3B"/>
    <w:rPr>
      <w:vertAlign w:val="superscript"/>
    </w:rPr>
  </w:style>
  <w:style w:type="paragraph" w:styleId="Reviso">
    <w:name w:val="Revision"/>
    <w:hidden/>
    <w:uiPriority w:val="99"/>
    <w:semiHidden/>
    <w:rsid w:val="00FD5C3B"/>
    <w:rPr>
      <w:sz w:val="24"/>
      <w:szCs w:val="24"/>
    </w:rPr>
  </w:style>
  <w:style w:type="character" w:styleId="TextodoEspaoReservado">
    <w:name w:val="Placeholder Text"/>
    <w:basedOn w:val="Fontepargpadro"/>
    <w:uiPriority w:val="99"/>
    <w:semiHidden/>
    <w:rsid w:val="00FD5C3B"/>
    <w:rPr>
      <w:color w:val="808080"/>
    </w:rPr>
  </w:style>
  <w:style w:type="paragraph" w:customStyle="1" w:styleId="Recitals">
    <w:name w:val="Recitals"/>
    <w:basedOn w:val="Normal"/>
    <w:rsid w:val="00263D08"/>
    <w:pPr>
      <w:numPr>
        <w:numId w:val="15"/>
      </w:numPr>
      <w:tabs>
        <w:tab w:val="clear" w:pos="851"/>
        <w:tab w:val="clear" w:pos="1701"/>
        <w:tab w:val="clear" w:pos="2552"/>
        <w:tab w:val="clear" w:pos="3402"/>
        <w:tab w:val="clear" w:pos="4253"/>
        <w:tab w:val="clear" w:pos="5103"/>
        <w:tab w:val="clear" w:pos="5954"/>
        <w:tab w:val="clear" w:pos="6804"/>
        <w:tab w:val="clear" w:pos="7655"/>
        <w:tab w:val="clear" w:pos="8505"/>
      </w:tabs>
      <w:spacing w:after="140" w:line="288" w:lineRule="auto"/>
    </w:pPr>
    <w:rPr>
      <w:rFonts w:ascii="Tahoma" w:hAnsi="Tahoma"/>
      <w:kern w:val="20"/>
      <w:sz w:val="20"/>
      <w:szCs w:val="24"/>
      <w:lang w:eastAsia="en-US"/>
    </w:rPr>
  </w:style>
  <w:style w:type="paragraph" w:customStyle="1" w:styleId="alpha4">
    <w:name w:val="alpha 4"/>
    <w:basedOn w:val="Normal"/>
    <w:rsid w:val="00F60E5D"/>
    <w:pPr>
      <w:numPr>
        <w:numId w:val="16"/>
      </w:numPr>
      <w:tabs>
        <w:tab w:val="clear" w:pos="851"/>
        <w:tab w:val="clear" w:pos="1701"/>
        <w:tab w:val="clear" w:pos="2552"/>
        <w:tab w:val="clear" w:pos="3402"/>
        <w:tab w:val="clear" w:pos="4253"/>
        <w:tab w:val="clear" w:pos="5103"/>
        <w:tab w:val="clear" w:pos="5954"/>
        <w:tab w:val="clear" w:pos="6804"/>
        <w:tab w:val="clear" w:pos="7655"/>
        <w:tab w:val="clear" w:pos="8505"/>
      </w:tabs>
      <w:spacing w:after="140" w:line="290" w:lineRule="auto"/>
    </w:pPr>
    <w:rPr>
      <w:rFonts w:ascii="Tahoma" w:hAnsi="Tahoma"/>
      <w:kern w:val="20"/>
      <w:sz w:val="20"/>
      <w:lang w:eastAsia="en-US"/>
    </w:rPr>
  </w:style>
  <w:style w:type="character" w:customStyle="1" w:styleId="BodyChar">
    <w:name w:val="Body Char"/>
    <w:link w:val="Body"/>
    <w:locked/>
    <w:rsid w:val="0089645E"/>
    <w:rPr>
      <w:rFonts w:ascii="Arial" w:eastAsia="Arial Unicode MS" w:hAnsi="Arial" w:cs="Arial Unicode MS"/>
      <w:color w:val="000000"/>
      <w:sz w:val="24"/>
      <w:szCs w:val="24"/>
      <w:u w:color="000000"/>
      <w:bdr w:val="nil"/>
      <w:lang w:val="en-US" w:eastAsia="en-US"/>
    </w:rPr>
  </w:style>
  <w:style w:type="paragraph" w:styleId="Ttulo">
    <w:name w:val="Title"/>
    <w:basedOn w:val="Normal"/>
    <w:next w:val="Normal"/>
    <w:link w:val="TtuloChar"/>
    <w:qFormat/>
    <w:rsid w:val="008306F9"/>
    <w:pPr>
      <w:spacing w:line="360" w:lineRule="auto"/>
      <w:contextualSpacing/>
    </w:pPr>
    <w:rPr>
      <w:rFonts w:eastAsiaTheme="majorEastAsia" w:cstheme="majorBidi"/>
      <w:b/>
      <w:spacing w:val="-10"/>
      <w:kern w:val="28"/>
      <w:szCs w:val="56"/>
    </w:rPr>
  </w:style>
  <w:style w:type="character" w:customStyle="1" w:styleId="TtuloChar">
    <w:name w:val="Título Char"/>
    <w:basedOn w:val="Fontepargpadro"/>
    <w:link w:val="Ttulo"/>
    <w:rsid w:val="008306F9"/>
    <w:rPr>
      <w:rFonts w:ascii="Arial" w:eastAsiaTheme="majorEastAsia" w:hAnsi="Arial" w:cstheme="majorBidi"/>
      <w:b/>
      <w:spacing w:val="-10"/>
      <w:kern w:val="28"/>
      <w:sz w:val="24"/>
      <w:szCs w:val="56"/>
    </w:rPr>
  </w:style>
  <w:style w:type="paragraph" w:styleId="CabealhodoSumrio">
    <w:name w:val="TOC Heading"/>
    <w:basedOn w:val="Ttulo1"/>
    <w:next w:val="Normal"/>
    <w:uiPriority w:val="39"/>
    <w:unhideWhenUsed/>
    <w:qFormat/>
    <w:rsid w:val="000727BE"/>
    <w:pPr>
      <w:keepLines/>
      <w:tabs>
        <w:tab w:val="clear" w:pos="851"/>
        <w:tab w:val="clear" w:pos="1701"/>
        <w:tab w:val="clear" w:pos="2552"/>
        <w:tab w:val="clear" w:pos="3402"/>
        <w:tab w:val="clear" w:pos="4253"/>
        <w:tab w:val="clear" w:pos="5103"/>
        <w:tab w:val="clear" w:pos="5954"/>
        <w:tab w:val="clear" w:pos="6804"/>
        <w:tab w:val="clear" w:pos="7655"/>
        <w:tab w:val="clear" w:pos="8505"/>
      </w:tab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Sumrio2">
    <w:name w:val="toc 2"/>
    <w:basedOn w:val="Normal"/>
    <w:next w:val="Normal"/>
    <w:autoRedefine/>
    <w:uiPriority w:val="39"/>
    <w:unhideWhenUsed/>
    <w:rsid w:val="000727BE"/>
    <w:pPr>
      <w:tabs>
        <w:tab w:val="clear" w:pos="851"/>
        <w:tab w:val="clear" w:pos="1701"/>
        <w:tab w:val="clear" w:pos="2552"/>
        <w:tab w:val="clear" w:pos="3402"/>
        <w:tab w:val="clear" w:pos="4253"/>
        <w:tab w:val="clear" w:pos="5103"/>
        <w:tab w:val="clear" w:pos="5954"/>
        <w:tab w:val="clear" w:pos="6804"/>
        <w:tab w:val="clear" w:pos="7655"/>
        <w:tab w:val="clear" w:pos="8505"/>
      </w:tabs>
      <w:spacing w:after="100"/>
      <w:ind w:left="240"/>
    </w:pPr>
  </w:style>
  <w:style w:type="character" w:customStyle="1" w:styleId="BodyCharChar">
    <w:name w:val="Body Char Char"/>
    <w:rsid w:val="00917EB3"/>
    <w:rPr>
      <w:rFonts w:ascii="Tahoma" w:hAnsi="Tahoma"/>
      <w:kern w:val="20"/>
      <w:szCs w:val="24"/>
      <w:lang w:eastAsia="en-US"/>
    </w:rPr>
  </w:style>
  <w:style w:type="paragraph" w:customStyle="1" w:styleId="SubTtulo">
    <w:name w:val="SubTítulo"/>
    <w:basedOn w:val="Normal"/>
    <w:next w:val="Body"/>
    <w:rsid w:val="00917EB3"/>
    <w:pPr>
      <w:keepNext/>
      <w:tabs>
        <w:tab w:val="clear" w:pos="851"/>
        <w:tab w:val="clear" w:pos="1701"/>
        <w:tab w:val="clear" w:pos="2552"/>
        <w:tab w:val="clear" w:pos="3402"/>
        <w:tab w:val="clear" w:pos="4253"/>
        <w:tab w:val="clear" w:pos="5103"/>
        <w:tab w:val="clear" w:pos="5954"/>
        <w:tab w:val="clear" w:pos="6804"/>
        <w:tab w:val="clear" w:pos="7655"/>
        <w:tab w:val="clear" w:pos="8505"/>
      </w:tabs>
      <w:spacing w:before="140" w:after="140" w:line="290" w:lineRule="auto"/>
      <w:outlineLvl w:val="0"/>
    </w:pPr>
    <w:rPr>
      <w:rFonts w:ascii="Tahoma" w:hAnsi="Tahoma"/>
      <w:b/>
      <w:kern w:val="21"/>
      <w:sz w:val="21"/>
      <w:szCs w:val="24"/>
      <w:lang w:eastAsia="en-US"/>
    </w:rPr>
  </w:style>
  <w:style w:type="paragraph" w:customStyle="1" w:styleId="CellBody">
    <w:name w:val="CellBody"/>
    <w:basedOn w:val="Normal"/>
    <w:rsid w:val="00917EB3"/>
    <w:pPr>
      <w:tabs>
        <w:tab w:val="clear" w:pos="851"/>
        <w:tab w:val="clear" w:pos="1701"/>
        <w:tab w:val="clear" w:pos="2552"/>
        <w:tab w:val="clear" w:pos="3402"/>
        <w:tab w:val="clear" w:pos="4253"/>
        <w:tab w:val="clear" w:pos="5103"/>
        <w:tab w:val="clear" w:pos="5954"/>
        <w:tab w:val="clear" w:pos="6804"/>
        <w:tab w:val="clear" w:pos="7655"/>
        <w:tab w:val="clear" w:pos="8505"/>
      </w:tabs>
      <w:spacing w:before="60" w:after="60" w:line="290" w:lineRule="auto"/>
      <w:jc w:val="left"/>
    </w:pPr>
    <w:rPr>
      <w:rFonts w:ascii="Tahoma" w:hAnsi="Tahoma"/>
      <w:kern w:val="20"/>
      <w:sz w:val="20"/>
      <w:lang w:eastAsia="en-US"/>
    </w:rPr>
  </w:style>
  <w:style w:type="character" w:customStyle="1" w:styleId="MenoPendente1">
    <w:name w:val="Menção Pendente1"/>
    <w:basedOn w:val="Fontepargpadro"/>
    <w:uiPriority w:val="99"/>
    <w:semiHidden/>
    <w:unhideWhenUsed/>
    <w:rsid w:val="007D3974"/>
    <w:rPr>
      <w:color w:val="605E5C"/>
      <w:shd w:val="clear" w:color="auto" w:fill="E1DFDD"/>
    </w:rPr>
  </w:style>
  <w:style w:type="character" w:customStyle="1" w:styleId="Level2Char">
    <w:name w:val="Level 2 Char"/>
    <w:link w:val="Level2"/>
    <w:rsid w:val="00811A46"/>
    <w:rPr>
      <w:rFonts w:ascii="Arial" w:hAnsi="Arial" w:cs="Arial"/>
    </w:rPr>
  </w:style>
  <w:style w:type="character" w:customStyle="1" w:styleId="MenoPendente2">
    <w:name w:val="Menção Pendente2"/>
    <w:basedOn w:val="Fontepargpadro"/>
    <w:uiPriority w:val="99"/>
    <w:semiHidden/>
    <w:unhideWhenUsed/>
    <w:rsid w:val="00E86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7121">
      <w:bodyDiv w:val="1"/>
      <w:marLeft w:val="0"/>
      <w:marRight w:val="0"/>
      <w:marTop w:val="0"/>
      <w:marBottom w:val="0"/>
      <w:divBdr>
        <w:top w:val="none" w:sz="0" w:space="0" w:color="auto"/>
        <w:left w:val="none" w:sz="0" w:space="0" w:color="auto"/>
        <w:bottom w:val="none" w:sz="0" w:space="0" w:color="auto"/>
        <w:right w:val="none" w:sz="0" w:space="0" w:color="auto"/>
      </w:divBdr>
    </w:div>
    <w:div w:id="35814782">
      <w:bodyDiv w:val="1"/>
      <w:marLeft w:val="0"/>
      <w:marRight w:val="0"/>
      <w:marTop w:val="0"/>
      <w:marBottom w:val="0"/>
      <w:divBdr>
        <w:top w:val="none" w:sz="0" w:space="0" w:color="auto"/>
        <w:left w:val="none" w:sz="0" w:space="0" w:color="auto"/>
        <w:bottom w:val="none" w:sz="0" w:space="0" w:color="auto"/>
        <w:right w:val="none" w:sz="0" w:space="0" w:color="auto"/>
      </w:divBdr>
    </w:div>
    <w:div w:id="68354881">
      <w:bodyDiv w:val="1"/>
      <w:marLeft w:val="0"/>
      <w:marRight w:val="0"/>
      <w:marTop w:val="0"/>
      <w:marBottom w:val="0"/>
      <w:divBdr>
        <w:top w:val="none" w:sz="0" w:space="0" w:color="auto"/>
        <w:left w:val="none" w:sz="0" w:space="0" w:color="auto"/>
        <w:bottom w:val="none" w:sz="0" w:space="0" w:color="auto"/>
        <w:right w:val="none" w:sz="0" w:space="0" w:color="auto"/>
      </w:divBdr>
    </w:div>
    <w:div w:id="90510771">
      <w:bodyDiv w:val="1"/>
      <w:marLeft w:val="0"/>
      <w:marRight w:val="0"/>
      <w:marTop w:val="0"/>
      <w:marBottom w:val="0"/>
      <w:divBdr>
        <w:top w:val="none" w:sz="0" w:space="0" w:color="auto"/>
        <w:left w:val="none" w:sz="0" w:space="0" w:color="auto"/>
        <w:bottom w:val="none" w:sz="0" w:space="0" w:color="auto"/>
        <w:right w:val="none" w:sz="0" w:space="0" w:color="auto"/>
      </w:divBdr>
    </w:div>
    <w:div w:id="203753948">
      <w:bodyDiv w:val="1"/>
      <w:marLeft w:val="0"/>
      <w:marRight w:val="0"/>
      <w:marTop w:val="0"/>
      <w:marBottom w:val="0"/>
      <w:divBdr>
        <w:top w:val="none" w:sz="0" w:space="0" w:color="auto"/>
        <w:left w:val="none" w:sz="0" w:space="0" w:color="auto"/>
        <w:bottom w:val="none" w:sz="0" w:space="0" w:color="auto"/>
        <w:right w:val="none" w:sz="0" w:space="0" w:color="auto"/>
      </w:divBdr>
    </w:div>
    <w:div w:id="222062194">
      <w:bodyDiv w:val="1"/>
      <w:marLeft w:val="0"/>
      <w:marRight w:val="0"/>
      <w:marTop w:val="0"/>
      <w:marBottom w:val="0"/>
      <w:divBdr>
        <w:top w:val="none" w:sz="0" w:space="0" w:color="auto"/>
        <w:left w:val="none" w:sz="0" w:space="0" w:color="auto"/>
        <w:bottom w:val="none" w:sz="0" w:space="0" w:color="auto"/>
        <w:right w:val="none" w:sz="0" w:space="0" w:color="auto"/>
      </w:divBdr>
    </w:div>
    <w:div w:id="262692614">
      <w:bodyDiv w:val="1"/>
      <w:marLeft w:val="0"/>
      <w:marRight w:val="0"/>
      <w:marTop w:val="0"/>
      <w:marBottom w:val="0"/>
      <w:divBdr>
        <w:top w:val="none" w:sz="0" w:space="0" w:color="auto"/>
        <w:left w:val="none" w:sz="0" w:space="0" w:color="auto"/>
        <w:bottom w:val="none" w:sz="0" w:space="0" w:color="auto"/>
        <w:right w:val="none" w:sz="0" w:space="0" w:color="auto"/>
      </w:divBdr>
    </w:div>
    <w:div w:id="463693207">
      <w:bodyDiv w:val="1"/>
      <w:marLeft w:val="0"/>
      <w:marRight w:val="0"/>
      <w:marTop w:val="0"/>
      <w:marBottom w:val="0"/>
      <w:divBdr>
        <w:top w:val="none" w:sz="0" w:space="0" w:color="auto"/>
        <w:left w:val="none" w:sz="0" w:space="0" w:color="auto"/>
        <w:bottom w:val="none" w:sz="0" w:space="0" w:color="auto"/>
        <w:right w:val="none" w:sz="0" w:space="0" w:color="auto"/>
      </w:divBdr>
    </w:div>
    <w:div w:id="1216310239">
      <w:bodyDiv w:val="1"/>
      <w:marLeft w:val="0"/>
      <w:marRight w:val="0"/>
      <w:marTop w:val="0"/>
      <w:marBottom w:val="0"/>
      <w:divBdr>
        <w:top w:val="none" w:sz="0" w:space="0" w:color="auto"/>
        <w:left w:val="none" w:sz="0" w:space="0" w:color="auto"/>
        <w:bottom w:val="none" w:sz="0" w:space="0" w:color="auto"/>
        <w:right w:val="none" w:sz="0" w:space="0" w:color="auto"/>
      </w:divBdr>
    </w:div>
    <w:div w:id="1277634703">
      <w:bodyDiv w:val="1"/>
      <w:marLeft w:val="0"/>
      <w:marRight w:val="0"/>
      <w:marTop w:val="0"/>
      <w:marBottom w:val="0"/>
      <w:divBdr>
        <w:top w:val="none" w:sz="0" w:space="0" w:color="auto"/>
        <w:left w:val="none" w:sz="0" w:space="0" w:color="auto"/>
        <w:bottom w:val="none" w:sz="0" w:space="0" w:color="auto"/>
        <w:right w:val="none" w:sz="0" w:space="0" w:color="auto"/>
      </w:divBdr>
    </w:div>
    <w:div w:id="1294943324">
      <w:bodyDiv w:val="1"/>
      <w:marLeft w:val="0"/>
      <w:marRight w:val="0"/>
      <w:marTop w:val="0"/>
      <w:marBottom w:val="0"/>
      <w:divBdr>
        <w:top w:val="none" w:sz="0" w:space="0" w:color="auto"/>
        <w:left w:val="none" w:sz="0" w:space="0" w:color="auto"/>
        <w:bottom w:val="none" w:sz="0" w:space="0" w:color="auto"/>
        <w:right w:val="none" w:sz="0" w:space="0" w:color="auto"/>
      </w:divBdr>
    </w:div>
    <w:div w:id="1345404848">
      <w:bodyDiv w:val="1"/>
      <w:marLeft w:val="0"/>
      <w:marRight w:val="0"/>
      <w:marTop w:val="0"/>
      <w:marBottom w:val="0"/>
      <w:divBdr>
        <w:top w:val="none" w:sz="0" w:space="0" w:color="auto"/>
        <w:left w:val="none" w:sz="0" w:space="0" w:color="auto"/>
        <w:bottom w:val="none" w:sz="0" w:space="0" w:color="auto"/>
        <w:right w:val="none" w:sz="0" w:space="0" w:color="auto"/>
      </w:divBdr>
    </w:div>
    <w:div w:id="1350326784">
      <w:bodyDiv w:val="1"/>
      <w:marLeft w:val="0"/>
      <w:marRight w:val="0"/>
      <w:marTop w:val="0"/>
      <w:marBottom w:val="0"/>
      <w:divBdr>
        <w:top w:val="none" w:sz="0" w:space="0" w:color="auto"/>
        <w:left w:val="none" w:sz="0" w:space="0" w:color="auto"/>
        <w:bottom w:val="none" w:sz="0" w:space="0" w:color="auto"/>
        <w:right w:val="none" w:sz="0" w:space="0" w:color="auto"/>
      </w:divBdr>
    </w:div>
    <w:div w:id="1401640305">
      <w:bodyDiv w:val="1"/>
      <w:marLeft w:val="0"/>
      <w:marRight w:val="0"/>
      <w:marTop w:val="0"/>
      <w:marBottom w:val="0"/>
      <w:divBdr>
        <w:top w:val="none" w:sz="0" w:space="0" w:color="auto"/>
        <w:left w:val="none" w:sz="0" w:space="0" w:color="auto"/>
        <w:bottom w:val="none" w:sz="0" w:space="0" w:color="auto"/>
        <w:right w:val="none" w:sz="0" w:space="0" w:color="auto"/>
      </w:divBdr>
    </w:div>
    <w:div w:id="1423912732">
      <w:bodyDiv w:val="1"/>
      <w:marLeft w:val="0"/>
      <w:marRight w:val="0"/>
      <w:marTop w:val="0"/>
      <w:marBottom w:val="0"/>
      <w:divBdr>
        <w:top w:val="none" w:sz="0" w:space="0" w:color="auto"/>
        <w:left w:val="none" w:sz="0" w:space="0" w:color="auto"/>
        <w:bottom w:val="none" w:sz="0" w:space="0" w:color="auto"/>
        <w:right w:val="none" w:sz="0" w:space="0" w:color="auto"/>
      </w:divBdr>
    </w:div>
    <w:div w:id="1448574148">
      <w:bodyDiv w:val="1"/>
      <w:marLeft w:val="0"/>
      <w:marRight w:val="0"/>
      <w:marTop w:val="0"/>
      <w:marBottom w:val="0"/>
      <w:divBdr>
        <w:top w:val="none" w:sz="0" w:space="0" w:color="auto"/>
        <w:left w:val="none" w:sz="0" w:space="0" w:color="auto"/>
        <w:bottom w:val="none" w:sz="0" w:space="0" w:color="auto"/>
        <w:right w:val="none" w:sz="0" w:space="0" w:color="auto"/>
      </w:divBdr>
    </w:div>
    <w:div w:id="1453790728">
      <w:bodyDiv w:val="1"/>
      <w:marLeft w:val="0"/>
      <w:marRight w:val="0"/>
      <w:marTop w:val="0"/>
      <w:marBottom w:val="0"/>
      <w:divBdr>
        <w:top w:val="none" w:sz="0" w:space="0" w:color="auto"/>
        <w:left w:val="none" w:sz="0" w:space="0" w:color="auto"/>
        <w:bottom w:val="none" w:sz="0" w:space="0" w:color="auto"/>
        <w:right w:val="none" w:sz="0" w:space="0" w:color="auto"/>
      </w:divBdr>
    </w:div>
    <w:div w:id="1455752162">
      <w:bodyDiv w:val="1"/>
      <w:marLeft w:val="0"/>
      <w:marRight w:val="0"/>
      <w:marTop w:val="0"/>
      <w:marBottom w:val="0"/>
      <w:divBdr>
        <w:top w:val="none" w:sz="0" w:space="0" w:color="auto"/>
        <w:left w:val="none" w:sz="0" w:space="0" w:color="auto"/>
        <w:bottom w:val="none" w:sz="0" w:space="0" w:color="auto"/>
        <w:right w:val="none" w:sz="0" w:space="0" w:color="auto"/>
      </w:divBdr>
    </w:div>
    <w:div w:id="1527795248">
      <w:bodyDiv w:val="1"/>
      <w:marLeft w:val="0"/>
      <w:marRight w:val="0"/>
      <w:marTop w:val="0"/>
      <w:marBottom w:val="0"/>
      <w:divBdr>
        <w:top w:val="none" w:sz="0" w:space="0" w:color="auto"/>
        <w:left w:val="none" w:sz="0" w:space="0" w:color="auto"/>
        <w:bottom w:val="none" w:sz="0" w:space="0" w:color="auto"/>
        <w:right w:val="none" w:sz="0" w:space="0" w:color="auto"/>
      </w:divBdr>
    </w:div>
    <w:div w:id="1542941815">
      <w:bodyDiv w:val="1"/>
      <w:marLeft w:val="0"/>
      <w:marRight w:val="0"/>
      <w:marTop w:val="0"/>
      <w:marBottom w:val="0"/>
      <w:divBdr>
        <w:top w:val="none" w:sz="0" w:space="0" w:color="auto"/>
        <w:left w:val="none" w:sz="0" w:space="0" w:color="auto"/>
        <w:bottom w:val="none" w:sz="0" w:space="0" w:color="auto"/>
        <w:right w:val="none" w:sz="0" w:space="0" w:color="auto"/>
      </w:divBdr>
    </w:div>
    <w:div w:id="1546403517">
      <w:bodyDiv w:val="1"/>
      <w:marLeft w:val="0"/>
      <w:marRight w:val="0"/>
      <w:marTop w:val="0"/>
      <w:marBottom w:val="0"/>
      <w:divBdr>
        <w:top w:val="none" w:sz="0" w:space="0" w:color="auto"/>
        <w:left w:val="none" w:sz="0" w:space="0" w:color="auto"/>
        <w:bottom w:val="none" w:sz="0" w:space="0" w:color="auto"/>
        <w:right w:val="none" w:sz="0" w:space="0" w:color="auto"/>
      </w:divBdr>
    </w:div>
    <w:div w:id="1583178162">
      <w:bodyDiv w:val="1"/>
      <w:marLeft w:val="0"/>
      <w:marRight w:val="0"/>
      <w:marTop w:val="0"/>
      <w:marBottom w:val="0"/>
      <w:divBdr>
        <w:top w:val="none" w:sz="0" w:space="0" w:color="auto"/>
        <w:left w:val="none" w:sz="0" w:space="0" w:color="auto"/>
        <w:bottom w:val="none" w:sz="0" w:space="0" w:color="auto"/>
        <w:right w:val="none" w:sz="0" w:space="0" w:color="auto"/>
      </w:divBdr>
    </w:div>
    <w:div w:id="1657148817">
      <w:bodyDiv w:val="1"/>
      <w:marLeft w:val="0"/>
      <w:marRight w:val="0"/>
      <w:marTop w:val="0"/>
      <w:marBottom w:val="0"/>
      <w:divBdr>
        <w:top w:val="none" w:sz="0" w:space="0" w:color="auto"/>
        <w:left w:val="none" w:sz="0" w:space="0" w:color="auto"/>
        <w:bottom w:val="none" w:sz="0" w:space="0" w:color="auto"/>
        <w:right w:val="none" w:sz="0" w:space="0" w:color="auto"/>
      </w:divBdr>
    </w:div>
    <w:div w:id="1695618122">
      <w:bodyDiv w:val="1"/>
      <w:marLeft w:val="0"/>
      <w:marRight w:val="0"/>
      <w:marTop w:val="0"/>
      <w:marBottom w:val="0"/>
      <w:divBdr>
        <w:top w:val="none" w:sz="0" w:space="0" w:color="auto"/>
        <w:left w:val="none" w:sz="0" w:space="0" w:color="auto"/>
        <w:bottom w:val="none" w:sz="0" w:space="0" w:color="auto"/>
        <w:right w:val="none" w:sz="0" w:space="0" w:color="auto"/>
      </w:divBdr>
    </w:div>
    <w:div w:id="1735542014">
      <w:bodyDiv w:val="1"/>
      <w:marLeft w:val="0"/>
      <w:marRight w:val="0"/>
      <w:marTop w:val="0"/>
      <w:marBottom w:val="0"/>
      <w:divBdr>
        <w:top w:val="none" w:sz="0" w:space="0" w:color="auto"/>
        <w:left w:val="none" w:sz="0" w:space="0" w:color="auto"/>
        <w:bottom w:val="none" w:sz="0" w:space="0" w:color="auto"/>
        <w:right w:val="none" w:sz="0" w:space="0" w:color="auto"/>
      </w:divBdr>
    </w:div>
    <w:div w:id="1931044139">
      <w:bodyDiv w:val="1"/>
      <w:marLeft w:val="0"/>
      <w:marRight w:val="0"/>
      <w:marTop w:val="0"/>
      <w:marBottom w:val="0"/>
      <w:divBdr>
        <w:top w:val="none" w:sz="0" w:space="0" w:color="auto"/>
        <w:left w:val="none" w:sz="0" w:space="0" w:color="auto"/>
        <w:bottom w:val="none" w:sz="0" w:space="0" w:color="auto"/>
        <w:right w:val="none" w:sz="0" w:space="0" w:color="auto"/>
      </w:divBdr>
    </w:div>
    <w:div w:id="1979265447">
      <w:bodyDiv w:val="1"/>
      <w:marLeft w:val="0"/>
      <w:marRight w:val="0"/>
      <w:marTop w:val="0"/>
      <w:marBottom w:val="0"/>
      <w:divBdr>
        <w:top w:val="none" w:sz="0" w:space="0" w:color="auto"/>
        <w:left w:val="none" w:sz="0" w:space="0" w:color="auto"/>
        <w:bottom w:val="none" w:sz="0" w:space="0" w:color="auto"/>
        <w:right w:val="none" w:sz="0" w:space="0" w:color="auto"/>
      </w:divBdr>
    </w:div>
    <w:div w:id="2084863459">
      <w:bodyDiv w:val="1"/>
      <w:marLeft w:val="0"/>
      <w:marRight w:val="0"/>
      <w:marTop w:val="0"/>
      <w:marBottom w:val="0"/>
      <w:divBdr>
        <w:top w:val="none" w:sz="0" w:space="0" w:color="auto"/>
        <w:left w:val="none" w:sz="0" w:space="0" w:color="auto"/>
        <w:bottom w:val="none" w:sz="0" w:space="0" w:color="auto"/>
        <w:right w:val="none" w:sz="0" w:space="0" w:color="auto"/>
      </w:divBdr>
    </w:div>
    <w:div w:id="209285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ustavo.furtado@lock.com.br"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mailto:andressa@montrealemp.com.br"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dressa@montrealemp.com.b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ndressa@montrealemp.com.br" TargetMode="External"/><Relationship Id="rId22" Type="http://schemas.openxmlformats.org/officeDocument/2006/relationships/footer" Target="foot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28DA15969E8784B8E9FA9528C611C71" ma:contentTypeVersion="5" ma:contentTypeDescription="Crie um novo documento." ma:contentTypeScope="" ma:versionID="05b28f53cb42093953e2662dcdc9586b">
  <xsd:schema xmlns:xsd="http://www.w3.org/2001/XMLSchema" xmlns:xs="http://www.w3.org/2001/XMLSchema" xmlns:p="http://schemas.microsoft.com/office/2006/metadata/properties" xmlns:ns3="6744a68a-dac4-4a9a-81a7-5cba87aef042" xmlns:ns4="58b32d10-6c3f-4410-984c-41721c55b737" targetNamespace="http://schemas.microsoft.com/office/2006/metadata/properties" ma:root="true" ma:fieldsID="6db0cc52e0e0b9047ed8de8958b03b9d" ns3:_="" ns4:_="">
    <xsd:import namespace="6744a68a-dac4-4a9a-81a7-5cba87aef042"/>
    <xsd:import namespace="58b32d10-6c3f-4410-984c-41721c55b73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4a68a-dac4-4a9a-81a7-5cba87aef0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b32d10-6c3f-4410-984c-41721c55b737"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C4A20-0D5C-419B-87B9-3706840FFF3D}">
  <ds:schemaRefs>
    <ds:schemaRef ds:uri="http://schemas.microsoft.com/sharepoint/v3/contenttype/forms"/>
  </ds:schemaRefs>
</ds:datastoreItem>
</file>

<file path=customXml/itemProps2.xml><?xml version="1.0" encoding="utf-8"?>
<ds:datastoreItem xmlns:ds="http://schemas.openxmlformats.org/officeDocument/2006/customXml" ds:itemID="{F3ACFF5E-C307-44C3-8B7E-33750BB3C5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44a68a-dac4-4a9a-81a7-5cba87aef042"/>
    <ds:schemaRef ds:uri="58b32d10-6c3f-4410-984c-41721c55b7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C2B765-4D05-4EE0-A8E6-70DD6F803D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4862BD-3750-4597-B9FB-2CF1492D5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103</Pages>
  <Words>22184</Words>
  <Characters>119798</Characters>
  <Application>Microsoft Office Word</Application>
  <DocSecurity>0</DocSecurity>
  <Lines>998</Lines>
  <Paragraphs>283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Santos</dc:creator>
  <cp:keywords/>
  <dc:description/>
  <cp:lastModifiedBy>Letícia Santos</cp:lastModifiedBy>
  <cp:revision>4</cp:revision>
  <cp:lastPrinted>2014-05-08T19:56:00Z</cp:lastPrinted>
  <dcterms:created xsi:type="dcterms:W3CDTF">2020-09-03T19:16:00Z</dcterms:created>
  <dcterms:modified xsi:type="dcterms:W3CDTF">2020-09-03T19:54:00Z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- 1530580v1 </vt:lpwstr>
  </property>
  <property fmtid="{D5CDD505-2E9C-101B-9397-08002B2CF9AE}" pid="3" name="ContentTypeId">
    <vt:lpwstr>0x010100A28DA15969E8784B8E9FA9528C611C71</vt:lpwstr>
  </property>
</Properties>
</file>