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1E" w:rsidRPr="00DD32A0" w:rsidRDefault="002A3E1E" w:rsidP="00053623">
      <w:pPr>
        <w:pStyle w:val="DeltaViewTableBody"/>
        <w:pBdr>
          <w:bottom w:val="double" w:sz="6" w:space="2" w:color="auto"/>
        </w:pBdr>
        <w:autoSpaceDE/>
        <w:autoSpaceDN/>
        <w:adjustRightInd/>
        <w:spacing w:before="140" w:line="290" w:lineRule="auto"/>
        <w:jc w:val="center"/>
        <w:rPr>
          <w:smallCaps/>
          <w:sz w:val="20"/>
          <w:szCs w:val="20"/>
          <w:lang w:val="pt-BR"/>
        </w:rPr>
      </w:pPr>
    </w:p>
    <w:p w:rsidR="002A3E1E" w:rsidRPr="00971AE3" w:rsidRDefault="002A3E1E" w:rsidP="00053623">
      <w:pPr>
        <w:pStyle w:val="CM13"/>
        <w:spacing w:before="140" w:line="290" w:lineRule="auto"/>
        <w:jc w:val="both"/>
        <w:rPr>
          <w:rFonts w:ascii="Arial" w:hAnsi="Arial" w:cs="Arial"/>
          <w:b/>
          <w:bCs/>
          <w:color w:val="000000"/>
          <w:sz w:val="20"/>
          <w:szCs w:val="20"/>
        </w:rPr>
      </w:pPr>
      <w:r w:rsidRPr="00971AE3">
        <w:rPr>
          <w:rFonts w:ascii="Arial" w:hAnsi="Arial" w:cs="Arial"/>
          <w:b/>
          <w:bCs/>
          <w:color w:val="000000"/>
          <w:sz w:val="20"/>
          <w:szCs w:val="20"/>
        </w:rPr>
        <w:t>INSTRUMENTO PARTICULAR DE</w:t>
      </w:r>
      <w:r w:rsidRPr="00971AE3">
        <w:rPr>
          <w:rFonts w:ascii="Arial" w:hAnsi="Arial" w:cs="Arial"/>
          <w:b/>
          <w:smallCaps/>
          <w:sz w:val="20"/>
          <w:szCs w:val="20"/>
        </w:rPr>
        <w:t xml:space="preserve"> </w:t>
      </w:r>
      <w:r w:rsidRPr="00971AE3">
        <w:rPr>
          <w:rFonts w:ascii="Arial" w:hAnsi="Arial" w:cs="Arial"/>
          <w:b/>
          <w:bCs/>
          <w:color w:val="000000"/>
          <w:sz w:val="20"/>
          <w:szCs w:val="20"/>
        </w:rPr>
        <w:t xml:space="preserve">ESCRITURA DA </w:t>
      </w:r>
      <w:r w:rsidR="008C5E34" w:rsidRPr="00971AE3">
        <w:rPr>
          <w:rFonts w:ascii="Arial" w:hAnsi="Arial" w:cs="Arial"/>
          <w:b/>
          <w:bCs/>
          <w:color w:val="000000"/>
          <w:sz w:val="20"/>
          <w:szCs w:val="20"/>
        </w:rPr>
        <w:t>5ª (</w:t>
      </w:r>
      <w:r w:rsidR="00A174D7">
        <w:rPr>
          <w:rFonts w:ascii="Arial" w:hAnsi="Arial" w:cs="Arial"/>
          <w:b/>
          <w:bCs/>
          <w:color w:val="000000"/>
          <w:sz w:val="20"/>
          <w:szCs w:val="20"/>
        </w:rPr>
        <w:t>QUINTA</w:t>
      </w:r>
      <w:r w:rsidR="008C5E34" w:rsidRPr="00971AE3">
        <w:rPr>
          <w:rFonts w:ascii="Arial" w:hAnsi="Arial" w:cs="Arial"/>
          <w:b/>
          <w:bCs/>
          <w:color w:val="000000"/>
          <w:sz w:val="20"/>
          <w:szCs w:val="20"/>
        </w:rPr>
        <w:t>)</w:t>
      </w:r>
      <w:r w:rsidRPr="00971AE3">
        <w:rPr>
          <w:rFonts w:ascii="Arial" w:hAnsi="Arial" w:cs="Arial"/>
          <w:b/>
          <w:bCs/>
          <w:color w:val="000000"/>
          <w:sz w:val="20"/>
          <w:szCs w:val="20"/>
        </w:rPr>
        <w:t xml:space="preserve"> EMISSÃO DE DEBÊNTURES SIMPLES, NÃO CONVERSÍVEIS EM AÇÕES, DA ESPÉCIE QUIROGRAFÁRIA, EM </w:t>
      </w:r>
      <w:r w:rsidR="008C5E34" w:rsidRPr="00971AE3">
        <w:rPr>
          <w:rFonts w:ascii="Arial" w:hAnsi="Arial" w:cs="Arial"/>
          <w:b/>
          <w:bCs/>
          <w:color w:val="000000"/>
          <w:sz w:val="20"/>
          <w:szCs w:val="20"/>
        </w:rPr>
        <w:t>S</w:t>
      </w:r>
      <w:r w:rsidRPr="00971AE3">
        <w:rPr>
          <w:rFonts w:ascii="Arial" w:hAnsi="Arial" w:cs="Arial"/>
          <w:b/>
          <w:bCs/>
          <w:color w:val="000000"/>
          <w:sz w:val="20"/>
          <w:szCs w:val="20"/>
        </w:rPr>
        <w:t>ÉRIE</w:t>
      </w:r>
      <w:r w:rsidR="008C5E34" w:rsidRPr="00971AE3">
        <w:rPr>
          <w:rFonts w:ascii="Arial" w:hAnsi="Arial" w:cs="Arial"/>
          <w:b/>
          <w:bCs/>
          <w:color w:val="000000"/>
          <w:sz w:val="20"/>
          <w:szCs w:val="20"/>
        </w:rPr>
        <w:t xml:space="preserve"> ÚNICA</w:t>
      </w:r>
      <w:r w:rsidRPr="00971AE3">
        <w:rPr>
          <w:rFonts w:ascii="Arial" w:hAnsi="Arial" w:cs="Arial"/>
          <w:b/>
          <w:bCs/>
          <w:color w:val="000000"/>
          <w:sz w:val="20"/>
          <w:szCs w:val="20"/>
        </w:rPr>
        <w:t>, PARA DISTRIBUIÇÃO PÚBLICA</w:t>
      </w:r>
      <w:r w:rsidR="008C5E34" w:rsidRPr="00971AE3">
        <w:rPr>
          <w:rFonts w:ascii="Arial" w:hAnsi="Arial" w:cs="Arial"/>
          <w:b/>
          <w:bCs/>
          <w:color w:val="000000"/>
          <w:sz w:val="20"/>
          <w:szCs w:val="20"/>
        </w:rPr>
        <w:t xml:space="preserve"> COM ESFORÇOS RESTRITOS</w:t>
      </w:r>
      <w:r w:rsidRPr="00971AE3">
        <w:rPr>
          <w:rFonts w:ascii="Arial" w:hAnsi="Arial" w:cs="Arial"/>
          <w:b/>
          <w:bCs/>
          <w:color w:val="000000"/>
          <w:sz w:val="20"/>
          <w:szCs w:val="20"/>
        </w:rPr>
        <w:t xml:space="preserve">, DA AES TIETÊ </w:t>
      </w:r>
      <w:r w:rsidR="00D85B02">
        <w:rPr>
          <w:rFonts w:ascii="Arial" w:hAnsi="Arial" w:cs="Arial"/>
          <w:b/>
          <w:bCs/>
          <w:color w:val="000000"/>
          <w:sz w:val="20"/>
          <w:szCs w:val="20"/>
        </w:rPr>
        <w:t>ENERGIA</w:t>
      </w:r>
      <w:r w:rsidR="00A42FD5">
        <w:rPr>
          <w:rFonts w:ascii="Arial" w:hAnsi="Arial" w:cs="Arial"/>
          <w:b/>
          <w:bCs/>
          <w:color w:val="000000"/>
          <w:sz w:val="20"/>
          <w:szCs w:val="20"/>
        </w:rPr>
        <w:t xml:space="preserve"> </w:t>
      </w:r>
      <w:r w:rsidRPr="00971AE3">
        <w:rPr>
          <w:rFonts w:ascii="Arial" w:hAnsi="Arial" w:cs="Arial"/>
          <w:b/>
          <w:bCs/>
          <w:color w:val="000000"/>
          <w:sz w:val="20"/>
          <w:szCs w:val="20"/>
        </w:rPr>
        <w:t xml:space="preserve">S.A. </w:t>
      </w: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rPr>
          <w:sz w:val="20"/>
          <w:szCs w:val="20"/>
        </w:rPr>
      </w:pPr>
    </w:p>
    <w:p w:rsidR="008F5396" w:rsidRPr="00971AE3" w:rsidRDefault="008F5396" w:rsidP="00053623">
      <w:pPr>
        <w:pStyle w:val="Default"/>
        <w:spacing w:before="140" w:line="290" w:lineRule="auto"/>
        <w:rPr>
          <w:sz w:val="20"/>
          <w:szCs w:val="20"/>
        </w:rPr>
      </w:pPr>
    </w:p>
    <w:p w:rsidR="008F5396" w:rsidRPr="00971AE3" w:rsidRDefault="008F5396" w:rsidP="00053623">
      <w:pPr>
        <w:pStyle w:val="Default"/>
        <w:spacing w:before="140" w:line="290" w:lineRule="auto"/>
        <w:rPr>
          <w:sz w:val="20"/>
          <w:szCs w:val="20"/>
        </w:rPr>
      </w:pPr>
    </w:p>
    <w:p w:rsidR="002A3E1E" w:rsidRPr="00971AE3" w:rsidRDefault="002A3E1E" w:rsidP="00053623">
      <w:pPr>
        <w:pStyle w:val="CM13"/>
        <w:spacing w:before="140" w:line="290" w:lineRule="auto"/>
        <w:jc w:val="center"/>
        <w:rPr>
          <w:rFonts w:ascii="Arial" w:hAnsi="Arial" w:cs="Arial"/>
          <w:color w:val="000000"/>
          <w:sz w:val="20"/>
          <w:szCs w:val="20"/>
        </w:rPr>
      </w:pPr>
      <w:r w:rsidRPr="00971AE3">
        <w:rPr>
          <w:rFonts w:ascii="Arial" w:hAnsi="Arial" w:cs="Arial"/>
          <w:color w:val="000000"/>
          <w:sz w:val="20"/>
          <w:szCs w:val="20"/>
        </w:rPr>
        <w:t xml:space="preserve">entre </w:t>
      </w:r>
    </w:p>
    <w:p w:rsidR="002A3E1E" w:rsidRPr="00971AE3" w:rsidRDefault="002A3E1E" w:rsidP="00053623">
      <w:pPr>
        <w:pStyle w:val="CM14"/>
        <w:spacing w:before="140" w:line="290" w:lineRule="auto"/>
        <w:jc w:val="center"/>
        <w:rPr>
          <w:rFonts w:ascii="Arial" w:hAnsi="Arial" w:cs="Arial"/>
          <w:color w:val="000000"/>
          <w:sz w:val="20"/>
          <w:szCs w:val="20"/>
        </w:rPr>
      </w:pPr>
      <w:r w:rsidRPr="00971AE3">
        <w:rPr>
          <w:rFonts w:ascii="Arial" w:hAnsi="Arial" w:cs="Arial"/>
          <w:b/>
          <w:bCs/>
          <w:color w:val="000000"/>
          <w:sz w:val="20"/>
          <w:szCs w:val="20"/>
        </w:rPr>
        <w:t xml:space="preserve">AES TIETÊ </w:t>
      </w:r>
      <w:r w:rsidR="004D7792">
        <w:rPr>
          <w:rFonts w:ascii="Arial" w:hAnsi="Arial" w:cs="Arial"/>
          <w:b/>
          <w:bCs/>
          <w:color w:val="000000"/>
          <w:sz w:val="20"/>
          <w:szCs w:val="20"/>
        </w:rPr>
        <w:t xml:space="preserve">ENERGIA </w:t>
      </w:r>
      <w:r w:rsidRPr="00971AE3">
        <w:rPr>
          <w:rFonts w:ascii="Arial" w:hAnsi="Arial" w:cs="Arial"/>
          <w:b/>
          <w:bCs/>
          <w:color w:val="000000"/>
          <w:sz w:val="20"/>
          <w:szCs w:val="20"/>
        </w:rPr>
        <w:t>S.A.</w:t>
      </w:r>
    </w:p>
    <w:p w:rsidR="002A3E1E" w:rsidRPr="00971AE3" w:rsidRDefault="002A3E1E" w:rsidP="00053623">
      <w:pPr>
        <w:pStyle w:val="CM15"/>
        <w:spacing w:before="140" w:line="290" w:lineRule="auto"/>
        <w:jc w:val="center"/>
        <w:rPr>
          <w:rFonts w:ascii="Arial" w:hAnsi="Arial" w:cs="Arial"/>
          <w:i/>
          <w:iCs/>
          <w:color w:val="000000"/>
          <w:sz w:val="20"/>
          <w:szCs w:val="20"/>
        </w:rPr>
      </w:pPr>
      <w:r w:rsidRPr="00971AE3">
        <w:rPr>
          <w:rFonts w:ascii="Arial" w:hAnsi="Arial" w:cs="Arial"/>
          <w:i/>
          <w:iCs/>
          <w:color w:val="000000"/>
          <w:sz w:val="20"/>
          <w:szCs w:val="20"/>
        </w:rPr>
        <w:t xml:space="preserve">como Emissora, </w:t>
      </w: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jc w:val="center"/>
        <w:rPr>
          <w:sz w:val="20"/>
          <w:szCs w:val="20"/>
        </w:rPr>
      </w:pPr>
      <w:r w:rsidRPr="00971AE3">
        <w:rPr>
          <w:sz w:val="20"/>
          <w:szCs w:val="20"/>
        </w:rPr>
        <w:t>e</w:t>
      </w: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rPr>
          <w:sz w:val="20"/>
          <w:szCs w:val="20"/>
        </w:rPr>
      </w:pPr>
    </w:p>
    <w:p w:rsidR="00B156A7" w:rsidRPr="00184AE9" w:rsidRDefault="00A174D7" w:rsidP="00053623">
      <w:pPr>
        <w:pStyle w:val="CM14"/>
        <w:spacing w:before="140" w:line="290" w:lineRule="auto"/>
        <w:jc w:val="center"/>
        <w:rPr>
          <w:rFonts w:ascii="Arial" w:hAnsi="Arial" w:cs="Arial"/>
          <w:b/>
          <w:bCs/>
          <w:sz w:val="20"/>
          <w:szCs w:val="20"/>
        </w:rPr>
      </w:pPr>
      <w:r w:rsidRPr="00184AE9">
        <w:rPr>
          <w:rFonts w:ascii="Helvetica-Bold" w:hAnsi="Helvetica-Bold" w:cs="Helvetica-Bold"/>
          <w:b/>
          <w:bCs/>
          <w:sz w:val="20"/>
          <w:szCs w:val="20"/>
        </w:rPr>
        <w:t>OLIVEIRA TRUST DISTRIBUIDORA DE TÍTULOS E VALORES MOBILIÁRIOS S.A.</w:t>
      </w:r>
    </w:p>
    <w:p w:rsidR="002A3E1E" w:rsidRPr="00971AE3" w:rsidRDefault="002A3E1E" w:rsidP="00053623">
      <w:pPr>
        <w:pStyle w:val="CM16"/>
        <w:spacing w:before="140" w:line="290" w:lineRule="auto"/>
        <w:jc w:val="center"/>
        <w:rPr>
          <w:rFonts w:ascii="Arial" w:hAnsi="Arial" w:cs="Arial"/>
          <w:color w:val="000000"/>
          <w:sz w:val="20"/>
          <w:szCs w:val="20"/>
        </w:rPr>
      </w:pPr>
      <w:r w:rsidRPr="00971AE3">
        <w:rPr>
          <w:rFonts w:ascii="Arial" w:hAnsi="Arial" w:cs="Arial"/>
          <w:i/>
          <w:iCs/>
          <w:color w:val="000000"/>
          <w:sz w:val="20"/>
          <w:szCs w:val="20"/>
        </w:rPr>
        <w:t xml:space="preserve">representando a comunhão dos titulares das debêntures objeto da presente Emissão </w:t>
      </w:r>
    </w:p>
    <w:p w:rsidR="002A3E1E" w:rsidRPr="00971AE3" w:rsidRDefault="002A3E1E" w:rsidP="00053623">
      <w:pPr>
        <w:pStyle w:val="CM17"/>
        <w:spacing w:before="140" w:line="290" w:lineRule="auto"/>
        <w:jc w:val="center"/>
        <w:rPr>
          <w:rFonts w:ascii="Arial" w:hAnsi="Arial" w:cs="Arial"/>
          <w:color w:val="000000"/>
          <w:sz w:val="20"/>
          <w:szCs w:val="20"/>
        </w:rPr>
      </w:pPr>
    </w:p>
    <w:p w:rsidR="002A3E1E" w:rsidRPr="00971AE3" w:rsidRDefault="002A3E1E" w:rsidP="00053623">
      <w:pPr>
        <w:pStyle w:val="CM17"/>
        <w:spacing w:before="140" w:line="290" w:lineRule="auto"/>
        <w:jc w:val="center"/>
        <w:rPr>
          <w:rFonts w:ascii="Arial" w:hAnsi="Arial" w:cs="Arial"/>
          <w:color w:val="000000"/>
          <w:sz w:val="20"/>
          <w:szCs w:val="20"/>
        </w:rPr>
      </w:pP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rPr>
          <w:sz w:val="20"/>
          <w:szCs w:val="20"/>
        </w:rPr>
      </w:pPr>
    </w:p>
    <w:p w:rsidR="002A3E1E" w:rsidRPr="00971AE3" w:rsidRDefault="002A3E1E" w:rsidP="00053623">
      <w:pPr>
        <w:pStyle w:val="Default"/>
        <w:spacing w:before="140" w:line="290" w:lineRule="auto"/>
        <w:rPr>
          <w:sz w:val="20"/>
          <w:szCs w:val="20"/>
        </w:rPr>
      </w:pPr>
    </w:p>
    <w:p w:rsidR="002A3E1E" w:rsidRPr="00971AE3" w:rsidRDefault="002A3E1E" w:rsidP="00053623">
      <w:pPr>
        <w:pStyle w:val="CM17"/>
        <w:spacing w:before="140" w:line="290" w:lineRule="auto"/>
        <w:jc w:val="center"/>
        <w:rPr>
          <w:rFonts w:ascii="Arial" w:hAnsi="Arial" w:cs="Arial"/>
          <w:color w:val="000000"/>
          <w:sz w:val="20"/>
          <w:szCs w:val="20"/>
        </w:rPr>
      </w:pPr>
    </w:p>
    <w:p w:rsidR="002A3E1E" w:rsidRPr="00971AE3" w:rsidRDefault="002A3E1E" w:rsidP="00053623">
      <w:pPr>
        <w:pStyle w:val="CM17"/>
        <w:spacing w:before="140" w:line="290" w:lineRule="auto"/>
        <w:jc w:val="center"/>
        <w:rPr>
          <w:rFonts w:ascii="Arial" w:hAnsi="Arial" w:cs="Arial"/>
          <w:color w:val="000000"/>
          <w:sz w:val="20"/>
          <w:szCs w:val="20"/>
        </w:rPr>
      </w:pPr>
      <w:r w:rsidRPr="00971AE3">
        <w:rPr>
          <w:rFonts w:ascii="Arial" w:hAnsi="Arial" w:cs="Arial"/>
          <w:color w:val="000000"/>
          <w:sz w:val="20"/>
          <w:szCs w:val="20"/>
        </w:rPr>
        <w:t>_________________________</w:t>
      </w:r>
    </w:p>
    <w:p w:rsidR="002A3E1E" w:rsidRPr="00971AE3" w:rsidRDefault="002A3E1E" w:rsidP="00053623">
      <w:pPr>
        <w:pStyle w:val="CM17"/>
        <w:spacing w:before="140" w:line="290" w:lineRule="auto"/>
        <w:jc w:val="center"/>
        <w:rPr>
          <w:rFonts w:ascii="Arial" w:hAnsi="Arial" w:cs="Arial"/>
          <w:color w:val="000000"/>
          <w:sz w:val="20"/>
          <w:szCs w:val="20"/>
        </w:rPr>
      </w:pPr>
      <w:r w:rsidRPr="00971AE3">
        <w:rPr>
          <w:rFonts w:ascii="Arial" w:hAnsi="Arial" w:cs="Arial"/>
          <w:color w:val="000000"/>
          <w:sz w:val="20"/>
          <w:szCs w:val="20"/>
        </w:rPr>
        <w:t xml:space="preserve">datada de </w:t>
      </w:r>
    </w:p>
    <w:p w:rsidR="002A3E1E" w:rsidRPr="00971AE3" w:rsidRDefault="004B7E3A" w:rsidP="00053623">
      <w:pPr>
        <w:pStyle w:val="CM3"/>
        <w:spacing w:before="140" w:line="290" w:lineRule="auto"/>
        <w:jc w:val="center"/>
        <w:rPr>
          <w:rFonts w:ascii="Arial" w:hAnsi="Arial" w:cs="Arial"/>
          <w:color w:val="000000"/>
          <w:sz w:val="20"/>
          <w:szCs w:val="20"/>
        </w:rPr>
      </w:pPr>
      <w:r>
        <w:rPr>
          <w:rFonts w:ascii="Arial" w:hAnsi="Arial" w:cs="Arial"/>
          <w:color w:val="000000"/>
          <w:sz w:val="20"/>
          <w:szCs w:val="20"/>
        </w:rPr>
        <w:t>08</w:t>
      </w:r>
      <w:r w:rsidR="002A3E1E" w:rsidRPr="00971AE3">
        <w:rPr>
          <w:rFonts w:ascii="Arial" w:hAnsi="Arial" w:cs="Arial"/>
          <w:color w:val="000000"/>
          <w:sz w:val="20"/>
          <w:szCs w:val="20"/>
        </w:rPr>
        <w:t xml:space="preserve"> de </w:t>
      </w:r>
      <w:r w:rsidR="008000A7">
        <w:rPr>
          <w:rFonts w:ascii="Arial" w:hAnsi="Arial" w:cs="Arial"/>
          <w:color w:val="000000"/>
          <w:sz w:val="20"/>
          <w:szCs w:val="20"/>
        </w:rPr>
        <w:t>novembro</w:t>
      </w:r>
      <w:r w:rsidR="008000A7" w:rsidRPr="00971AE3">
        <w:rPr>
          <w:rFonts w:ascii="Arial" w:hAnsi="Arial" w:cs="Arial"/>
          <w:color w:val="000000"/>
          <w:sz w:val="20"/>
          <w:szCs w:val="20"/>
        </w:rPr>
        <w:t xml:space="preserve"> </w:t>
      </w:r>
      <w:r w:rsidR="00BF6FD8" w:rsidRPr="00971AE3">
        <w:rPr>
          <w:rFonts w:ascii="Arial" w:hAnsi="Arial" w:cs="Arial"/>
          <w:color w:val="000000"/>
          <w:sz w:val="20"/>
          <w:szCs w:val="20"/>
        </w:rPr>
        <w:t>de 2016</w:t>
      </w:r>
      <w:r w:rsidR="002A3E1E" w:rsidRPr="00971AE3">
        <w:rPr>
          <w:rFonts w:ascii="Arial" w:hAnsi="Arial" w:cs="Arial"/>
          <w:color w:val="000000"/>
          <w:sz w:val="20"/>
          <w:szCs w:val="20"/>
        </w:rPr>
        <w:t xml:space="preserve"> </w:t>
      </w:r>
    </w:p>
    <w:p w:rsidR="002A3E1E" w:rsidRPr="00971AE3" w:rsidRDefault="002A3E1E" w:rsidP="00053623">
      <w:pPr>
        <w:pStyle w:val="CM17"/>
        <w:spacing w:before="140" w:line="290" w:lineRule="auto"/>
        <w:jc w:val="center"/>
        <w:rPr>
          <w:rFonts w:ascii="Arial" w:hAnsi="Arial" w:cs="Arial"/>
          <w:color w:val="000000"/>
          <w:sz w:val="20"/>
          <w:szCs w:val="20"/>
        </w:rPr>
      </w:pPr>
      <w:r w:rsidRPr="00971AE3">
        <w:rPr>
          <w:rFonts w:ascii="Arial" w:hAnsi="Arial" w:cs="Arial"/>
          <w:color w:val="000000"/>
          <w:sz w:val="20"/>
          <w:szCs w:val="20"/>
        </w:rPr>
        <w:t>_________________________</w:t>
      </w:r>
    </w:p>
    <w:p w:rsidR="002A3E1E" w:rsidRPr="00971AE3" w:rsidRDefault="002A3E1E" w:rsidP="00053623">
      <w:pPr>
        <w:pBdr>
          <w:bottom w:val="double" w:sz="6" w:space="1" w:color="auto"/>
        </w:pBdr>
        <w:spacing w:before="140" w:line="290" w:lineRule="auto"/>
        <w:jc w:val="center"/>
        <w:rPr>
          <w:rFonts w:ascii="Arial" w:hAnsi="Arial" w:cs="Arial"/>
          <w:sz w:val="20"/>
          <w:szCs w:val="20"/>
        </w:rPr>
      </w:pPr>
    </w:p>
    <w:p w:rsidR="002A3E1E" w:rsidRPr="00971AE3" w:rsidRDefault="002A3E1E" w:rsidP="00053623">
      <w:pPr>
        <w:pBdr>
          <w:bottom w:val="double" w:sz="6" w:space="1" w:color="auto"/>
        </w:pBdr>
        <w:spacing w:before="140" w:line="290" w:lineRule="auto"/>
        <w:jc w:val="center"/>
        <w:rPr>
          <w:rFonts w:ascii="Arial" w:hAnsi="Arial" w:cs="Arial"/>
          <w:sz w:val="20"/>
          <w:szCs w:val="20"/>
        </w:rPr>
      </w:pPr>
    </w:p>
    <w:p w:rsidR="002A3E1E" w:rsidRPr="00971AE3" w:rsidRDefault="002A3E1E" w:rsidP="00053623">
      <w:pPr>
        <w:pBdr>
          <w:bottom w:val="double" w:sz="6" w:space="1" w:color="auto"/>
        </w:pBdr>
        <w:spacing w:before="140" w:line="290" w:lineRule="auto"/>
        <w:jc w:val="center"/>
        <w:rPr>
          <w:rFonts w:ascii="Arial" w:hAnsi="Arial" w:cs="Arial"/>
          <w:smallCaps/>
          <w:sz w:val="20"/>
          <w:szCs w:val="20"/>
        </w:rPr>
      </w:pPr>
    </w:p>
    <w:p w:rsidR="002A3E1E" w:rsidRPr="00971AE3" w:rsidRDefault="002A3E1E" w:rsidP="00053623">
      <w:pPr>
        <w:pStyle w:val="CM13"/>
        <w:spacing w:before="140" w:line="290" w:lineRule="auto"/>
        <w:jc w:val="both"/>
        <w:rPr>
          <w:rFonts w:ascii="Arial" w:hAnsi="Arial" w:cs="Arial"/>
          <w:b/>
          <w:bCs/>
          <w:color w:val="000000"/>
          <w:sz w:val="20"/>
          <w:szCs w:val="20"/>
        </w:rPr>
      </w:pPr>
      <w:r w:rsidRPr="00971AE3">
        <w:rPr>
          <w:rFonts w:ascii="Arial" w:hAnsi="Arial" w:cs="Arial"/>
          <w:b/>
          <w:bCs/>
          <w:smallCaps/>
          <w:sz w:val="20"/>
          <w:szCs w:val="20"/>
        </w:rPr>
        <w:br w:type="page"/>
      </w:r>
      <w:bookmarkStart w:id="0" w:name="_DV_M1"/>
      <w:bookmarkEnd w:id="0"/>
      <w:r w:rsidR="00BF6FD8" w:rsidRPr="00971AE3">
        <w:rPr>
          <w:rFonts w:ascii="Arial" w:hAnsi="Arial" w:cs="Arial"/>
          <w:b/>
          <w:bCs/>
          <w:color w:val="000000"/>
          <w:sz w:val="20"/>
          <w:szCs w:val="20"/>
        </w:rPr>
        <w:lastRenderedPageBreak/>
        <w:t>INSTRUMENTO PARTICULAR DE</w:t>
      </w:r>
      <w:r w:rsidR="00BF6FD8" w:rsidRPr="00971AE3">
        <w:rPr>
          <w:rFonts w:ascii="Arial" w:hAnsi="Arial" w:cs="Arial"/>
          <w:b/>
          <w:smallCaps/>
          <w:sz w:val="20"/>
          <w:szCs w:val="20"/>
        </w:rPr>
        <w:t xml:space="preserve"> </w:t>
      </w:r>
      <w:r w:rsidR="00BF6FD8" w:rsidRPr="00971AE3">
        <w:rPr>
          <w:rFonts w:ascii="Arial" w:hAnsi="Arial" w:cs="Arial"/>
          <w:b/>
          <w:bCs/>
          <w:color w:val="000000"/>
          <w:sz w:val="20"/>
          <w:szCs w:val="20"/>
        </w:rPr>
        <w:t>ESCRITURA DA 5ª (</w:t>
      </w:r>
      <w:r w:rsidR="00E24CE4">
        <w:rPr>
          <w:rFonts w:ascii="Arial" w:hAnsi="Arial" w:cs="Arial"/>
          <w:b/>
          <w:bCs/>
          <w:color w:val="000000"/>
          <w:sz w:val="20"/>
          <w:szCs w:val="20"/>
        </w:rPr>
        <w:t>QUINTA</w:t>
      </w:r>
      <w:r w:rsidR="00BF6FD8" w:rsidRPr="00971AE3">
        <w:rPr>
          <w:rFonts w:ascii="Arial" w:hAnsi="Arial" w:cs="Arial"/>
          <w:b/>
          <w:bCs/>
          <w:color w:val="000000"/>
          <w:sz w:val="20"/>
          <w:szCs w:val="20"/>
        </w:rPr>
        <w:t>) EMISSÃO DE DEBÊNTURES SIMPLES, NÃO CONVERSÍVEIS EM AÇÕES, DA ESPÉCIE QUIROGRAFÁRIA, EM SÉRIE ÚNICA, PARA DISTRIBUIÇÃO PÚBLICA COM ESFORÇOS RESTRITOS, DA AES TIETÊ</w:t>
      </w:r>
      <w:r w:rsidR="004D7792">
        <w:rPr>
          <w:rFonts w:ascii="Arial" w:hAnsi="Arial" w:cs="Arial"/>
          <w:b/>
          <w:bCs/>
          <w:color w:val="000000"/>
          <w:sz w:val="20"/>
          <w:szCs w:val="20"/>
        </w:rPr>
        <w:t xml:space="preserve"> ENERGIA</w:t>
      </w:r>
      <w:r w:rsidR="00BF6FD8" w:rsidRPr="00971AE3">
        <w:rPr>
          <w:rFonts w:ascii="Arial" w:hAnsi="Arial" w:cs="Arial"/>
          <w:b/>
          <w:bCs/>
          <w:color w:val="000000"/>
          <w:sz w:val="20"/>
          <w:szCs w:val="20"/>
        </w:rPr>
        <w:t xml:space="preserve"> S.A. </w:t>
      </w:r>
      <w:r w:rsidRPr="00971AE3">
        <w:rPr>
          <w:rFonts w:ascii="Arial" w:hAnsi="Arial" w:cs="Arial"/>
          <w:b/>
          <w:bCs/>
          <w:color w:val="000000"/>
          <w:sz w:val="20"/>
          <w:szCs w:val="20"/>
        </w:rPr>
        <w:t xml:space="preserve"> </w:t>
      </w:r>
    </w:p>
    <w:p w:rsidR="002A3E1E" w:rsidRPr="00971AE3" w:rsidRDefault="002A3E1E" w:rsidP="00053623">
      <w:pPr>
        <w:spacing w:before="140" w:line="290" w:lineRule="auto"/>
        <w:rPr>
          <w:rFonts w:ascii="Arial" w:hAnsi="Arial" w:cs="Arial"/>
          <w:sz w:val="20"/>
          <w:szCs w:val="20"/>
        </w:rPr>
      </w:pPr>
      <w:r w:rsidRPr="00971AE3">
        <w:rPr>
          <w:rFonts w:ascii="Arial" w:hAnsi="Arial" w:cs="Arial"/>
          <w:sz w:val="20"/>
          <w:szCs w:val="20"/>
        </w:rPr>
        <w:t xml:space="preserve">Pelo presente “Instrumento Particular de Escritura da </w:t>
      </w:r>
      <w:r w:rsidR="008C5E34" w:rsidRPr="00971AE3">
        <w:rPr>
          <w:rFonts w:ascii="Arial" w:hAnsi="Arial" w:cs="Arial"/>
          <w:sz w:val="20"/>
          <w:szCs w:val="20"/>
        </w:rPr>
        <w:t>5ª (quinta)</w:t>
      </w:r>
      <w:r w:rsidRPr="00971AE3">
        <w:rPr>
          <w:rFonts w:ascii="Arial" w:hAnsi="Arial" w:cs="Arial"/>
          <w:sz w:val="20"/>
          <w:szCs w:val="20"/>
        </w:rPr>
        <w:t xml:space="preserve"> Emissão de Debêntures Simples, Não Conversíveis em Ações, da Espécie Quirografária, em</w:t>
      </w:r>
      <w:r w:rsidR="00BF6FD8" w:rsidRPr="00971AE3">
        <w:rPr>
          <w:rFonts w:ascii="Arial" w:hAnsi="Arial" w:cs="Arial"/>
          <w:sz w:val="20"/>
          <w:szCs w:val="20"/>
        </w:rPr>
        <w:t xml:space="preserve"> S</w:t>
      </w:r>
      <w:r w:rsidR="00E35246" w:rsidRPr="00971AE3">
        <w:rPr>
          <w:rFonts w:ascii="Arial" w:hAnsi="Arial" w:cs="Arial"/>
          <w:sz w:val="20"/>
          <w:szCs w:val="20"/>
        </w:rPr>
        <w:t>érie</w:t>
      </w:r>
      <w:r w:rsidR="00BF6FD8" w:rsidRPr="00971AE3">
        <w:rPr>
          <w:rFonts w:ascii="Arial" w:hAnsi="Arial" w:cs="Arial"/>
          <w:sz w:val="20"/>
          <w:szCs w:val="20"/>
        </w:rPr>
        <w:t xml:space="preserve"> Única</w:t>
      </w:r>
      <w:r w:rsidRPr="00971AE3">
        <w:rPr>
          <w:rFonts w:ascii="Arial" w:hAnsi="Arial" w:cs="Arial"/>
          <w:sz w:val="20"/>
          <w:szCs w:val="20"/>
        </w:rPr>
        <w:t>, para Distribuição Pública</w:t>
      </w:r>
      <w:r w:rsidR="00BF6FD8" w:rsidRPr="00971AE3">
        <w:rPr>
          <w:rFonts w:ascii="Arial" w:hAnsi="Arial" w:cs="Arial"/>
          <w:sz w:val="20"/>
          <w:szCs w:val="20"/>
        </w:rPr>
        <w:t xml:space="preserve"> com Esforços Restritos</w:t>
      </w:r>
      <w:r w:rsidRPr="00971AE3">
        <w:rPr>
          <w:rFonts w:ascii="Arial" w:hAnsi="Arial" w:cs="Arial"/>
          <w:sz w:val="20"/>
          <w:szCs w:val="20"/>
        </w:rPr>
        <w:t>, da AES Tietê</w:t>
      </w:r>
      <w:r w:rsidR="004D7792">
        <w:rPr>
          <w:rFonts w:ascii="Arial" w:hAnsi="Arial" w:cs="Arial"/>
          <w:sz w:val="20"/>
          <w:szCs w:val="20"/>
        </w:rPr>
        <w:t xml:space="preserve"> Energia</w:t>
      </w:r>
      <w:r w:rsidRPr="00971AE3">
        <w:rPr>
          <w:rFonts w:ascii="Arial" w:hAnsi="Arial" w:cs="Arial"/>
          <w:sz w:val="20"/>
          <w:szCs w:val="20"/>
        </w:rPr>
        <w:t xml:space="preserve"> S.A.” (“</w:t>
      </w:r>
      <w:r w:rsidRPr="00971AE3">
        <w:rPr>
          <w:rFonts w:ascii="Arial" w:hAnsi="Arial" w:cs="Arial"/>
          <w:b/>
          <w:sz w:val="20"/>
          <w:szCs w:val="20"/>
        </w:rPr>
        <w:t>Escritura de Emissão</w:t>
      </w:r>
      <w:r w:rsidRPr="00971AE3">
        <w:rPr>
          <w:rFonts w:ascii="Arial" w:hAnsi="Arial" w:cs="Arial"/>
          <w:sz w:val="20"/>
          <w:szCs w:val="20"/>
        </w:rPr>
        <w:t xml:space="preserve">”): </w:t>
      </w:r>
    </w:p>
    <w:p w:rsidR="002A3E1E" w:rsidRPr="00971AE3" w:rsidRDefault="002A3E1E" w:rsidP="00053623">
      <w:pPr>
        <w:spacing w:before="140" w:line="290" w:lineRule="auto"/>
        <w:rPr>
          <w:rFonts w:ascii="Arial" w:hAnsi="Arial" w:cs="Arial"/>
          <w:sz w:val="20"/>
          <w:szCs w:val="20"/>
        </w:rPr>
      </w:pPr>
      <w:r w:rsidRPr="00971AE3">
        <w:rPr>
          <w:rFonts w:ascii="Arial" w:hAnsi="Arial" w:cs="Arial"/>
          <w:sz w:val="20"/>
          <w:szCs w:val="20"/>
        </w:rPr>
        <w:t>como emissora e ofertante das debêntures objeto desta Escritura de Emissão:</w:t>
      </w:r>
    </w:p>
    <w:p w:rsidR="002A3E1E" w:rsidRPr="00971AE3" w:rsidRDefault="002A3E1E" w:rsidP="00053623">
      <w:pPr>
        <w:pStyle w:val="PargrafodaLista"/>
        <w:numPr>
          <w:ilvl w:val="0"/>
          <w:numId w:val="10"/>
        </w:numPr>
        <w:autoSpaceDE/>
        <w:autoSpaceDN/>
        <w:adjustRightInd/>
        <w:spacing w:before="140" w:line="290" w:lineRule="auto"/>
        <w:ind w:left="426" w:hanging="284"/>
        <w:rPr>
          <w:rFonts w:ascii="Arial" w:hAnsi="Arial" w:cs="Arial"/>
          <w:sz w:val="20"/>
          <w:szCs w:val="20"/>
        </w:rPr>
      </w:pPr>
      <w:r w:rsidRPr="00971AE3">
        <w:rPr>
          <w:rFonts w:ascii="Arial" w:hAnsi="Arial" w:cs="Arial"/>
          <w:b/>
          <w:bCs/>
          <w:smallCaps/>
          <w:sz w:val="20"/>
          <w:szCs w:val="20"/>
        </w:rPr>
        <w:t xml:space="preserve">AES </w:t>
      </w:r>
      <w:r w:rsidR="00305D06" w:rsidRPr="00971AE3">
        <w:rPr>
          <w:rFonts w:ascii="Arial" w:hAnsi="Arial" w:cs="Arial"/>
          <w:b/>
          <w:bCs/>
          <w:smallCaps/>
          <w:sz w:val="20"/>
          <w:szCs w:val="20"/>
        </w:rPr>
        <w:t>TIETÊ</w:t>
      </w:r>
      <w:r w:rsidR="004D7792">
        <w:rPr>
          <w:rFonts w:ascii="Arial" w:hAnsi="Arial" w:cs="Arial"/>
          <w:b/>
          <w:bCs/>
          <w:smallCaps/>
          <w:sz w:val="20"/>
          <w:szCs w:val="20"/>
        </w:rPr>
        <w:t xml:space="preserve"> ENERGIA</w:t>
      </w:r>
      <w:r w:rsidR="00305D06" w:rsidRPr="00971AE3">
        <w:rPr>
          <w:rFonts w:ascii="Arial" w:hAnsi="Arial" w:cs="Arial"/>
          <w:b/>
          <w:bCs/>
          <w:smallCaps/>
          <w:sz w:val="20"/>
          <w:szCs w:val="20"/>
        </w:rPr>
        <w:t xml:space="preserve"> </w:t>
      </w:r>
      <w:r w:rsidRPr="00971AE3">
        <w:rPr>
          <w:rFonts w:ascii="Arial" w:hAnsi="Arial" w:cs="Arial"/>
          <w:b/>
          <w:bCs/>
          <w:smallCaps/>
          <w:sz w:val="20"/>
          <w:szCs w:val="20"/>
        </w:rPr>
        <w:t>S.A</w:t>
      </w:r>
      <w:r w:rsidR="00184AE9">
        <w:rPr>
          <w:rFonts w:ascii="Arial" w:hAnsi="Arial" w:cs="Arial"/>
          <w:b/>
          <w:bCs/>
          <w:smallCaps/>
          <w:sz w:val="20"/>
          <w:szCs w:val="20"/>
        </w:rPr>
        <w:t xml:space="preserve"> </w:t>
      </w:r>
      <w:r w:rsidR="00184AE9" w:rsidRPr="00184AE9">
        <w:rPr>
          <w:rFonts w:ascii="Arial" w:hAnsi="Arial" w:cs="Arial"/>
          <w:sz w:val="20"/>
          <w:szCs w:val="20"/>
        </w:rPr>
        <w:t>(sucesssora, por incorporação, da AES Tietê S.A.)</w:t>
      </w:r>
      <w:r w:rsidRPr="00971AE3">
        <w:rPr>
          <w:rFonts w:ascii="Arial" w:hAnsi="Arial" w:cs="Arial"/>
          <w:sz w:val="20"/>
          <w:szCs w:val="20"/>
        </w:rPr>
        <w:t>, sociedade por ações com registro de companhia aberta perante a Comissão de Valores Mobiliários (“</w:t>
      </w:r>
      <w:r w:rsidRPr="00971AE3">
        <w:rPr>
          <w:rFonts w:ascii="Arial" w:hAnsi="Arial" w:cs="Arial"/>
          <w:b/>
          <w:sz w:val="20"/>
          <w:szCs w:val="20"/>
        </w:rPr>
        <w:t>CVM</w:t>
      </w:r>
      <w:r w:rsidRPr="00971AE3">
        <w:rPr>
          <w:rFonts w:ascii="Arial" w:hAnsi="Arial" w:cs="Arial"/>
          <w:sz w:val="20"/>
          <w:szCs w:val="20"/>
        </w:rPr>
        <w:t>”),</w:t>
      </w:r>
      <w:r w:rsidR="0092501B">
        <w:rPr>
          <w:rFonts w:ascii="Arial" w:hAnsi="Arial" w:cs="Arial"/>
          <w:sz w:val="20"/>
          <w:szCs w:val="20"/>
        </w:rPr>
        <w:t xml:space="preserve"> </w:t>
      </w:r>
      <w:r w:rsidR="00975D7C">
        <w:rPr>
          <w:rFonts w:ascii="Arial" w:hAnsi="Arial" w:cs="Arial"/>
          <w:sz w:val="20"/>
          <w:szCs w:val="20"/>
        </w:rPr>
        <w:t xml:space="preserve">na </w:t>
      </w:r>
      <w:r w:rsidR="0092501B">
        <w:rPr>
          <w:rFonts w:ascii="Arial" w:hAnsi="Arial" w:cs="Arial"/>
          <w:sz w:val="20"/>
          <w:szCs w:val="20"/>
        </w:rPr>
        <w:t>categoria “A”,</w:t>
      </w:r>
      <w:r w:rsidRPr="00971AE3">
        <w:rPr>
          <w:rFonts w:ascii="Arial" w:hAnsi="Arial" w:cs="Arial"/>
          <w:sz w:val="20"/>
          <w:szCs w:val="20"/>
        </w:rPr>
        <w:t xml:space="preserve"> com sede </w:t>
      </w:r>
      <w:r w:rsidR="008F5396" w:rsidRPr="00971AE3">
        <w:rPr>
          <w:rFonts w:ascii="Arial" w:hAnsi="Arial" w:cs="Arial"/>
          <w:sz w:val="20"/>
          <w:szCs w:val="20"/>
        </w:rPr>
        <w:t xml:space="preserve">na Cidade de Barueri, Estado de São Paulo, </w:t>
      </w:r>
      <w:r w:rsidRPr="00971AE3">
        <w:rPr>
          <w:rFonts w:ascii="Arial" w:hAnsi="Arial" w:cs="Arial"/>
          <w:sz w:val="20"/>
          <w:szCs w:val="20"/>
        </w:rPr>
        <w:t xml:space="preserve">na Avenida Dr. Marcos Penteado de Ulhôa Rodrigues, nº 939, </w:t>
      </w:r>
      <w:r w:rsidR="005C0816">
        <w:rPr>
          <w:rFonts w:ascii="Arial" w:hAnsi="Arial" w:cs="Arial"/>
          <w:sz w:val="20"/>
          <w:szCs w:val="20"/>
        </w:rPr>
        <w:t>5</w:t>
      </w:r>
      <w:r w:rsidR="005C0816" w:rsidRPr="00971AE3">
        <w:rPr>
          <w:rFonts w:ascii="Arial" w:hAnsi="Arial" w:cs="Arial"/>
          <w:sz w:val="20"/>
          <w:szCs w:val="20"/>
        </w:rPr>
        <w:t xml:space="preserve">º </w:t>
      </w:r>
      <w:r w:rsidRPr="00971AE3">
        <w:rPr>
          <w:rFonts w:ascii="Arial" w:hAnsi="Arial" w:cs="Arial"/>
          <w:sz w:val="20"/>
          <w:szCs w:val="20"/>
        </w:rPr>
        <w:t xml:space="preserve">andar, </w:t>
      </w:r>
      <w:r w:rsidR="005C0816">
        <w:rPr>
          <w:rFonts w:ascii="Arial" w:hAnsi="Arial" w:cs="Arial"/>
          <w:sz w:val="20"/>
          <w:szCs w:val="20"/>
        </w:rPr>
        <w:t>sala individual</w:t>
      </w:r>
      <w:r w:rsidRPr="00971AE3">
        <w:rPr>
          <w:rFonts w:ascii="Arial" w:hAnsi="Arial" w:cs="Arial"/>
          <w:sz w:val="20"/>
          <w:szCs w:val="20"/>
        </w:rPr>
        <w:t>, Bairro Sitio Tamboré, Torre II do Condomínio Castelo Branco Office Park, inscrita no Cadastro Nacional da Pessoa Jurídica do Ministério da Fazenda (“</w:t>
      </w:r>
      <w:r w:rsidRPr="00971AE3">
        <w:rPr>
          <w:rFonts w:ascii="Arial" w:hAnsi="Arial" w:cs="Arial"/>
          <w:b/>
          <w:sz w:val="20"/>
          <w:szCs w:val="20"/>
        </w:rPr>
        <w:t>CNPJ/MF</w:t>
      </w:r>
      <w:r w:rsidRPr="00971AE3">
        <w:rPr>
          <w:rFonts w:ascii="Arial" w:hAnsi="Arial" w:cs="Arial"/>
          <w:sz w:val="20"/>
          <w:szCs w:val="20"/>
        </w:rPr>
        <w:t>”) sob o nº </w:t>
      </w:r>
      <w:r w:rsidR="005C0816">
        <w:rPr>
          <w:rFonts w:ascii="Arial" w:hAnsi="Arial" w:cs="Arial"/>
          <w:sz w:val="20"/>
          <w:szCs w:val="20"/>
        </w:rPr>
        <w:t>04.128.563/0001-10</w:t>
      </w:r>
      <w:r w:rsidRPr="00971AE3">
        <w:rPr>
          <w:rFonts w:ascii="Arial" w:hAnsi="Arial" w:cs="Arial"/>
          <w:sz w:val="20"/>
          <w:szCs w:val="20"/>
        </w:rPr>
        <w:t xml:space="preserve">, neste ato representada na forma do seu </w:t>
      </w:r>
      <w:r w:rsidR="008F5396" w:rsidRPr="00971AE3">
        <w:rPr>
          <w:rFonts w:ascii="Arial" w:hAnsi="Arial" w:cs="Arial"/>
          <w:sz w:val="20"/>
          <w:szCs w:val="20"/>
        </w:rPr>
        <w:t>e</w:t>
      </w:r>
      <w:r w:rsidRPr="00971AE3">
        <w:rPr>
          <w:rFonts w:ascii="Arial" w:hAnsi="Arial" w:cs="Arial"/>
          <w:sz w:val="20"/>
          <w:szCs w:val="20"/>
        </w:rPr>
        <w:t xml:space="preserve">statuto </w:t>
      </w:r>
      <w:r w:rsidR="008F5396" w:rsidRPr="00971AE3">
        <w:rPr>
          <w:rFonts w:ascii="Arial" w:hAnsi="Arial" w:cs="Arial"/>
          <w:sz w:val="20"/>
          <w:szCs w:val="20"/>
        </w:rPr>
        <w:t>s</w:t>
      </w:r>
      <w:r w:rsidRPr="00971AE3">
        <w:rPr>
          <w:rFonts w:ascii="Arial" w:hAnsi="Arial" w:cs="Arial"/>
          <w:sz w:val="20"/>
          <w:szCs w:val="20"/>
        </w:rPr>
        <w:t>ocial (“</w:t>
      </w:r>
      <w:r w:rsidRPr="00971AE3">
        <w:rPr>
          <w:rFonts w:ascii="Arial" w:hAnsi="Arial" w:cs="Arial"/>
          <w:b/>
          <w:sz w:val="20"/>
          <w:szCs w:val="20"/>
        </w:rPr>
        <w:t>Emissora</w:t>
      </w:r>
      <w:r w:rsidRPr="00971AE3">
        <w:rPr>
          <w:rFonts w:ascii="Arial" w:hAnsi="Arial" w:cs="Arial"/>
          <w:sz w:val="20"/>
          <w:szCs w:val="20"/>
        </w:rPr>
        <w:t>”); e</w:t>
      </w:r>
    </w:p>
    <w:p w:rsidR="002A3E1E" w:rsidRPr="00971AE3" w:rsidRDefault="002A3E1E" w:rsidP="00053623">
      <w:pPr>
        <w:spacing w:before="140" w:line="290" w:lineRule="auto"/>
        <w:rPr>
          <w:rFonts w:ascii="Arial" w:hAnsi="Arial" w:cs="Arial"/>
          <w:sz w:val="20"/>
          <w:szCs w:val="20"/>
        </w:rPr>
      </w:pPr>
      <w:r w:rsidRPr="00971AE3">
        <w:rPr>
          <w:rFonts w:ascii="Arial" w:hAnsi="Arial" w:cs="Arial"/>
          <w:sz w:val="20"/>
          <w:szCs w:val="20"/>
        </w:rPr>
        <w:t>como agente fiduciário representando a comunhão dos Debenturistas</w:t>
      </w:r>
      <w:r w:rsidR="00381D40" w:rsidRPr="00971AE3">
        <w:rPr>
          <w:rFonts w:ascii="Arial" w:hAnsi="Arial" w:cs="Arial"/>
          <w:sz w:val="20"/>
          <w:szCs w:val="20"/>
        </w:rPr>
        <w:t xml:space="preserve"> (conforme abaixo definidos</w:t>
      </w:r>
      <w:r w:rsidRPr="00971AE3">
        <w:rPr>
          <w:rFonts w:ascii="Arial" w:hAnsi="Arial" w:cs="Arial"/>
          <w:sz w:val="20"/>
          <w:szCs w:val="20"/>
        </w:rPr>
        <w:t>):</w:t>
      </w:r>
    </w:p>
    <w:p w:rsidR="00B156A7" w:rsidRPr="00971AE3" w:rsidRDefault="00A174D7" w:rsidP="00053623">
      <w:pPr>
        <w:pStyle w:val="PargrafodaLista"/>
        <w:numPr>
          <w:ilvl w:val="0"/>
          <w:numId w:val="10"/>
        </w:numPr>
        <w:autoSpaceDE/>
        <w:autoSpaceDN/>
        <w:adjustRightInd/>
        <w:spacing w:before="140" w:line="290" w:lineRule="auto"/>
        <w:ind w:left="426" w:hanging="284"/>
        <w:rPr>
          <w:rFonts w:ascii="Arial" w:hAnsi="Arial" w:cs="Arial"/>
          <w:sz w:val="20"/>
          <w:szCs w:val="20"/>
        </w:rPr>
      </w:pPr>
      <w:r w:rsidRPr="00432B88">
        <w:rPr>
          <w:rFonts w:ascii="Helvetica-Bold" w:hAnsi="Helvetica-Bold" w:cs="Helvetica-Bold"/>
          <w:b/>
          <w:bCs/>
          <w:sz w:val="20"/>
          <w:szCs w:val="20"/>
          <w:lang w:eastAsia="pt-BR"/>
        </w:rPr>
        <w:t>OLIVEIRA TRUST DISTRIBUIDORA DE TÍTULOS E VALORES MOBILIÁRIOS S.A.</w:t>
      </w:r>
      <w:r w:rsidR="00B156A7" w:rsidRPr="00432B88">
        <w:rPr>
          <w:rFonts w:ascii="Arial" w:hAnsi="Arial" w:cs="Arial"/>
          <w:bCs/>
          <w:smallCaps/>
          <w:sz w:val="20"/>
          <w:szCs w:val="20"/>
        </w:rPr>
        <w:t>,</w:t>
      </w:r>
      <w:r w:rsidR="00B156A7" w:rsidRPr="00432B88">
        <w:rPr>
          <w:rFonts w:ascii="Arial" w:hAnsi="Arial" w:cs="Arial"/>
          <w:b/>
          <w:bCs/>
          <w:smallCaps/>
          <w:sz w:val="20"/>
          <w:szCs w:val="20"/>
        </w:rPr>
        <w:t xml:space="preserve"> </w:t>
      </w:r>
      <w:r>
        <w:rPr>
          <w:rFonts w:ascii="Arial" w:hAnsi="Arial" w:cs="Arial"/>
          <w:sz w:val="20"/>
          <w:szCs w:val="20"/>
        </w:rPr>
        <w:t>sociedade por ações,</w:t>
      </w:r>
      <w:r w:rsidR="00B156A7" w:rsidRPr="00971AE3">
        <w:rPr>
          <w:rFonts w:ascii="Arial" w:hAnsi="Arial" w:cs="Arial"/>
          <w:sz w:val="20"/>
          <w:szCs w:val="20"/>
        </w:rPr>
        <w:t xml:space="preserve"> com sede na Cidade </w:t>
      </w:r>
      <w:r w:rsidR="00544640">
        <w:rPr>
          <w:rFonts w:ascii="Arial" w:hAnsi="Arial" w:cs="Arial"/>
          <w:sz w:val="20"/>
          <w:szCs w:val="20"/>
        </w:rPr>
        <w:t>do Rio de Janeiro</w:t>
      </w:r>
      <w:r w:rsidR="00B156A7" w:rsidRPr="00971AE3">
        <w:rPr>
          <w:rFonts w:ascii="Arial" w:hAnsi="Arial" w:cs="Arial"/>
          <w:sz w:val="20"/>
          <w:szCs w:val="20"/>
        </w:rPr>
        <w:t xml:space="preserve">, Estado </w:t>
      </w:r>
      <w:r w:rsidR="00544640">
        <w:rPr>
          <w:rFonts w:ascii="Arial" w:hAnsi="Arial" w:cs="Arial"/>
          <w:sz w:val="20"/>
          <w:szCs w:val="20"/>
        </w:rPr>
        <w:t>do Rio de Janeiro</w:t>
      </w:r>
      <w:r w:rsidR="00B156A7" w:rsidRPr="00971AE3">
        <w:rPr>
          <w:rFonts w:ascii="Arial" w:hAnsi="Arial" w:cs="Arial"/>
          <w:sz w:val="20"/>
          <w:szCs w:val="20"/>
        </w:rPr>
        <w:t xml:space="preserve">, na </w:t>
      </w:r>
      <w:r w:rsidR="00544640">
        <w:rPr>
          <w:rFonts w:ascii="Arial" w:hAnsi="Arial" w:cs="Arial"/>
          <w:sz w:val="20"/>
          <w:szCs w:val="20"/>
        </w:rPr>
        <w:t>Avenida das Américas, nº 500, Bloco 13, sala 205</w:t>
      </w:r>
      <w:r w:rsidR="00B156A7" w:rsidRPr="00971AE3">
        <w:rPr>
          <w:rFonts w:ascii="Arial" w:hAnsi="Arial" w:cs="Arial"/>
          <w:sz w:val="20"/>
          <w:szCs w:val="20"/>
        </w:rPr>
        <w:t xml:space="preserve">, </w:t>
      </w:r>
      <w:r w:rsidR="00BF6FD8" w:rsidRPr="00971AE3">
        <w:rPr>
          <w:rFonts w:ascii="Arial" w:hAnsi="Arial" w:cs="Arial"/>
          <w:sz w:val="20"/>
          <w:szCs w:val="20"/>
        </w:rPr>
        <w:t xml:space="preserve">Bairro </w:t>
      </w:r>
      <w:r w:rsidR="00544640">
        <w:rPr>
          <w:rFonts w:ascii="Arial" w:hAnsi="Arial" w:cs="Arial"/>
          <w:sz w:val="20"/>
          <w:szCs w:val="20"/>
        </w:rPr>
        <w:t>Barra da Tijuca</w:t>
      </w:r>
      <w:r w:rsidR="00BF6FD8" w:rsidRPr="00971AE3">
        <w:rPr>
          <w:rFonts w:ascii="Arial" w:hAnsi="Arial" w:cs="Arial"/>
          <w:sz w:val="20"/>
          <w:szCs w:val="20"/>
        </w:rPr>
        <w:t>, inscrita no CNPJ/MF sob o n</w:t>
      </w:r>
      <w:r w:rsidR="00B156A7" w:rsidRPr="00971AE3">
        <w:rPr>
          <w:rFonts w:ascii="Arial" w:hAnsi="Arial" w:cs="Arial"/>
          <w:sz w:val="20"/>
          <w:szCs w:val="20"/>
        </w:rPr>
        <w:t xml:space="preserve">º </w:t>
      </w:r>
      <w:r w:rsidR="00544640">
        <w:rPr>
          <w:rFonts w:ascii="Arial" w:hAnsi="Arial" w:cs="Arial"/>
          <w:sz w:val="20"/>
          <w:szCs w:val="20"/>
        </w:rPr>
        <w:t>36.113.876/0001-91</w:t>
      </w:r>
      <w:r w:rsidR="00B156A7" w:rsidRPr="00971AE3">
        <w:rPr>
          <w:rFonts w:ascii="Arial" w:hAnsi="Arial" w:cs="Arial"/>
          <w:sz w:val="20"/>
          <w:szCs w:val="20"/>
        </w:rPr>
        <w:t xml:space="preserve">, neste ato representada de acordo com seu </w:t>
      </w:r>
      <w:r w:rsidR="008F5396" w:rsidRPr="00971AE3">
        <w:rPr>
          <w:rFonts w:ascii="Arial" w:hAnsi="Arial" w:cs="Arial"/>
          <w:sz w:val="20"/>
          <w:szCs w:val="20"/>
        </w:rPr>
        <w:t>e</w:t>
      </w:r>
      <w:r w:rsidR="00B156A7" w:rsidRPr="00971AE3">
        <w:rPr>
          <w:rFonts w:ascii="Arial" w:hAnsi="Arial" w:cs="Arial"/>
          <w:sz w:val="20"/>
          <w:szCs w:val="20"/>
        </w:rPr>
        <w:t xml:space="preserve">statuto </w:t>
      </w:r>
      <w:r w:rsidR="008F5396" w:rsidRPr="00971AE3">
        <w:rPr>
          <w:rFonts w:ascii="Arial" w:hAnsi="Arial" w:cs="Arial"/>
          <w:sz w:val="20"/>
          <w:szCs w:val="20"/>
        </w:rPr>
        <w:t>s</w:t>
      </w:r>
      <w:r w:rsidR="00B156A7" w:rsidRPr="00971AE3">
        <w:rPr>
          <w:rFonts w:ascii="Arial" w:hAnsi="Arial" w:cs="Arial"/>
          <w:sz w:val="20"/>
          <w:szCs w:val="20"/>
        </w:rPr>
        <w:t>ocial (“</w:t>
      </w:r>
      <w:r w:rsidR="00B156A7" w:rsidRPr="00971AE3">
        <w:rPr>
          <w:rFonts w:ascii="Arial" w:hAnsi="Arial" w:cs="Arial"/>
          <w:b/>
          <w:sz w:val="20"/>
          <w:szCs w:val="20"/>
        </w:rPr>
        <w:t>Agente Fiduciário</w:t>
      </w:r>
      <w:r w:rsidR="00B156A7" w:rsidRPr="00971AE3">
        <w:rPr>
          <w:rFonts w:ascii="Arial" w:hAnsi="Arial" w:cs="Arial"/>
          <w:sz w:val="20"/>
          <w:szCs w:val="20"/>
        </w:rPr>
        <w:t>”).</w:t>
      </w:r>
    </w:p>
    <w:p w:rsidR="002A3E1E" w:rsidRPr="00971AE3" w:rsidRDefault="008F5396" w:rsidP="00053623">
      <w:pPr>
        <w:spacing w:before="140" w:line="290" w:lineRule="auto"/>
        <w:rPr>
          <w:rFonts w:ascii="Arial" w:hAnsi="Arial" w:cs="Arial"/>
          <w:sz w:val="20"/>
          <w:szCs w:val="20"/>
        </w:rPr>
      </w:pPr>
      <w:r w:rsidRPr="00971AE3">
        <w:rPr>
          <w:rFonts w:ascii="Arial" w:hAnsi="Arial" w:cs="Arial"/>
          <w:sz w:val="20"/>
          <w:szCs w:val="20"/>
        </w:rPr>
        <w:t>S</w:t>
      </w:r>
      <w:r w:rsidR="002A3E1E" w:rsidRPr="00971AE3">
        <w:rPr>
          <w:rFonts w:ascii="Arial" w:hAnsi="Arial" w:cs="Arial"/>
          <w:sz w:val="20"/>
          <w:szCs w:val="20"/>
        </w:rPr>
        <w:t>endo, a Emissora e o Agente Fiduciário doravante designados, em conjunto, como “</w:t>
      </w:r>
      <w:r w:rsidR="002A3E1E" w:rsidRPr="00971AE3">
        <w:rPr>
          <w:rFonts w:ascii="Arial" w:hAnsi="Arial" w:cs="Arial"/>
          <w:b/>
          <w:sz w:val="20"/>
          <w:szCs w:val="20"/>
        </w:rPr>
        <w:t>Partes</w:t>
      </w:r>
      <w:r w:rsidR="002A3E1E" w:rsidRPr="00971AE3">
        <w:rPr>
          <w:rFonts w:ascii="Arial" w:hAnsi="Arial" w:cs="Arial"/>
          <w:sz w:val="20"/>
          <w:szCs w:val="20"/>
        </w:rPr>
        <w:t>” e, individual e indistintamente, como “</w:t>
      </w:r>
      <w:r w:rsidR="002A3E1E" w:rsidRPr="00971AE3">
        <w:rPr>
          <w:rFonts w:ascii="Arial" w:hAnsi="Arial" w:cs="Arial"/>
          <w:b/>
          <w:sz w:val="20"/>
          <w:szCs w:val="20"/>
        </w:rPr>
        <w:t>Parte</w:t>
      </w:r>
      <w:r w:rsidR="002A3E1E" w:rsidRPr="00971AE3">
        <w:rPr>
          <w:rFonts w:ascii="Arial" w:hAnsi="Arial" w:cs="Arial"/>
          <w:sz w:val="20"/>
          <w:szCs w:val="20"/>
        </w:rPr>
        <w:t>”,</w:t>
      </w:r>
    </w:p>
    <w:p w:rsidR="002A3E1E" w:rsidRPr="00971AE3" w:rsidRDefault="002A3E1E" w:rsidP="00053623">
      <w:pPr>
        <w:spacing w:before="140" w:line="290" w:lineRule="auto"/>
        <w:rPr>
          <w:rFonts w:ascii="Arial" w:hAnsi="Arial" w:cs="Arial"/>
          <w:sz w:val="20"/>
          <w:szCs w:val="20"/>
        </w:rPr>
      </w:pPr>
      <w:r w:rsidRPr="00971AE3">
        <w:rPr>
          <w:rFonts w:ascii="Arial" w:hAnsi="Arial" w:cs="Arial"/>
          <w:sz w:val="20"/>
          <w:szCs w:val="20"/>
        </w:rPr>
        <w:t>vêm por esta e na melhor forma de direito firmar a presente Escritura de Emissão, que será regida pelas seguintes cláusulas e condições</w:t>
      </w:r>
      <w:r w:rsidR="008F5396" w:rsidRPr="00971AE3">
        <w:rPr>
          <w:rFonts w:ascii="Arial" w:hAnsi="Arial" w:cs="Arial"/>
          <w:sz w:val="20"/>
          <w:szCs w:val="20"/>
        </w:rPr>
        <w:t>:</w:t>
      </w:r>
    </w:p>
    <w:p w:rsidR="00493AB6" w:rsidRPr="00971AE3" w:rsidRDefault="006B14A4" w:rsidP="00053623">
      <w:pPr>
        <w:pStyle w:val="Level1"/>
        <w:keepNext w:val="0"/>
        <w:spacing w:before="140" w:after="0"/>
        <w:jc w:val="center"/>
      </w:pPr>
      <w:bookmarkStart w:id="1" w:name="_DV_M8"/>
      <w:bookmarkEnd w:id="1"/>
      <w:r w:rsidRPr="00971AE3">
        <w:t>Cláusula Primeira - Autorização</w:t>
      </w:r>
    </w:p>
    <w:p w:rsidR="00092AD0" w:rsidRPr="00971AE3" w:rsidRDefault="00493AB6" w:rsidP="00053623">
      <w:pPr>
        <w:pStyle w:val="Level2"/>
        <w:spacing w:before="140" w:after="0"/>
        <w:rPr>
          <w:rFonts w:cs="Arial"/>
          <w:szCs w:val="20"/>
          <w:lang w:val="pt-BR"/>
        </w:rPr>
      </w:pPr>
      <w:bookmarkStart w:id="2" w:name="_DV_M9"/>
      <w:bookmarkEnd w:id="2"/>
      <w:r w:rsidRPr="00971AE3">
        <w:rPr>
          <w:lang w:val="pt-BR"/>
        </w:rPr>
        <w:t xml:space="preserve">A presente Escritura de Emissão é </w:t>
      </w:r>
      <w:r w:rsidR="0034031A" w:rsidRPr="00971AE3">
        <w:rPr>
          <w:lang w:val="pt-BR"/>
        </w:rPr>
        <w:t xml:space="preserve">celebrada </w:t>
      </w:r>
      <w:r w:rsidRPr="00971AE3">
        <w:rPr>
          <w:lang w:val="pt-BR"/>
        </w:rPr>
        <w:t xml:space="preserve">com base </w:t>
      </w:r>
      <w:r w:rsidR="007F2AEE" w:rsidRPr="00971AE3">
        <w:rPr>
          <w:lang w:val="pt-BR"/>
        </w:rPr>
        <w:t>nas deliberações tomadas pelo Conselho de Administração da Emissora, em reunião realizada em</w:t>
      </w:r>
      <w:r w:rsidRPr="00971AE3">
        <w:rPr>
          <w:lang w:val="pt-BR"/>
        </w:rPr>
        <w:t xml:space="preserve"> </w:t>
      </w:r>
      <w:r w:rsidR="00B00D6D">
        <w:rPr>
          <w:lang w:val="pt-BR"/>
        </w:rPr>
        <w:t>07</w:t>
      </w:r>
      <w:r w:rsidR="00D47D90" w:rsidRPr="00971AE3">
        <w:rPr>
          <w:lang w:val="pt-BR"/>
        </w:rPr>
        <w:t xml:space="preserve"> </w:t>
      </w:r>
      <w:r w:rsidR="00766877" w:rsidRPr="00971AE3">
        <w:rPr>
          <w:lang w:val="pt-BR"/>
        </w:rPr>
        <w:t xml:space="preserve">de </w:t>
      </w:r>
      <w:r w:rsidR="008000A7">
        <w:rPr>
          <w:lang w:val="pt-BR"/>
        </w:rPr>
        <w:t>novembro</w:t>
      </w:r>
      <w:r w:rsidR="008000A7" w:rsidRPr="00971AE3">
        <w:rPr>
          <w:lang w:val="pt-BR"/>
        </w:rPr>
        <w:t xml:space="preserve"> </w:t>
      </w:r>
      <w:r w:rsidR="004842AD" w:rsidRPr="00971AE3">
        <w:rPr>
          <w:lang w:val="pt-BR"/>
        </w:rPr>
        <w:t>de 201</w:t>
      </w:r>
      <w:r w:rsidR="004F33C8" w:rsidRPr="00971AE3">
        <w:rPr>
          <w:lang w:val="pt-BR"/>
        </w:rPr>
        <w:t>6</w:t>
      </w:r>
      <w:r w:rsidRPr="00971AE3">
        <w:rPr>
          <w:lang w:val="pt-BR"/>
        </w:rPr>
        <w:t xml:space="preserve"> (“</w:t>
      </w:r>
      <w:r w:rsidR="00894727" w:rsidRPr="00971AE3">
        <w:rPr>
          <w:b/>
          <w:lang w:val="pt-BR"/>
        </w:rPr>
        <w:t>RCA</w:t>
      </w:r>
      <w:r w:rsidRPr="00971AE3">
        <w:rPr>
          <w:lang w:val="pt-BR"/>
        </w:rPr>
        <w:t xml:space="preserve">”), </w:t>
      </w:r>
      <w:r w:rsidR="004F33C8" w:rsidRPr="00971AE3">
        <w:rPr>
          <w:lang w:val="pt-BR"/>
        </w:rPr>
        <w:t>nos termos do artigo 59, parágrafo 1º, da Lei n° 6.404, de 15 de dezembro de 1976, conforme alterada (“</w:t>
      </w:r>
      <w:r w:rsidR="004F33C8" w:rsidRPr="00971AE3">
        <w:rPr>
          <w:b/>
          <w:lang w:val="pt-BR"/>
        </w:rPr>
        <w:t>Lei das Sociedades por Ações</w:t>
      </w:r>
      <w:r w:rsidR="004F33C8" w:rsidRPr="00971AE3">
        <w:rPr>
          <w:lang w:val="pt-BR"/>
        </w:rPr>
        <w:t xml:space="preserve">”), </w:t>
      </w:r>
      <w:r w:rsidR="006B7426" w:rsidRPr="00971AE3">
        <w:rPr>
          <w:lang w:val="pt-BR"/>
        </w:rPr>
        <w:t xml:space="preserve">na qual foram deliberados </w:t>
      </w:r>
      <w:r w:rsidR="00E33E49" w:rsidRPr="00971AE3">
        <w:rPr>
          <w:lang w:val="pt-BR"/>
        </w:rPr>
        <w:t xml:space="preserve">e aprovados </w:t>
      </w:r>
      <w:r w:rsidR="006B7426" w:rsidRPr="00971AE3">
        <w:rPr>
          <w:lang w:val="pt-BR"/>
        </w:rPr>
        <w:t xml:space="preserve">os termos e condições da </w:t>
      </w:r>
      <w:r w:rsidR="008C5E34" w:rsidRPr="00971AE3">
        <w:rPr>
          <w:lang w:val="pt-BR"/>
        </w:rPr>
        <w:t>5ª (quinta)</w:t>
      </w:r>
      <w:r w:rsidR="00497770" w:rsidRPr="00971AE3">
        <w:rPr>
          <w:lang w:val="pt-BR"/>
        </w:rPr>
        <w:t xml:space="preserve"> emissão de</w:t>
      </w:r>
      <w:r w:rsidR="006B7426" w:rsidRPr="00971AE3">
        <w:rPr>
          <w:lang w:val="pt-BR"/>
        </w:rPr>
        <w:t xml:space="preserve"> debêntures simples, não conversíveis em ações, da espécie quirografária</w:t>
      </w:r>
      <w:r w:rsidR="00F97693" w:rsidRPr="00971AE3">
        <w:rPr>
          <w:lang w:val="pt-BR"/>
        </w:rPr>
        <w:t xml:space="preserve"> (“</w:t>
      </w:r>
      <w:r w:rsidR="00F97693" w:rsidRPr="00971AE3">
        <w:rPr>
          <w:b/>
          <w:lang w:val="pt-BR"/>
        </w:rPr>
        <w:t>Debêntures</w:t>
      </w:r>
      <w:r w:rsidR="00F97693" w:rsidRPr="00971AE3">
        <w:rPr>
          <w:lang w:val="pt-BR"/>
        </w:rPr>
        <w:t>”)</w:t>
      </w:r>
      <w:r w:rsidR="00497770" w:rsidRPr="00971AE3">
        <w:rPr>
          <w:lang w:val="pt-BR"/>
        </w:rPr>
        <w:t>, em série</w:t>
      </w:r>
      <w:r w:rsidR="004F33C8" w:rsidRPr="00971AE3">
        <w:rPr>
          <w:lang w:val="pt-BR"/>
        </w:rPr>
        <w:t xml:space="preserve"> única</w:t>
      </w:r>
      <w:r w:rsidR="00497770" w:rsidRPr="00971AE3">
        <w:rPr>
          <w:lang w:val="pt-BR"/>
        </w:rPr>
        <w:t>,</w:t>
      </w:r>
      <w:r w:rsidR="00BA3213" w:rsidRPr="00971AE3">
        <w:rPr>
          <w:lang w:val="pt-BR"/>
        </w:rPr>
        <w:t xml:space="preserve"> </w:t>
      </w:r>
      <w:r w:rsidR="00F97693" w:rsidRPr="00971AE3">
        <w:rPr>
          <w:lang w:val="pt-BR"/>
        </w:rPr>
        <w:t>da Emissora (“</w:t>
      </w:r>
      <w:r w:rsidR="00F97693" w:rsidRPr="00971AE3">
        <w:rPr>
          <w:b/>
          <w:lang w:val="pt-BR"/>
        </w:rPr>
        <w:t>Emissão</w:t>
      </w:r>
      <w:r w:rsidR="00F97693" w:rsidRPr="00971AE3">
        <w:rPr>
          <w:lang w:val="pt-BR"/>
        </w:rPr>
        <w:t>”)</w:t>
      </w:r>
      <w:r w:rsidR="00146811" w:rsidRPr="00971AE3">
        <w:rPr>
          <w:lang w:val="pt-BR"/>
        </w:rPr>
        <w:t xml:space="preserve">, </w:t>
      </w:r>
      <w:r w:rsidR="00F97693" w:rsidRPr="00971AE3">
        <w:rPr>
          <w:lang w:val="pt-BR"/>
        </w:rPr>
        <w:t>para</w:t>
      </w:r>
      <w:r w:rsidR="00C061FD" w:rsidRPr="00971AE3">
        <w:rPr>
          <w:lang w:val="pt-BR"/>
        </w:rPr>
        <w:t xml:space="preserve"> distribuição pública</w:t>
      </w:r>
      <w:r w:rsidR="00F97693" w:rsidRPr="00971AE3">
        <w:rPr>
          <w:lang w:val="pt-BR"/>
        </w:rPr>
        <w:t xml:space="preserve"> com esforços restritos</w:t>
      </w:r>
      <w:r w:rsidR="006E3F4D" w:rsidRPr="00971AE3">
        <w:rPr>
          <w:lang w:val="pt-BR"/>
        </w:rPr>
        <w:t>,</w:t>
      </w:r>
      <w:r w:rsidR="00C061FD" w:rsidRPr="00971AE3">
        <w:rPr>
          <w:lang w:val="pt-BR"/>
        </w:rPr>
        <w:t xml:space="preserve"> </w:t>
      </w:r>
      <w:r w:rsidR="005C0816">
        <w:rPr>
          <w:lang w:val="pt-BR"/>
        </w:rPr>
        <w:t xml:space="preserve">nos termos da </w:t>
      </w:r>
      <w:r w:rsidR="005C0816" w:rsidRPr="009E6B2F">
        <w:rPr>
          <w:rFonts w:cs="Arial"/>
          <w:color w:val="000000"/>
          <w:szCs w:val="20"/>
          <w:lang w:val="pt-BR"/>
        </w:rPr>
        <w:t>Lei nº 6.385, de 7 de dezembro de 1976, conforme alterada (“</w:t>
      </w:r>
      <w:r w:rsidR="005C0816" w:rsidRPr="009E6B2F">
        <w:rPr>
          <w:rFonts w:cs="Arial"/>
          <w:b/>
          <w:color w:val="000000"/>
          <w:szCs w:val="20"/>
          <w:lang w:val="pt-BR"/>
        </w:rPr>
        <w:t>Lei do Mercado de Valores Mobiliários</w:t>
      </w:r>
      <w:r w:rsidR="005C0816" w:rsidRPr="009E6B2F">
        <w:rPr>
          <w:rFonts w:cs="Arial"/>
          <w:color w:val="000000"/>
          <w:szCs w:val="20"/>
          <w:lang w:val="pt-BR"/>
        </w:rPr>
        <w:t>”)</w:t>
      </w:r>
      <w:r w:rsidR="005C0816">
        <w:rPr>
          <w:rFonts w:cs="Arial"/>
          <w:color w:val="000000"/>
          <w:szCs w:val="20"/>
          <w:lang w:val="pt-BR"/>
        </w:rPr>
        <w:t xml:space="preserve">, </w:t>
      </w:r>
      <w:r w:rsidR="00F97693" w:rsidRPr="00971AE3">
        <w:rPr>
          <w:rFonts w:cs="Arial"/>
          <w:lang w:val="pt-BR" w:eastAsia="pt-BR"/>
        </w:rPr>
        <w:t>da Instrução da CVM nº 476, de 16 de janei</w:t>
      </w:r>
      <w:r w:rsidR="00F97693" w:rsidRPr="00971AE3">
        <w:rPr>
          <w:rFonts w:cs="Arial"/>
          <w:lang w:val="pt-BR"/>
        </w:rPr>
        <w:t>ro de 2009, conforme alterada (</w:t>
      </w:r>
      <w:r w:rsidR="005C0816">
        <w:rPr>
          <w:rFonts w:cs="Arial"/>
          <w:lang w:val="pt-BR"/>
        </w:rPr>
        <w:t>“</w:t>
      </w:r>
      <w:r w:rsidR="00F97693" w:rsidRPr="00971AE3">
        <w:rPr>
          <w:rFonts w:cs="Arial"/>
          <w:b/>
          <w:lang w:val="pt-BR" w:eastAsia="pt-BR"/>
        </w:rPr>
        <w:t>Instrução CVM 476</w:t>
      </w:r>
      <w:r w:rsidR="005C0816">
        <w:rPr>
          <w:rFonts w:cs="Arial"/>
          <w:lang w:val="pt-BR"/>
        </w:rPr>
        <w:t>”</w:t>
      </w:r>
      <w:r w:rsidR="00F97693" w:rsidRPr="00971AE3">
        <w:rPr>
          <w:rFonts w:cs="Arial"/>
          <w:lang w:val="pt-BR" w:eastAsia="pt-BR"/>
        </w:rPr>
        <w:t>) e demais leis e regulamentações aplicáveis (</w:t>
      </w:r>
      <w:r w:rsidR="004B40B3">
        <w:rPr>
          <w:rFonts w:cs="Arial"/>
          <w:lang w:val="pt-BR"/>
        </w:rPr>
        <w:t>“</w:t>
      </w:r>
      <w:r w:rsidR="00F97693" w:rsidRPr="00971AE3">
        <w:rPr>
          <w:rFonts w:cs="Arial"/>
          <w:b/>
          <w:lang w:val="pt-BR"/>
        </w:rPr>
        <w:t>Oferta</w:t>
      </w:r>
      <w:r w:rsidR="004B40B3">
        <w:rPr>
          <w:rFonts w:cs="Arial"/>
          <w:lang w:val="pt-BR"/>
        </w:rPr>
        <w:t>”</w:t>
      </w:r>
      <w:r w:rsidR="00F97693" w:rsidRPr="00971AE3">
        <w:rPr>
          <w:rFonts w:cs="Arial"/>
          <w:lang w:val="pt-BR"/>
        </w:rPr>
        <w:t>)</w:t>
      </w:r>
      <w:r w:rsidR="006509FB" w:rsidRPr="00971AE3">
        <w:rPr>
          <w:rFonts w:cs="Arial"/>
          <w:szCs w:val="20"/>
          <w:lang w:val="pt-BR"/>
        </w:rPr>
        <w:t>.</w:t>
      </w:r>
      <w:r w:rsidR="00AC4D0B" w:rsidRPr="00971AE3">
        <w:rPr>
          <w:rFonts w:cs="Arial"/>
          <w:szCs w:val="20"/>
          <w:lang w:val="pt-BR"/>
        </w:rPr>
        <w:t xml:space="preserve"> </w:t>
      </w:r>
    </w:p>
    <w:p w:rsidR="00153F4E" w:rsidRPr="00971AE3" w:rsidRDefault="00092AD0" w:rsidP="00053623">
      <w:pPr>
        <w:pStyle w:val="Level2"/>
        <w:spacing w:before="140" w:after="0"/>
        <w:rPr>
          <w:rFonts w:cs="Arial"/>
          <w:caps/>
          <w:lang w:val="pt-BR"/>
        </w:rPr>
      </w:pPr>
      <w:r w:rsidRPr="00971AE3">
        <w:rPr>
          <w:rFonts w:cs="Arial"/>
          <w:lang w:val="pt-BR"/>
        </w:rPr>
        <w:t>A RCA aprovou, dentre outras características da Emissão e da Oferta, a taxa máxima da Remuneração (conforme definida abaixo)</w:t>
      </w:r>
      <w:r w:rsidR="003755FB" w:rsidRPr="00971AE3">
        <w:rPr>
          <w:rFonts w:cs="Arial"/>
          <w:lang w:val="pt-BR"/>
        </w:rPr>
        <w:t xml:space="preserve">, </w:t>
      </w:r>
      <w:r w:rsidRPr="00971AE3">
        <w:rPr>
          <w:rFonts w:cs="Arial"/>
          <w:lang w:val="pt-BR"/>
        </w:rPr>
        <w:t xml:space="preserve">tendo sido autorizada a Diretoria da Emissora a </w:t>
      </w:r>
      <w:r w:rsidR="00180A6C" w:rsidRPr="00971AE3">
        <w:rPr>
          <w:lang w:val="pt-BR"/>
        </w:rPr>
        <w:t xml:space="preserve">(a) </w:t>
      </w:r>
      <w:r w:rsidRPr="00971AE3">
        <w:rPr>
          <w:rFonts w:cs="Arial"/>
          <w:lang w:val="pt-BR"/>
        </w:rPr>
        <w:t xml:space="preserve">praticar todos os atos necessários para efetivar as deliberações lá consubstanciadas, podendo, inclusive, celebrar o aditamento a esta Escritura de </w:t>
      </w:r>
      <w:r w:rsidRPr="00971AE3">
        <w:rPr>
          <w:rFonts w:cs="Arial"/>
          <w:lang w:val="pt-BR"/>
        </w:rPr>
        <w:lastRenderedPageBreak/>
        <w:t>Emissão de forma a prever a taxa final da Remuneração</w:t>
      </w:r>
      <w:r w:rsidR="00D510BE" w:rsidRPr="00971AE3">
        <w:rPr>
          <w:rFonts w:cs="Arial"/>
          <w:lang w:val="pt-BR"/>
        </w:rPr>
        <w:t xml:space="preserve"> </w:t>
      </w:r>
      <w:r w:rsidR="00180A6C" w:rsidRPr="00971AE3">
        <w:rPr>
          <w:lang w:val="pt-BR"/>
        </w:rPr>
        <w:t xml:space="preserve">e (b) formalização e efetivação da contratação dos Coordenadores (conforme definidos abaixo), dos assessores legais e dos prestadores de serviços necessários à implementação da Emissão e da Oferta, tais como Escriturador (conforme abaixo definido), Banco Liquidante (conforme abaixo definido), </w:t>
      </w:r>
      <w:r w:rsidR="005C0816">
        <w:rPr>
          <w:lang w:val="pt-BR"/>
        </w:rPr>
        <w:t xml:space="preserve">a </w:t>
      </w:r>
      <w:r w:rsidR="00180A6C" w:rsidRPr="00971AE3">
        <w:rPr>
          <w:lang w:val="pt-BR"/>
        </w:rPr>
        <w:t>CETIP S.A. – Mercados Organizados (“</w:t>
      </w:r>
      <w:r w:rsidR="00180A6C" w:rsidRPr="00971AE3">
        <w:rPr>
          <w:b/>
          <w:lang w:val="pt-BR"/>
        </w:rPr>
        <w:t>CETIP</w:t>
      </w:r>
      <w:r w:rsidR="00180A6C" w:rsidRPr="00971AE3">
        <w:rPr>
          <w:lang w:val="pt-BR"/>
        </w:rPr>
        <w:t xml:space="preserve">”), entre outros, podendo, para tanto, negociar e assinar os respectivos instrumentos de contratação e eventuais alterações em aditamentos. </w:t>
      </w:r>
      <w:bookmarkStart w:id="3" w:name="_DV_M10"/>
      <w:bookmarkEnd w:id="3"/>
    </w:p>
    <w:p w:rsidR="00493AB6" w:rsidRPr="00971AE3" w:rsidRDefault="00D249E0" w:rsidP="00053623">
      <w:pPr>
        <w:pStyle w:val="Level1"/>
        <w:keepNext w:val="0"/>
        <w:spacing w:before="140" w:after="0"/>
        <w:jc w:val="center"/>
      </w:pPr>
      <w:bookmarkStart w:id="4" w:name="_Ref464858496"/>
      <w:r w:rsidRPr="00971AE3">
        <w:t xml:space="preserve">CLÁUSULA SEGUNDA </w:t>
      </w:r>
      <w:r w:rsidR="00493AB6" w:rsidRPr="00971AE3">
        <w:t>–</w:t>
      </w:r>
      <w:r w:rsidR="008F30F4" w:rsidRPr="00971AE3">
        <w:t xml:space="preserve"> </w:t>
      </w:r>
      <w:r w:rsidR="00493AB6" w:rsidRPr="00971AE3">
        <w:t>REQUISITOS</w:t>
      </w:r>
      <w:bookmarkEnd w:id="4"/>
    </w:p>
    <w:p w:rsidR="00493AB6" w:rsidRPr="00971AE3" w:rsidRDefault="00493AB6" w:rsidP="00053623">
      <w:pPr>
        <w:pStyle w:val="Level2"/>
        <w:numPr>
          <w:ilvl w:val="0"/>
          <w:numId w:val="0"/>
        </w:numPr>
        <w:spacing w:before="140" w:after="0"/>
        <w:rPr>
          <w:lang w:val="pt-BR"/>
        </w:rPr>
      </w:pPr>
      <w:bookmarkStart w:id="5" w:name="_DV_M11"/>
      <w:bookmarkEnd w:id="5"/>
      <w:r w:rsidRPr="00971AE3">
        <w:rPr>
          <w:lang w:val="pt-BR"/>
        </w:rPr>
        <w:t xml:space="preserve">A </w:t>
      </w:r>
      <w:r w:rsidR="00894727" w:rsidRPr="00971AE3">
        <w:rPr>
          <w:lang w:val="pt-BR"/>
        </w:rPr>
        <w:t xml:space="preserve">Emissão </w:t>
      </w:r>
      <w:r w:rsidR="00B607B8" w:rsidRPr="00971AE3">
        <w:rPr>
          <w:lang w:val="pt-BR"/>
        </w:rPr>
        <w:t>e a Oferta</w:t>
      </w:r>
      <w:r w:rsidR="007F2AEE" w:rsidRPr="00971AE3">
        <w:rPr>
          <w:lang w:val="pt-BR"/>
        </w:rPr>
        <w:t xml:space="preserve"> </w:t>
      </w:r>
      <w:r w:rsidR="00B607B8" w:rsidRPr="00971AE3">
        <w:rPr>
          <w:lang w:val="pt-BR"/>
        </w:rPr>
        <w:t xml:space="preserve">serão realizadas </w:t>
      </w:r>
      <w:r w:rsidRPr="00971AE3">
        <w:rPr>
          <w:lang w:val="pt-BR"/>
        </w:rPr>
        <w:t>com observância dos seguintes requisitos</w:t>
      </w:r>
      <w:r w:rsidR="00F97693" w:rsidRPr="00971AE3">
        <w:rPr>
          <w:lang w:val="pt-BR"/>
        </w:rPr>
        <w:t>, conforme aplicáveis</w:t>
      </w:r>
      <w:r w:rsidRPr="00971AE3">
        <w:rPr>
          <w:lang w:val="pt-BR"/>
        </w:rPr>
        <w:t>:</w:t>
      </w:r>
    </w:p>
    <w:p w:rsidR="00F97693" w:rsidRPr="00971AE3" w:rsidRDefault="00F97693" w:rsidP="00053623">
      <w:pPr>
        <w:pStyle w:val="Level2"/>
        <w:spacing w:before="140" w:after="0"/>
        <w:rPr>
          <w:b/>
          <w:lang w:val="pt-BR"/>
        </w:rPr>
      </w:pPr>
      <w:bookmarkStart w:id="6" w:name="_DV_M12"/>
      <w:bookmarkStart w:id="7" w:name="_DV_M13"/>
      <w:bookmarkStart w:id="8" w:name="_DV_M14"/>
      <w:bookmarkStart w:id="9" w:name="_DV_M15"/>
      <w:bookmarkEnd w:id="6"/>
      <w:bookmarkEnd w:id="7"/>
      <w:bookmarkEnd w:id="8"/>
      <w:bookmarkEnd w:id="9"/>
      <w:r w:rsidRPr="00971AE3">
        <w:rPr>
          <w:b/>
          <w:lang w:val="pt-BR"/>
        </w:rPr>
        <w:t>Dispensa automática do registro na CVM e do registro na ANBIMA – Associação Brasileira das Entidades dos Mercados Financeiros e de Capitais (</w:t>
      </w:r>
      <w:r w:rsidR="00E24CE4">
        <w:rPr>
          <w:b/>
          <w:lang w:val="pt-BR"/>
        </w:rPr>
        <w:t>“</w:t>
      </w:r>
      <w:r w:rsidRPr="00971AE3">
        <w:rPr>
          <w:b/>
          <w:lang w:val="pt-BR"/>
        </w:rPr>
        <w:t>ANBIMA</w:t>
      </w:r>
      <w:r w:rsidR="00E24CE4">
        <w:rPr>
          <w:b/>
          <w:lang w:val="pt-BR"/>
        </w:rPr>
        <w:t>”</w:t>
      </w:r>
      <w:r w:rsidRPr="00971AE3">
        <w:rPr>
          <w:b/>
          <w:lang w:val="pt-BR"/>
        </w:rPr>
        <w:t>).</w:t>
      </w:r>
    </w:p>
    <w:p w:rsidR="00F97693" w:rsidRPr="00971AE3" w:rsidRDefault="00F97693" w:rsidP="00053623">
      <w:pPr>
        <w:pStyle w:val="Level3"/>
        <w:spacing w:before="140" w:after="0"/>
        <w:rPr>
          <w:lang w:val="pt-BR"/>
        </w:rPr>
      </w:pPr>
      <w:r w:rsidRPr="00971AE3">
        <w:rPr>
          <w:lang w:val="pt-BR"/>
        </w:rPr>
        <w:t xml:space="preserve">A Oferta está automaticamente dispensada de registro de distribuição na CVM, de que trata o artigo 19 da </w:t>
      </w:r>
      <w:r w:rsidRPr="00FE034E">
        <w:rPr>
          <w:lang w:val="pt-BR"/>
        </w:rPr>
        <w:t>Lei do Mercado de Capitais</w:t>
      </w:r>
      <w:r w:rsidRPr="00971AE3">
        <w:rPr>
          <w:lang w:val="pt-BR"/>
        </w:rPr>
        <w:t>, nos termos do artigo 6º da Instrução CVM 476, por se tratar de oferta pública de valores mobiliários com esforços restritos.</w:t>
      </w:r>
    </w:p>
    <w:p w:rsidR="00F97693" w:rsidRPr="00971AE3" w:rsidRDefault="00F97693" w:rsidP="00053623">
      <w:pPr>
        <w:pStyle w:val="Level3"/>
        <w:spacing w:before="140" w:after="0"/>
        <w:rPr>
          <w:color w:val="000000"/>
          <w:lang w:val="pt-BR"/>
        </w:rPr>
      </w:pPr>
      <w:bookmarkStart w:id="10" w:name="_Ref437539401"/>
      <w:r w:rsidRPr="00971AE3">
        <w:rPr>
          <w:lang w:val="pt-BR"/>
        </w:rPr>
        <w:t>A Oferta será registrada na ANBIMA exclusivamente para fins de envio de informações para a base de dados da ANBIMA, conforme disposto no parágrafo 2º do artigo 1º do Código ANBIMA de Regulação e Melhores Práticas para as Ofertas Públicas de Distribuição e Aquisição de Valores Mobiliários ("</w:t>
      </w:r>
      <w:r w:rsidRPr="00971AE3">
        <w:rPr>
          <w:b/>
          <w:lang w:val="pt-BR"/>
        </w:rPr>
        <w:t>Código ANBIMA</w:t>
      </w:r>
      <w:r w:rsidRPr="00971AE3">
        <w:rPr>
          <w:lang w:val="pt-BR"/>
        </w:rPr>
        <w:t>"), não sendo aplicáveis à Oferta as disposições constantes no Código ANBIMA, exceto aquelas previstas em seu Capítulo V, estando referido registro condicionado à expedição, até a data de encerramento da Oferta, de diretrizes específicas para o cumprimento desta obrigação.</w:t>
      </w:r>
      <w:bookmarkEnd w:id="10"/>
    </w:p>
    <w:p w:rsidR="00493AB6" w:rsidRPr="00971AE3" w:rsidRDefault="00493AB6" w:rsidP="00053623">
      <w:pPr>
        <w:pStyle w:val="Level2"/>
        <w:spacing w:before="140" w:after="0"/>
        <w:rPr>
          <w:rFonts w:cs="Arial"/>
          <w:b/>
          <w:lang w:val="pt-BR"/>
        </w:rPr>
      </w:pPr>
      <w:r w:rsidRPr="00971AE3">
        <w:rPr>
          <w:rFonts w:cs="Arial"/>
          <w:b/>
          <w:lang w:val="pt-BR"/>
        </w:rPr>
        <w:t xml:space="preserve">Arquivamento e Publicação da Ata da </w:t>
      </w:r>
      <w:r w:rsidR="002E4F0D" w:rsidRPr="00971AE3">
        <w:rPr>
          <w:rFonts w:cs="Arial"/>
          <w:b/>
          <w:lang w:val="pt-BR"/>
        </w:rPr>
        <w:t>RCA</w:t>
      </w:r>
    </w:p>
    <w:p w:rsidR="008B7D15" w:rsidRPr="00971AE3" w:rsidRDefault="00493AB6" w:rsidP="00053623">
      <w:pPr>
        <w:pStyle w:val="Level3"/>
        <w:spacing w:before="140" w:after="0"/>
        <w:rPr>
          <w:rFonts w:cs="Arial"/>
          <w:lang w:val="pt-BR"/>
        </w:rPr>
      </w:pPr>
      <w:bookmarkStart w:id="11" w:name="_DV_M16"/>
      <w:bookmarkEnd w:id="11"/>
      <w:r w:rsidRPr="00971AE3">
        <w:rPr>
          <w:rFonts w:cs="Arial"/>
          <w:lang w:val="pt-BR"/>
        </w:rPr>
        <w:t xml:space="preserve">A ata da </w:t>
      </w:r>
      <w:r w:rsidR="002E4F0D" w:rsidRPr="00971AE3">
        <w:rPr>
          <w:rFonts w:cs="Arial"/>
          <w:lang w:val="pt-BR"/>
        </w:rPr>
        <w:t xml:space="preserve">RCA </w:t>
      </w:r>
      <w:r w:rsidRPr="00971AE3">
        <w:rPr>
          <w:rFonts w:cs="Arial"/>
          <w:lang w:val="pt-BR"/>
        </w:rPr>
        <w:t xml:space="preserve">que deliberou </w:t>
      </w:r>
      <w:r w:rsidR="008B7D15" w:rsidRPr="00971AE3">
        <w:rPr>
          <w:rFonts w:cs="Arial"/>
          <w:lang w:val="pt-BR"/>
        </w:rPr>
        <w:t xml:space="preserve">sobre </w:t>
      </w:r>
      <w:r w:rsidRPr="00971AE3">
        <w:rPr>
          <w:rFonts w:cs="Arial"/>
          <w:lang w:val="pt-BR"/>
        </w:rPr>
        <w:t>a Emissão</w:t>
      </w:r>
      <w:r w:rsidR="008B0F6F" w:rsidRPr="00971AE3">
        <w:rPr>
          <w:rFonts w:cs="Arial"/>
          <w:lang w:val="pt-BR"/>
        </w:rPr>
        <w:t xml:space="preserve"> e a Oferta</w:t>
      </w:r>
      <w:r w:rsidRPr="00971AE3">
        <w:rPr>
          <w:rFonts w:cs="Arial"/>
          <w:lang w:val="pt-BR"/>
        </w:rPr>
        <w:t xml:space="preserve"> </w:t>
      </w:r>
      <w:r w:rsidR="000239A5" w:rsidRPr="00971AE3">
        <w:rPr>
          <w:rFonts w:cs="Arial"/>
          <w:lang w:val="pt-BR"/>
        </w:rPr>
        <w:t>será</w:t>
      </w:r>
      <w:r w:rsidRPr="00971AE3">
        <w:rPr>
          <w:rFonts w:cs="Arial"/>
          <w:lang w:val="pt-BR"/>
        </w:rPr>
        <w:t xml:space="preserve"> </w:t>
      </w:r>
      <w:r w:rsidR="008B7D15" w:rsidRPr="00971AE3">
        <w:rPr>
          <w:rFonts w:cs="Arial"/>
          <w:lang w:val="pt-BR"/>
        </w:rPr>
        <w:t xml:space="preserve">devidamente </w:t>
      </w:r>
      <w:r w:rsidRPr="00971AE3">
        <w:rPr>
          <w:rFonts w:cs="Arial"/>
          <w:lang w:val="pt-BR"/>
        </w:rPr>
        <w:t xml:space="preserve">arquivada na </w:t>
      </w:r>
      <w:r w:rsidR="00056989" w:rsidRPr="00971AE3">
        <w:rPr>
          <w:rFonts w:cs="Arial"/>
          <w:lang w:val="pt-BR"/>
        </w:rPr>
        <w:t>Junta Comercial do Estado de São Paulo (“</w:t>
      </w:r>
      <w:r w:rsidR="00C94322" w:rsidRPr="00971AE3">
        <w:rPr>
          <w:rFonts w:cs="Arial"/>
          <w:b/>
          <w:lang w:val="pt-BR"/>
        </w:rPr>
        <w:t>JUCE</w:t>
      </w:r>
      <w:r w:rsidR="00EC42B4" w:rsidRPr="00971AE3">
        <w:rPr>
          <w:rFonts w:cs="Arial"/>
          <w:b/>
          <w:lang w:val="pt-BR"/>
        </w:rPr>
        <w:t>SP</w:t>
      </w:r>
      <w:r w:rsidR="00056989" w:rsidRPr="00971AE3">
        <w:rPr>
          <w:rFonts w:cs="Arial"/>
          <w:lang w:val="pt-BR"/>
        </w:rPr>
        <w:t>”)</w:t>
      </w:r>
      <w:r w:rsidRPr="00971AE3">
        <w:rPr>
          <w:rFonts w:cs="Arial"/>
          <w:lang w:val="pt-BR"/>
        </w:rPr>
        <w:t xml:space="preserve"> </w:t>
      </w:r>
      <w:bookmarkStart w:id="12" w:name="_DV_M17"/>
      <w:bookmarkStart w:id="13" w:name="_DV_M18"/>
      <w:bookmarkEnd w:id="12"/>
      <w:bookmarkEnd w:id="13"/>
      <w:r w:rsidRPr="00971AE3">
        <w:rPr>
          <w:rFonts w:cs="Arial"/>
          <w:lang w:val="pt-BR"/>
        </w:rPr>
        <w:t>e publicada no (i)</w:t>
      </w:r>
      <w:r w:rsidR="00FA64B5" w:rsidRPr="00971AE3">
        <w:rPr>
          <w:rFonts w:cs="Arial"/>
          <w:lang w:val="pt-BR"/>
        </w:rPr>
        <w:t xml:space="preserve"> Diário Oficial do Estado de </w:t>
      </w:r>
      <w:r w:rsidR="00F53BED" w:rsidRPr="00971AE3">
        <w:rPr>
          <w:rFonts w:cs="Arial"/>
          <w:lang w:val="pt-BR"/>
        </w:rPr>
        <w:t>São Paulo</w:t>
      </w:r>
      <w:r w:rsidR="000F366D" w:rsidRPr="00971AE3">
        <w:rPr>
          <w:rFonts w:cs="Arial"/>
          <w:lang w:val="pt-BR"/>
        </w:rPr>
        <w:t xml:space="preserve"> (“</w:t>
      </w:r>
      <w:r w:rsidR="000F366D" w:rsidRPr="00971AE3">
        <w:rPr>
          <w:rFonts w:cs="Arial"/>
          <w:b/>
          <w:lang w:val="pt-BR"/>
        </w:rPr>
        <w:t>DOESP</w:t>
      </w:r>
      <w:r w:rsidR="000F366D" w:rsidRPr="00971AE3">
        <w:rPr>
          <w:rFonts w:cs="Arial"/>
          <w:lang w:val="pt-BR"/>
        </w:rPr>
        <w:t>”)</w:t>
      </w:r>
      <w:r w:rsidR="00FA64B5" w:rsidRPr="00971AE3">
        <w:rPr>
          <w:rFonts w:cs="Arial"/>
          <w:lang w:val="pt-BR"/>
        </w:rPr>
        <w:t xml:space="preserve"> e (ii) </w:t>
      </w:r>
      <w:r w:rsidR="000E0171" w:rsidRPr="00971AE3">
        <w:rPr>
          <w:rFonts w:cs="Arial"/>
          <w:lang w:val="pt-BR"/>
        </w:rPr>
        <w:t xml:space="preserve">no jornal </w:t>
      </w:r>
      <w:r w:rsidR="002435B6" w:rsidRPr="00971AE3">
        <w:rPr>
          <w:rFonts w:cs="Arial"/>
          <w:lang w:val="pt-BR"/>
        </w:rPr>
        <w:t>“</w:t>
      </w:r>
      <w:r w:rsidR="002E4F0D" w:rsidRPr="00971AE3">
        <w:rPr>
          <w:rFonts w:cs="Arial"/>
          <w:color w:val="000000"/>
          <w:lang w:val="pt-BR"/>
        </w:rPr>
        <w:t>Valor Econômico</w:t>
      </w:r>
      <w:r w:rsidR="002435B6" w:rsidRPr="00971AE3">
        <w:rPr>
          <w:rFonts w:cs="Arial"/>
          <w:color w:val="000000"/>
          <w:lang w:val="pt-BR"/>
        </w:rPr>
        <w:t>”</w:t>
      </w:r>
      <w:r w:rsidR="008B7D15" w:rsidRPr="00971AE3">
        <w:rPr>
          <w:rFonts w:cs="Arial"/>
          <w:color w:val="000000"/>
          <w:lang w:val="pt-BR"/>
        </w:rPr>
        <w:t xml:space="preserve"> (“</w:t>
      </w:r>
      <w:r w:rsidR="008B7D15" w:rsidRPr="00971AE3">
        <w:rPr>
          <w:rFonts w:cs="Arial"/>
          <w:b/>
          <w:color w:val="000000"/>
          <w:lang w:val="pt-BR"/>
        </w:rPr>
        <w:t>Valor Econômico</w:t>
      </w:r>
      <w:r w:rsidR="008B7D15" w:rsidRPr="00971AE3">
        <w:rPr>
          <w:rFonts w:cs="Arial"/>
          <w:color w:val="000000"/>
          <w:lang w:val="pt-BR"/>
        </w:rPr>
        <w:t>”</w:t>
      </w:r>
      <w:r w:rsidR="008A4DBA">
        <w:rPr>
          <w:rFonts w:cs="Arial"/>
          <w:color w:val="000000"/>
          <w:lang w:val="pt-BR"/>
        </w:rPr>
        <w:t xml:space="preserve"> e, em conjunto com o DOESP, “</w:t>
      </w:r>
      <w:r w:rsidR="008A4DBA" w:rsidRPr="008A4DBA">
        <w:rPr>
          <w:b/>
          <w:lang w:val="pt-BR"/>
        </w:rPr>
        <w:t>Jornais de Publicação da Emissora</w:t>
      </w:r>
      <w:r w:rsidR="008A4DBA">
        <w:rPr>
          <w:rFonts w:cs="Arial"/>
          <w:color w:val="000000"/>
          <w:lang w:val="pt-BR"/>
        </w:rPr>
        <w:t>”</w:t>
      </w:r>
      <w:r w:rsidR="008B7D15" w:rsidRPr="00971AE3">
        <w:rPr>
          <w:rFonts w:cs="Arial"/>
          <w:color w:val="000000"/>
          <w:lang w:val="pt-BR"/>
        </w:rPr>
        <w:t>)</w:t>
      </w:r>
      <w:r w:rsidR="00FA64B5" w:rsidRPr="00971AE3">
        <w:rPr>
          <w:rFonts w:cs="Arial"/>
          <w:lang w:val="pt-BR"/>
        </w:rPr>
        <w:t xml:space="preserve">, </w:t>
      </w:r>
      <w:r w:rsidRPr="00971AE3">
        <w:rPr>
          <w:rFonts w:cs="Arial"/>
          <w:lang w:val="pt-BR"/>
        </w:rPr>
        <w:t>em atendimento ao disposto no inciso I</w:t>
      </w:r>
      <w:r w:rsidR="009C008C" w:rsidRPr="00971AE3">
        <w:rPr>
          <w:rFonts w:cs="Arial"/>
          <w:lang w:val="pt-BR"/>
        </w:rPr>
        <w:t xml:space="preserve"> </w:t>
      </w:r>
      <w:r w:rsidR="000239A5" w:rsidRPr="00971AE3">
        <w:rPr>
          <w:rFonts w:cs="Arial"/>
          <w:lang w:val="pt-BR"/>
        </w:rPr>
        <w:t>do</w:t>
      </w:r>
      <w:r w:rsidR="009C008C" w:rsidRPr="00971AE3">
        <w:rPr>
          <w:rFonts w:cs="Arial"/>
          <w:lang w:val="pt-BR"/>
        </w:rPr>
        <w:t xml:space="preserve"> </w:t>
      </w:r>
      <w:r w:rsidR="000239A5" w:rsidRPr="00971AE3">
        <w:rPr>
          <w:rFonts w:cs="Arial"/>
          <w:lang w:val="pt-BR"/>
        </w:rPr>
        <w:t>artigo 62</w:t>
      </w:r>
      <w:r w:rsidR="008B7D15" w:rsidRPr="00971AE3">
        <w:rPr>
          <w:rFonts w:cs="Arial"/>
          <w:lang w:val="pt-BR"/>
        </w:rPr>
        <w:t>,</w:t>
      </w:r>
      <w:r w:rsidR="008B7D15" w:rsidRPr="00971AE3">
        <w:rPr>
          <w:lang w:val="pt-BR"/>
        </w:rPr>
        <w:t xml:space="preserve"> no artigo 142, parágrafo 1º,</w:t>
      </w:r>
      <w:r w:rsidR="000239A5" w:rsidRPr="00971AE3">
        <w:rPr>
          <w:rFonts w:cs="Arial"/>
          <w:lang w:val="pt-BR"/>
        </w:rPr>
        <w:t xml:space="preserve"> </w:t>
      </w:r>
      <w:r w:rsidR="00EF186F" w:rsidRPr="00971AE3">
        <w:rPr>
          <w:rFonts w:cs="Arial"/>
          <w:lang w:val="pt-BR"/>
        </w:rPr>
        <w:t xml:space="preserve">e no artigo 289 </w:t>
      </w:r>
      <w:r w:rsidRPr="00971AE3">
        <w:rPr>
          <w:rFonts w:cs="Arial"/>
          <w:lang w:val="pt-BR"/>
        </w:rPr>
        <w:t xml:space="preserve">da </w:t>
      </w:r>
      <w:r w:rsidR="00370799" w:rsidRPr="00971AE3">
        <w:rPr>
          <w:rFonts w:cs="Arial"/>
          <w:lang w:val="pt-BR"/>
        </w:rPr>
        <w:t>Lei das Sociedades por Ações.</w:t>
      </w:r>
      <w:r w:rsidR="00C6776A" w:rsidRPr="00971AE3">
        <w:rPr>
          <w:rFonts w:cs="Arial"/>
          <w:lang w:val="pt-BR"/>
        </w:rPr>
        <w:t xml:space="preserve"> </w:t>
      </w:r>
    </w:p>
    <w:p w:rsidR="00493AB6" w:rsidRPr="00971AE3" w:rsidRDefault="002E4F0D" w:rsidP="00053623">
      <w:pPr>
        <w:pStyle w:val="Level2"/>
        <w:spacing w:before="140" w:after="0"/>
        <w:rPr>
          <w:rFonts w:cs="Arial"/>
          <w:b/>
          <w:lang w:val="pt-BR"/>
        </w:rPr>
      </w:pPr>
      <w:bookmarkStart w:id="14" w:name="_DV_M20"/>
      <w:bookmarkStart w:id="15" w:name="_Ref427712429"/>
      <w:bookmarkEnd w:id="14"/>
      <w:r w:rsidRPr="00971AE3">
        <w:rPr>
          <w:rFonts w:cs="Arial"/>
          <w:b/>
          <w:lang w:val="pt-BR"/>
        </w:rPr>
        <w:t>Inscrição</w:t>
      </w:r>
      <w:r w:rsidR="0086749E" w:rsidRPr="00971AE3">
        <w:rPr>
          <w:rFonts w:cs="Arial"/>
          <w:b/>
          <w:lang w:val="pt-BR"/>
        </w:rPr>
        <w:t xml:space="preserve"> </w:t>
      </w:r>
      <w:r w:rsidR="000E0171" w:rsidRPr="00971AE3">
        <w:rPr>
          <w:rFonts w:cs="Arial"/>
          <w:b/>
          <w:lang w:val="pt-BR"/>
        </w:rPr>
        <w:t>d</w:t>
      </w:r>
      <w:r w:rsidR="00B607B8" w:rsidRPr="00971AE3">
        <w:rPr>
          <w:rFonts w:cs="Arial"/>
          <w:b/>
          <w:lang w:val="pt-BR"/>
        </w:rPr>
        <w:t>est</w:t>
      </w:r>
      <w:r w:rsidR="000E0171" w:rsidRPr="00971AE3">
        <w:rPr>
          <w:rFonts w:cs="Arial"/>
          <w:b/>
          <w:lang w:val="pt-BR"/>
        </w:rPr>
        <w:t xml:space="preserve">a </w:t>
      </w:r>
      <w:r w:rsidR="00493AB6" w:rsidRPr="00971AE3">
        <w:rPr>
          <w:rFonts w:cs="Arial"/>
          <w:b/>
          <w:lang w:val="pt-BR"/>
        </w:rPr>
        <w:t>Escritura de Emissão</w:t>
      </w:r>
      <w:r w:rsidR="00B607B8" w:rsidRPr="00971AE3">
        <w:rPr>
          <w:rFonts w:cs="Arial"/>
          <w:b/>
          <w:lang w:val="pt-BR"/>
        </w:rPr>
        <w:t xml:space="preserve"> e seus eventuais aditamentos</w:t>
      </w:r>
      <w:bookmarkEnd w:id="15"/>
    </w:p>
    <w:p w:rsidR="00493AB6" w:rsidRPr="00971AE3" w:rsidRDefault="00493AB6" w:rsidP="00053623">
      <w:pPr>
        <w:pStyle w:val="Level3"/>
        <w:spacing w:before="140" w:after="0"/>
        <w:rPr>
          <w:rFonts w:cs="Arial"/>
          <w:lang w:val="pt-BR"/>
        </w:rPr>
      </w:pPr>
      <w:bookmarkStart w:id="16" w:name="_DV_M21"/>
      <w:bookmarkStart w:id="17" w:name="_Ref427660038"/>
      <w:bookmarkEnd w:id="16"/>
      <w:r w:rsidRPr="00971AE3">
        <w:rPr>
          <w:rFonts w:cs="Arial"/>
          <w:lang w:val="pt-BR"/>
        </w:rPr>
        <w:t xml:space="preserve">Esta Escritura de Emissão e </w:t>
      </w:r>
      <w:r w:rsidR="00632969" w:rsidRPr="00971AE3">
        <w:rPr>
          <w:rFonts w:cs="Arial"/>
          <w:lang w:val="pt-BR"/>
        </w:rPr>
        <w:t xml:space="preserve">seus </w:t>
      </w:r>
      <w:r w:rsidRPr="00971AE3">
        <w:rPr>
          <w:rFonts w:cs="Arial"/>
          <w:lang w:val="pt-BR"/>
        </w:rPr>
        <w:t xml:space="preserve">eventuais aditamentos serão </w:t>
      </w:r>
      <w:r w:rsidR="00205BD0" w:rsidRPr="00971AE3">
        <w:rPr>
          <w:rFonts w:cs="Arial"/>
          <w:lang w:val="pt-BR"/>
        </w:rPr>
        <w:t>inscritos</w:t>
      </w:r>
      <w:r w:rsidR="003755FB" w:rsidRPr="00971AE3">
        <w:rPr>
          <w:rFonts w:cs="Arial"/>
          <w:lang w:val="pt-BR"/>
        </w:rPr>
        <w:t xml:space="preserve"> </w:t>
      </w:r>
      <w:r w:rsidR="002E4F0D" w:rsidRPr="00971AE3">
        <w:rPr>
          <w:rFonts w:cs="Arial"/>
          <w:lang w:val="pt-BR"/>
        </w:rPr>
        <w:t>na</w:t>
      </w:r>
      <w:r w:rsidRPr="00971AE3">
        <w:rPr>
          <w:rFonts w:cs="Arial"/>
          <w:lang w:val="pt-BR"/>
        </w:rPr>
        <w:t xml:space="preserve"> </w:t>
      </w:r>
      <w:r w:rsidR="00C94322" w:rsidRPr="00971AE3">
        <w:rPr>
          <w:rFonts w:cs="Arial"/>
          <w:bCs/>
          <w:lang w:val="pt-BR"/>
        </w:rPr>
        <w:t>JUCE</w:t>
      </w:r>
      <w:r w:rsidR="00EC42B4" w:rsidRPr="00971AE3">
        <w:rPr>
          <w:rFonts w:cs="Arial"/>
          <w:bCs/>
          <w:lang w:val="pt-BR"/>
        </w:rPr>
        <w:t>SP</w:t>
      </w:r>
      <w:r w:rsidRPr="00971AE3">
        <w:rPr>
          <w:rFonts w:cs="Arial"/>
          <w:lang w:val="pt-BR"/>
        </w:rPr>
        <w:t xml:space="preserve"> de acordo com o </w:t>
      </w:r>
      <w:r w:rsidR="000239A5" w:rsidRPr="00971AE3">
        <w:rPr>
          <w:rFonts w:cs="Arial"/>
          <w:lang w:val="pt-BR"/>
        </w:rPr>
        <w:t xml:space="preserve">inciso II e o </w:t>
      </w:r>
      <w:r w:rsidR="000239A5" w:rsidRPr="00971AE3">
        <w:rPr>
          <w:lang w:val="pt-BR"/>
        </w:rPr>
        <w:t xml:space="preserve">parágrafo 3º do </w:t>
      </w:r>
      <w:r w:rsidRPr="00971AE3">
        <w:rPr>
          <w:rFonts w:cs="Arial"/>
          <w:lang w:val="pt-BR"/>
        </w:rPr>
        <w:t>artigo 62 da Lei das Sociedades por Ações.</w:t>
      </w:r>
      <w:bookmarkEnd w:id="17"/>
      <w:r w:rsidR="00CE03B8" w:rsidRPr="00971AE3" w:rsidDel="00CE03B8">
        <w:rPr>
          <w:rFonts w:cs="Arial"/>
          <w:lang w:val="pt-BR"/>
        </w:rPr>
        <w:t xml:space="preserve"> </w:t>
      </w:r>
    </w:p>
    <w:p w:rsidR="00AF6977" w:rsidRPr="00971AE3" w:rsidRDefault="00AF6977" w:rsidP="00053623">
      <w:pPr>
        <w:pStyle w:val="Level3"/>
        <w:spacing w:before="140" w:after="0"/>
        <w:rPr>
          <w:rFonts w:cs="Arial"/>
          <w:lang w:val="pt-BR"/>
        </w:rPr>
      </w:pPr>
      <w:bookmarkStart w:id="18" w:name="_Ref464839119"/>
      <w:r w:rsidRPr="00971AE3">
        <w:rPr>
          <w:rFonts w:cs="Arial"/>
          <w:lang w:val="pt-BR"/>
        </w:rPr>
        <w:t xml:space="preserve">Nos termos da Cláusula </w:t>
      </w:r>
      <w:fldSimple w:instr=" REF _Ref427711719 \r \h  \* MERGEFORMAT ">
        <w:r w:rsidR="00D54415">
          <w:rPr>
            <w:rFonts w:cs="Arial"/>
            <w:lang w:val="pt-BR"/>
          </w:rPr>
          <w:t>7.2.2</w:t>
        </w:r>
      </w:fldSimple>
      <w:r w:rsidRPr="00971AE3">
        <w:rPr>
          <w:rFonts w:cs="Arial"/>
          <w:lang w:val="pt-BR"/>
        </w:rPr>
        <w:t xml:space="preserve"> abaixo, esta Escritura de Emissão será objeto de aditamento para refletir o resultado do Procedimento de </w:t>
      </w:r>
      <w:r w:rsidRPr="00971AE3">
        <w:rPr>
          <w:rFonts w:cs="Arial"/>
          <w:i/>
          <w:lang w:val="pt-BR"/>
        </w:rPr>
        <w:t xml:space="preserve">Bookbuilding </w:t>
      </w:r>
      <w:r w:rsidRPr="00971AE3">
        <w:rPr>
          <w:rFonts w:cs="Arial"/>
          <w:lang w:val="pt-BR"/>
        </w:rPr>
        <w:t>(conforme abaixo definido), o qual irá definir a taxa final da Remuneração, nos termos e condições aprovados na RCA, e, portanto, sem a necessidade de nova aprovação societária pela Emissora. O</w:t>
      </w:r>
      <w:r w:rsidR="00E24CE4">
        <w:rPr>
          <w:rFonts w:cs="Arial"/>
          <w:lang w:val="pt-BR"/>
        </w:rPr>
        <w:t xml:space="preserve"> </w:t>
      </w:r>
      <w:r w:rsidRPr="00971AE3">
        <w:rPr>
          <w:rFonts w:cs="Arial"/>
          <w:lang w:val="pt-BR"/>
        </w:rPr>
        <w:t xml:space="preserve">aditamento de que trata esta Cláusula </w:t>
      </w:r>
      <w:fldSimple w:instr=" REF _Ref464839119 \r \h  \* MERGEFORMAT ">
        <w:r w:rsidR="00D54415">
          <w:rPr>
            <w:rFonts w:cs="Arial"/>
            <w:lang w:val="pt-BR"/>
          </w:rPr>
          <w:t>2.3.2</w:t>
        </w:r>
      </w:fldSimple>
      <w:r w:rsidRPr="00971AE3">
        <w:rPr>
          <w:rFonts w:cs="Arial"/>
          <w:lang w:val="pt-BR"/>
        </w:rPr>
        <w:t xml:space="preserve"> será inscrito na JUCESP, nos termos da Cláusula </w:t>
      </w:r>
      <w:fldSimple w:instr=" REF _Ref427660038 \r \h  \* MERGEFORMAT ">
        <w:r w:rsidR="00D54415">
          <w:rPr>
            <w:rFonts w:cs="Arial"/>
            <w:lang w:val="pt-BR"/>
          </w:rPr>
          <w:t>2.3.1</w:t>
        </w:r>
      </w:fldSimple>
      <w:r w:rsidRPr="00971AE3">
        <w:rPr>
          <w:rFonts w:cs="Arial"/>
          <w:lang w:val="pt-BR"/>
        </w:rPr>
        <w:t xml:space="preserve"> acima.</w:t>
      </w:r>
      <w:bookmarkEnd w:id="18"/>
    </w:p>
    <w:p w:rsidR="00493AB6" w:rsidRPr="00971AE3" w:rsidRDefault="000E0171" w:rsidP="00053623">
      <w:pPr>
        <w:pStyle w:val="Level3"/>
        <w:spacing w:before="140" w:after="0"/>
        <w:rPr>
          <w:rFonts w:cs="Arial"/>
          <w:lang w:val="pt-BR"/>
        </w:rPr>
      </w:pPr>
      <w:bookmarkStart w:id="19" w:name="_DV_M22"/>
      <w:bookmarkEnd w:id="19"/>
      <w:r w:rsidRPr="00971AE3">
        <w:rPr>
          <w:rFonts w:cs="Arial"/>
          <w:lang w:val="pt-BR"/>
        </w:rPr>
        <w:t xml:space="preserve">A Emissora deverá </w:t>
      </w:r>
      <w:r w:rsidR="00493AB6" w:rsidRPr="00971AE3">
        <w:rPr>
          <w:rFonts w:cs="Arial"/>
          <w:lang w:val="pt-BR"/>
        </w:rPr>
        <w:t>entreg</w:t>
      </w:r>
      <w:r w:rsidRPr="00971AE3">
        <w:rPr>
          <w:rFonts w:cs="Arial"/>
          <w:lang w:val="pt-BR"/>
        </w:rPr>
        <w:t>ar</w:t>
      </w:r>
      <w:r w:rsidR="00493AB6" w:rsidRPr="00971AE3">
        <w:rPr>
          <w:rFonts w:cs="Arial"/>
          <w:lang w:val="pt-BR"/>
        </w:rPr>
        <w:t xml:space="preserve"> ao Agente Fiduciário 1 (uma) via original do respectivo documento</w:t>
      </w:r>
      <w:r w:rsidR="00180A6C" w:rsidRPr="00971AE3">
        <w:rPr>
          <w:rFonts w:cs="Arial"/>
          <w:lang w:val="pt-BR"/>
        </w:rPr>
        <w:t xml:space="preserve"> e eventuais aditamentos</w:t>
      </w:r>
      <w:r w:rsidR="00493AB6" w:rsidRPr="00971AE3">
        <w:rPr>
          <w:rFonts w:cs="Arial"/>
          <w:lang w:val="pt-BR"/>
        </w:rPr>
        <w:t xml:space="preserve"> </w:t>
      </w:r>
      <w:r w:rsidR="0004346F" w:rsidRPr="00971AE3">
        <w:rPr>
          <w:rFonts w:cs="Arial"/>
          <w:lang w:val="pt-BR"/>
        </w:rPr>
        <w:t>inscrito na JUCESP</w:t>
      </w:r>
      <w:r w:rsidR="006E30A0" w:rsidRPr="00971AE3">
        <w:rPr>
          <w:rFonts w:cs="Arial"/>
          <w:lang w:val="pt-BR"/>
        </w:rPr>
        <w:t>,</w:t>
      </w:r>
      <w:r w:rsidR="00493AB6" w:rsidRPr="00971AE3">
        <w:rPr>
          <w:rFonts w:cs="Arial"/>
          <w:lang w:val="pt-BR"/>
        </w:rPr>
        <w:t xml:space="preserve"> </w:t>
      </w:r>
      <w:r w:rsidR="00146811" w:rsidRPr="00971AE3">
        <w:rPr>
          <w:rFonts w:cs="Arial"/>
          <w:lang w:val="pt-BR"/>
        </w:rPr>
        <w:t xml:space="preserve">no prazo </w:t>
      </w:r>
      <w:r w:rsidR="00146811" w:rsidRPr="00971AE3">
        <w:rPr>
          <w:rFonts w:cs="Arial"/>
          <w:lang w:val="pt-BR"/>
        </w:rPr>
        <w:lastRenderedPageBreak/>
        <w:t xml:space="preserve">de até </w:t>
      </w:r>
      <w:r w:rsidR="00680EB3" w:rsidRPr="00971AE3">
        <w:rPr>
          <w:rFonts w:cs="Arial"/>
          <w:lang w:val="pt-BR"/>
        </w:rPr>
        <w:t>3 (três)</w:t>
      </w:r>
      <w:r w:rsidR="00146811" w:rsidRPr="00971AE3">
        <w:rPr>
          <w:rFonts w:cs="Arial"/>
          <w:lang w:val="pt-BR"/>
        </w:rPr>
        <w:t xml:space="preserve"> Dias Úteis </w:t>
      </w:r>
      <w:r w:rsidR="00597450" w:rsidRPr="00971AE3">
        <w:rPr>
          <w:rFonts w:cs="Arial"/>
          <w:lang w:val="pt-BR"/>
        </w:rPr>
        <w:t xml:space="preserve">(conforme abaixo definidos) </w:t>
      </w:r>
      <w:r w:rsidR="00146811" w:rsidRPr="00971AE3">
        <w:rPr>
          <w:rFonts w:cs="Arial"/>
          <w:lang w:val="pt-BR"/>
        </w:rPr>
        <w:t>contados da</w:t>
      </w:r>
      <w:r w:rsidR="00493AB6" w:rsidRPr="00971AE3">
        <w:rPr>
          <w:rFonts w:cs="Arial"/>
          <w:lang w:val="pt-BR"/>
        </w:rPr>
        <w:t xml:space="preserve"> data do efetivo registro.</w:t>
      </w:r>
      <w:r w:rsidR="00AC4D0B" w:rsidRPr="00971AE3">
        <w:rPr>
          <w:rFonts w:cs="Arial"/>
          <w:lang w:val="pt-BR"/>
        </w:rPr>
        <w:t xml:space="preserve"> </w:t>
      </w:r>
    </w:p>
    <w:p w:rsidR="00493AB6" w:rsidRPr="00971AE3" w:rsidRDefault="00E04C5C" w:rsidP="00053623">
      <w:pPr>
        <w:pStyle w:val="Level2"/>
        <w:spacing w:before="140" w:after="0"/>
        <w:rPr>
          <w:rFonts w:cs="Arial"/>
          <w:b/>
          <w:lang w:val="pt-BR"/>
        </w:rPr>
      </w:pPr>
      <w:bookmarkStart w:id="20" w:name="_DV_M23"/>
      <w:bookmarkEnd w:id="20"/>
      <w:r w:rsidRPr="00971AE3">
        <w:rPr>
          <w:rFonts w:cs="Arial"/>
          <w:b/>
          <w:lang w:val="pt-BR"/>
        </w:rPr>
        <w:t>Distribuição,</w:t>
      </w:r>
      <w:r w:rsidRPr="00971AE3">
        <w:rPr>
          <w:rStyle w:val="DeltaViewInsertion"/>
          <w:rFonts w:cs="Arial"/>
          <w:b/>
          <w:bCs/>
          <w:color w:val="auto"/>
          <w:szCs w:val="20"/>
          <w:u w:val="none"/>
          <w:lang w:val="pt-BR"/>
        </w:rPr>
        <w:t xml:space="preserve"> Negociação e </w:t>
      </w:r>
      <w:r w:rsidR="0092501B">
        <w:rPr>
          <w:rStyle w:val="DeltaViewInsertion"/>
          <w:rFonts w:cs="Arial"/>
          <w:b/>
          <w:bCs/>
          <w:color w:val="auto"/>
          <w:szCs w:val="20"/>
          <w:u w:val="none"/>
          <w:lang w:val="pt-BR"/>
        </w:rPr>
        <w:t>Liquidação Financeira</w:t>
      </w:r>
    </w:p>
    <w:p w:rsidR="001D1391" w:rsidRPr="00971AE3" w:rsidRDefault="00D57662" w:rsidP="00053623">
      <w:pPr>
        <w:pStyle w:val="Level3"/>
        <w:spacing w:before="140" w:after="0"/>
        <w:rPr>
          <w:rFonts w:cs="Arial"/>
          <w:lang w:val="pt-BR"/>
        </w:rPr>
      </w:pPr>
      <w:bookmarkStart w:id="21" w:name="_DV_M24"/>
      <w:bookmarkStart w:id="22" w:name="_Ref464832572"/>
      <w:bookmarkEnd w:id="21"/>
      <w:r w:rsidRPr="00971AE3">
        <w:rPr>
          <w:rFonts w:cs="Arial"/>
          <w:lang w:val="pt-BR"/>
        </w:rPr>
        <w:t xml:space="preserve">As Debêntures serão </w:t>
      </w:r>
      <w:r w:rsidR="00E24CE4">
        <w:rPr>
          <w:rFonts w:cs="Arial"/>
          <w:lang w:val="pt-BR"/>
        </w:rPr>
        <w:t>depositadas</w:t>
      </w:r>
      <w:r w:rsidR="00E24CE4" w:rsidRPr="00971AE3">
        <w:rPr>
          <w:rFonts w:cs="Arial"/>
          <w:lang w:val="pt-BR"/>
        </w:rPr>
        <w:t xml:space="preserve"> </w:t>
      </w:r>
      <w:r w:rsidRPr="00971AE3">
        <w:rPr>
          <w:rFonts w:cs="Arial"/>
          <w:lang w:val="pt-BR"/>
        </w:rPr>
        <w:t>para</w:t>
      </w:r>
      <w:r w:rsidR="001D1391" w:rsidRPr="00971AE3">
        <w:rPr>
          <w:rFonts w:cs="Arial"/>
          <w:lang w:val="pt-BR"/>
        </w:rPr>
        <w:t xml:space="preserve"> distribuição no mercado primário por meio do MDA – Módulo de Distribuição de Ativos (“</w:t>
      </w:r>
      <w:r w:rsidR="001D1391" w:rsidRPr="00971AE3">
        <w:rPr>
          <w:rFonts w:cs="Arial"/>
          <w:b/>
          <w:lang w:val="pt-BR"/>
        </w:rPr>
        <w:t>MDA</w:t>
      </w:r>
      <w:r w:rsidR="001D1391" w:rsidRPr="00971AE3">
        <w:rPr>
          <w:rFonts w:cs="Arial"/>
          <w:lang w:val="pt-BR"/>
        </w:rPr>
        <w:t>”), administrado e operacionalizado pela CETIP, sendo a distribuição liquidada financeiramente por meio da CETIP</w:t>
      </w:r>
      <w:r w:rsidR="00D63ABF" w:rsidRPr="00971AE3">
        <w:rPr>
          <w:rFonts w:cs="Arial"/>
          <w:lang w:val="pt-BR"/>
        </w:rPr>
        <w:t>.</w:t>
      </w:r>
      <w:bookmarkEnd w:id="22"/>
      <w:r w:rsidR="008A2E9B" w:rsidRPr="00971AE3">
        <w:rPr>
          <w:rFonts w:cs="Arial"/>
          <w:lang w:val="pt-BR"/>
        </w:rPr>
        <w:t xml:space="preserve"> </w:t>
      </w:r>
    </w:p>
    <w:p w:rsidR="00D63ABF" w:rsidRPr="00971AE3" w:rsidRDefault="00D63ABF" w:rsidP="00053623">
      <w:pPr>
        <w:pStyle w:val="Level3"/>
        <w:spacing w:before="140" w:after="0"/>
        <w:rPr>
          <w:lang w:val="pt-BR"/>
        </w:rPr>
      </w:pPr>
      <w:bookmarkStart w:id="23" w:name="_DV_M25"/>
      <w:bookmarkStart w:id="24" w:name="_DV_M26"/>
      <w:bookmarkStart w:id="25" w:name="_DV_M27"/>
      <w:bookmarkStart w:id="26" w:name="_DV_M29"/>
      <w:bookmarkStart w:id="27" w:name="_DV_M30"/>
      <w:bookmarkStart w:id="28" w:name="_DV_M34"/>
      <w:bookmarkStart w:id="29" w:name="_DV_M35"/>
      <w:bookmarkStart w:id="30" w:name="_DV_M36"/>
      <w:bookmarkStart w:id="31" w:name="_DV_M37"/>
      <w:bookmarkStart w:id="32" w:name="_Ref464832576"/>
      <w:bookmarkEnd w:id="23"/>
      <w:bookmarkEnd w:id="24"/>
      <w:bookmarkEnd w:id="25"/>
      <w:bookmarkEnd w:id="26"/>
      <w:bookmarkEnd w:id="27"/>
      <w:bookmarkEnd w:id="28"/>
      <w:bookmarkEnd w:id="29"/>
      <w:bookmarkEnd w:id="30"/>
      <w:bookmarkEnd w:id="31"/>
      <w:r w:rsidRPr="00971AE3">
        <w:rPr>
          <w:lang w:val="pt-BR"/>
        </w:rPr>
        <w:t xml:space="preserve">As </w:t>
      </w:r>
      <w:r w:rsidR="00B2738F" w:rsidRPr="00971AE3">
        <w:rPr>
          <w:lang w:val="pt-BR"/>
        </w:rPr>
        <w:t>Debêntures</w:t>
      </w:r>
      <w:r w:rsidRPr="00971AE3">
        <w:rPr>
          <w:lang w:val="pt-BR"/>
        </w:rPr>
        <w:t xml:space="preserve"> </w:t>
      </w:r>
      <w:r w:rsidR="00D57662" w:rsidRPr="00971AE3">
        <w:rPr>
          <w:rFonts w:cs="Arial"/>
          <w:lang w:val="pt-BR"/>
        </w:rPr>
        <w:t xml:space="preserve">serão </w:t>
      </w:r>
      <w:r w:rsidR="00E24CE4">
        <w:rPr>
          <w:rFonts w:cs="Arial"/>
          <w:lang w:val="pt-BR"/>
        </w:rPr>
        <w:t>depositadas</w:t>
      </w:r>
      <w:r w:rsidR="00E24CE4" w:rsidRPr="00971AE3">
        <w:rPr>
          <w:rFonts w:cs="Arial"/>
          <w:lang w:val="pt-BR"/>
        </w:rPr>
        <w:t xml:space="preserve"> </w:t>
      </w:r>
      <w:r w:rsidR="00D57662" w:rsidRPr="00971AE3">
        <w:rPr>
          <w:lang w:val="pt-BR"/>
        </w:rPr>
        <w:t xml:space="preserve">para </w:t>
      </w:r>
      <w:r w:rsidRPr="00971AE3">
        <w:rPr>
          <w:lang w:val="pt-BR"/>
        </w:rPr>
        <w:t>negociação no mercado secundário por meio do CETIP21 – Títulos e Valores Mobiliários (“</w:t>
      </w:r>
      <w:r w:rsidRPr="00971AE3">
        <w:rPr>
          <w:b/>
          <w:lang w:val="pt-BR"/>
        </w:rPr>
        <w:t>CETIP21</w:t>
      </w:r>
      <w:r w:rsidRPr="00971AE3">
        <w:rPr>
          <w:lang w:val="pt-BR"/>
        </w:rPr>
        <w:t>”), administrado e operacionalizado pela CETIP, sendo as negociações liquidadas financeiramente e as Debêntures custodiadas eletronicamente na CETIP.</w:t>
      </w:r>
      <w:bookmarkEnd w:id="32"/>
      <w:r w:rsidR="008A2E9B" w:rsidRPr="00971AE3">
        <w:rPr>
          <w:lang w:val="pt-BR"/>
        </w:rPr>
        <w:t xml:space="preserve"> </w:t>
      </w:r>
    </w:p>
    <w:p w:rsidR="00E1487D" w:rsidRPr="00971AE3" w:rsidRDefault="00E1487D" w:rsidP="00053623">
      <w:pPr>
        <w:pStyle w:val="Level3"/>
        <w:spacing w:before="140" w:after="0"/>
        <w:rPr>
          <w:lang w:val="pt-BR"/>
        </w:rPr>
      </w:pPr>
      <w:r w:rsidRPr="00971AE3">
        <w:rPr>
          <w:lang w:val="pt-BR"/>
        </w:rPr>
        <w:t>Não obstante o disposto nas cláusulas</w:t>
      </w:r>
      <w:r w:rsidR="00AD5368">
        <w:rPr>
          <w:lang w:val="pt-BR"/>
        </w:rPr>
        <w:t xml:space="preserve"> </w:t>
      </w:r>
      <w:fldSimple w:instr=" REF _Ref464832572 \r \h  \* MERGEFORMAT ">
        <w:r w:rsidR="00D54415">
          <w:rPr>
            <w:lang w:val="pt-BR"/>
          </w:rPr>
          <w:t>2.4.1</w:t>
        </w:r>
      </w:fldSimple>
      <w:r w:rsidR="00AD5368">
        <w:rPr>
          <w:lang w:val="pt-BR"/>
        </w:rPr>
        <w:t xml:space="preserve"> </w:t>
      </w:r>
      <w:r w:rsidRPr="00971AE3">
        <w:rPr>
          <w:lang w:val="pt-BR"/>
        </w:rPr>
        <w:t xml:space="preserve">e </w:t>
      </w:r>
      <w:fldSimple w:instr=" REF _Ref464832576 \r \h  \* MERGEFORMAT ">
        <w:r w:rsidR="00D54415">
          <w:rPr>
            <w:lang w:val="pt-BR"/>
          </w:rPr>
          <w:t>2.4.2</w:t>
        </w:r>
      </w:fldSimple>
      <w:r w:rsidRPr="00971AE3">
        <w:rPr>
          <w:lang w:val="pt-BR"/>
        </w:rPr>
        <w:t xml:space="preserve"> acima, </w:t>
      </w:r>
      <w:r w:rsidRPr="00971AE3">
        <w:rPr>
          <w:rFonts w:eastAsia="Arial Unicode MS"/>
          <w:lang w:val="pt-BR"/>
        </w:rPr>
        <w:t xml:space="preserve">as Debêntures somente poderão </w:t>
      </w:r>
      <w:r w:rsidR="003D6492">
        <w:rPr>
          <w:rFonts w:eastAsia="Arial Unicode MS"/>
          <w:lang w:val="pt-BR"/>
        </w:rPr>
        <w:t xml:space="preserve">ser negociadas </w:t>
      </w:r>
      <w:r w:rsidRPr="00971AE3">
        <w:rPr>
          <w:rFonts w:eastAsia="Arial Unicode MS"/>
          <w:lang w:val="pt-BR"/>
        </w:rPr>
        <w:t>nos mercados regulamentados de valores mobiliários depois de decorridos 90 (noventa) dias contados de cada subscrição ou aquisição por Investidores Profissionais (conforme abaixo definidos), conforme disposto nos artigos 15 da Instrução CVM 476, e depois de observado o cumprimento, pela Emissora, dos requisitos do artigo 17 da Instrução CVM 476, sendo que a negociação das Debêntures deverá sempre respeitar as disposições legais e regulamentares aplicáveis.</w:t>
      </w:r>
    </w:p>
    <w:p w:rsidR="00F84572" w:rsidRPr="00971AE3" w:rsidRDefault="00F84572" w:rsidP="00053623">
      <w:pPr>
        <w:pStyle w:val="Level2"/>
        <w:spacing w:before="140" w:after="0"/>
        <w:rPr>
          <w:rFonts w:cs="Arial"/>
          <w:b/>
          <w:lang w:val="pt-BR"/>
        </w:rPr>
      </w:pPr>
      <w:r w:rsidRPr="00971AE3">
        <w:rPr>
          <w:rFonts w:cs="Arial"/>
          <w:b/>
          <w:lang w:val="pt-BR"/>
        </w:rPr>
        <w:t>Projeto de Infraestrutura Considerado como Prioritário pelo Ministério de Minas e Energia</w:t>
      </w:r>
    </w:p>
    <w:p w:rsidR="00F84572" w:rsidRPr="00971AE3" w:rsidRDefault="00F84572" w:rsidP="00053623">
      <w:pPr>
        <w:pStyle w:val="Level3"/>
        <w:spacing w:before="140" w:after="0"/>
        <w:rPr>
          <w:rFonts w:cs="Arial"/>
          <w:lang w:val="pt-BR"/>
        </w:rPr>
      </w:pPr>
      <w:r w:rsidRPr="00971AE3">
        <w:rPr>
          <w:rFonts w:cs="Arial"/>
          <w:lang w:val="pt-BR"/>
        </w:rPr>
        <w:t>As Debêntures contarão com o incentivo previsto no artigo 2º da Lei n° 12.431, de 24 de junho de 2011, conforme alterada (“</w:t>
      </w:r>
      <w:r w:rsidRPr="00971AE3">
        <w:rPr>
          <w:rFonts w:cs="Arial"/>
          <w:b/>
          <w:lang w:val="pt-BR"/>
        </w:rPr>
        <w:t>Lei 12.431</w:t>
      </w:r>
      <w:r w:rsidRPr="00971AE3">
        <w:rPr>
          <w:rFonts w:cs="Arial"/>
          <w:lang w:val="pt-BR"/>
        </w:rPr>
        <w:t xml:space="preserve">”), do Decreto n° </w:t>
      </w:r>
      <w:r w:rsidR="00E1487D" w:rsidRPr="00971AE3">
        <w:rPr>
          <w:rFonts w:cs="Arial"/>
          <w:lang w:val="pt-BR"/>
        </w:rPr>
        <w:t>8.874</w:t>
      </w:r>
      <w:r w:rsidRPr="00971AE3">
        <w:rPr>
          <w:rFonts w:cs="Arial"/>
          <w:lang w:val="pt-BR"/>
        </w:rPr>
        <w:t xml:space="preserve">, de </w:t>
      </w:r>
      <w:r w:rsidR="00E1487D" w:rsidRPr="00971AE3">
        <w:rPr>
          <w:rFonts w:cs="Arial"/>
          <w:lang w:val="pt-BR"/>
        </w:rPr>
        <w:t xml:space="preserve">11 </w:t>
      </w:r>
      <w:r w:rsidRPr="00971AE3">
        <w:rPr>
          <w:rFonts w:cs="Arial"/>
          <w:lang w:val="pt-BR"/>
        </w:rPr>
        <w:t xml:space="preserve">de </w:t>
      </w:r>
      <w:r w:rsidR="00E1487D" w:rsidRPr="00971AE3">
        <w:rPr>
          <w:rFonts w:cs="Arial"/>
          <w:lang w:val="pt-BR"/>
        </w:rPr>
        <w:t>outubro</w:t>
      </w:r>
      <w:r w:rsidRPr="00971AE3">
        <w:rPr>
          <w:rFonts w:cs="Arial"/>
          <w:lang w:val="pt-BR"/>
        </w:rPr>
        <w:t xml:space="preserve"> de 201</w:t>
      </w:r>
      <w:r w:rsidR="00E1487D" w:rsidRPr="00971AE3">
        <w:rPr>
          <w:rFonts w:cs="Arial"/>
          <w:lang w:val="pt-BR"/>
        </w:rPr>
        <w:t>6</w:t>
      </w:r>
      <w:r w:rsidRPr="00971AE3">
        <w:rPr>
          <w:rFonts w:cs="Arial"/>
          <w:lang w:val="pt-BR"/>
        </w:rPr>
        <w:t xml:space="preserve"> (“</w:t>
      </w:r>
      <w:r w:rsidR="00E1487D" w:rsidRPr="00971AE3">
        <w:rPr>
          <w:rFonts w:cs="Arial"/>
          <w:b/>
          <w:lang w:val="pt-BR"/>
        </w:rPr>
        <w:t>Decreto 8.874</w:t>
      </w:r>
      <w:r w:rsidRPr="00971AE3">
        <w:rPr>
          <w:rFonts w:cs="Arial"/>
          <w:lang w:val="pt-BR"/>
        </w:rPr>
        <w:t>”), da Resolução do Conselho Monetário Nacional</w:t>
      </w:r>
      <w:r w:rsidR="00DE4BE8" w:rsidRPr="00971AE3">
        <w:rPr>
          <w:rFonts w:cs="Arial"/>
          <w:lang w:val="pt-BR"/>
        </w:rPr>
        <w:t xml:space="preserve"> (“</w:t>
      </w:r>
      <w:r w:rsidR="00DE4BE8" w:rsidRPr="00971AE3">
        <w:rPr>
          <w:rFonts w:cs="Arial"/>
          <w:b/>
          <w:lang w:val="pt-BR"/>
        </w:rPr>
        <w:t>CMN</w:t>
      </w:r>
      <w:r w:rsidR="00DE4BE8" w:rsidRPr="00971AE3">
        <w:rPr>
          <w:rFonts w:cs="Arial"/>
          <w:lang w:val="pt-BR"/>
        </w:rPr>
        <w:t>”)</w:t>
      </w:r>
      <w:r w:rsidRPr="00971AE3">
        <w:rPr>
          <w:rFonts w:cs="Arial"/>
          <w:lang w:val="pt-BR"/>
        </w:rPr>
        <w:t xml:space="preserve"> n° 3.947, de 27 de janeiro de 2011 (“</w:t>
      </w:r>
      <w:r w:rsidRPr="00971AE3">
        <w:rPr>
          <w:rFonts w:cs="Arial"/>
          <w:b/>
          <w:lang w:val="pt-BR"/>
        </w:rPr>
        <w:t>Resolução CMN 3.947</w:t>
      </w:r>
      <w:r w:rsidRPr="00971AE3">
        <w:rPr>
          <w:rFonts w:cs="Arial"/>
          <w:lang w:val="pt-BR"/>
        </w:rPr>
        <w:t xml:space="preserve">”), sendo os recursos </w:t>
      </w:r>
      <w:r w:rsidR="00E1487D" w:rsidRPr="00971AE3">
        <w:rPr>
          <w:rFonts w:cs="Arial"/>
          <w:lang w:val="pt-BR"/>
        </w:rPr>
        <w:t xml:space="preserve">líquidos </w:t>
      </w:r>
      <w:r w:rsidRPr="00971AE3">
        <w:rPr>
          <w:rFonts w:cs="Arial"/>
          <w:lang w:val="pt-BR"/>
        </w:rPr>
        <w:t xml:space="preserve">captados </w:t>
      </w:r>
      <w:r w:rsidR="00E1487D" w:rsidRPr="00971AE3">
        <w:rPr>
          <w:rFonts w:cs="Arial"/>
          <w:lang w:val="pt-BR"/>
        </w:rPr>
        <w:t xml:space="preserve">com </w:t>
      </w:r>
      <w:r w:rsidR="00B113D9" w:rsidRPr="00971AE3">
        <w:rPr>
          <w:rFonts w:cs="Arial"/>
          <w:lang w:val="pt-BR"/>
        </w:rPr>
        <w:t>a emissão</w:t>
      </w:r>
      <w:r w:rsidRPr="00971AE3">
        <w:rPr>
          <w:rFonts w:cs="Arial"/>
          <w:lang w:val="pt-BR"/>
        </w:rPr>
        <w:t xml:space="preserve"> </w:t>
      </w:r>
      <w:r w:rsidR="00B113D9" w:rsidRPr="00971AE3">
        <w:rPr>
          <w:rFonts w:cs="Arial"/>
          <w:lang w:val="pt-BR"/>
        </w:rPr>
        <w:t>d</w:t>
      </w:r>
      <w:r w:rsidRPr="00971AE3">
        <w:rPr>
          <w:rFonts w:cs="Arial"/>
          <w:lang w:val="pt-BR"/>
        </w:rPr>
        <w:t>as Debêntures</w:t>
      </w:r>
      <w:r w:rsidR="00E1487D" w:rsidRPr="00971AE3">
        <w:rPr>
          <w:rFonts w:cs="Arial"/>
          <w:lang w:val="pt-BR"/>
        </w:rPr>
        <w:t xml:space="preserve"> </w:t>
      </w:r>
      <w:r w:rsidRPr="00971AE3">
        <w:rPr>
          <w:rFonts w:cs="Arial"/>
          <w:lang w:val="pt-BR"/>
        </w:rPr>
        <w:t>aplicados no</w:t>
      </w:r>
      <w:r w:rsidR="00911284" w:rsidRPr="00971AE3">
        <w:rPr>
          <w:rFonts w:cs="Arial"/>
          <w:lang w:val="pt-BR"/>
        </w:rPr>
        <w:t>s</w:t>
      </w:r>
      <w:r w:rsidRPr="00971AE3">
        <w:rPr>
          <w:rFonts w:cs="Arial"/>
          <w:lang w:val="pt-BR"/>
        </w:rPr>
        <w:t xml:space="preserve"> Projeto</w:t>
      </w:r>
      <w:r w:rsidR="00911284" w:rsidRPr="00971AE3">
        <w:rPr>
          <w:rFonts w:cs="Arial"/>
          <w:lang w:val="pt-BR"/>
        </w:rPr>
        <w:t>s</w:t>
      </w:r>
      <w:r w:rsidRPr="00971AE3">
        <w:rPr>
          <w:rFonts w:cs="Arial"/>
          <w:lang w:val="pt-BR"/>
        </w:rPr>
        <w:t xml:space="preserve"> descrito na Cláusula </w:t>
      </w:r>
      <w:r w:rsidR="005440ED">
        <w:rPr>
          <w:rFonts w:cs="Arial"/>
          <w:lang w:val="pt-BR"/>
        </w:rPr>
        <w:fldChar w:fldCharType="begin"/>
      </w:r>
      <w:r w:rsidR="00AD5368">
        <w:rPr>
          <w:rFonts w:cs="Arial"/>
          <w:lang w:val="pt-BR"/>
        </w:rPr>
        <w:instrText xml:space="preserve"> REF _Ref464857783 \r \h </w:instrText>
      </w:r>
      <w:r w:rsidR="005440ED">
        <w:rPr>
          <w:rFonts w:cs="Arial"/>
          <w:lang w:val="pt-BR"/>
        </w:rPr>
      </w:r>
      <w:r w:rsidR="005440ED">
        <w:rPr>
          <w:rFonts w:cs="Arial"/>
          <w:lang w:val="pt-BR"/>
        </w:rPr>
        <w:fldChar w:fldCharType="separate"/>
      </w:r>
      <w:r w:rsidR="00D54415">
        <w:rPr>
          <w:rFonts w:cs="Arial"/>
          <w:lang w:val="pt-BR"/>
        </w:rPr>
        <w:t>4</w:t>
      </w:r>
      <w:r w:rsidR="005440ED">
        <w:rPr>
          <w:rFonts w:cs="Arial"/>
          <w:lang w:val="pt-BR"/>
        </w:rPr>
        <w:fldChar w:fldCharType="end"/>
      </w:r>
      <w:r w:rsidR="00AD5368">
        <w:rPr>
          <w:rFonts w:cs="Arial"/>
          <w:lang w:val="pt-BR"/>
        </w:rPr>
        <w:t xml:space="preserve"> </w:t>
      </w:r>
      <w:r w:rsidRPr="00971AE3">
        <w:rPr>
          <w:rFonts w:cs="Arial"/>
          <w:lang w:val="pt-BR"/>
        </w:rPr>
        <w:t xml:space="preserve">abaixo. </w:t>
      </w:r>
    </w:p>
    <w:p w:rsidR="00611475" w:rsidRPr="00611475" w:rsidRDefault="00F62C4F" w:rsidP="00053623">
      <w:pPr>
        <w:pStyle w:val="Level3"/>
        <w:spacing w:before="140" w:after="0"/>
        <w:rPr>
          <w:rFonts w:cs="Arial"/>
          <w:lang w:val="pt-BR"/>
        </w:rPr>
      </w:pPr>
      <w:bookmarkStart w:id="33" w:name="_Ref434931161"/>
      <w:r w:rsidRPr="00FE034E">
        <w:rPr>
          <w:lang w:val="pt-BR"/>
        </w:rPr>
        <w:t>Nos termos da Lei 12.431, foram expedidas as seguintes portarias pelo Ministério de Minas e Energia (“</w:t>
      </w:r>
      <w:r w:rsidRPr="00FE034E">
        <w:rPr>
          <w:b/>
          <w:lang w:val="pt-BR"/>
        </w:rPr>
        <w:t>MME</w:t>
      </w:r>
      <w:r w:rsidRPr="00FE034E">
        <w:rPr>
          <w:lang w:val="pt-BR"/>
        </w:rPr>
        <w:t xml:space="preserve">”) para enquadramento dos seguintes Projetos (conforme abaixo definidos) como prioritários: </w:t>
      </w:r>
      <w:r w:rsidRPr="00FE034E">
        <w:rPr>
          <w:b/>
          <w:lang w:val="pt-BR"/>
        </w:rPr>
        <w:t>(a)</w:t>
      </w:r>
      <w:r w:rsidRPr="00FE034E">
        <w:rPr>
          <w:lang w:val="pt-BR"/>
        </w:rPr>
        <w:t xml:space="preserve"> portaria MME nº 509, de 06 de novembro de 2015, referente ao Projeto Agua Vermelha (conforme abaixo definido), publicada no Diário Oficial da União em 09 de novembro de 2015, seção 1, p. 58, v. 152, nº 213; </w:t>
      </w:r>
      <w:r w:rsidRPr="00FE034E">
        <w:rPr>
          <w:b/>
          <w:lang w:val="pt-BR"/>
        </w:rPr>
        <w:t>(b)</w:t>
      </w:r>
      <w:r w:rsidRPr="00FE034E">
        <w:rPr>
          <w:lang w:val="pt-BR"/>
        </w:rPr>
        <w:t xml:space="preserve"> portaria MME nº 506, de 06 de novembro de 2015, referente ao Projeto Barra Bonita (conforme abaixo definido), publicada no Diário Oficial da União em 09 de novembro de 2015, seção 1, p. 56, v. 152, nº 213; </w:t>
      </w:r>
      <w:r w:rsidRPr="00FE034E">
        <w:rPr>
          <w:b/>
          <w:lang w:val="pt-BR"/>
        </w:rPr>
        <w:t>(c)</w:t>
      </w:r>
      <w:r w:rsidRPr="00FE034E">
        <w:rPr>
          <w:lang w:val="pt-BR"/>
        </w:rPr>
        <w:t xml:space="preserve"> portaria MME nº 503, de 06 de novembro de 2015, referente ao Projeto Bariri (conforme abaixo definido), publicada no Diário Oficial da União em 09 de novembro de 2015, seção 1, p. 55, v. 152, nº 213; </w:t>
      </w:r>
      <w:r w:rsidRPr="00FE034E">
        <w:rPr>
          <w:b/>
          <w:lang w:val="pt-BR"/>
        </w:rPr>
        <w:t>(d)</w:t>
      </w:r>
      <w:r w:rsidRPr="00FE034E">
        <w:rPr>
          <w:lang w:val="pt-BR"/>
        </w:rPr>
        <w:t xml:space="preserve"> portaria MME nº 504, de 06 de novembro de 2015, referente ao Projeto Caconde (conforme abaixo definido), publicada no Diário Oficial da União em 09 de novembro de 2015, seção 1, p. 55, v. 152, nº 213; </w:t>
      </w:r>
      <w:r w:rsidRPr="00FE034E">
        <w:rPr>
          <w:b/>
          <w:lang w:val="pt-BR"/>
        </w:rPr>
        <w:t>(e)</w:t>
      </w:r>
      <w:r w:rsidRPr="00FE034E">
        <w:rPr>
          <w:lang w:val="pt-BR"/>
        </w:rPr>
        <w:t xml:space="preserve"> portaria MME nº 508, de 06 de novembro de 2015, referente ao Projeto Euclides da Cunha (conforme abaixo definido), publicada no Diário Oficial da União em 09 de novembro de 2015, seção 1, p. 57, v. 152, nº 213; </w:t>
      </w:r>
      <w:r w:rsidRPr="00FE034E">
        <w:rPr>
          <w:b/>
          <w:lang w:val="pt-BR"/>
        </w:rPr>
        <w:t>(f)</w:t>
      </w:r>
      <w:r w:rsidRPr="00FE034E">
        <w:rPr>
          <w:lang w:val="pt-BR"/>
        </w:rPr>
        <w:t xml:space="preserve"> portaria MME nº 505, de 06 de novembro de 2015, referente ao Projeto Ibitinga (conforme abaixo definido), publicada no Diário Oficial da União em 09 de novembro de 2015, seção 1, p. 56, v. 152, nº 213; </w:t>
      </w:r>
      <w:r w:rsidRPr="00FE034E">
        <w:rPr>
          <w:b/>
          <w:lang w:val="pt-BR"/>
        </w:rPr>
        <w:t>(g)</w:t>
      </w:r>
      <w:r w:rsidRPr="00FE034E">
        <w:rPr>
          <w:lang w:val="pt-BR"/>
        </w:rPr>
        <w:t xml:space="preserve"> portaria MME nº 507, de 06 de novembro de 2015, </w:t>
      </w:r>
      <w:r w:rsidRPr="00FE034E">
        <w:rPr>
          <w:lang w:val="pt-BR"/>
        </w:rPr>
        <w:lastRenderedPageBreak/>
        <w:t xml:space="preserve">referente ao Projeto Nova Avanhandava (conforme abaixo definido), publicada no Diário Oficial da União em 09 de novembro de 2015, seção 1, p. 57, v. 152, nº 213; </w:t>
      </w:r>
      <w:r w:rsidRPr="00FE034E">
        <w:rPr>
          <w:b/>
          <w:lang w:val="pt-BR"/>
        </w:rPr>
        <w:t>(h)</w:t>
      </w:r>
      <w:r w:rsidRPr="00FE034E">
        <w:rPr>
          <w:lang w:val="pt-BR"/>
        </w:rPr>
        <w:t xml:space="preserve"> portaria MME nº 512, de 10 de novembro de 2015, referente ao Projeto Promissão (conforme abaixo definido), publicada no Diário Oficial da União em 11 de novembro de 2015, seção 1, p. 44, v. 152, nº 215; </w:t>
      </w:r>
      <w:r w:rsidRPr="00FE034E">
        <w:rPr>
          <w:b/>
          <w:lang w:val="pt-BR"/>
        </w:rPr>
        <w:t>(i)</w:t>
      </w:r>
      <w:r w:rsidRPr="00FE034E">
        <w:rPr>
          <w:lang w:val="pt-BR"/>
        </w:rPr>
        <w:t xml:space="preserve"> portaria MME nº </w:t>
      </w:r>
      <w:r w:rsidR="00D27CB4" w:rsidRPr="00FE034E">
        <w:rPr>
          <w:lang w:val="pt-BR"/>
        </w:rPr>
        <w:t>551</w:t>
      </w:r>
      <w:r w:rsidRPr="00FE034E">
        <w:rPr>
          <w:lang w:val="pt-BR"/>
        </w:rPr>
        <w:t xml:space="preserve"> de </w:t>
      </w:r>
      <w:r w:rsidR="00D27CB4" w:rsidRPr="00FE034E">
        <w:rPr>
          <w:lang w:val="pt-BR"/>
        </w:rPr>
        <w:t>28</w:t>
      </w:r>
      <w:r w:rsidRPr="00FE034E">
        <w:rPr>
          <w:lang w:val="pt-BR"/>
        </w:rPr>
        <w:t xml:space="preserve"> de </w:t>
      </w:r>
      <w:r w:rsidR="00D27CB4" w:rsidRPr="00FE034E">
        <w:rPr>
          <w:lang w:val="pt-BR"/>
        </w:rPr>
        <w:t>dezembro</w:t>
      </w:r>
      <w:r w:rsidRPr="00FE034E">
        <w:rPr>
          <w:lang w:val="pt-BR"/>
        </w:rPr>
        <w:t xml:space="preserve"> de 2015, referente ao Projeto </w:t>
      </w:r>
      <w:r w:rsidR="00D27CB4" w:rsidRPr="00FE034E">
        <w:rPr>
          <w:lang w:val="pt-BR"/>
        </w:rPr>
        <w:t>Limoeiro</w:t>
      </w:r>
      <w:r w:rsidRPr="00FE034E">
        <w:rPr>
          <w:lang w:val="pt-BR"/>
        </w:rPr>
        <w:t xml:space="preserve"> (conforme abaixo definido), publicada no Diário Oficial da União </w:t>
      </w:r>
      <w:r w:rsidR="00D27CB4" w:rsidRPr="00FE034E">
        <w:rPr>
          <w:lang w:val="pt-BR"/>
        </w:rPr>
        <w:t xml:space="preserve">em 29 de dezembro de 2015, seção 1, p. 47, v. 152, n. 248; e </w:t>
      </w:r>
      <w:r w:rsidR="00D27CB4" w:rsidRPr="00FE034E">
        <w:rPr>
          <w:b/>
          <w:lang w:val="pt-BR"/>
        </w:rPr>
        <w:t>(j)</w:t>
      </w:r>
      <w:r w:rsidRPr="00FE034E">
        <w:rPr>
          <w:lang w:val="pt-BR"/>
        </w:rPr>
        <w:t xml:space="preserve"> </w:t>
      </w:r>
      <w:r w:rsidR="00D27CB4" w:rsidRPr="00FE034E">
        <w:rPr>
          <w:lang w:val="pt-BR"/>
        </w:rPr>
        <w:t xml:space="preserve">portaria MME nº </w:t>
      </w:r>
      <w:r w:rsidR="00544640">
        <w:rPr>
          <w:lang w:val="pt-BR"/>
        </w:rPr>
        <w:t>529</w:t>
      </w:r>
      <w:r w:rsidR="00D27CB4" w:rsidRPr="00FE034E">
        <w:rPr>
          <w:lang w:val="pt-BR"/>
        </w:rPr>
        <w:t xml:space="preserve"> de </w:t>
      </w:r>
      <w:r w:rsidR="00544640">
        <w:rPr>
          <w:lang w:val="pt-BR"/>
        </w:rPr>
        <w:t>23</w:t>
      </w:r>
      <w:r w:rsidR="00D27CB4" w:rsidRPr="00FE034E">
        <w:rPr>
          <w:lang w:val="pt-BR"/>
        </w:rPr>
        <w:t xml:space="preserve"> de </w:t>
      </w:r>
      <w:r w:rsidR="00544640">
        <w:rPr>
          <w:lang w:val="pt-BR"/>
        </w:rPr>
        <w:t>novembro</w:t>
      </w:r>
      <w:r w:rsidR="00D27CB4" w:rsidRPr="00FE034E">
        <w:rPr>
          <w:lang w:val="pt-BR"/>
        </w:rPr>
        <w:t xml:space="preserve"> de 2015, referente ao Projeto </w:t>
      </w:r>
      <w:r w:rsidR="00D27CB4">
        <w:rPr>
          <w:lang w:val="pt-BR"/>
        </w:rPr>
        <w:t>M</w:t>
      </w:r>
      <w:r w:rsidR="000E3AEA">
        <w:rPr>
          <w:lang w:val="pt-BR"/>
        </w:rPr>
        <w:t>ogi Guaçu</w:t>
      </w:r>
      <w:r w:rsidR="00D27CB4" w:rsidRPr="00FE034E">
        <w:rPr>
          <w:lang w:val="pt-BR"/>
        </w:rPr>
        <w:t xml:space="preserve"> (conforme abaixo definido), publicada no Diário Oficial da União em </w:t>
      </w:r>
      <w:r w:rsidR="00D27CB4" w:rsidRPr="00D27CB4">
        <w:rPr>
          <w:lang w:val="pt-BR"/>
        </w:rPr>
        <w:t>24</w:t>
      </w:r>
      <w:r w:rsidR="00D27CB4">
        <w:rPr>
          <w:lang w:val="pt-BR"/>
        </w:rPr>
        <w:t xml:space="preserve"> de novembro de </w:t>
      </w:r>
      <w:r w:rsidR="00D27CB4" w:rsidRPr="00D27CB4">
        <w:rPr>
          <w:lang w:val="pt-BR"/>
        </w:rPr>
        <w:t>2015, seção 1, p. 37, v. 152, n. 224</w:t>
      </w:r>
      <w:r w:rsidR="00D27CB4" w:rsidRPr="00FE034E">
        <w:rPr>
          <w:lang w:val="pt-BR"/>
        </w:rPr>
        <w:t xml:space="preserve"> </w:t>
      </w:r>
      <w:r w:rsidRPr="00FE034E">
        <w:rPr>
          <w:lang w:val="pt-BR"/>
        </w:rPr>
        <w:t>(em conjunto, “</w:t>
      </w:r>
      <w:r w:rsidRPr="00FE034E">
        <w:rPr>
          <w:b/>
          <w:lang w:val="pt-BR"/>
        </w:rPr>
        <w:t>Portarias MME</w:t>
      </w:r>
      <w:r w:rsidRPr="00FE034E">
        <w:rPr>
          <w:lang w:val="pt-BR"/>
        </w:rPr>
        <w:t>”).</w:t>
      </w:r>
    </w:p>
    <w:p w:rsidR="00F84572" w:rsidRPr="00971AE3" w:rsidRDefault="00D249E0" w:rsidP="00053623">
      <w:pPr>
        <w:pStyle w:val="Level1"/>
        <w:keepNext w:val="0"/>
        <w:spacing w:before="140" w:after="0"/>
        <w:jc w:val="center"/>
      </w:pPr>
      <w:bookmarkStart w:id="34" w:name="_Ref464858057"/>
      <w:bookmarkEnd w:id="33"/>
      <w:r w:rsidRPr="00971AE3">
        <w:t xml:space="preserve">CLÁUSULA </w:t>
      </w:r>
      <w:r w:rsidR="00183E6C" w:rsidRPr="00971AE3">
        <w:t>TERCEIRA</w:t>
      </w:r>
      <w:r w:rsidRPr="00971AE3">
        <w:t xml:space="preserve"> </w:t>
      </w:r>
      <w:r w:rsidR="00493AB6" w:rsidRPr="00971AE3">
        <w:t xml:space="preserve">– </w:t>
      </w:r>
      <w:r w:rsidR="00F84572" w:rsidRPr="00971AE3">
        <w:t>OBJETO SOCIAL</w:t>
      </w:r>
      <w:bookmarkEnd w:id="34"/>
    </w:p>
    <w:p w:rsidR="00F84572" w:rsidRPr="00971AE3" w:rsidRDefault="00F84572" w:rsidP="00053623">
      <w:pPr>
        <w:pStyle w:val="Level2"/>
        <w:spacing w:before="140" w:after="0"/>
        <w:rPr>
          <w:rFonts w:cs="Arial"/>
          <w:b/>
          <w:lang w:val="pt-BR"/>
        </w:rPr>
      </w:pPr>
      <w:r w:rsidRPr="00971AE3">
        <w:rPr>
          <w:rFonts w:cs="Arial"/>
          <w:lang w:val="pt-BR"/>
        </w:rPr>
        <w:t>A Emissora tem por objeto social</w:t>
      </w:r>
      <w:r w:rsidR="009023EF">
        <w:rPr>
          <w:rFonts w:cs="Arial"/>
          <w:lang w:val="pt-BR"/>
        </w:rPr>
        <w:t>:</w:t>
      </w:r>
      <w:r w:rsidRPr="00971AE3">
        <w:rPr>
          <w:rFonts w:cs="Arial"/>
          <w:lang w:val="pt-BR"/>
        </w:rPr>
        <w:t xml:space="preserve"> </w:t>
      </w:r>
      <w:r w:rsidRPr="00FE034E">
        <w:rPr>
          <w:rFonts w:cs="Arial"/>
          <w:b/>
          <w:lang w:val="pt-BR"/>
        </w:rPr>
        <w:t>(i)</w:t>
      </w:r>
      <w:r w:rsidRPr="00971AE3">
        <w:rPr>
          <w:rFonts w:cs="Arial"/>
          <w:lang w:val="pt-BR"/>
        </w:rPr>
        <w:t xml:space="preserve"> estudar, planejar, projetar, </w:t>
      </w:r>
      <w:r w:rsidR="00983F22" w:rsidRPr="00971AE3">
        <w:rPr>
          <w:rFonts w:cs="Arial"/>
          <w:lang w:val="pt-BR"/>
        </w:rPr>
        <w:t xml:space="preserve">produzir, comercializar, </w:t>
      </w:r>
      <w:r w:rsidRPr="00971AE3">
        <w:rPr>
          <w:rFonts w:cs="Arial"/>
          <w:lang w:val="pt-BR"/>
        </w:rPr>
        <w:t>construir</w:t>
      </w:r>
      <w:r w:rsidR="00842538" w:rsidRPr="00971AE3">
        <w:rPr>
          <w:rFonts w:cs="Arial"/>
          <w:lang w:val="pt-BR"/>
        </w:rPr>
        <w:t>, executar</w:t>
      </w:r>
      <w:r w:rsidRPr="00971AE3">
        <w:rPr>
          <w:rFonts w:cs="Arial"/>
          <w:lang w:val="pt-BR"/>
        </w:rPr>
        <w:t xml:space="preserve"> e operar </w:t>
      </w:r>
      <w:r w:rsidR="00842538" w:rsidRPr="00971AE3">
        <w:rPr>
          <w:rFonts w:cs="Arial"/>
          <w:lang w:val="pt-BR"/>
        </w:rPr>
        <w:t xml:space="preserve">(a) </w:t>
      </w:r>
      <w:r w:rsidRPr="00971AE3">
        <w:rPr>
          <w:rFonts w:cs="Arial"/>
          <w:lang w:val="pt-BR"/>
        </w:rPr>
        <w:t>sistemas de produção, transmissão e comercialização de energia, resultante do aproveitamento de rios e outras fontes de energia</w:t>
      </w:r>
      <w:r w:rsidR="00842538" w:rsidRPr="00971AE3">
        <w:rPr>
          <w:rFonts w:cs="Arial"/>
          <w:lang w:val="pt-BR"/>
        </w:rPr>
        <w:t xml:space="preserve">, incluindo, sem contudo se limitar, fontes renováveis como a solar, eólica e biomassa, além de fontes não renováveis e termoelétricas de qualquer natureza, bem como desempenhar qualquer atividade relacionada a este objeto, como instalação e implantação de projetos de produção independentemente de energia, operação e manutenção de usinas, obras e edificações correlatas, além de compra e importação de equipamentos para a geração de energia; (b) </w:t>
      </w:r>
      <w:r w:rsidRPr="00971AE3">
        <w:rPr>
          <w:rFonts w:cs="Arial"/>
          <w:lang w:val="pt-BR"/>
        </w:rPr>
        <w:t xml:space="preserve">barragens de acumulação, eclusas e outros empreendimentos, destinados ao aproveitamento múltiplo das águas e de seus leitos e reservatórios; </w:t>
      </w:r>
      <w:r w:rsidR="00842538" w:rsidRPr="00971AE3">
        <w:rPr>
          <w:rFonts w:cs="Arial"/>
          <w:lang w:val="pt-BR"/>
        </w:rPr>
        <w:t>e (b)</w:t>
      </w:r>
      <w:r w:rsidRPr="00971AE3">
        <w:rPr>
          <w:rFonts w:cs="Arial"/>
          <w:lang w:val="pt-BR"/>
        </w:rPr>
        <w:t xml:space="preserve"> planos e programas de pesquisa e desenvolvimento de novas fontes e vetores de energia, diretamente ou em cooperação com outras entidades; </w:t>
      </w:r>
      <w:r w:rsidR="00842538" w:rsidRPr="00FE034E">
        <w:rPr>
          <w:rFonts w:cs="Arial"/>
          <w:b/>
          <w:lang w:val="pt-BR"/>
        </w:rPr>
        <w:t>(ii)</w:t>
      </w:r>
      <w:r w:rsidR="00842538" w:rsidRPr="00971AE3">
        <w:rPr>
          <w:rFonts w:cs="Arial"/>
          <w:lang w:val="pt-BR"/>
        </w:rPr>
        <w:t xml:space="preserve"> explorar, desenvolver, produzir, importar, exportar, processar, tratar, transportar, carregar, estocar, acondicionar, operar e manter atividades relacionadas ao suprimento, distribuição e comercialização de combustíveis destinados à geração de energia, além de realizar liquefação e regaseificação; </w:t>
      </w:r>
      <w:r w:rsidRPr="00FE034E">
        <w:rPr>
          <w:rFonts w:cs="Arial"/>
          <w:b/>
          <w:lang w:val="pt-BR"/>
        </w:rPr>
        <w:t>(</w:t>
      </w:r>
      <w:r w:rsidR="00842538" w:rsidRPr="00FE034E">
        <w:rPr>
          <w:rFonts w:cs="Arial"/>
          <w:b/>
          <w:lang w:val="pt-BR"/>
        </w:rPr>
        <w:t>iii</w:t>
      </w:r>
      <w:r w:rsidRPr="00FE034E">
        <w:rPr>
          <w:rFonts w:cs="Arial"/>
          <w:b/>
          <w:lang w:val="pt-BR"/>
        </w:rPr>
        <w:t>)</w:t>
      </w:r>
      <w:r w:rsidRPr="00971AE3">
        <w:rPr>
          <w:rFonts w:cs="Arial"/>
          <w:lang w:val="pt-BR"/>
        </w:rPr>
        <w:t xml:space="preserve"> prestar todo e qualquer serviço, observando o que d</w:t>
      </w:r>
      <w:r w:rsidR="00842538" w:rsidRPr="00971AE3">
        <w:rPr>
          <w:rFonts w:cs="Arial"/>
          <w:lang w:val="pt-BR"/>
        </w:rPr>
        <w:t>ispõe o Contrato de Concessão</w:t>
      </w:r>
      <w:r w:rsidR="009023EF">
        <w:rPr>
          <w:rFonts w:cs="Arial"/>
          <w:lang w:val="pt-BR"/>
        </w:rPr>
        <w:t xml:space="preserve"> (conforme abaixo definido)</w:t>
      </w:r>
      <w:r w:rsidRPr="00971AE3">
        <w:rPr>
          <w:rFonts w:cs="Arial"/>
          <w:lang w:val="pt-BR"/>
        </w:rPr>
        <w:t xml:space="preserve">; e </w:t>
      </w:r>
      <w:r w:rsidRPr="00FE034E">
        <w:rPr>
          <w:rFonts w:cs="Arial"/>
          <w:b/>
          <w:lang w:val="pt-BR"/>
        </w:rPr>
        <w:t>(</w:t>
      </w:r>
      <w:r w:rsidR="00842538" w:rsidRPr="00FE034E">
        <w:rPr>
          <w:rFonts w:cs="Arial"/>
          <w:b/>
          <w:lang w:val="pt-BR"/>
        </w:rPr>
        <w:t>i</w:t>
      </w:r>
      <w:r w:rsidRPr="00FE034E">
        <w:rPr>
          <w:rFonts w:cs="Arial"/>
          <w:b/>
          <w:lang w:val="pt-BR"/>
        </w:rPr>
        <w:t>v)</w:t>
      </w:r>
      <w:r w:rsidRPr="00971AE3">
        <w:rPr>
          <w:rFonts w:cs="Arial"/>
          <w:lang w:val="pt-BR"/>
        </w:rPr>
        <w:t xml:space="preserve"> participar em outras sociedades com</w:t>
      </w:r>
      <w:r w:rsidR="00183E6C" w:rsidRPr="00971AE3">
        <w:rPr>
          <w:rFonts w:cs="Arial"/>
          <w:lang w:val="pt-BR"/>
        </w:rPr>
        <w:t>o sócia, acionista ou quotista</w:t>
      </w:r>
      <w:r w:rsidR="00842538" w:rsidRPr="00971AE3">
        <w:rPr>
          <w:rFonts w:cs="Arial"/>
          <w:lang w:val="pt-BR"/>
        </w:rPr>
        <w:t>, desde que o respectivo objeto social esteja abrangido nos incisos I a III do artigo 4º do estatuto social da Emissora</w:t>
      </w:r>
      <w:r w:rsidR="00183E6C" w:rsidRPr="00971AE3">
        <w:rPr>
          <w:rFonts w:cs="Arial"/>
          <w:lang w:val="pt-BR"/>
        </w:rPr>
        <w:t>.</w:t>
      </w:r>
      <w:r w:rsidRPr="00971AE3">
        <w:rPr>
          <w:rFonts w:cs="Arial"/>
          <w:lang w:val="pt-BR"/>
        </w:rPr>
        <w:t xml:space="preserve"> </w:t>
      </w:r>
      <w:r w:rsidR="00C943A3" w:rsidRPr="00971AE3">
        <w:rPr>
          <w:rFonts w:cs="Arial"/>
          <w:lang w:val="pt-BR"/>
        </w:rPr>
        <w:t xml:space="preserve"> </w:t>
      </w:r>
    </w:p>
    <w:p w:rsidR="00F84572" w:rsidRDefault="00F84572" w:rsidP="00053623">
      <w:pPr>
        <w:pStyle w:val="Level1"/>
        <w:spacing w:before="140" w:after="0"/>
        <w:jc w:val="center"/>
        <w:rPr>
          <w:caps/>
        </w:rPr>
      </w:pPr>
      <w:bookmarkStart w:id="35" w:name="_Ref464857783"/>
      <w:r w:rsidRPr="00971AE3">
        <w:t>CLÁUSULA QUARTA – DESTINAÇÃO DOS RECURSOS</w:t>
      </w:r>
      <w:bookmarkEnd w:id="35"/>
    </w:p>
    <w:p w:rsidR="000E3AEA" w:rsidRPr="00837571" w:rsidRDefault="00432B88" w:rsidP="00053623">
      <w:pPr>
        <w:pStyle w:val="Level2"/>
        <w:spacing w:before="140" w:after="0"/>
        <w:rPr>
          <w:lang w:val="pt-BR"/>
        </w:rPr>
      </w:pPr>
      <w:r w:rsidRPr="00837571">
        <w:rPr>
          <w:lang w:val="pt-BR"/>
        </w:rPr>
        <w:t>Nos termos do artigo 2º da Lei 12.431</w:t>
      </w:r>
      <w:r w:rsidR="00837571" w:rsidRPr="00837571">
        <w:rPr>
          <w:lang w:val="pt-BR"/>
        </w:rPr>
        <w:t>, a totalidade dos recursos captados por meio da emissão das Debêntures ser</w:t>
      </w:r>
      <w:r w:rsidR="00B85752">
        <w:rPr>
          <w:lang w:val="pt-BR"/>
        </w:rPr>
        <w:t>á</w:t>
      </w:r>
      <w:r w:rsidR="00837571" w:rsidRPr="00837571">
        <w:rPr>
          <w:lang w:val="pt-BR"/>
        </w:rPr>
        <w:t xml:space="preserve"> destinad</w:t>
      </w:r>
      <w:r w:rsidR="00B85752">
        <w:rPr>
          <w:lang w:val="pt-BR"/>
        </w:rPr>
        <w:t>a</w:t>
      </w:r>
      <w:r w:rsidR="00837571" w:rsidRPr="00837571">
        <w:rPr>
          <w:lang w:val="pt-BR"/>
        </w:rPr>
        <w:t xml:space="preserve"> ao custeio de despesas já incorridas ou a incorrer relativas a projetos de melhorias executados e a executar com finalidade de modernizar e ou recapacitar os equipamentos da (a) Usina Hidrelétrica Água Vermelha, (“</w:t>
      </w:r>
      <w:r w:rsidR="00837571" w:rsidRPr="00837571">
        <w:rPr>
          <w:b/>
          <w:lang w:val="pt-BR"/>
        </w:rPr>
        <w:t>Projeto Água Vermelha</w:t>
      </w:r>
      <w:r w:rsidR="00837571" w:rsidRPr="00837571">
        <w:rPr>
          <w:lang w:val="pt-BR"/>
        </w:rPr>
        <w:t>”), que receberá a alocação estimada de 55% dos recursos líquidos a serem captados pelas Debêntures; (b) Usina Hidrelétrica Barra Bonita (“</w:t>
      </w:r>
      <w:r w:rsidR="00837571" w:rsidRPr="00837571">
        <w:rPr>
          <w:b/>
          <w:lang w:val="pt-BR"/>
        </w:rPr>
        <w:t>Projeto Barra Bonita</w:t>
      </w:r>
      <w:r w:rsidR="00837571" w:rsidRPr="00837571">
        <w:rPr>
          <w:lang w:val="pt-BR"/>
        </w:rPr>
        <w:t>”), que receberá a alocação estimada de 2</w:t>
      </w:r>
      <w:r w:rsidR="0092501B">
        <w:rPr>
          <w:lang w:val="pt-BR"/>
        </w:rPr>
        <w:t>6</w:t>
      </w:r>
      <w:r w:rsidR="00837571" w:rsidRPr="00837571">
        <w:rPr>
          <w:lang w:val="pt-BR"/>
        </w:rPr>
        <w:t>% dos recursos líquidos a serem captados pelas Debêntures; (c) Usina Hidrelétrica Bariri (“</w:t>
      </w:r>
      <w:r w:rsidR="00837571" w:rsidRPr="00837571">
        <w:rPr>
          <w:b/>
          <w:lang w:val="pt-BR"/>
        </w:rPr>
        <w:t>Projeto Bariri</w:t>
      </w:r>
      <w:r w:rsidR="00837571" w:rsidRPr="00837571">
        <w:rPr>
          <w:lang w:val="pt-BR"/>
        </w:rPr>
        <w:t>”), que receberá a alocação estimada de 4% dos recursos líquidos a serem captados pelas Debêntures; (d) Usina Hidrelétrica Caconde (“</w:t>
      </w:r>
      <w:r w:rsidR="00837571" w:rsidRPr="00837571">
        <w:rPr>
          <w:b/>
          <w:lang w:val="pt-BR"/>
        </w:rPr>
        <w:t>Projeto Caconde</w:t>
      </w:r>
      <w:r w:rsidR="00837571" w:rsidRPr="00837571">
        <w:rPr>
          <w:lang w:val="pt-BR"/>
        </w:rPr>
        <w:t>”), que receberá a alocação estimada de 1% dos recursos líquidos a serem captados pelas Debêntures; (e) Usina Hidrelétrica Euclides da Cunha (“</w:t>
      </w:r>
      <w:r w:rsidR="00837571" w:rsidRPr="00837571">
        <w:rPr>
          <w:b/>
          <w:lang w:val="pt-BR"/>
        </w:rPr>
        <w:t>Projeto Euclides da Cunha</w:t>
      </w:r>
      <w:r w:rsidR="00837571" w:rsidRPr="00837571">
        <w:rPr>
          <w:lang w:val="pt-BR"/>
        </w:rPr>
        <w:t>”), que receberá a alocação estimada de 1% dos recursos líquidos a serem captados pelas Debêntures; (f) Usina Hidrelétrica Ibitinga (“</w:t>
      </w:r>
      <w:r w:rsidR="00837571" w:rsidRPr="00837571">
        <w:rPr>
          <w:b/>
          <w:lang w:val="pt-BR"/>
        </w:rPr>
        <w:t>Projeto Ibitinga</w:t>
      </w:r>
      <w:r w:rsidR="00837571" w:rsidRPr="00837571">
        <w:rPr>
          <w:lang w:val="pt-BR"/>
        </w:rPr>
        <w:t>”), que receberá a alocação estimada de 7% dos recursos líquidos a serem captados pelas Debêntures; (g) Usina Hidrelétrica Nova Avanhandava (“</w:t>
      </w:r>
      <w:r w:rsidR="00837571" w:rsidRPr="00837571">
        <w:rPr>
          <w:b/>
          <w:lang w:val="pt-BR"/>
        </w:rPr>
        <w:t>Projeto Nova Avanhandava</w:t>
      </w:r>
      <w:r w:rsidR="00837571" w:rsidRPr="00837571">
        <w:rPr>
          <w:lang w:val="pt-BR"/>
        </w:rPr>
        <w:t xml:space="preserve">”), que receberá a </w:t>
      </w:r>
      <w:r w:rsidR="00837571" w:rsidRPr="00837571">
        <w:rPr>
          <w:lang w:val="pt-BR"/>
        </w:rPr>
        <w:lastRenderedPageBreak/>
        <w:t>alocação estimada de 2% dos recursos líquidos a serem captados pelas Debêntures; (h) Usina Hidrelétrica Nova Promissão (“</w:t>
      </w:r>
      <w:r w:rsidR="00837571" w:rsidRPr="00837571">
        <w:rPr>
          <w:b/>
          <w:lang w:val="pt-BR"/>
        </w:rPr>
        <w:t>Projeto Promissão</w:t>
      </w:r>
      <w:r w:rsidR="00837571" w:rsidRPr="00837571">
        <w:rPr>
          <w:lang w:val="pt-BR"/>
        </w:rPr>
        <w:t>”), que receberá a alocação estimada de 2% dos recursos líquidos a serem captados pelas Debêntures</w:t>
      </w:r>
      <w:r w:rsidR="00193E73">
        <w:rPr>
          <w:lang w:val="pt-BR"/>
        </w:rPr>
        <w:t xml:space="preserve">; (i) </w:t>
      </w:r>
      <w:r w:rsidR="00193E73" w:rsidRPr="00193E73">
        <w:rPr>
          <w:bCs/>
          <w:lang w:val="pt-BR"/>
        </w:rPr>
        <w:t>Usina Hidrelétrica Limoeiro (“</w:t>
      </w:r>
      <w:r w:rsidR="00193E73" w:rsidRPr="00B85638">
        <w:rPr>
          <w:b/>
          <w:bCs/>
          <w:lang w:val="pt-BR"/>
        </w:rPr>
        <w:t>Projeto Limoeiro</w:t>
      </w:r>
      <w:r w:rsidR="00193E73" w:rsidRPr="00193E73">
        <w:rPr>
          <w:bCs/>
          <w:lang w:val="pt-BR"/>
        </w:rPr>
        <w:t xml:space="preserve">”), que receberá a alocação estimada de 1% dos recursos líquidos a serem captados pelas Debêntures; </w:t>
      </w:r>
      <w:r w:rsidR="00193E73">
        <w:rPr>
          <w:bCs/>
          <w:lang w:val="pt-BR"/>
        </w:rPr>
        <w:t xml:space="preserve">e </w:t>
      </w:r>
      <w:r w:rsidR="00193E73" w:rsidRPr="00193E73">
        <w:rPr>
          <w:bCs/>
          <w:lang w:val="pt-BR"/>
        </w:rPr>
        <w:t>(j) Pequena Central Hidrelétrica Mogi-Guaçu (“</w:t>
      </w:r>
      <w:r w:rsidR="00193E73" w:rsidRPr="00B85638">
        <w:rPr>
          <w:b/>
          <w:bCs/>
          <w:lang w:val="pt-BR"/>
        </w:rPr>
        <w:t>Projeto Mogi-Guaçu</w:t>
      </w:r>
      <w:r w:rsidR="00193E73" w:rsidRPr="00193E73">
        <w:rPr>
          <w:bCs/>
          <w:lang w:val="pt-BR"/>
        </w:rPr>
        <w:t>”), que receberá a alocação estimada de 1% dos recursos líquidos a serem captados pelas Debêntures</w:t>
      </w:r>
      <w:r w:rsidR="00837571" w:rsidRPr="00837571">
        <w:rPr>
          <w:lang w:val="pt-BR"/>
        </w:rPr>
        <w:t xml:space="preserve"> (em conjunto, “</w:t>
      </w:r>
      <w:r w:rsidR="00837571" w:rsidRPr="00837571">
        <w:rPr>
          <w:b/>
          <w:lang w:val="pt-BR"/>
        </w:rPr>
        <w:t>Projetos</w:t>
      </w:r>
      <w:r w:rsidR="00837571" w:rsidRPr="00837571">
        <w:rPr>
          <w:lang w:val="pt-BR"/>
        </w:rPr>
        <w:t>”). Nos termos do artigo 1º, parágrafo 1º-C da Lei 12.431, somente poderão ser reembolsadas despesas relacionadas aos Projetos incorridas nos últimos 24 (vinte e quatro) meses.</w:t>
      </w:r>
    </w:p>
    <w:p w:rsidR="009023EF" w:rsidRPr="00FE034E" w:rsidRDefault="009023EF" w:rsidP="00053623">
      <w:pPr>
        <w:pStyle w:val="Level3"/>
        <w:spacing w:before="140" w:after="0"/>
        <w:rPr>
          <w:lang w:val="pt-BR"/>
        </w:rPr>
      </w:pPr>
      <w:r w:rsidRPr="00FE034E">
        <w:rPr>
          <w:lang w:val="pt-BR"/>
        </w:rPr>
        <w:t>Os recursos adicionais necessários para a conclusão de cada um dos Projetos poderão decorrer de uma combinação de recursos líquidos que a Emissora vier a captar por meio das Debêntures com outras fontes decorrentes de financiamentos adicionais e do caixa decorrente das suas atividades operacionais.</w:t>
      </w:r>
    </w:p>
    <w:p w:rsidR="00170CE2" w:rsidRDefault="00170CE2" w:rsidP="00053623">
      <w:pPr>
        <w:pStyle w:val="Level3"/>
        <w:spacing w:before="140" w:after="0"/>
        <w:rPr>
          <w:lang w:val="pt-BR"/>
        </w:rPr>
      </w:pPr>
      <w:r w:rsidRPr="00971AE3">
        <w:rPr>
          <w:color w:val="000000"/>
          <w:lang w:val="pt-BR"/>
        </w:rPr>
        <w:t>As características dos Projetos, bem como todas as informações</w:t>
      </w:r>
      <w:r w:rsidRPr="00971AE3">
        <w:rPr>
          <w:lang w:val="pt-BR"/>
        </w:rPr>
        <w:t xml:space="preserve"> necessárias nos termos da Resolução CMN 3.947 encontram-se no quadro de usos e fontes apresentado para o MME</w:t>
      </w:r>
      <w:r w:rsidR="009023EF">
        <w:rPr>
          <w:lang w:val="pt-BR"/>
        </w:rPr>
        <w:t xml:space="preserve"> e</w:t>
      </w:r>
      <w:r w:rsidR="000E3AEA">
        <w:rPr>
          <w:lang w:val="pt-BR"/>
        </w:rPr>
        <w:t xml:space="preserve"> nas respectivas Portarias MME</w:t>
      </w:r>
      <w:r w:rsidRPr="00971AE3">
        <w:rPr>
          <w:lang w:val="pt-BR"/>
        </w:rPr>
        <w:t xml:space="preserve">. </w:t>
      </w:r>
    </w:p>
    <w:p w:rsidR="004E1850" w:rsidRPr="00971AE3" w:rsidRDefault="004E1850" w:rsidP="00053623">
      <w:pPr>
        <w:pStyle w:val="Level1"/>
        <w:keepNext w:val="0"/>
        <w:spacing w:before="140" w:after="0"/>
        <w:jc w:val="center"/>
      </w:pPr>
      <w:r w:rsidRPr="00971AE3">
        <w:t xml:space="preserve">CLÁUSULA QUINTA </w:t>
      </w:r>
      <w:r w:rsidR="00C71EAB" w:rsidRPr="00971AE3">
        <w:t>–</w:t>
      </w:r>
      <w:r w:rsidRPr="00971AE3">
        <w:t xml:space="preserve"> CARACTERÍSTICAS</w:t>
      </w:r>
      <w:r w:rsidR="00C71EAB" w:rsidRPr="00971AE3">
        <w:t xml:space="preserve"> DA EMISSÃO E</w:t>
      </w:r>
      <w:r w:rsidRPr="00971AE3">
        <w:t xml:space="preserve"> DAS DEBÊNTURES</w:t>
      </w:r>
    </w:p>
    <w:p w:rsidR="004E1850" w:rsidRPr="00971AE3" w:rsidRDefault="004E1850" w:rsidP="00053623">
      <w:pPr>
        <w:pStyle w:val="Level2"/>
        <w:spacing w:before="140" w:after="0"/>
        <w:rPr>
          <w:rFonts w:cs="Arial"/>
          <w:b/>
        </w:rPr>
      </w:pPr>
      <w:r w:rsidRPr="00971AE3">
        <w:rPr>
          <w:rFonts w:cs="Arial"/>
          <w:b/>
        </w:rPr>
        <w:t xml:space="preserve">Valor Total da Emissão </w:t>
      </w:r>
    </w:p>
    <w:p w:rsidR="009023EF" w:rsidRPr="00971AE3" w:rsidRDefault="009023EF" w:rsidP="00053623">
      <w:pPr>
        <w:pStyle w:val="Level3"/>
        <w:spacing w:before="140" w:after="0"/>
        <w:rPr>
          <w:lang w:val="pt-BR"/>
        </w:rPr>
      </w:pPr>
      <w:r w:rsidRPr="009E6B2F">
        <w:rPr>
          <w:lang w:val="pt-BR"/>
        </w:rPr>
        <w:t>O valor total da Emissão será de</w:t>
      </w:r>
      <w:r w:rsidRPr="009023EF">
        <w:rPr>
          <w:lang w:val="pt-BR"/>
        </w:rPr>
        <w:t xml:space="preserve"> </w:t>
      </w:r>
      <w:r w:rsidRPr="00971AE3">
        <w:rPr>
          <w:lang w:val="pt-BR"/>
        </w:rPr>
        <w:t>R$180.000.000,00 (cento e oitenta milhões de reais) na Data da Emissão</w:t>
      </w:r>
      <w:r>
        <w:rPr>
          <w:lang w:val="pt-BR"/>
        </w:rPr>
        <w:t xml:space="preserve"> (conforme abaixo definida)</w:t>
      </w:r>
      <w:r w:rsidRPr="00971AE3">
        <w:rPr>
          <w:lang w:val="pt-BR"/>
        </w:rPr>
        <w:t xml:space="preserve">. </w:t>
      </w:r>
    </w:p>
    <w:p w:rsidR="004E1850" w:rsidRPr="00FE0C9D" w:rsidRDefault="004E1850" w:rsidP="00053623">
      <w:pPr>
        <w:pStyle w:val="Level2"/>
        <w:spacing w:before="140" w:after="0"/>
        <w:rPr>
          <w:b/>
        </w:rPr>
      </w:pPr>
      <w:r w:rsidRPr="00FE0C9D">
        <w:rPr>
          <w:b/>
        </w:rPr>
        <w:t xml:space="preserve">Valor Nominal Unitário </w:t>
      </w:r>
    </w:p>
    <w:p w:rsidR="0047287A" w:rsidRPr="00971AE3" w:rsidRDefault="009023EF" w:rsidP="00053623">
      <w:pPr>
        <w:pStyle w:val="Level3"/>
        <w:spacing w:before="140" w:after="0"/>
        <w:rPr>
          <w:lang w:val="pt-BR"/>
        </w:rPr>
      </w:pPr>
      <w:r w:rsidRPr="009E6B2F">
        <w:rPr>
          <w:lang w:val="pt-BR"/>
        </w:rPr>
        <w:t xml:space="preserve">O valor nominal unitário das Debêntures será de R$1.000,00 (mil reais), na Data de Emissão </w:t>
      </w:r>
      <w:r w:rsidR="0047287A" w:rsidRPr="00971AE3">
        <w:rPr>
          <w:lang w:val="pt-BR"/>
        </w:rPr>
        <w:t>(“</w:t>
      </w:r>
      <w:r w:rsidR="0047287A" w:rsidRPr="00971AE3">
        <w:rPr>
          <w:b/>
          <w:lang w:val="pt-BR"/>
        </w:rPr>
        <w:t>Valor Nominal Unitário</w:t>
      </w:r>
      <w:r w:rsidR="0047287A" w:rsidRPr="00971AE3">
        <w:rPr>
          <w:lang w:val="pt-BR"/>
        </w:rPr>
        <w:t xml:space="preserve">”). </w:t>
      </w:r>
    </w:p>
    <w:p w:rsidR="004E1850" w:rsidRPr="00971AE3" w:rsidRDefault="004E1850" w:rsidP="00053623">
      <w:pPr>
        <w:pStyle w:val="Level2"/>
        <w:spacing w:before="140" w:after="0"/>
        <w:rPr>
          <w:rFonts w:cs="Arial"/>
          <w:b/>
          <w:lang w:val="pt-BR"/>
        </w:rPr>
      </w:pPr>
      <w:bookmarkStart w:id="36" w:name="_Ref420335418"/>
      <w:r w:rsidRPr="00971AE3">
        <w:rPr>
          <w:rFonts w:cs="Arial"/>
          <w:b/>
          <w:lang w:val="pt-BR"/>
        </w:rPr>
        <w:t>Data de Emissão</w:t>
      </w:r>
      <w:bookmarkEnd w:id="36"/>
      <w:r w:rsidRPr="00971AE3">
        <w:rPr>
          <w:rFonts w:cs="Arial"/>
          <w:b/>
          <w:lang w:val="pt-BR"/>
        </w:rPr>
        <w:t xml:space="preserve"> </w:t>
      </w:r>
    </w:p>
    <w:p w:rsidR="004E1850" w:rsidRPr="00971AE3" w:rsidRDefault="004E1850" w:rsidP="00053623">
      <w:pPr>
        <w:pStyle w:val="Level3"/>
        <w:spacing w:before="140" w:after="0"/>
        <w:rPr>
          <w:rFonts w:cs="Arial"/>
          <w:lang w:val="pt-BR"/>
        </w:rPr>
      </w:pPr>
      <w:r w:rsidRPr="00971AE3">
        <w:rPr>
          <w:rFonts w:cs="Arial"/>
          <w:lang w:val="pt-BR"/>
        </w:rPr>
        <w:t xml:space="preserve">Para todos os fins e efeitos legais, a data de emissão das Debêntures será </w:t>
      </w:r>
      <w:r w:rsidR="00837571">
        <w:rPr>
          <w:rFonts w:cs="Arial"/>
          <w:lang w:val="pt-BR"/>
        </w:rPr>
        <w:t>15</w:t>
      </w:r>
      <w:r w:rsidR="00837571" w:rsidRPr="00971AE3">
        <w:rPr>
          <w:rFonts w:cs="Arial"/>
          <w:lang w:val="pt-BR"/>
        </w:rPr>
        <w:t xml:space="preserve"> </w:t>
      </w:r>
      <w:r w:rsidR="004840AA" w:rsidRPr="00971AE3">
        <w:rPr>
          <w:rFonts w:cs="Arial"/>
          <w:lang w:val="pt-BR"/>
        </w:rPr>
        <w:t xml:space="preserve">de </w:t>
      </w:r>
      <w:r w:rsidR="004B40B3">
        <w:rPr>
          <w:rFonts w:cs="Arial"/>
          <w:lang w:val="pt-BR"/>
        </w:rPr>
        <w:t>novembro</w:t>
      </w:r>
      <w:r w:rsidR="004B40B3" w:rsidRPr="00971AE3">
        <w:rPr>
          <w:rFonts w:cs="Arial"/>
          <w:lang w:val="pt-BR"/>
        </w:rPr>
        <w:t xml:space="preserve"> </w:t>
      </w:r>
      <w:r w:rsidR="004840AA" w:rsidRPr="00971AE3">
        <w:rPr>
          <w:rFonts w:cs="Arial"/>
          <w:lang w:val="pt-BR"/>
        </w:rPr>
        <w:t>de 2016</w:t>
      </w:r>
      <w:r w:rsidRPr="00971AE3">
        <w:rPr>
          <w:rFonts w:cs="Arial"/>
          <w:lang w:val="pt-BR"/>
        </w:rPr>
        <w:t xml:space="preserve"> (“</w:t>
      </w:r>
      <w:r w:rsidRPr="00971AE3">
        <w:rPr>
          <w:rFonts w:cs="Arial"/>
          <w:b/>
          <w:lang w:val="pt-BR"/>
        </w:rPr>
        <w:t>Data de Emissão</w:t>
      </w:r>
      <w:r w:rsidRPr="00971AE3">
        <w:rPr>
          <w:rFonts w:cs="Arial"/>
          <w:lang w:val="pt-BR"/>
        </w:rPr>
        <w:t xml:space="preserve">”). </w:t>
      </w:r>
    </w:p>
    <w:p w:rsidR="004E1850" w:rsidRPr="00971AE3" w:rsidRDefault="004E1850" w:rsidP="00053623">
      <w:pPr>
        <w:pStyle w:val="Level2"/>
        <w:spacing w:before="140" w:after="0"/>
        <w:rPr>
          <w:rFonts w:cs="Arial"/>
          <w:b/>
        </w:rPr>
      </w:pPr>
      <w:r w:rsidRPr="00971AE3">
        <w:rPr>
          <w:rFonts w:cs="Arial"/>
          <w:b/>
        </w:rPr>
        <w:t xml:space="preserve">Número da Emissão </w:t>
      </w:r>
    </w:p>
    <w:p w:rsidR="004E1850" w:rsidRPr="00971AE3" w:rsidRDefault="004E1850" w:rsidP="00053623">
      <w:pPr>
        <w:pStyle w:val="Level3"/>
        <w:spacing w:before="140" w:after="0"/>
        <w:rPr>
          <w:rFonts w:cs="Arial"/>
          <w:lang w:val="pt-BR"/>
        </w:rPr>
      </w:pPr>
      <w:r w:rsidRPr="00971AE3">
        <w:rPr>
          <w:rFonts w:cs="Arial"/>
          <w:lang w:val="pt-BR"/>
        </w:rPr>
        <w:t xml:space="preserve">A presente Emissão representa a </w:t>
      </w:r>
      <w:r w:rsidR="008C5E34" w:rsidRPr="00971AE3">
        <w:rPr>
          <w:rFonts w:cs="Arial"/>
          <w:lang w:val="pt-BR"/>
        </w:rPr>
        <w:t>5ª (quinta)</w:t>
      </w:r>
      <w:r w:rsidRPr="00971AE3">
        <w:rPr>
          <w:rFonts w:cs="Arial"/>
          <w:lang w:val="pt-BR"/>
        </w:rPr>
        <w:t xml:space="preserve"> emissão de debêntures da Emissora. </w:t>
      </w:r>
    </w:p>
    <w:p w:rsidR="004E1850" w:rsidRPr="00971AE3" w:rsidRDefault="004E1850" w:rsidP="00053623">
      <w:pPr>
        <w:pStyle w:val="Level2"/>
        <w:spacing w:before="140" w:after="0"/>
        <w:rPr>
          <w:rFonts w:cs="Arial"/>
          <w:b/>
        </w:rPr>
      </w:pPr>
      <w:bookmarkStart w:id="37" w:name="_Ref420334827"/>
      <w:r w:rsidRPr="00971AE3">
        <w:rPr>
          <w:rFonts w:cs="Arial"/>
          <w:b/>
        </w:rPr>
        <w:t>Número de Séries</w:t>
      </w:r>
      <w:bookmarkEnd w:id="37"/>
    </w:p>
    <w:p w:rsidR="009179B2" w:rsidRPr="00971AE3" w:rsidRDefault="004E1850" w:rsidP="00053623">
      <w:pPr>
        <w:pStyle w:val="Level3"/>
        <w:spacing w:before="140" w:after="0"/>
        <w:rPr>
          <w:rFonts w:cs="Arial"/>
          <w:lang w:val="pt-BR"/>
        </w:rPr>
      </w:pPr>
      <w:bookmarkStart w:id="38" w:name="_Ref420334801"/>
      <w:r w:rsidRPr="00971AE3">
        <w:rPr>
          <w:rFonts w:cs="Arial"/>
          <w:lang w:val="pt-BR"/>
        </w:rPr>
        <w:t>A Emissão será realizada em</w:t>
      </w:r>
      <w:bookmarkEnd w:id="38"/>
      <w:r w:rsidR="009179B2" w:rsidRPr="00971AE3">
        <w:rPr>
          <w:rFonts w:cs="Arial"/>
          <w:lang w:val="pt-BR"/>
        </w:rPr>
        <w:t xml:space="preserve"> série única.</w:t>
      </w:r>
    </w:p>
    <w:p w:rsidR="004E1850" w:rsidRPr="00971AE3" w:rsidRDefault="004E1850" w:rsidP="00053623">
      <w:pPr>
        <w:pStyle w:val="Level2"/>
        <w:spacing w:before="140" w:after="0"/>
        <w:rPr>
          <w:rFonts w:cs="Arial"/>
          <w:b/>
          <w:lang w:val="pt-BR"/>
        </w:rPr>
      </w:pPr>
      <w:bookmarkStart w:id="39" w:name="_Ref420335400"/>
      <w:r w:rsidRPr="00971AE3">
        <w:rPr>
          <w:rFonts w:cs="Arial"/>
          <w:b/>
          <w:lang w:val="pt-BR"/>
        </w:rPr>
        <w:t>Quantidade de Debêntures</w:t>
      </w:r>
      <w:bookmarkEnd w:id="39"/>
    </w:p>
    <w:p w:rsidR="002C544D" w:rsidRPr="00971AE3" w:rsidRDefault="002C544D" w:rsidP="00053623">
      <w:pPr>
        <w:pStyle w:val="Level3"/>
        <w:spacing w:before="140" w:after="0"/>
        <w:rPr>
          <w:rFonts w:cs="Arial"/>
          <w:lang w:val="pt-BR"/>
        </w:rPr>
      </w:pPr>
      <w:r w:rsidRPr="00971AE3">
        <w:rPr>
          <w:rFonts w:cs="Arial"/>
          <w:lang w:val="pt-BR"/>
        </w:rPr>
        <w:t>Serão emitidas</w:t>
      </w:r>
      <w:r w:rsidR="00984537" w:rsidRPr="00971AE3">
        <w:rPr>
          <w:rFonts w:cs="Arial"/>
          <w:lang w:val="pt-BR"/>
        </w:rPr>
        <w:t xml:space="preserve"> </w:t>
      </w:r>
      <w:r w:rsidR="00CE10DF" w:rsidRPr="00971AE3">
        <w:rPr>
          <w:rFonts w:cs="Arial"/>
          <w:lang w:val="pt-BR"/>
        </w:rPr>
        <w:t>18</w:t>
      </w:r>
      <w:r w:rsidR="00984537" w:rsidRPr="00971AE3">
        <w:rPr>
          <w:rFonts w:cs="Arial"/>
          <w:lang w:val="pt-BR"/>
        </w:rPr>
        <w:t>0.000</w:t>
      </w:r>
      <w:r w:rsidRPr="00971AE3">
        <w:rPr>
          <w:rFonts w:cs="Arial"/>
          <w:lang w:val="pt-BR"/>
        </w:rPr>
        <w:t xml:space="preserve"> (</w:t>
      </w:r>
      <w:r w:rsidR="00CE10DF" w:rsidRPr="00971AE3">
        <w:rPr>
          <w:rFonts w:cs="Arial"/>
          <w:lang w:val="pt-BR"/>
        </w:rPr>
        <w:t>cento e oitenta</w:t>
      </w:r>
      <w:r w:rsidRPr="00971AE3">
        <w:rPr>
          <w:rFonts w:cs="Arial"/>
          <w:lang w:val="pt-BR"/>
        </w:rPr>
        <w:t xml:space="preserve"> mil) Debêntures</w:t>
      </w:r>
      <w:r w:rsidR="00CE10DF" w:rsidRPr="00971AE3">
        <w:rPr>
          <w:rFonts w:cs="Arial"/>
          <w:lang w:val="pt-BR"/>
        </w:rPr>
        <w:t>.</w:t>
      </w:r>
      <w:r w:rsidR="009B11EB" w:rsidRPr="00971AE3">
        <w:rPr>
          <w:rFonts w:cs="Arial"/>
          <w:lang w:val="pt-BR"/>
        </w:rPr>
        <w:t xml:space="preserve"> </w:t>
      </w:r>
    </w:p>
    <w:p w:rsidR="00C71EAB" w:rsidRPr="00971AE3" w:rsidRDefault="00C71EAB" w:rsidP="00053623">
      <w:pPr>
        <w:pStyle w:val="Level2"/>
        <w:spacing w:before="140" w:after="0"/>
        <w:rPr>
          <w:rFonts w:cs="Arial"/>
          <w:b/>
          <w:lang w:val="pt-BR"/>
        </w:rPr>
      </w:pPr>
      <w:r w:rsidRPr="00971AE3">
        <w:rPr>
          <w:rFonts w:cs="Arial"/>
          <w:b/>
          <w:lang w:val="pt-BR"/>
        </w:rPr>
        <w:t xml:space="preserve">Prazo e Data de Vencimento </w:t>
      </w:r>
    </w:p>
    <w:p w:rsidR="00C71EAB" w:rsidRPr="00971AE3" w:rsidRDefault="00C71EAB" w:rsidP="00053623">
      <w:pPr>
        <w:pStyle w:val="Level3"/>
        <w:spacing w:before="140" w:after="0"/>
        <w:rPr>
          <w:rFonts w:cs="Arial"/>
          <w:lang w:val="pt-BR"/>
        </w:rPr>
      </w:pPr>
      <w:r w:rsidRPr="00971AE3">
        <w:rPr>
          <w:rFonts w:cs="Arial"/>
          <w:lang w:val="pt-BR"/>
        </w:rPr>
        <w:t>Ressalvadas as hipóteses de</w:t>
      </w:r>
      <w:r w:rsidR="00CB5669" w:rsidRPr="00971AE3">
        <w:rPr>
          <w:rFonts w:cs="Arial"/>
          <w:lang w:val="pt-BR"/>
        </w:rPr>
        <w:t xml:space="preserve"> vencimento antecipado</w:t>
      </w:r>
      <w:r w:rsidR="00D24698">
        <w:rPr>
          <w:rFonts w:cs="Arial"/>
          <w:lang w:val="pt-BR"/>
        </w:rPr>
        <w:t xml:space="preserve"> das obrigações decorrentes das Debêntures</w:t>
      </w:r>
      <w:r w:rsidR="00053623">
        <w:rPr>
          <w:rFonts w:cs="Arial"/>
          <w:lang w:val="pt-BR"/>
        </w:rPr>
        <w:t xml:space="preserve"> e</w:t>
      </w:r>
      <w:r w:rsidR="00837571">
        <w:rPr>
          <w:rFonts w:cs="Arial"/>
          <w:lang w:val="pt-BR"/>
        </w:rPr>
        <w:t xml:space="preserve"> </w:t>
      </w:r>
      <w:r w:rsidR="00184AE9">
        <w:rPr>
          <w:lang w:val="pt-BR"/>
        </w:rPr>
        <w:t>d</w:t>
      </w:r>
      <w:r w:rsidR="00053623">
        <w:rPr>
          <w:lang w:val="pt-BR"/>
        </w:rPr>
        <w:t>o</w:t>
      </w:r>
      <w:r w:rsidR="00184AE9">
        <w:rPr>
          <w:lang w:val="pt-BR"/>
        </w:rPr>
        <w:t xml:space="preserve"> </w:t>
      </w:r>
      <w:r w:rsidR="00E03FC9">
        <w:rPr>
          <w:lang w:val="pt-BR"/>
        </w:rPr>
        <w:t>R</w:t>
      </w:r>
      <w:r w:rsidR="00184AE9">
        <w:rPr>
          <w:lang w:val="pt-BR"/>
        </w:rPr>
        <w:t xml:space="preserve">esgate </w:t>
      </w:r>
      <w:r w:rsidR="00E03FC9">
        <w:rPr>
          <w:lang w:val="pt-BR"/>
        </w:rPr>
        <w:t>A</w:t>
      </w:r>
      <w:r w:rsidR="00184AE9">
        <w:rPr>
          <w:lang w:val="pt-BR"/>
        </w:rPr>
        <w:t xml:space="preserve">ntecipado </w:t>
      </w:r>
      <w:r w:rsidR="00E03FC9">
        <w:rPr>
          <w:lang w:val="pt-BR"/>
        </w:rPr>
        <w:t xml:space="preserve">Facultativo </w:t>
      </w:r>
      <w:r w:rsidR="00184AE9">
        <w:rPr>
          <w:lang w:val="pt-BR"/>
        </w:rPr>
        <w:t>das Debêntures</w:t>
      </w:r>
      <w:r w:rsidR="00E03FC9">
        <w:rPr>
          <w:lang w:val="pt-BR"/>
        </w:rPr>
        <w:t xml:space="preserve"> (conforme abaixo definido)</w:t>
      </w:r>
      <w:r w:rsidR="00184AE9">
        <w:rPr>
          <w:lang w:val="pt-BR"/>
        </w:rPr>
        <w:t>,</w:t>
      </w:r>
      <w:r w:rsidR="007767FB" w:rsidRPr="00971AE3">
        <w:rPr>
          <w:rFonts w:cs="Arial"/>
          <w:lang w:val="pt-BR"/>
        </w:rPr>
        <w:t xml:space="preserve"> </w:t>
      </w:r>
      <w:r w:rsidR="00CE76E6" w:rsidRPr="00971AE3">
        <w:rPr>
          <w:lang w:val="pt-BR"/>
        </w:rPr>
        <w:t>previstas nesta Escritura de Emissão</w:t>
      </w:r>
      <w:r w:rsidR="00EC729D" w:rsidRPr="00971AE3">
        <w:rPr>
          <w:rFonts w:cs="Arial"/>
          <w:lang w:val="pt-BR"/>
        </w:rPr>
        <w:t>, as Debêntures terão prazo</w:t>
      </w:r>
      <w:r w:rsidR="00CE76E6" w:rsidRPr="00971AE3">
        <w:rPr>
          <w:rFonts w:cs="Arial"/>
          <w:lang w:val="pt-BR"/>
        </w:rPr>
        <w:t xml:space="preserve"> de vencimento de 7 (sete) anos</w:t>
      </w:r>
      <w:r w:rsidR="004B40B3">
        <w:rPr>
          <w:rFonts w:cs="Arial"/>
          <w:lang w:val="pt-BR"/>
        </w:rPr>
        <w:t xml:space="preserve"> e 1 (um) mês</w:t>
      </w:r>
      <w:r w:rsidR="00EC729D" w:rsidRPr="00971AE3">
        <w:rPr>
          <w:rFonts w:cs="Arial"/>
          <w:lang w:val="pt-BR"/>
        </w:rPr>
        <w:t xml:space="preserve"> </w:t>
      </w:r>
      <w:r w:rsidR="00EC729D" w:rsidRPr="00971AE3">
        <w:rPr>
          <w:rFonts w:cs="Arial"/>
          <w:lang w:val="pt-BR"/>
        </w:rPr>
        <w:lastRenderedPageBreak/>
        <w:t>contados da Data de Emissão</w:t>
      </w:r>
      <w:r w:rsidR="00CE76E6" w:rsidRPr="00971AE3">
        <w:rPr>
          <w:rFonts w:cs="Arial"/>
          <w:lang w:val="pt-BR"/>
        </w:rPr>
        <w:t xml:space="preserve">, vencendo, portanto, em </w:t>
      </w:r>
      <w:r w:rsidR="003D6492">
        <w:rPr>
          <w:rFonts w:cs="Arial"/>
          <w:lang w:val="pt-BR"/>
        </w:rPr>
        <w:t>15</w:t>
      </w:r>
      <w:r w:rsidR="00CE76E6" w:rsidRPr="00971AE3">
        <w:rPr>
          <w:rFonts w:cs="Arial"/>
          <w:lang w:val="pt-BR"/>
        </w:rPr>
        <w:t xml:space="preserve"> de </w:t>
      </w:r>
      <w:r w:rsidR="003D6492">
        <w:rPr>
          <w:rFonts w:cs="Arial"/>
          <w:lang w:val="pt-BR"/>
        </w:rPr>
        <w:t>dezembro</w:t>
      </w:r>
      <w:r w:rsidR="00CE76E6" w:rsidRPr="00971AE3">
        <w:rPr>
          <w:rFonts w:cs="Arial"/>
          <w:lang w:val="pt-BR"/>
        </w:rPr>
        <w:t xml:space="preserve"> de 2023 (“</w:t>
      </w:r>
      <w:r w:rsidR="00CE76E6" w:rsidRPr="00971AE3">
        <w:rPr>
          <w:rFonts w:cs="Arial"/>
          <w:b/>
          <w:lang w:val="pt-BR"/>
        </w:rPr>
        <w:t>Data de Vencimento</w:t>
      </w:r>
      <w:r w:rsidR="00CE76E6" w:rsidRPr="00971AE3">
        <w:rPr>
          <w:rFonts w:cs="Arial"/>
          <w:lang w:val="pt-BR"/>
        </w:rPr>
        <w:t>”)</w:t>
      </w:r>
      <w:r w:rsidR="00EC729D" w:rsidRPr="00971AE3">
        <w:rPr>
          <w:rFonts w:cs="Arial"/>
          <w:lang w:val="pt-BR"/>
        </w:rPr>
        <w:t>.</w:t>
      </w:r>
    </w:p>
    <w:p w:rsidR="00E010A9" w:rsidRPr="00971AE3" w:rsidRDefault="00E35246" w:rsidP="00053623">
      <w:pPr>
        <w:pStyle w:val="Level3"/>
        <w:spacing w:before="140" w:after="0"/>
        <w:rPr>
          <w:rFonts w:cs="Arial"/>
          <w:lang w:val="pt-BR"/>
        </w:rPr>
      </w:pPr>
      <w:r w:rsidRPr="00971AE3">
        <w:rPr>
          <w:rFonts w:cs="Arial"/>
          <w:lang w:val="pt-BR"/>
        </w:rPr>
        <w:t xml:space="preserve">A </w:t>
      </w:r>
      <w:r w:rsidR="00C71EAB" w:rsidRPr="00971AE3">
        <w:rPr>
          <w:rFonts w:cs="Arial"/>
          <w:lang w:val="pt-BR"/>
        </w:rPr>
        <w:t>Emissora obriga-se a, na Data de Vencimento, realizar o pagamento das Debêntures pelo</w:t>
      </w:r>
      <w:r w:rsidR="001E0590" w:rsidRPr="00971AE3">
        <w:rPr>
          <w:rFonts w:cs="Arial"/>
          <w:lang w:val="pt-BR"/>
        </w:rPr>
        <w:t xml:space="preserve"> </w:t>
      </w:r>
      <w:r w:rsidR="009D6CE4" w:rsidRPr="00971AE3">
        <w:rPr>
          <w:rFonts w:cs="Arial"/>
          <w:lang w:val="pt-BR"/>
        </w:rPr>
        <w:t xml:space="preserve">saldo </w:t>
      </w:r>
      <w:r w:rsidR="001E0590" w:rsidRPr="00971AE3">
        <w:rPr>
          <w:rFonts w:cs="Arial"/>
          <w:lang w:val="pt-BR"/>
        </w:rPr>
        <w:t>Valor Nominal Unitário</w:t>
      </w:r>
      <w:r w:rsidR="008A6E19" w:rsidRPr="00971AE3">
        <w:rPr>
          <w:rFonts w:cs="Arial"/>
          <w:lang w:val="pt-BR"/>
        </w:rPr>
        <w:t xml:space="preserve"> Atualizado</w:t>
      </w:r>
      <w:r w:rsidR="001E0590" w:rsidRPr="00971AE3">
        <w:rPr>
          <w:rFonts w:cs="Arial"/>
          <w:lang w:val="pt-BR"/>
        </w:rPr>
        <w:t xml:space="preserve"> </w:t>
      </w:r>
      <w:r w:rsidR="008A6E19" w:rsidRPr="00971AE3">
        <w:rPr>
          <w:rFonts w:cs="Arial"/>
          <w:lang w:val="pt-BR"/>
        </w:rPr>
        <w:t>(conforme abaixo definido)</w:t>
      </w:r>
      <w:r w:rsidR="00C71EAB" w:rsidRPr="00971AE3">
        <w:rPr>
          <w:rFonts w:cs="Arial"/>
          <w:lang w:val="pt-BR"/>
        </w:rPr>
        <w:t xml:space="preserve">, </w:t>
      </w:r>
      <w:r w:rsidR="001E0590" w:rsidRPr="00971AE3">
        <w:rPr>
          <w:rFonts w:cs="Arial"/>
          <w:lang w:val="pt-BR"/>
        </w:rPr>
        <w:t xml:space="preserve">conforme </w:t>
      </w:r>
      <w:r w:rsidR="00A84A63" w:rsidRPr="00971AE3">
        <w:rPr>
          <w:rFonts w:cs="Arial"/>
          <w:lang w:val="pt-BR"/>
        </w:rPr>
        <w:t>aplicável</w:t>
      </w:r>
      <w:r w:rsidR="00C71EAB" w:rsidRPr="00971AE3">
        <w:rPr>
          <w:rFonts w:cs="Arial"/>
          <w:lang w:val="pt-BR"/>
        </w:rPr>
        <w:t xml:space="preserve">, e acrescido da </w:t>
      </w:r>
      <w:bookmarkStart w:id="40" w:name="_DV_C124"/>
      <w:r w:rsidR="00C71EAB" w:rsidRPr="00971AE3">
        <w:rPr>
          <w:rFonts w:cs="Arial"/>
          <w:lang w:val="pt-BR"/>
        </w:rPr>
        <w:t xml:space="preserve">respectiva </w:t>
      </w:r>
      <w:bookmarkEnd w:id="40"/>
      <w:r w:rsidR="00C71EAB" w:rsidRPr="00971AE3">
        <w:rPr>
          <w:rFonts w:cs="Arial"/>
          <w:lang w:val="pt-BR"/>
        </w:rPr>
        <w:t>Remuneração e eventuais valores devidos e não pagos,</w:t>
      </w:r>
      <w:r w:rsidRPr="00971AE3">
        <w:rPr>
          <w:rFonts w:cs="Arial"/>
          <w:lang w:val="pt-BR"/>
        </w:rPr>
        <w:t xml:space="preserve"> bem como eventuais Encargos Moratórios (conforme definidos abaixo)</w:t>
      </w:r>
      <w:r w:rsidR="00C71EAB" w:rsidRPr="00971AE3">
        <w:rPr>
          <w:rFonts w:cs="Arial"/>
          <w:lang w:val="pt-BR"/>
        </w:rPr>
        <w:t xml:space="preserve"> calculados na forma prevista nesta Escritura</w:t>
      </w:r>
      <w:r w:rsidR="001E0590" w:rsidRPr="00971AE3">
        <w:rPr>
          <w:rFonts w:cs="Arial"/>
          <w:lang w:val="pt-BR"/>
        </w:rPr>
        <w:t xml:space="preserve"> de Emissão</w:t>
      </w:r>
      <w:r w:rsidR="00C71EAB" w:rsidRPr="00971AE3">
        <w:rPr>
          <w:rFonts w:cs="Arial"/>
          <w:lang w:val="pt-BR"/>
        </w:rPr>
        <w:t xml:space="preserve">. </w:t>
      </w:r>
    </w:p>
    <w:p w:rsidR="004E1850" w:rsidRPr="00971AE3" w:rsidRDefault="004E1850" w:rsidP="00053623">
      <w:pPr>
        <w:pStyle w:val="Level2"/>
        <w:spacing w:before="140" w:after="0"/>
        <w:rPr>
          <w:rFonts w:cs="Arial"/>
          <w:b/>
        </w:rPr>
      </w:pPr>
      <w:r w:rsidRPr="00971AE3">
        <w:rPr>
          <w:rFonts w:cs="Arial"/>
          <w:b/>
        </w:rPr>
        <w:t xml:space="preserve">Banco Liquidante e Escriturador </w:t>
      </w:r>
    </w:p>
    <w:p w:rsidR="003D1328" w:rsidRPr="00971AE3" w:rsidRDefault="004E1850" w:rsidP="00053623">
      <w:pPr>
        <w:pStyle w:val="Level3"/>
        <w:spacing w:before="140" w:after="0"/>
        <w:rPr>
          <w:lang w:val="pt-BR"/>
        </w:rPr>
      </w:pPr>
      <w:r w:rsidRPr="00971AE3">
        <w:rPr>
          <w:lang w:val="pt-BR"/>
        </w:rPr>
        <w:t>A instituição prestadora de serviços de banco liquidante das Debêntures (“</w:t>
      </w:r>
      <w:r w:rsidRPr="00971AE3">
        <w:rPr>
          <w:b/>
          <w:lang w:val="pt-BR"/>
        </w:rPr>
        <w:t>Banco Liquidante</w:t>
      </w:r>
      <w:r w:rsidRPr="00971AE3">
        <w:rPr>
          <w:lang w:val="pt-BR"/>
        </w:rPr>
        <w:t>”) e a instituição prestadora de serviços de escrituração das Debêntures</w:t>
      </w:r>
      <w:r w:rsidR="006411EB" w:rsidRPr="00971AE3">
        <w:rPr>
          <w:lang w:val="pt-BR"/>
        </w:rPr>
        <w:t xml:space="preserve">, entre outras questões listadas em normas operacionais da CETIP </w:t>
      </w:r>
      <w:r w:rsidRPr="00971AE3">
        <w:rPr>
          <w:lang w:val="pt-BR"/>
        </w:rPr>
        <w:t>(“</w:t>
      </w:r>
      <w:r w:rsidRPr="00971AE3">
        <w:rPr>
          <w:b/>
          <w:lang w:val="pt-BR"/>
        </w:rPr>
        <w:t>Escriturador</w:t>
      </w:r>
      <w:r w:rsidRPr="00971AE3">
        <w:rPr>
          <w:lang w:val="pt-BR"/>
        </w:rPr>
        <w:t xml:space="preserve">”, sendo que as definições </w:t>
      </w:r>
      <w:r w:rsidR="00BC5B7A" w:rsidRPr="00971AE3">
        <w:rPr>
          <w:lang w:val="pt-BR"/>
        </w:rPr>
        <w:t xml:space="preserve">desta cláusula </w:t>
      </w:r>
      <w:r w:rsidRPr="00971AE3">
        <w:rPr>
          <w:lang w:val="pt-BR"/>
        </w:rPr>
        <w:t xml:space="preserve">incluem qualquer outra instituição que venha a suceder o Banco Liquidante e o Escriturador) será o </w:t>
      </w:r>
      <w:r w:rsidR="006C669B">
        <w:rPr>
          <w:rFonts w:cs="Arial"/>
          <w:lang w:val="pt-BR"/>
        </w:rPr>
        <w:t>Banco Bradesco S.A.</w:t>
      </w:r>
      <w:r w:rsidR="003D1328" w:rsidRPr="00971AE3">
        <w:rPr>
          <w:rFonts w:cs="Arial"/>
          <w:lang w:val="pt-BR"/>
        </w:rPr>
        <w:t xml:space="preserve">, instituição financeira, com sede na Cidade </w:t>
      </w:r>
      <w:r w:rsidR="006C669B">
        <w:rPr>
          <w:rFonts w:cs="Arial"/>
          <w:lang w:val="pt-BR"/>
        </w:rPr>
        <w:t>de Osasco</w:t>
      </w:r>
      <w:r w:rsidR="003D1328" w:rsidRPr="00971AE3">
        <w:rPr>
          <w:rFonts w:cs="Arial"/>
          <w:lang w:val="pt-BR"/>
        </w:rPr>
        <w:t xml:space="preserve">, Estado </w:t>
      </w:r>
      <w:r w:rsidR="006C669B">
        <w:rPr>
          <w:rFonts w:cs="Arial"/>
          <w:lang w:val="pt-BR"/>
        </w:rPr>
        <w:t>de São Paulo</w:t>
      </w:r>
      <w:r w:rsidR="003D1328" w:rsidRPr="00971AE3">
        <w:rPr>
          <w:rFonts w:cs="Arial"/>
          <w:lang w:val="pt-BR"/>
        </w:rPr>
        <w:t xml:space="preserve">, </w:t>
      </w:r>
      <w:r w:rsidR="006C669B">
        <w:rPr>
          <w:rFonts w:cs="Arial"/>
          <w:lang w:val="pt-BR"/>
        </w:rPr>
        <w:t>no núcleo administrativo denominado Cidade de Deus, s/n, Vila Yara</w:t>
      </w:r>
      <w:r w:rsidR="003D1328" w:rsidRPr="00971AE3">
        <w:rPr>
          <w:rFonts w:cs="Arial"/>
          <w:lang w:val="pt-BR"/>
        </w:rPr>
        <w:t xml:space="preserve">, inscrita no CNPJ/MF sob o nº </w:t>
      </w:r>
      <w:r w:rsidR="006C669B">
        <w:rPr>
          <w:rFonts w:cs="Arial"/>
          <w:lang w:val="pt-BR"/>
        </w:rPr>
        <w:t>60.746.948/0001-12</w:t>
      </w:r>
      <w:r w:rsidR="003D1328" w:rsidRPr="00971AE3">
        <w:rPr>
          <w:rFonts w:cs="Arial"/>
          <w:lang w:val="pt-BR"/>
        </w:rPr>
        <w:t>.</w:t>
      </w:r>
    </w:p>
    <w:p w:rsidR="00C71EAB" w:rsidRPr="00971AE3" w:rsidRDefault="00BC5B7A" w:rsidP="00053623">
      <w:pPr>
        <w:pStyle w:val="Level2"/>
        <w:spacing w:before="140" w:after="0"/>
        <w:rPr>
          <w:rFonts w:cs="Arial"/>
          <w:b/>
          <w:lang w:val="pt-BR"/>
        </w:rPr>
      </w:pPr>
      <w:r w:rsidRPr="00971AE3">
        <w:rPr>
          <w:rFonts w:cs="Arial"/>
          <w:b/>
          <w:lang w:val="pt-BR"/>
        </w:rPr>
        <w:t xml:space="preserve">Tipo, </w:t>
      </w:r>
      <w:r w:rsidR="00C71EAB" w:rsidRPr="00971AE3">
        <w:rPr>
          <w:rFonts w:cs="Arial"/>
          <w:b/>
          <w:lang w:val="pt-BR"/>
        </w:rPr>
        <w:t>Forma e Comprovação da Titularidade das Debêntures</w:t>
      </w:r>
    </w:p>
    <w:p w:rsidR="00C71EAB" w:rsidRPr="00971AE3" w:rsidRDefault="00C71EAB" w:rsidP="00053623">
      <w:pPr>
        <w:pStyle w:val="Level3"/>
        <w:spacing w:before="140" w:after="0"/>
        <w:rPr>
          <w:rFonts w:cs="Arial"/>
          <w:lang w:val="pt-BR"/>
        </w:rPr>
      </w:pPr>
      <w:bookmarkStart w:id="41" w:name="_DV_M70"/>
      <w:bookmarkEnd w:id="41"/>
      <w:r w:rsidRPr="00971AE3">
        <w:rPr>
          <w:rFonts w:cs="Arial"/>
          <w:lang w:val="pt-BR"/>
        </w:rPr>
        <w:t>As Debêntures serão emitidas na forma nominativa e escritural, sem a emissão de certificados e/ou cautelas.</w:t>
      </w:r>
    </w:p>
    <w:p w:rsidR="004E1850" w:rsidRPr="00971AE3" w:rsidRDefault="00C71EAB" w:rsidP="00053623">
      <w:pPr>
        <w:pStyle w:val="Level3"/>
        <w:spacing w:before="140" w:after="0"/>
        <w:rPr>
          <w:rFonts w:cs="Arial"/>
          <w:szCs w:val="20"/>
          <w:lang w:val="pt-BR"/>
        </w:rPr>
      </w:pPr>
      <w:bookmarkStart w:id="42" w:name="_DV_M71"/>
      <w:bookmarkEnd w:id="42"/>
      <w:r w:rsidRPr="00971AE3">
        <w:rPr>
          <w:rFonts w:cs="Arial"/>
          <w:szCs w:val="20"/>
          <w:lang w:val="pt-BR"/>
        </w:rPr>
        <w:t>Para todos os fins de direito, a titularidade das Debêntures será comprovada pelo extrato das Debêntures</w:t>
      </w:r>
      <w:r w:rsidR="00CE76E6" w:rsidRPr="00971AE3">
        <w:rPr>
          <w:rFonts w:cs="Arial"/>
          <w:szCs w:val="20"/>
          <w:lang w:val="pt-BR"/>
        </w:rPr>
        <w:t>,</w:t>
      </w:r>
      <w:r w:rsidRPr="00971AE3">
        <w:rPr>
          <w:rFonts w:cs="Arial"/>
          <w:szCs w:val="20"/>
          <w:lang w:val="pt-BR"/>
        </w:rPr>
        <w:t xml:space="preserve"> emitido pelo Escriturador.</w:t>
      </w:r>
      <w:r w:rsidR="004E1850" w:rsidRPr="00971AE3">
        <w:rPr>
          <w:rFonts w:cs="Arial"/>
          <w:szCs w:val="20"/>
          <w:lang w:val="pt-BR"/>
        </w:rPr>
        <w:t xml:space="preserve"> Adicionalmente, com relação às Debêntures que estiverem custodiadas eletronicamente na CETIP, será expedido, por esta, extrato em nome do Debenturista, que servirá de comprovante de titularidade de tais Debêntures. </w:t>
      </w:r>
    </w:p>
    <w:p w:rsidR="004E1850" w:rsidRPr="00971AE3" w:rsidRDefault="004E1850" w:rsidP="00053623">
      <w:pPr>
        <w:pStyle w:val="Level2"/>
        <w:spacing w:before="140" w:after="0"/>
        <w:rPr>
          <w:rFonts w:cs="Arial"/>
          <w:b/>
        </w:rPr>
      </w:pPr>
      <w:r w:rsidRPr="00971AE3">
        <w:rPr>
          <w:rFonts w:cs="Arial"/>
          <w:b/>
        </w:rPr>
        <w:t>Conversibilidade</w:t>
      </w:r>
      <w:r w:rsidRPr="00971AE3">
        <w:rPr>
          <w:rFonts w:cs="Arial"/>
        </w:rPr>
        <w:t xml:space="preserve"> </w:t>
      </w:r>
    </w:p>
    <w:p w:rsidR="004E1850" w:rsidRPr="00971AE3" w:rsidRDefault="004E1850" w:rsidP="00053623">
      <w:pPr>
        <w:pStyle w:val="Level3"/>
        <w:spacing w:before="140" w:after="0"/>
        <w:rPr>
          <w:rFonts w:cs="Arial"/>
          <w:lang w:val="pt-BR"/>
        </w:rPr>
      </w:pPr>
      <w:r w:rsidRPr="00971AE3">
        <w:rPr>
          <w:rFonts w:cs="Arial"/>
          <w:lang w:val="pt-BR"/>
        </w:rPr>
        <w:t xml:space="preserve">As Debêntures serão simples, não conversíveis em ações de emissão da Emissora. </w:t>
      </w:r>
    </w:p>
    <w:p w:rsidR="004E1850" w:rsidRPr="00971AE3" w:rsidRDefault="004E1850" w:rsidP="00053623">
      <w:pPr>
        <w:pStyle w:val="Level2"/>
        <w:spacing w:before="140" w:after="0"/>
        <w:rPr>
          <w:rFonts w:cs="Arial"/>
          <w:b/>
        </w:rPr>
      </w:pPr>
      <w:r w:rsidRPr="00971AE3">
        <w:rPr>
          <w:rFonts w:cs="Arial"/>
          <w:b/>
        </w:rPr>
        <w:t>Espécie</w:t>
      </w:r>
      <w:r w:rsidRPr="00971AE3">
        <w:rPr>
          <w:rFonts w:cs="Arial"/>
        </w:rPr>
        <w:t xml:space="preserve"> </w:t>
      </w:r>
    </w:p>
    <w:p w:rsidR="004E1850" w:rsidRPr="00971AE3" w:rsidRDefault="004E1850" w:rsidP="00053623">
      <w:pPr>
        <w:pStyle w:val="Level3"/>
        <w:spacing w:before="140" w:after="0"/>
        <w:rPr>
          <w:rFonts w:cs="Arial"/>
          <w:lang w:val="pt-BR"/>
        </w:rPr>
      </w:pPr>
      <w:r w:rsidRPr="00971AE3">
        <w:rPr>
          <w:rFonts w:cs="Arial"/>
          <w:lang w:val="pt-BR"/>
        </w:rPr>
        <w:t xml:space="preserve">As Debêntures serão da espécie quirografária, nos termos do artigo 58, </w:t>
      </w:r>
      <w:r w:rsidRPr="00971AE3">
        <w:rPr>
          <w:rFonts w:cs="Arial"/>
          <w:i/>
          <w:iCs/>
          <w:lang w:val="pt-BR"/>
        </w:rPr>
        <w:t>caput</w:t>
      </w:r>
      <w:r w:rsidRPr="00971AE3">
        <w:rPr>
          <w:rFonts w:cs="Arial"/>
          <w:lang w:val="pt-BR"/>
        </w:rPr>
        <w:t xml:space="preserve">, da Lei </w:t>
      </w:r>
      <w:r w:rsidR="00C71EAB" w:rsidRPr="00971AE3">
        <w:rPr>
          <w:rFonts w:cs="Arial"/>
          <w:lang w:val="pt-BR"/>
        </w:rPr>
        <w:t>das Sociedades por Ações</w:t>
      </w:r>
      <w:r w:rsidRPr="00971AE3">
        <w:rPr>
          <w:rFonts w:cs="Arial"/>
          <w:lang w:val="pt-BR"/>
        </w:rPr>
        <w:t xml:space="preserve">, não contando com garantia real ou fidejussória, ou qualquer segregação de bens da Emissora </w:t>
      </w:r>
      <w:r w:rsidR="00E7717C" w:rsidRPr="00971AE3">
        <w:rPr>
          <w:rFonts w:cs="Arial"/>
          <w:lang w:val="pt-BR"/>
        </w:rPr>
        <w:t>como garantia</w:t>
      </w:r>
      <w:r w:rsidRPr="00971AE3">
        <w:rPr>
          <w:rFonts w:cs="Arial"/>
          <w:lang w:val="pt-BR"/>
        </w:rPr>
        <w:t xml:space="preserve"> </w:t>
      </w:r>
      <w:r w:rsidR="00E7717C" w:rsidRPr="00971AE3">
        <w:rPr>
          <w:rFonts w:cs="Arial"/>
          <w:lang w:val="pt-BR"/>
        </w:rPr>
        <w:t>a</w:t>
      </w:r>
      <w:r w:rsidRPr="00971AE3">
        <w:rPr>
          <w:rFonts w:cs="Arial"/>
          <w:lang w:val="pt-BR"/>
        </w:rPr>
        <w:t>os Debenturistas em caso de necessidade de execução judicial ou extrajudicial das obrigações da Emissora decorrentes das Debêntures e desta Escritura</w:t>
      </w:r>
      <w:r w:rsidR="008C6802" w:rsidRPr="00971AE3">
        <w:rPr>
          <w:rFonts w:cs="Arial"/>
          <w:lang w:val="pt-BR"/>
        </w:rPr>
        <w:t xml:space="preserve"> de Emissão</w:t>
      </w:r>
      <w:r w:rsidRPr="00971AE3">
        <w:rPr>
          <w:rFonts w:cs="Arial"/>
          <w:lang w:val="pt-BR"/>
        </w:rPr>
        <w:t xml:space="preserve">, e não conferindo qualquer privilégio, especial ou geral, aos Debenturistas. </w:t>
      </w:r>
    </w:p>
    <w:p w:rsidR="004E1850" w:rsidRPr="00971AE3" w:rsidRDefault="004E1850" w:rsidP="00053623">
      <w:pPr>
        <w:pStyle w:val="Level2"/>
        <w:spacing w:before="140" w:after="0"/>
        <w:rPr>
          <w:rFonts w:cs="Arial"/>
          <w:b/>
          <w:lang w:val="pt-BR"/>
        </w:rPr>
      </w:pPr>
      <w:r w:rsidRPr="00971AE3">
        <w:rPr>
          <w:rFonts w:cs="Arial"/>
          <w:b/>
          <w:lang w:val="pt-BR"/>
        </w:rPr>
        <w:t xml:space="preserve">Direito de Preferência </w:t>
      </w:r>
    </w:p>
    <w:p w:rsidR="004E1850" w:rsidRPr="00971AE3" w:rsidRDefault="004E1850" w:rsidP="00053623">
      <w:pPr>
        <w:pStyle w:val="Level3"/>
        <w:spacing w:before="140" w:after="0"/>
        <w:rPr>
          <w:rFonts w:cs="Arial"/>
          <w:lang w:val="pt-BR"/>
        </w:rPr>
      </w:pPr>
      <w:r w:rsidRPr="00971AE3">
        <w:rPr>
          <w:rFonts w:cs="Arial"/>
          <w:lang w:val="pt-BR"/>
        </w:rPr>
        <w:t xml:space="preserve">Não haverá direito de preferência </w:t>
      </w:r>
      <w:r w:rsidR="00C71EAB" w:rsidRPr="00971AE3">
        <w:rPr>
          <w:rFonts w:cs="Arial"/>
          <w:lang w:val="pt-BR"/>
        </w:rPr>
        <w:t xml:space="preserve">dos atuais acionistas da Emissora </w:t>
      </w:r>
      <w:r w:rsidRPr="00971AE3">
        <w:rPr>
          <w:rFonts w:cs="Arial"/>
          <w:lang w:val="pt-BR"/>
        </w:rPr>
        <w:t xml:space="preserve">na subscrição das Debêntures. </w:t>
      </w:r>
    </w:p>
    <w:p w:rsidR="004E1850" w:rsidRPr="00971AE3" w:rsidRDefault="004E1850" w:rsidP="00053623">
      <w:pPr>
        <w:pStyle w:val="Level2"/>
        <w:spacing w:before="140" w:after="0"/>
        <w:rPr>
          <w:rFonts w:cs="Arial"/>
          <w:b/>
          <w:lang w:val="pt-BR"/>
        </w:rPr>
      </w:pPr>
      <w:r w:rsidRPr="00971AE3">
        <w:rPr>
          <w:rFonts w:cs="Arial"/>
          <w:b/>
          <w:lang w:val="pt-BR"/>
        </w:rPr>
        <w:t xml:space="preserve">Repactuação </w:t>
      </w:r>
      <w:r w:rsidR="008849C0" w:rsidRPr="00971AE3">
        <w:rPr>
          <w:rFonts w:cs="Arial"/>
          <w:b/>
          <w:lang w:val="pt-BR"/>
        </w:rPr>
        <w:t>Programada</w:t>
      </w:r>
    </w:p>
    <w:p w:rsidR="004E1850" w:rsidRPr="00971AE3" w:rsidRDefault="001E0590" w:rsidP="00053623">
      <w:pPr>
        <w:pStyle w:val="Level3"/>
        <w:spacing w:before="140" w:after="0"/>
        <w:rPr>
          <w:rFonts w:cs="Arial"/>
          <w:lang w:val="pt-BR"/>
        </w:rPr>
      </w:pPr>
      <w:r w:rsidRPr="00971AE3">
        <w:rPr>
          <w:rFonts w:cs="Arial"/>
          <w:lang w:val="pt-BR"/>
        </w:rPr>
        <w:t>As Debêntures não serão objeto de repactuação programada</w:t>
      </w:r>
      <w:r w:rsidR="004E1850" w:rsidRPr="00971AE3">
        <w:rPr>
          <w:rFonts w:cs="Arial"/>
          <w:lang w:val="pt-BR"/>
        </w:rPr>
        <w:t xml:space="preserve">. </w:t>
      </w:r>
    </w:p>
    <w:p w:rsidR="001E0590" w:rsidRPr="00971AE3" w:rsidRDefault="001E0590" w:rsidP="00053623">
      <w:pPr>
        <w:pStyle w:val="Level2"/>
        <w:spacing w:before="140" w:after="0"/>
        <w:rPr>
          <w:rFonts w:cs="Arial"/>
          <w:b/>
        </w:rPr>
      </w:pPr>
      <w:bookmarkStart w:id="43" w:name="_Ref427685207"/>
      <w:r w:rsidRPr="00971AE3">
        <w:rPr>
          <w:rFonts w:cs="Arial"/>
          <w:b/>
        </w:rPr>
        <w:t>Amortização Programada</w:t>
      </w:r>
      <w:bookmarkEnd w:id="43"/>
      <w:r w:rsidRPr="00971AE3">
        <w:rPr>
          <w:rFonts w:cs="Arial"/>
          <w:b/>
        </w:rPr>
        <w:t xml:space="preserve"> </w:t>
      </w:r>
    </w:p>
    <w:p w:rsidR="001E0590" w:rsidRDefault="00CA2FB2" w:rsidP="00053623">
      <w:pPr>
        <w:pStyle w:val="Level3"/>
        <w:tabs>
          <w:tab w:val="left" w:pos="2041"/>
        </w:tabs>
        <w:spacing w:before="140" w:after="0"/>
        <w:rPr>
          <w:rFonts w:cs="Arial"/>
          <w:lang w:val="pt-BR"/>
        </w:rPr>
      </w:pPr>
      <w:r>
        <w:rPr>
          <w:rFonts w:cs="Arial"/>
          <w:lang w:val="pt-BR"/>
        </w:rPr>
        <w:lastRenderedPageBreak/>
        <w:t>Exceto no(s) caso(s)</w:t>
      </w:r>
      <w:r w:rsidR="001E0590" w:rsidRPr="00FE034E">
        <w:rPr>
          <w:rFonts w:cs="Arial"/>
          <w:lang w:val="pt-BR"/>
        </w:rPr>
        <w:t xml:space="preserve"> </w:t>
      </w:r>
      <w:r w:rsidR="006A4A75" w:rsidRPr="00FE034E">
        <w:rPr>
          <w:rFonts w:cs="Arial"/>
          <w:lang w:val="pt-BR"/>
        </w:rPr>
        <w:t>de</w:t>
      </w:r>
      <w:r w:rsidR="001E0590" w:rsidRPr="00FE034E">
        <w:rPr>
          <w:rFonts w:cs="Arial"/>
          <w:lang w:val="pt-BR"/>
        </w:rPr>
        <w:t xml:space="preserve"> pagamentos </w:t>
      </w:r>
      <w:r w:rsidR="006A4A75" w:rsidRPr="00FE034E">
        <w:rPr>
          <w:rFonts w:cs="Arial"/>
          <w:lang w:val="pt-BR"/>
        </w:rPr>
        <w:t xml:space="preserve">ocorridos </w:t>
      </w:r>
      <w:r w:rsidR="001E0590" w:rsidRPr="00FE034E">
        <w:rPr>
          <w:rFonts w:cs="Arial"/>
          <w:lang w:val="pt-BR"/>
        </w:rPr>
        <w:t xml:space="preserve">em decorrência </w:t>
      </w:r>
      <w:r>
        <w:rPr>
          <w:rFonts w:cs="Arial"/>
          <w:lang w:val="pt-BR"/>
        </w:rPr>
        <w:t>(i) </w:t>
      </w:r>
      <w:r w:rsidR="006A4A75" w:rsidRPr="00FE034E">
        <w:rPr>
          <w:rFonts w:cs="Arial"/>
          <w:lang w:val="pt-BR"/>
        </w:rPr>
        <w:t xml:space="preserve">do </w:t>
      </w:r>
      <w:r w:rsidR="001E0590" w:rsidRPr="00FE034E">
        <w:rPr>
          <w:rFonts w:cs="Arial"/>
          <w:lang w:val="pt-BR"/>
        </w:rPr>
        <w:t>vencimento antecipado das obrigações decorrentes das Debêntures</w:t>
      </w:r>
      <w:r w:rsidR="00D24698">
        <w:rPr>
          <w:rFonts w:cs="Arial"/>
          <w:lang w:val="pt-BR"/>
        </w:rPr>
        <w:t xml:space="preserve"> </w:t>
      </w:r>
      <w:r>
        <w:rPr>
          <w:rFonts w:cs="Arial"/>
          <w:lang w:val="pt-BR"/>
        </w:rPr>
        <w:t>ou</w:t>
      </w:r>
      <w:r w:rsidR="00D24698">
        <w:rPr>
          <w:rFonts w:cs="Arial"/>
          <w:lang w:val="pt-BR"/>
        </w:rPr>
        <w:t xml:space="preserve"> </w:t>
      </w:r>
      <w:r>
        <w:rPr>
          <w:rFonts w:cs="Arial"/>
          <w:lang w:val="pt-BR"/>
        </w:rPr>
        <w:t>(ii) </w:t>
      </w:r>
      <w:r w:rsidR="00D24698">
        <w:rPr>
          <w:rFonts w:cs="Arial"/>
          <w:lang w:val="pt-BR"/>
        </w:rPr>
        <w:t>d</w:t>
      </w:r>
      <w:r w:rsidR="00053623">
        <w:rPr>
          <w:rFonts w:cs="Arial"/>
          <w:lang w:val="pt-BR"/>
        </w:rPr>
        <w:t>o</w:t>
      </w:r>
      <w:r w:rsidR="00D24698">
        <w:rPr>
          <w:rFonts w:cs="Arial"/>
          <w:lang w:val="pt-BR"/>
        </w:rPr>
        <w:t xml:space="preserve"> </w:t>
      </w:r>
      <w:r w:rsidR="00F3458D">
        <w:rPr>
          <w:rFonts w:cs="Arial"/>
          <w:lang w:val="pt-BR"/>
        </w:rPr>
        <w:t>R</w:t>
      </w:r>
      <w:r w:rsidR="00D24698">
        <w:rPr>
          <w:rFonts w:cs="Arial"/>
          <w:lang w:val="pt-BR"/>
        </w:rPr>
        <w:t xml:space="preserve">esgate </w:t>
      </w:r>
      <w:r w:rsidR="00F3458D">
        <w:rPr>
          <w:rFonts w:cs="Arial"/>
          <w:lang w:val="pt-BR"/>
        </w:rPr>
        <w:t>A</w:t>
      </w:r>
      <w:r w:rsidR="00D24698">
        <w:rPr>
          <w:rFonts w:cs="Arial"/>
          <w:lang w:val="pt-BR"/>
        </w:rPr>
        <w:t>ntecipado</w:t>
      </w:r>
      <w:r w:rsidR="00F3458D">
        <w:rPr>
          <w:rFonts w:cs="Arial"/>
          <w:lang w:val="pt-BR"/>
        </w:rPr>
        <w:t xml:space="preserve"> Facultativo</w:t>
      </w:r>
      <w:r w:rsidR="001E0590" w:rsidRPr="00FE034E">
        <w:rPr>
          <w:rFonts w:cs="Arial"/>
          <w:lang w:val="pt-BR"/>
        </w:rPr>
        <w:t>, nos termos previstos nesta Escritura de Emissão</w:t>
      </w:r>
      <w:r w:rsidR="00E775AB" w:rsidRPr="00FE034E">
        <w:rPr>
          <w:rFonts w:cs="Arial"/>
          <w:lang w:val="pt-BR"/>
        </w:rPr>
        <w:t xml:space="preserve">, </w:t>
      </w:r>
      <w:r w:rsidR="001E0590" w:rsidRPr="00AB05B8">
        <w:rPr>
          <w:rFonts w:cs="Arial"/>
          <w:lang w:val="pt-BR"/>
        </w:rPr>
        <w:t xml:space="preserve">o Valor Nominal Unitário </w:t>
      </w:r>
      <w:r w:rsidR="00E775AB">
        <w:rPr>
          <w:rFonts w:cs="Arial"/>
          <w:lang w:val="pt-BR"/>
        </w:rPr>
        <w:t>Atualizado</w:t>
      </w:r>
      <w:r w:rsidR="001E0590" w:rsidRPr="00FE034E">
        <w:rPr>
          <w:rFonts w:cs="Arial"/>
          <w:lang w:val="pt-BR"/>
        </w:rPr>
        <w:t xml:space="preserve"> será amortizado em </w:t>
      </w:r>
      <w:r w:rsidR="006A4A75" w:rsidRPr="00FE034E">
        <w:rPr>
          <w:rFonts w:cs="Arial"/>
          <w:lang w:val="pt-BR"/>
        </w:rPr>
        <w:t xml:space="preserve">2 (duas) </w:t>
      </w:r>
      <w:r w:rsidR="001E0590" w:rsidRPr="00FE034E">
        <w:rPr>
          <w:rFonts w:cs="Arial"/>
          <w:lang w:val="pt-BR"/>
        </w:rPr>
        <w:t>parcela</w:t>
      </w:r>
      <w:r w:rsidR="006A4A75" w:rsidRPr="00FE034E">
        <w:rPr>
          <w:rFonts w:cs="Arial"/>
          <w:lang w:val="pt-BR"/>
        </w:rPr>
        <w:t>s</w:t>
      </w:r>
      <w:r w:rsidR="005E2293" w:rsidRPr="00FE034E">
        <w:rPr>
          <w:rFonts w:cs="Arial"/>
          <w:lang w:val="pt-BR"/>
        </w:rPr>
        <w:t>,</w:t>
      </w:r>
      <w:r w:rsidR="001E0590" w:rsidRPr="00FE034E">
        <w:rPr>
          <w:rFonts w:cs="Arial"/>
          <w:lang w:val="pt-BR"/>
        </w:rPr>
        <w:t xml:space="preserve"> </w:t>
      </w:r>
      <w:r w:rsidR="006A4A75" w:rsidRPr="00FE034E">
        <w:rPr>
          <w:rFonts w:cs="Arial"/>
          <w:lang w:val="pt-BR"/>
        </w:rPr>
        <w:t>no 6º (sexto) e 7º (sétimo) anos contados da Data de Emissão</w:t>
      </w:r>
      <w:r w:rsidR="00CB6F8C" w:rsidRPr="00FE034E">
        <w:rPr>
          <w:rFonts w:cs="Arial"/>
          <w:lang w:val="pt-BR"/>
        </w:rPr>
        <w:t>,</w:t>
      </w:r>
      <w:r w:rsidR="00526788">
        <w:rPr>
          <w:rFonts w:cs="Arial"/>
          <w:lang w:val="pt-BR"/>
        </w:rPr>
        <w:t xml:space="preserve"> </w:t>
      </w:r>
      <w:r w:rsidR="00CB6F8C" w:rsidRPr="00984ABF">
        <w:rPr>
          <w:rFonts w:cs="Arial"/>
          <w:lang w:val="pt-BR"/>
        </w:rPr>
        <w:t>conforme tabela abaixo</w:t>
      </w:r>
      <w:r w:rsidR="00526788">
        <w:rPr>
          <w:rFonts w:cs="Arial"/>
          <w:lang w:val="pt-BR"/>
        </w:rPr>
        <w:t>:</w:t>
      </w:r>
    </w:p>
    <w:tbl>
      <w:tblPr>
        <w:tblStyle w:val="Tabelacomgrade"/>
        <w:tblW w:w="0" w:type="auto"/>
        <w:tblInd w:w="2041" w:type="dxa"/>
        <w:tblLook w:val="04A0"/>
      </w:tblPr>
      <w:tblGrid>
        <w:gridCol w:w="3359"/>
        <w:gridCol w:w="3321"/>
      </w:tblGrid>
      <w:tr w:rsidR="00797914" w:rsidRPr="00971AE3" w:rsidTr="00AD5244">
        <w:tc>
          <w:tcPr>
            <w:tcW w:w="3359" w:type="dxa"/>
          </w:tcPr>
          <w:p w:rsidR="00797914" w:rsidRPr="00971AE3" w:rsidRDefault="00797914" w:rsidP="00053623">
            <w:pPr>
              <w:pStyle w:val="Body2"/>
              <w:spacing w:before="140" w:line="290" w:lineRule="auto"/>
              <w:ind w:left="720"/>
              <w:rPr>
                <w:rFonts w:ascii="Arial" w:hAnsi="Arial" w:cs="Arial"/>
                <w:sz w:val="20"/>
                <w:szCs w:val="20"/>
                <w:lang w:eastAsia="en-GB"/>
              </w:rPr>
            </w:pPr>
            <w:r w:rsidRPr="00971AE3">
              <w:rPr>
                <w:rFonts w:ascii="Arial" w:hAnsi="Arial" w:cs="Arial"/>
                <w:b/>
                <w:sz w:val="20"/>
                <w:szCs w:val="20"/>
              </w:rPr>
              <w:t>Datas de Amortização</w:t>
            </w:r>
          </w:p>
        </w:tc>
        <w:tc>
          <w:tcPr>
            <w:tcW w:w="3321" w:type="dxa"/>
          </w:tcPr>
          <w:p w:rsidR="00797914" w:rsidRPr="00971AE3" w:rsidRDefault="00797914" w:rsidP="00053623">
            <w:pPr>
              <w:pStyle w:val="Body2"/>
              <w:spacing w:before="140" w:line="290" w:lineRule="auto"/>
              <w:jc w:val="center"/>
              <w:rPr>
                <w:rFonts w:ascii="Arial" w:hAnsi="Arial" w:cs="Arial"/>
                <w:sz w:val="20"/>
                <w:szCs w:val="20"/>
                <w:lang w:eastAsia="en-GB"/>
              </w:rPr>
            </w:pPr>
            <w:r w:rsidRPr="00971AE3">
              <w:rPr>
                <w:rFonts w:ascii="Arial" w:hAnsi="Arial" w:cs="Arial"/>
                <w:b/>
                <w:sz w:val="20"/>
                <w:szCs w:val="20"/>
              </w:rPr>
              <w:t xml:space="preserve">Percentual do Valor Nominal Unitário </w:t>
            </w:r>
            <w:r w:rsidR="0092501B">
              <w:rPr>
                <w:rFonts w:ascii="Arial" w:hAnsi="Arial" w:cs="Arial"/>
                <w:b/>
                <w:sz w:val="20"/>
                <w:szCs w:val="20"/>
              </w:rPr>
              <w:t>Atualizado (VNa)</w:t>
            </w:r>
          </w:p>
        </w:tc>
      </w:tr>
      <w:tr w:rsidR="00797914" w:rsidRPr="00971AE3" w:rsidTr="00AD5244">
        <w:tc>
          <w:tcPr>
            <w:tcW w:w="3359" w:type="dxa"/>
          </w:tcPr>
          <w:p w:rsidR="00797914" w:rsidRPr="00971AE3" w:rsidRDefault="003D6492" w:rsidP="00053623">
            <w:pPr>
              <w:pStyle w:val="Body2"/>
              <w:spacing w:before="140" w:line="290" w:lineRule="auto"/>
              <w:jc w:val="center"/>
              <w:rPr>
                <w:rFonts w:ascii="Arial" w:hAnsi="Arial" w:cs="Arial"/>
                <w:sz w:val="20"/>
                <w:szCs w:val="20"/>
                <w:lang w:eastAsia="en-GB"/>
              </w:rPr>
            </w:pPr>
            <w:r>
              <w:rPr>
                <w:rFonts w:ascii="Arial" w:hAnsi="Arial" w:cs="Arial"/>
                <w:sz w:val="20"/>
                <w:szCs w:val="20"/>
              </w:rPr>
              <w:t>15</w:t>
            </w:r>
            <w:r w:rsidR="00CB6F8C" w:rsidRPr="00971AE3">
              <w:rPr>
                <w:rFonts w:ascii="Arial" w:hAnsi="Arial" w:cs="Arial"/>
                <w:sz w:val="20"/>
                <w:szCs w:val="20"/>
              </w:rPr>
              <w:t xml:space="preserve"> de </w:t>
            </w:r>
            <w:r>
              <w:rPr>
                <w:rFonts w:ascii="Arial" w:hAnsi="Arial" w:cs="Arial"/>
                <w:sz w:val="20"/>
                <w:szCs w:val="20"/>
              </w:rPr>
              <w:t>dezembro</w:t>
            </w:r>
            <w:r w:rsidR="00DA37C4" w:rsidRPr="00971AE3">
              <w:rPr>
                <w:rFonts w:ascii="Arial" w:hAnsi="Arial" w:cs="Arial"/>
                <w:sz w:val="20"/>
                <w:szCs w:val="20"/>
              </w:rPr>
              <w:t xml:space="preserve"> </w:t>
            </w:r>
            <w:r w:rsidR="00CB6F8C" w:rsidRPr="00971AE3">
              <w:rPr>
                <w:rFonts w:ascii="Arial" w:hAnsi="Arial" w:cs="Arial"/>
                <w:sz w:val="20"/>
                <w:szCs w:val="20"/>
              </w:rPr>
              <w:t>de 2022</w:t>
            </w:r>
          </w:p>
        </w:tc>
        <w:tc>
          <w:tcPr>
            <w:tcW w:w="3321" w:type="dxa"/>
          </w:tcPr>
          <w:p w:rsidR="00797914" w:rsidRPr="00971AE3" w:rsidRDefault="003D6492" w:rsidP="00053623">
            <w:pPr>
              <w:pStyle w:val="Body2"/>
              <w:spacing w:before="140" w:line="290" w:lineRule="auto"/>
              <w:jc w:val="center"/>
              <w:rPr>
                <w:rFonts w:ascii="Arial" w:hAnsi="Arial" w:cs="Arial"/>
                <w:sz w:val="20"/>
                <w:szCs w:val="20"/>
                <w:lang w:eastAsia="en-GB"/>
              </w:rPr>
            </w:pPr>
            <w:r>
              <w:rPr>
                <w:rFonts w:ascii="Arial" w:hAnsi="Arial" w:cs="Arial"/>
                <w:sz w:val="20"/>
                <w:szCs w:val="20"/>
              </w:rPr>
              <w:t>50%</w:t>
            </w:r>
          </w:p>
        </w:tc>
      </w:tr>
      <w:tr w:rsidR="00797914" w:rsidRPr="00971AE3" w:rsidTr="00AD5244">
        <w:tc>
          <w:tcPr>
            <w:tcW w:w="3359" w:type="dxa"/>
          </w:tcPr>
          <w:p w:rsidR="00797914" w:rsidRPr="00971AE3" w:rsidRDefault="003D6492" w:rsidP="00053623">
            <w:pPr>
              <w:pStyle w:val="Body2"/>
              <w:spacing w:before="140" w:line="290" w:lineRule="auto"/>
              <w:jc w:val="center"/>
              <w:rPr>
                <w:rFonts w:ascii="Arial" w:hAnsi="Arial" w:cs="Arial"/>
                <w:sz w:val="20"/>
                <w:szCs w:val="20"/>
              </w:rPr>
            </w:pPr>
            <w:r>
              <w:rPr>
                <w:rFonts w:ascii="Arial" w:hAnsi="Arial" w:cs="Arial"/>
                <w:sz w:val="20"/>
                <w:szCs w:val="20"/>
              </w:rPr>
              <w:t>15</w:t>
            </w:r>
            <w:r w:rsidR="00CB6F8C" w:rsidRPr="00971AE3">
              <w:rPr>
                <w:rFonts w:ascii="Arial" w:hAnsi="Arial" w:cs="Arial"/>
                <w:sz w:val="20"/>
                <w:szCs w:val="20"/>
              </w:rPr>
              <w:t xml:space="preserve"> de </w:t>
            </w:r>
            <w:r>
              <w:rPr>
                <w:rFonts w:ascii="Arial" w:hAnsi="Arial" w:cs="Arial"/>
                <w:sz w:val="20"/>
                <w:szCs w:val="20"/>
              </w:rPr>
              <w:t>dezembro</w:t>
            </w:r>
            <w:r w:rsidR="00CB6F8C" w:rsidRPr="00971AE3">
              <w:rPr>
                <w:rFonts w:ascii="Arial" w:hAnsi="Arial" w:cs="Arial"/>
                <w:sz w:val="20"/>
                <w:szCs w:val="20"/>
              </w:rPr>
              <w:t xml:space="preserve"> de 2023</w:t>
            </w:r>
          </w:p>
        </w:tc>
        <w:tc>
          <w:tcPr>
            <w:tcW w:w="3321" w:type="dxa"/>
          </w:tcPr>
          <w:p w:rsidR="00797914" w:rsidRPr="00971AE3" w:rsidRDefault="0092501B" w:rsidP="00053623">
            <w:pPr>
              <w:pStyle w:val="Body2"/>
              <w:spacing w:before="140" w:line="290" w:lineRule="auto"/>
              <w:jc w:val="center"/>
              <w:rPr>
                <w:rFonts w:ascii="Arial" w:hAnsi="Arial" w:cs="Arial"/>
                <w:sz w:val="20"/>
                <w:szCs w:val="20"/>
              </w:rPr>
            </w:pPr>
            <w:r>
              <w:rPr>
                <w:rFonts w:ascii="Arial" w:hAnsi="Arial" w:cs="Arial"/>
                <w:sz w:val="20"/>
                <w:szCs w:val="20"/>
              </w:rPr>
              <w:t>100%</w:t>
            </w:r>
          </w:p>
        </w:tc>
      </w:tr>
    </w:tbl>
    <w:p w:rsidR="001E0590" w:rsidRPr="00971AE3" w:rsidRDefault="001E0590" w:rsidP="00053623">
      <w:pPr>
        <w:pStyle w:val="Level2"/>
        <w:spacing w:before="140" w:after="0"/>
        <w:rPr>
          <w:rFonts w:cs="Arial"/>
          <w:b/>
          <w:lang w:val="pt-BR"/>
        </w:rPr>
      </w:pPr>
      <w:bookmarkStart w:id="44" w:name="_Ref420335077"/>
      <w:r w:rsidRPr="00971AE3">
        <w:rPr>
          <w:rFonts w:cs="Arial"/>
          <w:b/>
          <w:lang w:val="pt-BR"/>
        </w:rPr>
        <w:t xml:space="preserve">Atualização </w:t>
      </w:r>
      <w:r w:rsidR="00D76577" w:rsidRPr="00971AE3">
        <w:rPr>
          <w:rFonts w:cs="Arial"/>
          <w:b/>
          <w:lang w:val="pt-BR"/>
        </w:rPr>
        <w:t>Monetária</w:t>
      </w:r>
      <w:r w:rsidRPr="00971AE3">
        <w:rPr>
          <w:rFonts w:cs="Arial"/>
          <w:b/>
          <w:lang w:val="pt-BR"/>
        </w:rPr>
        <w:t xml:space="preserve"> </w:t>
      </w:r>
      <w:r w:rsidR="007C5D6E" w:rsidRPr="00971AE3">
        <w:rPr>
          <w:rFonts w:cs="Arial"/>
          <w:b/>
          <w:lang w:val="pt-BR"/>
        </w:rPr>
        <w:t>das Debêntures</w:t>
      </w:r>
    </w:p>
    <w:p w:rsidR="00B20963" w:rsidRPr="00971AE3" w:rsidRDefault="00B20963" w:rsidP="00053623">
      <w:pPr>
        <w:pStyle w:val="Level3"/>
        <w:spacing w:before="140" w:after="0"/>
        <w:rPr>
          <w:rFonts w:cs="Arial"/>
          <w:lang w:val="pt-BR"/>
        </w:rPr>
      </w:pPr>
      <w:bookmarkStart w:id="45" w:name="_Ref420335593"/>
      <w:r w:rsidRPr="00971AE3">
        <w:rPr>
          <w:rFonts w:cs="Arial"/>
          <w:lang w:val="pt-BR"/>
        </w:rPr>
        <w:t>O Valor Nominal Unitário das Debêntures será atualizado pela variação do Índice Nacional de Preços ao Consumidor Amplo</w:t>
      </w:r>
      <w:r w:rsidR="00597450" w:rsidRPr="00971AE3">
        <w:rPr>
          <w:rFonts w:cs="Arial"/>
          <w:lang w:val="pt-BR"/>
        </w:rPr>
        <w:t xml:space="preserve"> (“</w:t>
      </w:r>
      <w:r w:rsidR="00597450" w:rsidRPr="00971AE3">
        <w:rPr>
          <w:rFonts w:cs="Arial"/>
          <w:b/>
          <w:lang w:val="pt-BR"/>
        </w:rPr>
        <w:t>IPCA</w:t>
      </w:r>
      <w:r w:rsidR="00597450" w:rsidRPr="00971AE3">
        <w:rPr>
          <w:rFonts w:cs="Arial"/>
          <w:lang w:val="pt-BR"/>
        </w:rPr>
        <w:t>”)</w:t>
      </w:r>
      <w:r w:rsidRPr="00971AE3">
        <w:rPr>
          <w:rFonts w:cs="Arial"/>
          <w:lang w:val="pt-BR"/>
        </w:rPr>
        <w:t>, divulgado pelo Instituto Brasileiro de Geografia e Estatística</w:t>
      </w:r>
      <w:r w:rsidR="00597450" w:rsidRPr="00971AE3">
        <w:rPr>
          <w:rFonts w:cs="Arial"/>
          <w:lang w:val="pt-BR"/>
        </w:rPr>
        <w:t xml:space="preserve"> (“</w:t>
      </w:r>
      <w:r w:rsidR="00597450" w:rsidRPr="00971AE3">
        <w:rPr>
          <w:rFonts w:cs="Arial"/>
          <w:b/>
          <w:lang w:val="pt-BR"/>
        </w:rPr>
        <w:t>IBGE</w:t>
      </w:r>
      <w:r w:rsidR="00597450" w:rsidRPr="00971AE3">
        <w:rPr>
          <w:rFonts w:cs="Arial"/>
          <w:lang w:val="pt-BR"/>
        </w:rPr>
        <w:t>”)</w:t>
      </w:r>
      <w:r w:rsidRPr="00971AE3">
        <w:rPr>
          <w:rFonts w:cs="Arial"/>
          <w:lang w:val="pt-BR"/>
        </w:rPr>
        <w:t>, calculad</w:t>
      </w:r>
      <w:r w:rsidR="006B694A" w:rsidRPr="00971AE3">
        <w:rPr>
          <w:rFonts w:cs="Arial"/>
          <w:lang w:val="pt-BR"/>
        </w:rPr>
        <w:t>o</w:t>
      </w:r>
      <w:r w:rsidRPr="00971AE3">
        <w:rPr>
          <w:rFonts w:cs="Arial"/>
          <w:lang w:val="pt-BR"/>
        </w:rPr>
        <w:t xml:space="preserve"> de forma exponencial e cumulativa </w:t>
      </w:r>
      <w:r w:rsidRPr="00971AE3">
        <w:rPr>
          <w:rFonts w:cs="Arial"/>
          <w:i/>
          <w:lang w:val="pt-BR"/>
        </w:rPr>
        <w:t>pro rata temporis</w:t>
      </w:r>
      <w:r w:rsidR="006B694A" w:rsidRPr="00971AE3">
        <w:rPr>
          <w:rFonts w:cs="Arial"/>
          <w:i/>
          <w:lang w:val="pt-BR"/>
        </w:rPr>
        <w:t xml:space="preserve"> </w:t>
      </w:r>
      <w:r w:rsidR="006B694A" w:rsidRPr="00971AE3">
        <w:rPr>
          <w:rFonts w:cs="Arial"/>
          <w:lang w:val="pt-BR"/>
        </w:rPr>
        <w:t>por Dia Úteis</w:t>
      </w:r>
      <w:r w:rsidRPr="00971AE3">
        <w:rPr>
          <w:rFonts w:cs="Arial"/>
          <w:lang w:val="pt-BR"/>
        </w:rPr>
        <w:t>, desde a</w:t>
      </w:r>
      <w:r w:rsidR="00A12301" w:rsidRPr="00971AE3">
        <w:rPr>
          <w:rFonts w:cs="Arial"/>
          <w:lang w:val="pt-BR"/>
        </w:rPr>
        <w:t xml:space="preserve"> primeira</w:t>
      </w:r>
      <w:r w:rsidRPr="00971AE3">
        <w:rPr>
          <w:rFonts w:cs="Arial"/>
          <w:lang w:val="pt-BR"/>
        </w:rPr>
        <w:t xml:space="preserve"> Data de </w:t>
      </w:r>
      <w:r w:rsidR="002742A1" w:rsidRPr="00971AE3">
        <w:rPr>
          <w:rFonts w:cs="Arial"/>
          <w:szCs w:val="20"/>
          <w:lang w:val="pt-BR"/>
        </w:rPr>
        <w:t>Integralização</w:t>
      </w:r>
      <w:r w:rsidRPr="00971AE3">
        <w:rPr>
          <w:rFonts w:cs="Arial"/>
          <w:lang w:val="pt-BR"/>
        </w:rPr>
        <w:t xml:space="preserve"> </w:t>
      </w:r>
      <w:r w:rsidR="00822395">
        <w:rPr>
          <w:rFonts w:cs="Arial"/>
          <w:lang w:val="pt-BR"/>
        </w:rPr>
        <w:t xml:space="preserve">(conforme abaixo definida) </w:t>
      </w:r>
      <w:r w:rsidR="006B694A" w:rsidRPr="00971AE3">
        <w:rPr>
          <w:rFonts w:cs="Arial"/>
          <w:lang w:val="pt-BR"/>
        </w:rPr>
        <w:t>ou desde a</w:t>
      </w:r>
      <w:r w:rsidR="00B26957" w:rsidRPr="00971AE3">
        <w:rPr>
          <w:rFonts w:cs="Arial"/>
          <w:lang w:val="pt-BR"/>
        </w:rPr>
        <w:t xml:space="preserve"> última</w:t>
      </w:r>
      <w:r w:rsidR="006B694A" w:rsidRPr="00971AE3">
        <w:rPr>
          <w:rFonts w:cs="Arial"/>
          <w:lang w:val="pt-BR"/>
        </w:rPr>
        <w:t xml:space="preserve"> data de amortização, conforme o caso, </w:t>
      </w:r>
      <w:r w:rsidRPr="00971AE3">
        <w:rPr>
          <w:rFonts w:cs="Arial"/>
          <w:lang w:val="pt-BR"/>
        </w:rPr>
        <w:t xml:space="preserve">até a </w:t>
      </w:r>
      <w:r w:rsidR="00B26957" w:rsidRPr="00971AE3">
        <w:rPr>
          <w:rFonts w:cs="Arial"/>
          <w:lang w:val="pt-BR"/>
        </w:rPr>
        <w:t xml:space="preserve">próxima </w:t>
      </w:r>
      <w:r w:rsidRPr="00971AE3">
        <w:rPr>
          <w:rFonts w:cs="Arial"/>
          <w:lang w:val="pt-BR"/>
        </w:rPr>
        <w:t xml:space="preserve">data </w:t>
      </w:r>
      <w:r w:rsidR="006B694A" w:rsidRPr="00971AE3">
        <w:rPr>
          <w:rFonts w:cs="Arial"/>
          <w:lang w:val="pt-BR"/>
        </w:rPr>
        <w:t>de amortização ou Data de Vencimento, conforme o caso</w:t>
      </w:r>
      <w:r w:rsidRPr="00971AE3">
        <w:rPr>
          <w:rFonts w:cs="Arial"/>
          <w:lang w:val="pt-BR"/>
        </w:rPr>
        <w:t xml:space="preserve">, sendo o produto da atualização incorporado ao </w:t>
      </w:r>
      <w:r w:rsidR="006B694A" w:rsidRPr="00971AE3">
        <w:rPr>
          <w:rFonts w:cs="Arial"/>
          <w:lang w:val="pt-BR"/>
        </w:rPr>
        <w:t xml:space="preserve">Valor Nominal Unitário </w:t>
      </w:r>
      <w:r w:rsidRPr="00971AE3">
        <w:rPr>
          <w:rFonts w:cs="Arial"/>
          <w:lang w:val="pt-BR"/>
        </w:rPr>
        <w:t>das Debêntures automaticamente (“</w:t>
      </w:r>
      <w:r w:rsidRPr="00971AE3">
        <w:rPr>
          <w:rFonts w:cs="Arial"/>
          <w:b/>
          <w:lang w:val="pt-BR"/>
        </w:rPr>
        <w:t>Atualização Monetária</w:t>
      </w:r>
      <w:r w:rsidR="008C6802" w:rsidRPr="00971AE3">
        <w:rPr>
          <w:rFonts w:cs="Arial"/>
          <w:lang w:val="pt-BR"/>
        </w:rPr>
        <w:t>”</w:t>
      </w:r>
      <w:r w:rsidR="00E02A04" w:rsidRPr="00971AE3">
        <w:rPr>
          <w:rFonts w:cs="Arial"/>
          <w:lang w:val="pt-BR"/>
        </w:rPr>
        <w:t xml:space="preserve"> e “</w:t>
      </w:r>
      <w:r w:rsidR="00E02A04" w:rsidRPr="00971AE3">
        <w:rPr>
          <w:rFonts w:cs="Arial"/>
          <w:b/>
          <w:lang w:val="pt-BR"/>
        </w:rPr>
        <w:t>Valor Nominal Unitário Atualizado</w:t>
      </w:r>
      <w:r w:rsidRPr="00971AE3">
        <w:rPr>
          <w:rFonts w:cs="Arial"/>
          <w:lang w:val="pt-BR"/>
        </w:rPr>
        <w:t>”</w:t>
      </w:r>
      <w:r w:rsidR="008C6802" w:rsidRPr="00971AE3">
        <w:rPr>
          <w:rFonts w:cs="Arial"/>
          <w:lang w:val="pt-BR"/>
        </w:rPr>
        <w:t>, respectivamente</w:t>
      </w:r>
      <w:r w:rsidRPr="00971AE3">
        <w:rPr>
          <w:rFonts w:cs="Arial"/>
          <w:lang w:val="pt-BR"/>
        </w:rPr>
        <w:t>)</w:t>
      </w:r>
      <w:r w:rsidR="00DC1BBC" w:rsidRPr="00971AE3">
        <w:rPr>
          <w:rFonts w:cs="Arial"/>
          <w:lang w:val="pt-BR"/>
        </w:rPr>
        <w:t>,</w:t>
      </w:r>
      <w:r w:rsidRPr="00971AE3">
        <w:rPr>
          <w:rFonts w:cs="Arial"/>
          <w:lang w:val="pt-BR"/>
        </w:rPr>
        <w:t xml:space="preserve"> </w:t>
      </w:r>
      <w:r w:rsidR="006B694A" w:rsidRPr="00971AE3">
        <w:rPr>
          <w:rFonts w:cs="Arial"/>
          <w:lang w:val="pt-BR"/>
        </w:rPr>
        <w:t>e</w:t>
      </w:r>
      <w:r w:rsidRPr="00971AE3">
        <w:rPr>
          <w:rFonts w:cs="Arial"/>
          <w:lang w:val="pt-BR"/>
        </w:rPr>
        <w:t xml:space="preserve"> calculado de acordo com a seguinte fórmula:</w:t>
      </w:r>
      <w:bookmarkEnd w:id="45"/>
      <w:r w:rsidR="008A6E19" w:rsidRPr="00971AE3">
        <w:rPr>
          <w:rFonts w:cs="Arial"/>
          <w:lang w:val="pt-BR"/>
        </w:rPr>
        <w:t xml:space="preserve"> </w:t>
      </w:r>
    </w:p>
    <w:p w:rsidR="00B20963" w:rsidRPr="00971AE3" w:rsidRDefault="00B20963" w:rsidP="00053623">
      <w:pPr>
        <w:pStyle w:val="Default"/>
        <w:tabs>
          <w:tab w:val="left" w:pos="1418"/>
        </w:tabs>
        <w:spacing w:before="140" w:line="290" w:lineRule="auto"/>
        <w:ind w:left="1418"/>
        <w:jc w:val="center"/>
        <w:rPr>
          <w:sz w:val="20"/>
          <w:szCs w:val="20"/>
        </w:rPr>
      </w:pPr>
      <w:r w:rsidRPr="00971AE3">
        <w:rPr>
          <w:noProof/>
          <w:sz w:val="20"/>
          <w:szCs w:val="20"/>
        </w:rPr>
        <w:drawing>
          <wp:inline distT="0" distB="0" distL="0" distR="0">
            <wp:extent cx="1114425" cy="209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4425" cy="209550"/>
                    </a:xfrm>
                    <a:prstGeom prst="rect">
                      <a:avLst/>
                    </a:prstGeom>
                    <a:noFill/>
                    <a:ln>
                      <a:noFill/>
                    </a:ln>
                  </pic:spPr>
                </pic:pic>
              </a:graphicData>
            </a:graphic>
          </wp:inline>
        </w:drawing>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onde:</w:t>
      </w:r>
    </w:p>
    <w:p w:rsidR="00B20963" w:rsidRPr="00971AE3" w:rsidRDefault="00E02A04" w:rsidP="00053623">
      <w:pPr>
        <w:pStyle w:val="Default"/>
        <w:tabs>
          <w:tab w:val="left" w:pos="1418"/>
        </w:tabs>
        <w:spacing w:before="140" w:line="290" w:lineRule="auto"/>
        <w:ind w:left="1418"/>
        <w:jc w:val="both"/>
        <w:rPr>
          <w:sz w:val="20"/>
          <w:szCs w:val="20"/>
        </w:rPr>
      </w:pPr>
      <w:r w:rsidRPr="00971AE3">
        <w:rPr>
          <w:sz w:val="20"/>
          <w:szCs w:val="20"/>
        </w:rPr>
        <w:t xml:space="preserve">VNa = Valor Nominal Unitário Atualizado </w:t>
      </w:r>
      <w:r w:rsidR="00097269">
        <w:rPr>
          <w:sz w:val="20"/>
          <w:szCs w:val="20"/>
        </w:rPr>
        <w:t>(</w:t>
      </w:r>
      <w:r w:rsidR="00097269" w:rsidRPr="00971AE3">
        <w:rPr>
          <w:sz w:val="20"/>
          <w:szCs w:val="20"/>
        </w:rPr>
        <w:t>ou saldo do Valor Nominal Unitário</w:t>
      </w:r>
      <w:r w:rsidR="00097269">
        <w:rPr>
          <w:sz w:val="20"/>
          <w:szCs w:val="20"/>
        </w:rPr>
        <w:t xml:space="preserve"> Atualizado)</w:t>
      </w:r>
      <w:r w:rsidRPr="00971AE3">
        <w:rPr>
          <w:sz w:val="20"/>
          <w:szCs w:val="20"/>
        </w:rPr>
        <w:t>, calculado com 8 (oito) casas decimais, sem arredondamento</w:t>
      </w:r>
      <w:r w:rsidR="00B20963" w:rsidRPr="00971AE3">
        <w:rPr>
          <w:sz w:val="20"/>
          <w:szCs w:val="20"/>
        </w:rPr>
        <w:t>;</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VNe = Valor Nominal Unitário (ou saldo do Valor Nominal Unitário</w:t>
      </w:r>
      <w:r w:rsidR="00097269">
        <w:rPr>
          <w:sz w:val="20"/>
          <w:szCs w:val="20"/>
        </w:rPr>
        <w:t>)</w:t>
      </w:r>
      <w:r w:rsidRPr="00971AE3">
        <w:rPr>
          <w:sz w:val="20"/>
          <w:szCs w:val="20"/>
        </w:rPr>
        <w:t>, conforme aplicável) das Debêntures, informado/calculado com 8 (oito) casas decimais, sem arredondamento;</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C = fator acumulado das variações mensais do IPCA, calculado com 8 (oito) casas decimais, sem arredondamento, apurado da seguinte forma:</w:t>
      </w:r>
    </w:p>
    <w:p w:rsidR="00B20963" w:rsidRPr="00971AE3" w:rsidRDefault="00B20963" w:rsidP="00053623">
      <w:pPr>
        <w:pStyle w:val="Default"/>
        <w:tabs>
          <w:tab w:val="left" w:pos="1418"/>
        </w:tabs>
        <w:spacing w:before="140" w:line="290" w:lineRule="auto"/>
        <w:ind w:left="1418"/>
        <w:jc w:val="center"/>
        <w:rPr>
          <w:sz w:val="20"/>
          <w:szCs w:val="20"/>
        </w:rPr>
      </w:pPr>
      <w:r w:rsidRPr="00971AE3">
        <w:rPr>
          <w:noProof/>
          <w:sz w:val="20"/>
          <w:szCs w:val="20"/>
        </w:rPr>
        <w:drawing>
          <wp:inline distT="0" distB="0" distL="0" distR="0">
            <wp:extent cx="1409700" cy="7524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752475"/>
                    </a:xfrm>
                    <a:prstGeom prst="rect">
                      <a:avLst/>
                    </a:prstGeom>
                    <a:noFill/>
                    <a:ln>
                      <a:noFill/>
                    </a:ln>
                  </pic:spPr>
                </pic:pic>
              </a:graphicData>
            </a:graphic>
          </wp:inline>
        </w:drawing>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onde:</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n =</w:t>
      </w:r>
      <w:r w:rsidRPr="00971AE3">
        <w:rPr>
          <w:sz w:val="20"/>
          <w:szCs w:val="20"/>
        </w:rPr>
        <w:tab/>
        <w:t>número total de índices considerados na atualização monetária, sendo “n” um número inteiro;</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NIk = valor do número-índice do IPCA do mês anterior ao mês de atualização, caso a atualização seja em data anterior ou na própria data de aniversário das Debêntures, após a data de aniversário respectiva, o “NIk” corresponderá ao valor do número índice do IPCA do mês de atualização;</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NIk-1 = valor do número-índice do IPCA do mês anterior ao mês “k”;</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lastRenderedPageBreak/>
        <w:t xml:space="preserve">dup = número de Dias Úteis entre a </w:t>
      </w:r>
      <w:r w:rsidR="005F4591" w:rsidRPr="00971AE3">
        <w:rPr>
          <w:sz w:val="20"/>
          <w:szCs w:val="20"/>
        </w:rPr>
        <w:t xml:space="preserve">primeira </w:t>
      </w:r>
      <w:r w:rsidRPr="00971AE3">
        <w:rPr>
          <w:sz w:val="20"/>
          <w:szCs w:val="20"/>
        </w:rPr>
        <w:t xml:space="preserve">Data de </w:t>
      </w:r>
      <w:r w:rsidR="002742A1" w:rsidRPr="00971AE3">
        <w:rPr>
          <w:sz w:val="20"/>
          <w:szCs w:val="20"/>
        </w:rPr>
        <w:t>Integralização</w:t>
      </w:r>
      <w:r w:rsidR="004853F7" w:rsidRPr="00971AE3">
        <w:t xml:space="preserve"> </w:t>
      </w:r>
      <w:r w:rsidR="004853F7" w:rsidRPr="00971AE3">
        <w:rPr>
          <w:sz w:val="20"/>
          <w:szCs w:val="20"/>
        </w:rPr>
        <w:t xml:space="preserve">das Debêntures </w:t>
      </w:r>
      <w:r w:rsidRPr="00971AE3">
        <w:rPr>
          <w:sz w:val="20"/>
          <w:szCs w:val="20"/>
        </w:rPr>
        <w:t>(ou a última data de aniversário das Debêntures) e a data de cálculo, limitado ao número total de Dias Úteis de vigência do número-índice do IPCA, sendo “dup” um número inteiro; e</w:t>
      </w:r>
    </w:p>
    <w:p w:rsidR="00B20963" w:rsidRPr="00971AE3" w:rsidRDefault="00B20963" w:rsidP="00053623">
      <w:pPr>
        <w:pStyle w:val="Default"/>
        <w:tabs>
          <w:tab w:val="left" w:pos="1418"/>
        </w:tabs>
        <w:spacing w:before="140" w:line="290" w:lineRule="auto"/>
        <w:ind w:left="1418"/>
        <w:jc w:val="both"/>
        <w:rPr>
          <w:sz w:val="20"/>
          <w:szCs w:val="20"/>
        </w:rPr>
      </w:pPr>
      <w:r w:rsidRPr="00053623">
        <w:rPr>
          <w:sz w:val="20"/>
          <w:szCs w:val="20"/>
        </w:rPr>
        <w:t xml:space="preserve">dut = número de Dias Úteis contidos entre a </w:t>
      </w:r>
      <w:r w:rsidR="005F4591" w:rsidRPr="00053623">
        <w:rPr>
          <w:sz w:val="20"/>
          <w:szCs w:val="20"/>
        </w:rPr>
        <w:t xml:space="preserve">primeira </w:t>
      </w:r>
      <w:r w:rsidRPr="00053623">
        <w:rPr>
          <w:sz w:val="20"/>
          <w:szCs w:val="20"/>
        </w:rPr>
        <w:t xml:space="preserve">Data de </w:t>
      </w:r>
      <w:r w:rsidR="002742A1" w:rsidRPr="00053623">
        <w:rPr>
          <w:sz w:val="20"/>
          <w:szCs w:val="20"/>
        </w:rPr>
        <w:t>Integralização</w:t>
      </w:r>
      <w:r w:rsidR="004853F7" w:rsidRPr="00053623">
        <w:t xml:space="preserve"> </w:t>
      </w:r>
      <w:r w:rsidR="004853F7" w:rsidRPr="00053623">
        <w:rPr>
          <w:sz w:val="20"/>
          <w:szCs w:val="20"/>
        </w:rPr>
        <w:t xml:space="preserve">das Debêntures </w:t>
      </w:r>
      <w:r w:rsidRPr="00053623">
        <w:rPr>
          <w:sz w:val="20"/>
          <w:szCs w:val="20"/>
        </w:rPr>
        <w:t>(ou a última data de aniversário das Debêntures) e a próxima dat</w:t>
      </w:r>
      <w:r w:rsidR="005E7F4E" w:rsidRPr="00053623">
        <w:rPr>
          <w:sz w:val="20"/>
          <w:szCs w:val="20"/>
        </w:rPr>
        <w:t>a de aniversário das Debêntures</w:t>
      </w:r>
      <w:r w:rsidRPr="00053623">
        <w:rPr>
          <w:sz w:val="20"/>
          <w:szCs w:val="20"/>
        </w:rPr>
        <w:t>, sendo “dut” um número inteiro.</w:t>
      </w:r>
    </w:p>
    <w:p w:rsidR="00B20963" w:rsidRPr="00971AE3" w:rsidRDefault="00B20963" w:rsidP="00053623">
      <w:pPr>
        <w:pStyle w:val="Default"/>
        <w:tabs>
          <w:tab w:val="left" w:pos="1418"/>
        </w:tabs>
        <w:spacing w:before="140" w:line="290" w:lineRule="auto"/>
        <w:ind w:left="1418"/>
        <w:jc w:val="both"/>
        <w:rPr>
          <w:sz w:val="20"/>
          <w:szCs w:val="20"/>
        </w:rPr>
      </w:pPr>
      <w:r w:rsidRPr="00971AE3">
        <w:rPr>
          <w:sz w:val="20"/>
          <w:szCs w:val="20"/>
        </w:rPr>
        <w:t>Observações:</w:t>
      </w:r>
    </w:p>
    <w:p w:rsidR="00B20963" w:rsidRPr="00971AE3" w:rsidRDefault="00B20963" w:rsidP="00053623">
      <w:pPr>
        <w:pStyle w:val="Default"/>
        <w:tabs>
          <w:tab w:val="left" w:pos="1418"/>
        </w:tabs>
        <w:spacing w:before="140" w:line="290" w:lineRule="auto"/>
        <w:ind w:left="1985" w:hanging="567"/>
        <w:jc w:val="both"/>
        <w:rPr>
          <w:sz w:val="20"/>
          <w:szCs w:val="20"/>
        </w:rPr>
      </w:pPr>
      <w:r w:rsidRPr="00971AE3">
        <w:rPr>
          <w:sz w:val="20"/>
          <w:szCs w:val="20"/>
        </w:rPr>
        <w:t>(i)</w:t>
      </w:r>
      <w:r w:rsidRPr="00971AE3">
        <w:rPr>
          <w:sz w:val="20"/>
          <w:szCs w:val="20"/>
        </w:rPr>
        <w:tab/>
        <w:t>O número-índice do IPCA deverá ser utilizado considerando-se idêntico número de casas decimais daquele divulgado pelo IBGE</w:t>
      </w:r>
      <w:r w:rsidR="002F5EF5" w:rsidRPr="00971AE3">
        <w:rPr>
          <w:sz w:val="20"/>
          <w:szCs w:val="20"/>
        </w:rPr>
        <w:t>;</w:t>
      </w:r>
    </w:p>
    <w:p w:rsidR="00B20963" w:rsidRPr="00971AE3" w:rsidRDefault="00B20963" w:rsidP="00053623">
      <w:pPr>
        <w:pStyle w:val="Default"/>
        <w:tabs>
          <w:tab w:val="left" w:pos="1418"/>
        </w:tabs>
        <w:spacing w:before="140" w:line="290" w:lineRule="auto"/>
        <w:ind w:left="1985" w:hanging="567"/>
        <w:jc w:val="both"/>
        <w:rPr>
          <w:sz w:val="20"/>
          <w:szCs w:val="20"/>
        </w:rPr>
      </w:pPr>
      <w:r w:rsidRPr="00971AE3">
        <w:rPr>
          <w:sz w:val="20"/>
          <w:szCs w:val="20"/>
        </w:rPr>
        <w:t>(ii)</w:t>
      </w:r>
      <w:r w:rsidRPr="00971AE3">
        <w:rPr>
          <w:sz w:val="20"/>
          <w:szCs w:val="20"/>
        </w:rPr>
        <w:tab/>
        <w:t>A aplicação do IPCA incidirá no menor período permitido pela legislação em vigor</w:t>
      </w:r>
      <w:r w:rsidR="00E02A04" w:rsidRPr="00971AE3">
        <w:rPr>
          <w:sz w:val="20"/>
          <w:szCs w:val="20"/>
        </w:rPr>
        <w:t xml:space="preserve"> sem necessidade de ajuste à Escritura de Emissão ou qualquer outra formalidade</w:t>
      </w:r>
      <w:r w:rsidR="002F5EF5" w:rsidRPr="00971AE3">
        <w:rPr>
          <w:sz w:val="20"/>
          <w:szCs w:val="20"/>
        </w:rPr>
        <w:t>;</w:t>
      </w:r>
    </w:p>
    <w:p w:rsidR="00B20963" w:rsidRPr="00971AE3" w:rsidRDefault="00B20963" w:rsidP="00053623">
      <w:pPr>
        <w:pStyle w:val="Default"/>
        <w:tabs>
          <w:tab w:val="left" w:pos="1418"/>
        </w:tabs>
        <w:spacing w:before="140" w:line="290" w:lineRule="auto"/>
        <w:ind w:left="1985" w:hanging="567"/>
        <w:jc w:val="both"/>
        <w:rPr>
          <w:sz w:val="20"/>
          <w:szCs w:val="20"/>
        </w:rPr>
      </w:pPr>
      <w:r w:rsidRPr="00971AE3">
        <w:rPr>
          <w:sz w:val="20"/>
          <w:szCs w:val="20"/>
        </w:rPr>
        <w:t>(iii)</w:t>
      </w:r>
      <w:r w:rsidRPr="00971AE3">
        <w:rPr>
          <w:sz w:val="20"/>
          <w:szCs w:val="20"/>
        </w:rPr>
        <w:tab/>
        <w:t xml:space="preserve">Considera-se como “data de aniversário” todo dia </w:t>
      </w:r>
      <w:r w:rsidR="00984C2A" w:rsidRPr="00971AE3">
        <w:rPr>
          <w:sz w:val="20"/>
          <w:szCs w:val="20"/>
        </w:rPr>
        <w:t xml:space="preserve">15 </w:t>
      </w:r>
      <w:r w:rsidRPr="00971AE3">
        <w:rPr>
          <w:sz w:val="20"/>
          <w:szCs w:val="20"/>
        </w:rPr>
        <w:t>de cada mês, e caso referida data não seja Dia Útil, o primeiro Dia Útil subsequente. Considera-se como mês de atualização, o período mensal compreendido entre duas datas de aniversário consecutivas</w:t>
      </w:r>
      <w:r w:rsidR="002F5EF5" w:rsidRPr="00971AE3">
        <w:rPr>
          <w:sz w:val="20"/>
          <w:szCs w:val="20"/>
        </w:rPr>
        <w:t>;</w:t>
      </w:r>
    </w:p>
    <w:p w:rsidR="00B20963" w:rsidRPr="00971AE3" w:rsidRDefault="008F30F4" w:rsidP="00053623">
      <w:pPr>
        <w:pStyle w:val="Default"/>
        <w:tabs>
          <w:tab w:val="left" w:pos="1418"/>
        </w:tabs>
        <w:spacing w:before="140" w:line="290" w:lineRule="auto"/>
        <w:ind w:left="1985" w:hanging="567"/>
        <w:jc w:val="both"/>
        <w:rPr>
          <w:sz w:val="20"/>
          <w:szCs w:val="20"/>
        </w:rPr>
      </w:pPr>
      <w:r w:rsidRPr="00971AE3">
        <w:rPr>
          <w:sz w:val="20"/>
          <w:szCs w:val="20"/>
        </w:rPr>
        <w:t>(iv)</w:t>
      </w:r>
      <w:r w:rsidRPr="00971AE3">
        <w:rPr>
          <w:sz w:val="20"/>
          <w:szCs w:val="20"/>
        </w:rPr>
        <w:tab/>
        <w:t>O fator resulta</w:t>
      </w:r>
      <w:r w:rsidR="00134780" w:rsidRPr="00971AE3">
        <w:rPr>
          <w:sz w:val="20"/>
          <w:szCs w:val="20"/>
        </w:rPr>
        <w:t>nte da expressão NI(k) /NI(k-1)</w:t>
      </w:r>
      <w:r w:rsidRPr="00971AE3">
        <w:rPr>
          <w:sz w:val="20"/>
          <w:szCs w:val="20"/>
        </w:rPr>
        <w:t xml:space="preserve"> (dup/dut) é considerado com 8 (oito) casas decimais, sem arredondamento</w:t>
      </w:r>
      <w:r w:rsidR="002F5EF5" w:rsidRPr="00971AE3">
        <w:rPr>
          <w:sz w:val="20"/>
          <w:szCs w:val="20"/>
        </w:rPr>
        <w:t>; e</w:t>
      </w:r>
    </w:p>
    <w:p w:rsidR="00A74C99" w:rsidRPr="00971AE3" w:rsidRDefault="00B20963" w:rsidP="00053623">
      <w:pPr>
        <w:pStyle w:val="Default"/>
        <w:tabs>
          <w:tab w:val="left" w:pos="1418"/>
        </w:tabs>
        <w:spacing w:before="140" w:line="290" w:lineRule="auto"/>
        <w:ind w:left="1985" w:hanging="567"/>
        <w:jc w:val="both"/>
        <w:rPr>
          <w:sz w:val="20"/>
          <w:szCs w:val="20"/>
        </w:rPr>
      </w:pPr>
      <w:r w:rsidRPr="00971AE3">
        <w:rPr>
          <w:sz w:val="20"/>
          <w:szCs w:val="20"/>
        </w:rPr>
        <w:t>(v)</w:t>
      </w:r>
      <w:r w:rsidRPr="00971AE3">
        <w:rPr>
          <w:sz w:val="20"/>
          <w:szCs w:val="20"/>
        </w:rPr>
        <w:tab/>
        <w:t>O produtório é executado a partir do fator mais recente, acrescentando-se, em seguida, os mais remotos. Os resultados intermediários são calculados com 16 (dezesseis) casas decimais, sem arredondamento.</w:t>
      </w:r>
      <w:r w:rsidR="00A74C99" w:rsidRPr="00971AE3">
        <w:rPr>
          <w:sz w:val="20"/>
          <w:szCs w:val="20"/>
        </w:rPr>
        <w:t xml:space="preserve"> </w:t>
      </w:r>
    </w:p>
    <w:p w:rsidR="00A74C99" w:rsidRPr="006617AA" w:rsidRDefault="00496E7A" w:rsidP="00053623">
      <w:pPr>
        <w:pStyle w:val="Level3"/>
        <w:spacing w:before="140" w:after="0"/>
        <w:rPr>
          <w:lang w:val="pt-BR"/>
        </w:rPr>
      </w:pPr>
      <w:bookmarkStart w:id="46" w:name="_Ref434447298"/>
      <w:r w:rsidRPr="006617AA">
        <w:rPr>
          <w:rFonts w:cs="Arial"/>
          <w:b/>
          <w:u w:val="single"/>
          <w:lang w:val="pt-BR"/>
        </w:rPr>
        <w:t>Indisponibilidade do IPCA</w:t>
      </w:r>
      <w:bookmarkEnd w:id="46"/>
      <w:r w:rsidRPr="006617AA">
        <w:rPr>
          <w:rFonts w:cs="Arial"/>
          <w:lang w:val="pt-BR"/>
        </w:rPr>
        <w:t>:</w:t>
      </w:r>
      <w:r w:rsidRPr="006617AA">
        <w:rPr>
          <w:lang w:val="pt-BR"/>
        </w:rPr>
        <w:t xml:space="preserve"> </w:t>
      </w:r>
      <w:r w:rsidR="00A74C99" w:rsidRPr="006617AA">
        <w:rPr>
          <w:lang w:val="pt-BR"/>
        </w:rPr>
        <w:t>Caso o IPCA não esteja disponível quando da apuração da Atualização Monetária, será utilizado, em sua substituição, a variação correspondente ao último IPCA divulgado oficialmente até a data do cálculo, não sendo devidas quaisquer compensações financeiras, multas ou penalidades entre a Emissora e os titulares das Debêntures (“</w:t>
      </w:r>
      <w:r w:rsidR="00A74C99" w:rsidRPr="006617AA">
        <w:rPr>
          <w:b/>
          <w:lang w:val="pt-BR"/>
        </w:rPr>
        <w:t>Debenturistas</w:t>
      </w:r>
      <w:r w:rsidR="00A74C99" w:rsidRPr="006617AA">
        <w:rPr>
          <w:lang w:val="pt-BR"/>
        </w:rPr>
        <w:t>”), conforme o caso, quando da posterior divulgação do IPCA que vier a se tornar disponível.</w:t>
      </w:r>
    </w:p>
    <w:p w:rsidR="00A74C99" w:rsidRPr="00496E7A" w:rsidRDefault="00A74C99" w:rsidP="00053623">
      <w:pPr>
        <w:pStyle w:val="Level3"/>
        <w:spacing w:before="140" w:after="0"/>
        <w:rPr>
          <w:lang w:val="pt-BR"/>
        </w:rPr>
      </w:pPr>
      <w:bookmarkStart w:id="47" w:name="_Ref464842857"/>
      <w:r w:rsidRPr="00496E7A">
        <w:rPr>
          <w:lang w:val="pt-BR"/>
        </w:rPr>
        <w:t>Na hipótese de extinção, limitação e/ou não divulgação do IPCA por mais de 5 (cinco) Dias Úteis</w:t>
      </w:r>
      <w:r w:rsidRPr="00496E7A">
        <w:rPr>
          <w:b/>
          <w:lang w:val="pt-BR"/>
        </w:rPr>
        <w:t xml:space="preserve"> </w:t>
      </w:r>
      <w:r w:rsidRPr="00496E7A">
        <w:rPr>
          <w:lang w:val="pt-BR"/>
        </w:rPr>
        <w:t>após a data esperada para sua apuração e/ou divulgação (“</w:t>
      </w:r>
      <w:r w:rsidRPr="00496E7A">
        <w:rPr>
          <w:b/>
          <w:lang w:val="pt-BR"/>
        </w:rPr>
        <w:t>Período de Ausência do IPCA</w:t>
      </w:r>
      <w:r w:rsidRPr="00496E7A">
        <w:rPr>
          <w:lang w:val="pt-BR"/>
        </w:rPr>
        <w:t>”), ou no caso de impossibilidade de aplicação do IPCA às Debêntures, por proibição legal ou judicial, o Agente Fiduciário deverá convocar Assembleia Geral de Debenturistas (na forma e nos prazos estipulados no artigo 124 da Lei das Sociedades por Ações e nesta Escritura de Emissão), para que os Debenturistas deliberem, de comum acordo com a Emissora, observada a regulamentação aplicável, o novo parâmetro a ser aplicado, o qual deverá refletir parâmetros utilizados em operações similares existentes à época, observados os requisitos previstos no parágrafo 1º do artigo 2º da Lei 12.431 (“</w:t>
      </w:r>
      <w:r w:rsidRPr="00496E7A">
        <w:rPr>
          <w:b/>
          <w:lang w:val="pt-BR"/>
        </w:rPr>
        <w:t>Taxa Substitutiva ao IPCA</w:t>
      </w:r>
      <w:r w:rsidRPr="00496E7A">
        <w:rPr>
          <w:lang w:val="pt-BR"/>
        </w:rPr>
        <w:t>”). Até a deliberação da Taxa Substitutiva ao IPCA, a última variação disponível do IPCA divulgada oficialmente será utilizada na apuração do fator “C”, não sendo devidas quaisquer compensações financeiras entre a Emissora e os Debenturistas, caso tenha ocorrido pagamento da Atualização Monetária até a data de deliberação da Taxa Substitutiva ao IPCA.</w:t>
      </w:r>
      <w:bookmarkEnd w:id="47"/>
    </w:p>
    <w:p w:rsidR="00A74C99" w:rsidRPr="00496E7A" w:rsidRDefault="00A74C99" w:rsidP="00053623">
      <w:pPr>
        <w:pStyle w:val="Level3"/>
        <w:spacing w:before="140" w:after="0"/>
        <w:rPr>
          <w:lang w:val="pt-BR"/>
        </w:rPr>
      </w:pPr>
      <w:r w:rsidRPr="00496E7A">
        <w:rPr>
          <w:lang w:val="pt-BR"/>
        </w:rPr>
        <w:lastRenderedPageBreak/>
        <w:t xml:space="preserve">Caso o IPCA venha a ser divulgado antes da realização da Assembleia Geral de Debenturistas de que trata </w:t>
      </w:r>
      <w:r w:rsidR="00B42EEA" w:rsidRPr="00496E7A">
        <w:rPr>
          <w:lang w:val="pt-BR"/>
        </w:rPr>
        <w:t>a Cláusula</w:t>
      </w:r>
      <w:r w:rsidRPr="00496E7A">
        <w:rPr>
          <w:lang w:val="pt-BR"/>
        </w:rPr>
        <w:t xml:space="preserve"> </w:t>
      </w:r>
      <w:fldSimple w:instr=" REF _Ref464842857 \r \h  \* MERGEFORMAT ">
        <w:r w:rsidR="00D54415">
          <w:rPr>
            <w:lang w:val="pt-BR"/>
          </w:rPr>
          <w:t>5.15.3</w:t>
        </w:r>
      </w:fldSimple>
      <w:r w:rsidR="001B51A8" w:rsidRPr="00496E7A">
        <w:rPr>
          <w:lang w:val="pt-BR"/>
        </w:rPr>
        <w:t xml:space="preserve"> </w:t>
      </w:r>
      <w:r w:rsidRPr="00496E7A">
        <w:rPr>
          <w:lang w:val="pt-BR"/>
        </w:rPr>
        <w:t>acima, referida assembleia não será mais realizada e o IPCA, a partir da data de sua divulgação, passará a ser novamente utilizada para o cálculo da Atual</w:t>
      </w:r>
      <w:r w:rsidR="00DD712E" w:rsidRPr="00496E7A">
        <w:rPr>
          <w:lang w:val="pt-BR"/>
        </w:rPr>
        <w:t>ização Monetária</w:t>
      </w:r>
      <w:r w:rsidRPr="00496E7A">
        <w:rPr>
          <w:lang w:val="pt-BR"/>
        </w:rPr>
        <w:t xml:space="preserve">, sendo certo que até a data de divulgação da IPCA nos termos aqui previstos, quando do cálculo da Atualização Monetária, será utilizada a última variação disponível do IPCA divulgada oficialmente. </w:t>
      </w:r>
    </w:p>
    <w:p w:rsidR="00CC1D62" w:rsidRPr="00496E7A" w:rsidRDefault="00A74C99" w:rsidP="00053623">
      <w:pPr>
        <w:pStyle w:val="Level3"/>
        <w:spacing w:before="140" w:after="0"/>
        <w:rPr>
          <w:lang w:val="pt-BR"/>
        </w:rPr>
      </w:pPr>
      <w:r w:rsidRPr="00496E7A">
        <w:rPr>
          <w:lang w:val="pt-BR"/>
        </w:rPr>
        <w:t xml:space="preserve">Na hipótese de não instalação, em primeira e segunda convocações, da Assembleia Geral de Debenturistas, prevista </w:t>
      </w:r>
      <w:r w:rsidR="00B42EEA" w:rsidRPr="00496E7A">
        <w:rPr>
          <w:lang w:val="pt-BR"/>
        </w:rPr>
        <w:t>na Cláusula</w:t>
      </w:r>
      <w:r w:rsidRPr="00496E7A">
        <w:rPr>
          <w:lang w:val="pt-BR"/>
        </w:rPr>
        <w:t xml:space="preserve"> </w:t>
      </w:r>
      <w:r w:rsidR="005440ED">
        <w:fldChar w:fldCharType="begin"/>
      </w:r>
      <w:r w:rsidR="00396059">
        <w:rPr>
          <w:lang w:val="pt-BR"/>
        </w:rPr>
        <w:instrText xml:space="preserve"> REF _Ref464842857 \r \h </w:instrText>
      </w:r>
      <w:r w:rsidR="005440ED">
        <w:fldChar w:fldCharType="separate"/>
      </w:r>
      <w:r w:rsidR="00D54415">
        <w:rPr>
          <w:lang w:val="pt-BR"/>
        </w:rPr>
        <w:t>5.15.3</w:t>
      </w:r>
      <w:r w:rsidR="005440ED">
        <w:fldChar w:fldCharType="end"/>
      </w:r>
      <w:r w:rsidR="001B51A8" w:rsidRPr="00496E7A">
        <w:rPr>
          <w:lang w:val="pt-BR"/>
        </w:rPr>
        <w:t xml:space="preserve"> </w:t>
      </w:r>
      <w:r w:rsidRPr="00496E7A">
        <w:rPr>
          <w:lang w:val="pt-BR"/>
        </w:rPr>
        <w:t>acima ou, caso instaladas, não haja acordo sobre a Taxa Substitutiva ao IPCA entre a Emissora e os Debenturistas representando</w:t>
      </w:r>
      <w:r w:rsidR="007F3432">
        <w:rPr>
          <w:lang w:val="pt-BR"/>
        </w:rPr>
        <w:t>, no mínimo,</w:t>
      </w:r>
      <w:r w:rsidRPr="00496E7A">
        <w:rPr>
          <w:lang w:val="pt-BR"/>
        </w:rPr>
        <w:t xml:space="preserve"> </w:t>
      </w:r>
      <w:r w:rsidR="007F3432">
        <w:rPr>
          <w:lang w:val="pt-BR"/>
        </w:rPr>
        <w:t xml:space="preserve">(i) </w:t>
      </w:r>
      <w:r w:rsidRPr="00496E7A">
        <w:rPr>
          <w:lang w:val="pt-BR"/>
        </w:rPr>
        <w:t>maioria simples das Debêntures</w:t>
      </w:r>
      <w:r w:rsidR="001B51A8" w:rsidRPr="00496E7A">
        <w:rPr>
          <w:lang w:val="pt-BR"/>
        </w:rPr>
        <w:t xml:space="preserve"> </w:t>
      </w:r>
      <w:r w:rsidRPr="00496E7A">
        <w:rPr>
          <w:lang w:val="pt-BR"/>
        </w:rPr>
        <w:t>em Circulação</w:t>
      </w:r>
      <w:r w:rsidR="007F3432">
        <w:rPr>
          <w:lang w:val="pt-BR"/>
        </w:rPr>
        <w:t>,</w:t>
      </w:r>
      <w:r w:rsidR="003D6492">
        <w:rPr>
          <w:lang w:val="pt-BR"/>
        </w:rPr>
        <w:t xml:space="preserve"> em primeira convocação</w:t>
      </w:r>
      <w:r w:rsidR="007F3432">
        <w:rPr>
          <w:lang w:val="pt-BR"/>
        </w:rPr>
        <w:t>,</w:t>
      </w:r>
      <w:r w:rsidR="003D6492">
        <w:rPr>
          <w:lang w:val="pt-BR"/>
        </w:rPr>
        <w:t xml:space="preserve"> ou</w:t>
      </w:r>
      <w:r w:rsidR="008A4DBA">
        <w:rPr>
          <w:lang w:val="pt-BR"/>
        </w:rPr>
        <w:t xml:space="preserve"> </w:t>
      </w:r>
      <w:r w:rsidR="007F3432">
        <w:rPr>
          <w:lang w:val="pt-BR"/>
        </w:rPr>
        <w:t xml:space="preserve">(ii) </w:t>
      </w:r>
      <w:r w:rsidR="003D6492">
        <w:rPr>
          <w:lang w:val="pt-BR"/>
        </w:rPr>
        <w:t>maioria dos Debenturistas presentes</w:t>
      </w:r>
      <w:r w:rsidR="008A4DBA">
        <w:rPr>
          <w:lang w:val="pt-BR"/>
        </w:rPr>
        <w:t xml:space="preserve"> na Assembleia Geral de Debenturistas</w:t>
      </w:r>
      <w:r w:rsidRPr="00496E7A">
        <w:rPr>
          <w:lang w:val="pt-BR"/>
        </w:rPr>
        <w:t>,</w:t>
      </w:r>
      <w:r w:rsidR="007F3432" w:rsidRPr="007F3432">
        <w:rPr>
          <w:lang w:val="pt-BR"/>
        </w:rPr>
        <w:t xml:space="preserve"> </w:t>
      </w:r>
      <w:r w:rsidR="007F3432">
        <w:rPr>
          <w:lang w:val="pt-BR"/>
        </w:rPr>
        <w:t xml:space="preserve">em segunda convocação, </w:t>
      </w:r>
      <w:r w:rsidRPr="00496E7A">
        <w:rPr>
          <w:lang w:val="pt-BR"/>
        </w:rPr>
        <w:t>a</w:t>
      </w:r>
      <w:r w:rsidR="00CC1D62" w:rsidRPr="00496E7A">
        <w:rPr>
          <w:lang w:val="pt-BR"/>
        </w:rPr>
        <w:t xml:space="preserve">s Debêntures serão consideradas antecipadamente vencidas, de forma automática, nos termos da Cláusula </w:t>
      </w:r>
      <w:fldSimple w:instr=" REF _Ref416256173 \w \h  \* MERGEFORMAT ">
        <w:r w:rsidR="00D54415">
          <w:rPr>
            <w:lang w:val="pt-BR"/>
          </w:rPr>
          <w:t>6.1.1</w:t>
        </w:r>
      </w:fldSimple>
      <w:r w:rsidR="00CC1D62" w:rsidRPr="00496E7A">
        <w:rPr>
          <w:lang w:val="pt-BR"/>
        </w:rPr>
        <w:t xml:space="preserve"> abaixo, mediante o pagamento, pela</w:t>
      </w:r>
      <w:r w:rsidRPr="00496E7A">
        <w:rPr>
          <w:lang w:val="pt-BR"/>
        </w:rPr>
        <w:t xml:space="preserve"> Emissora, </w:t>
      </w:r>
      <w:r w:rsidR="00CC1D62" w:rsidRPr="00496E7A">
        <w:rPr>
          <w:lang w:val="pt-BR"/>
        </w:rPr>
        <w:t>do</w:t>
      </w:r>
      <w:r w:rsidRPr="00496E7A">
        <w:rPr>
          <w:lang w:val="pt-BR"/>
        </w:rPr>
        <w:t xml:space="preserve"> Va</w:t>
      </w:r>
      <w:r w:rsidR="001B51A8" w:rsidRPr="00496E7A">
        <w:rPr>
          <w:lang w:val="pt-BR"/>
        </w:rPr>
        <w:t xml:space="preserve">lor Nominal Unitário Atualizado </w:t>
      </w:r>
      <w:r w:rsidRPr="00496E7A">
        <w:rPr>
          <w:lang w:val="pt-BR"/>
        </w:rPr>
        <w:t xml:space="preserve">e acrescido da Remuneração (conforme abaixo definida), calculada </w:t>
      </w:r>
      <w:r w:rsidRPr="00496E7A">
        <w:rPr>
          <w:i/>
          <w:lang w:val="pt-BR"/>
        </w:rPr>
        <w:t>pro rata temporis</w:t>
      </w:r>
      <w:r w:rsidRPr="00496E7A">
        <w:rPr>
          <w:lang w:val="pt-BR"/>
        </w:rPr>
        <w:t>, a partir da primeira Data de Integralização, ou da última Data de Pagamento da Remuneração</w:t>
      </w:r>
      <w:r w:rsidR="00CC1D62" w:rsidRPr="00496E7A">
        <w:rPr>
          <w:lang w:val="pt-BR"/>
        </w:rPr>
        <w:t xml:space="preserve">, até a data do efetivo pagamento, sem prejuízo do pagamento dos Encargos Moratórios, quando for o caso e de quaisquer outros valores eventualmente devidos pela Emissora nos termos desta Escritura de Emissão, em até 2 (dois) Dias Úteis contados da data em que for declarado o vencimento antecipado das obrigações decorrentes das Debêntures, mediante comunicação por escrito a ser enviada pelo Agente Fiduciário à Emissora por meio de carta protocolada, ou com “aviso de recebimento” expedido pelo correio ou por telegrama, no endereço constante da Cláusula </w:t>
      </w:r>
      <w:r w:rsidR="005440ED">
        <w:fldChar w:fldCharType="begin"/>
      </w:r>
      <w:r w:rsidR="00AD5368" w:rsidRPr="00496E7A">
        <w:rPr>
          <w:lang w:val="pt-BR"/>
        </w:rPr>
        <w:instrText xml:space="preserve"> REF _Ref464857834 \r \h </w:instrText>
      </w:r>
      <w:r w:rsidR="005440ED">
        <w:fldChar w:fldCharType="separate"/>
      </w:r>
      <w:r w:rsidR="00D54415">
        <w:rPr>
          <w:lang w:val="pt-BR"/>
        </w:rPr>
        <w:t>12</w:t>
      </w:r>
      <w:r w:rsidR="005440ED">
        <w:fldChar w:fldCharType="end"/>
      </w:r>
      <w:r w:rsidR="00CC1D62" w:rsidRPr="00496E7A">
        <w:rPr>
          <w:lang w:val="pt-BR"/>
        </w:rPr>
        <w:t xml:space="preserve"> desta Escritura de Emissão ou por meio de fax, com confirmação de recebimento enviado ao número constante da Cláusula </w:t>
      </w:r>
      <w:r w:rsidR="005440ED">
        <w:fldChar w:fldCharType="begin"/>
      </w:r>
      <w:r w:rsidR="00AD5368" w:rsidRPr="00496E7A">
        <w:rPr>
          <w:lang w:val="pt-BR"/>
        </w:rPr>
        <w:instrText xml:space="preserve"> REF _Ref464857834 \r \h </w:instrText>
      </w:r>
      <w:r w:rsidR="005440ED">
        <w:fldChar w:fldCharType="separate"/>
      </w:r>
      <w:r w:rsidR="00D54415">
        <w:rPr>
          <w:lang w:val="pt-BR"/>
        </w:rPr>
        <w:t>12</w:t>
      </w:r>
      <w:r w:rsidR="005440ED">
        <w:fldChar w:fldCharType="end"/>
      </w:r>
      <w:r w:rsidR="00AD5368" w:rsidRPr="00496E7A">
        <w:rPr>
          <w:lang w:val="pt-BR"/>
        </w:rPr>
        <w:t xml:space="preserve"> </w:t>
      </w:r>
      <w:r w:rsidR="00CC1D62" w:rsidRPr="00496E7A">
        <w:rPr>
          <w:lang w:val="pt-BR"/>
        </w:rPr>
        <w:t>desta Escritura de Emissão, sob pena de, em não o fazendo, ficar obrigada, ainda, ao pagamento dos Encargos Moratórios.</w:t>
      </w:r>
    </w:p>
    <w:p w:rsidR="00A74C99" w:rsidRPr="00496E7A" w:rsidRDefault="00A74C99" w:rsidP="00053623">
      <w:pPr>
        <w:pStyle w:val="Level3"/>
        <w:spacing w:before="140" w:after="0"/>
        <w:rPr>
          <w:lang w:val="pt-BR"/>
        </w:rPr>
      </w:pPr>
      <w:r w:rsidRPr="00496E7A">
        <w:rPr>
          <w:lang w:val="pt-BR"/>
        </w:rPr>
        <w:t xml:space="preserve">Nesta alternativa, para cálculo da Atualização Monetária será utilizada para cálculo a variação correspondente ao último IPCA divulgado oficialmente. </w:t>
      </w:r>
    </w:p>
    <w:p w:rsidR="001E0590" w:rsidRPr="00971AE3" w:rsidRDefault="001E0590" w:rsidP="00053623">
      <w:pPr>
        <w:pStyle w:val="Level2"/>
        <w:spacing w:before="140" w:after="0"/>
        <w:rPr>
          <w:rFonts w:cs="Arial"/>
          <w:b/>
          <w:lang w:val="pt-BR"/>
        </w:rPr>
      </w:pPr>
      <w:r w:rsidRPr="00971AE3">
        <w:rPr>
          <w:rFonts w:cs="Arial"/>
          <w:b/>
          <w:lang w:val="pt-BR"/>
        </w:rPr>
        <w:t>Remuneração das Debêntures</w:t>
      </w:r>
      <w:bookmarkEnd w:id="44"/>
    </w:p>
    <w:p w:rsidR="001E0590" w:rsidRPr="00AD5368" w:rsidRDefault="0051475F" w:rsidP="00053623">
      <w:pPr>
        <w:pStyle w:val="Level3"/>
        <w:spacing w:before="140" w:after="0"/>
        <w:rPr>
          <w:lang w:val="pt-BR"/>
        </w:rPr>
      </w:pPr>
      <w:bookmarkStart w:id="48" w:name="_Ref420335344"/>
      <w:r w:rsidRPr="0051475F">
        <w:rPr>
          <w:lang w:val="pt-BR"/>
        </w:rPr>
        <w:t xml:space="preserve">Sobre o Valor Nominal Unitário Atualizado, incidirá juros remuneratórios prefixados correspondentes a um determinado percentual ao ano, base 252 (duzentos e cinquenta e dois) Dias Úteis, a ser definido de acordo com o Procedimento de </w:t>
      </w:r>
      <w:r w:rsidRPr="00FE034E">
        <w:rPr>
          <w:i/>
          <w:lang w:val="pt-BR"/>
        </w:rPr>
        <w:t>Bookbuilding</w:t>
      </w:r>
      <w:r w:rsidRPr="0051475F">
        <w:rPr>
          <w:lang w:val="pt-BR"/>
        </w:rPr>
        <w:t xml:space="preserve">, limitado a uma taxa máxima de </w:t>
      </w:r>
      <w:r>
        <w:rPr>
          <w:lang w:val="pt-BR"/>
        </w:rPr>
        <w:t>0</w:t>
      </w:r>
      <w:r w:rsidRPr="0051475F">
        <w:rPr>
          <w:lang w:val="pt-BR"/>
        </w:rPr>
        <w:t>,</w:t>
      </w:r>
      <w:r>
        <w:rPr>
          <w:lang w:val="pt-BR"/>
        </w:rPr>
        <w:t>7</w:t>
      </w:r>
      <w:r w:rsidRPr="0051475F">
        <w:rPr>
          <w:lang w:val="pt-BR"/>
        </w:rPr>
        <w:t>0% (</w:t>
      </w:r>
      <w:r>
        <w:rPr>
          <w:lang w:val="pt-BR"/>
        </w:rPr>
        <w:t xml:space="preserve">setenta </w:t>
      </w:r>
      <w:r w:rsidRPr="0051475F">
        <w:rPr>
          <w:lang w:val="pt-BR"/>
        </w:rPr>
        <w:t xml:space="preserve">centésimos por cento) ao ano, base 252 (duzentos e cinquenta e dois) Dias Úteis, acrescida exponencialmente </w:t>
      </w:r>
      <w:r w:rsidRPr="008923CF">
        <w:rPr>
          <w:rFonts w:cs="Arial"/>
          <w:szCs w:val="20"/>
          <w:lang w:val="pt-BR"/>
        </w:rPr>
        <w:t xml:space="preserve">à </w:t>
      </w:r>
      <w:r w:rsidRPr="008923CF">
        <w:rPr>
          <w:rFonts w:cs="Arial"/>
          <w:color w:val="000000"/>
          <w:szCs w:val="20"/>
          <w:lang w:val="pt-BR"/>
        </w:rPr>
        <w:t xml:space="preserve">taxa interna de retorno do Tesouro IPCA+ com Juros </w:t>
      </w:r>
      <w:r w:rsidR="000D7DFA">
        <w:rPr>
          <w:rFonts w:cs="Arial"/>
          <w:color w:val="000000"/>
          <w:szCs w:val="20"/>
          <w:lang w:val="pt-BR"/>
        </w:rPr>
        <w:t>anuais</w:t>
      </w:r>
      <w:r w:rsidRPr="008923CF">
        <w:rPr>
          <w:rFonts w:cs="Arial"/>
          <w:color w:val="000000"/>
          <w:szCs w:val="20"/>
          <w:lang w:val="pt-BR"/>
        </w:rPr>
        <w:t xml:space="preserve">, com vencimento em </w:t>
      </w:r>
      <w:r w:rsidR="0030661D">
        <w:rPr>
          <w:rFonts w:cs="Arial"/>
          <w:color w:val="000000"/>
          <w:szCs w:val="20"/>
          <w:lang w:val="pt-BR"/>
        </w:rPr>
        <w:t>202</w:t>
      </w:r>
      <w:r w:rsidR="000D7DFA">
        <w:rPr>
          <w:rFonts w:cs="Arial"/>
          <w:color w:val="000000"/>
          <w:szCs w:val="20"/>
          <w:lang w:val="pt-BR"/>
        </w:rPr>
        <w:t>3</w:t>
      </w:r>
      <w:r w:rsidRPr="008923CF">
        <w:rPr>
          <w:rFonts w:cs="Arial"/>
          <w:szCs w:val="20"/>
          <w:lang w:val="pt-BR"/>
        </w:rPr>
        <w:t>, baseada na cotação indicativa divulgada pela ANBIMA em sua página na internet (http://www.anbima.com.br)</w:t>
      </w:r>
      <w:r w:rsidRPr="0051475F">
        <w:rPr>
          <w:lang w:val="pt-BR"/>
        </w:rPr>
        <w:t xml:space="preserve">, a ser apurada no fechamento do Dia Útil imediatamente anterior à data de realização do Procedimento de </w:t>
      </w:r>
      <w:r w:rsidRPr="00FE034E">
        <w:rPr>
          <w:i/>
          <w:lang w:val="pt-BR"/>
        </w:rPr>
        <w:t>Bookbuilding</w:t>
      </w:r>
      <w:r w:rsidRPr="0051475F">
        <w:rPr>
          <w:lang w:val="pt-BR"/>
        </w:rPr>
        <w:t xml:space="preserve"> (excluindo-se a data de realização do Procedimento</w:t>
      </w:r>
      <w:r>
        <w:rPr>
          <w:lang w:val="pt-BR"/>
        </w:rPr>
        <w:t xml:space="preserve"> de </w:t>
      </w:r>
      <w:r w:rsidRPr="00FE034E">
        <w:rPr>
          <w:i/>
          <w:lang w:val="pt-BR"/>
        </w:rPr>
        <w:t>Bookbuilding</w:t>
      </w:r>
      <w:r>
        <w:rPr>
          <w:lang w:val="pt-BR"/>
        </w:rPr>
        <w:t>) (</w:t>
      </w:r>
      <w:r w:rsidRPr="0051475F">
        <w:rPr>
          <w:lang w:val="pt-BR"/>
        </w:rPr>
        <w:t>“</w:t>
      </w:r>
      <w:r w:rsidRPr="00FE034E">
        <w:rPr>
          <w:b/>
          <w:lang w:val="pt-BR"/>
        </w:rPr>
        <w:t>Remuneração</w:t>
      </w:r>
      <w:r w:rsidRPr="0051475F">
        <w:rPr>
          <w:lang w:val="pt-BR"/>
        </w:rPr>
        <w:t>”), calculados de forma exponencial e cumulativa pro rata temporis por Dias Úteis decorridos, desde a primeira Data de Integralização ou a Data de Pagamento da Remuneração imediatamente anterior, conforme o caso, até a data do efetivo pagamento. A</w:t>
      </w:r>
      <w:r w:rsidR="003816FF" w:rsidRPr="00AD5368">
        <w:rPr>
          <w:lang w:val="pt-BR"/>
        </w:rPr>
        <w:t xml:space="preserve"> Remuneração</w:t>
      </w:r>
      <w:r w:rsidR="007767FB" w:rsidRPr="00AD5368">
        <w:rPr>
          <w:lang w:val="pt-BR"/>
        </w:rPr>
        <w:t xml:space="preserve"> </w:t>
      </w:r>
      <w:r w:rsidR="001E0590" w:rsidRPr="00AD5368">
        <w:rPr>
          <w:lang w:val="pt-BR"/>
        </w:rPr>
        <w:t>ser</w:t>
      </w:r>
      <w:r w:rsidR="003816FF" w:rsidRPr="00AD5368">
        <w:rPr>
          <w:lang w:val="pt-BR"/>
        </w:rPr>
        <w:t>á</w:t>
      </w:r>
      <w:r w:rsidR="001E0590" w:rsidRPr="00AD5368">
        <w:rPr>
          <w:lang w:val="pt-BR"/>
        </w:rPr>
        <w:t xml:space="preserve"> calculad</w:t>
      </w:r>
      <w:r w:rsidR="003816FF" w:rsidRPr="00AD5368">
        <w:rPr>
          <w:lang w:val="pt-BR"/>
        </w:rPr>
        <w:t>a</w:t>
      </w:r>
      <w:r w:rsidR="001E0590" w:rsidRPr="00AD5368">
        <w:rPr>
          <w:lang w:val="pt-BR"/>
        </w:rPr>
        <w:t xml:space="preserve"> de acordo com a seguinte fórmula:</w:t>
      </w:r>
      <w:bookmarkEnd w:id="48"/>
      <w:r w:rsidR="00E57D2D" w:rsidRPr="00AD5368">
        <w:rPr>
          <w:lang w:val="pt-BR"/>
        </w:rPr>
        <w:t xml:space="preserve"> </w:t>
      </w:r>
    </w:p>
    <w:p w:rsidR="00672B09" w:rsidRDefault="00672B09" w:rsidP="00053623">
      <w:pPr>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before="140" w:line="290" w:lineRule="auto"/>
        <w:jc w:val="center"/>
        <w:rPr>
          <w:rFonts w:ascii="Arial" w:eastAsia="Arial Unicode MS" w:hAnsi="Arial" w:cs="Arial"/>
          <w:sz w:val="20"/>
        </w:rPr>
      </w:pPr>
      <w:r w:rsidRPr="00243A91">
        <w:rPr>
          <w:rFonts w:ascii="Arial" w:eastAsia="Arial Unicode MS" w:hAnsi="Arial" w:cs="Arial"/>
          <w:sz w:val="20"/>
        </w:rPr>
        <w:t>J = {VNa x [FatorJuros-1</w:t>
      </w:r>
      <w:bookmarkStart w:id="49" w:name="_GoBack"/>
      <w:r w:rsidRPr="00243A91">
        <w:rPr>
          <w:rFonts w:ascii="Arial" w:eastAsia="Arial Unicode MS" w:hAnsi="Arial" w:cs="Arial"/>
          <w:sz w:val="20"/>
        </w:rPr>
        <w:t>]</w:t>
      </w:r>
      <w:bookmarkEnd w:id="49"/>
      <w:r w:rsidRPr="00243A91">
        <w:rPr>
          <w:rFonts w:ascii="Arial" w:eastAsia="Arial Unicode MS" w:hAnsi="Arial" w:cs="Arial"/>
          <w:sz w:val="20"/>
        </w:rPr>
        <w:t>}</w:t>
      </w:r>
    </w:p>
    <w:p w:rsidR="00672B09" w:rsidRPr="005272E5" w:rsidRDefault="00672B09" w:rsidP="00053623">
      <w:pPr>
        <w:pStyle w:val="Body"/>
        <w:spacing w:before="140" w:after="0"/>
        <w:ind w:left="1418"/>
        <w:rPr>
          <w:rFonts w:eastAsia="Arial Unicode MS"/>
        </w:rPr>
      </w:pPr>
      <w:r w:rsidRPr="005272E5">
        <w:rPr>
          <w:rFonts w:eastAsia="Arial Unicode MS"/>
        </w:rPr>
        <w:lastRenderedPageBreak/>
        <w:t>onde,</w:t>
      </w:r>
    </w:p>
    <w:p w:rsidR="00672B09" w:rsidRPr="00C1124C" w:rsidRDefault="00672B09" w:rsidP="00053623">
      <w:pPr>
        <w:pStyle w:val="Body"/>
        <w:spacing w:before="140" w:after="0"/>
        <w:ind w:left="1418"/>
        <w:rPr>
          <w:b/>
        </w:rPr>
      </w:pPr>
      <w:r w:rsidRPr="009E6B2F">
        <w:t xml:space="preserve">J = valor unitário dos juros devidos no final de cada </w:t>
      </w:r>
      <w:r w:rsidRPr="004328D2">
        <w:t>Período de Capitalização (conforme abaixo definido)</w:t>
      </w:r>
      <w:r w:rsidRPr="009E6B2F">
        <w:t>, calculado com 8 (oito) casas decimais, sem arredondamento;</w:t>
      </w:r>
    </w:p>
    <w:p w:rsidR="00672B09" w:rsidRPr="009E6B2F" w:rsidRDefault="00672B09" w:rsidP="00053623">
      <w:pPr>
        <w:pStyle w:val="Body"/>
        <w:spacing w:before="140" w:after="0"/>
        <w:ind w:left="1418"/>
      </w:pPr>
      <w:r w:rsidRPr="009E6B2F">
        <w:t>VNa = Valor Nominal Unitário Atualizado, calculado com 8 (oito) casas decimais, sem arredondamento;</w:t>
      </w:r>
    </w:p>
    <w:p w:rsidR="00672B09" w:rsidRPr="009E6B2F" w:rsidRDefault="00672B09" w:rsidP="00053623">
      <w:pPr>
        <w:pStyle w:val="Body"/>
        <w:spacing w:before="140" w:after="0"/>
        <w:ind w:left="1418"/>
      </w:pPr>
      <w:r w:rsidRPr="009E6B2F">
        <w:t>FatorJuros = fator de juros fixos calculado com 9 (nove) casas decimais, com arredondamento, apurado da seguinte forma:</w:t>
      </w:r>
    </w:p>
    <w:p w:rsidR="00672B09" w:rsidRPr="009E6B2F" w:rsidRDefault="00672B09" w:rsidP="00053623">
      <w:pPr>
        <w:pStyle w:val="Body"/>
        <w:spacing w:before="140" w:after="0"/>
        <w:jc w:val="center"/>
        <w:rPr>
          <w:i/>
          <w:iCs/>
          <w:color w:val="000000"/>
        </w:rPr>
      </w:pPr>
      <w:r>
        <w:rPr>
          <w:noProof/>
          <w:lang w:eastAsia="pt-BR"/>
        </w:rPr>
        <w:drawing>
          <wp:inline distT="0" distB="0" distL="0" distR="0">
            <wp:extent cx="1918970" cy="454660"/>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8970" cy="454660"/>
                    </a:xfrm>
                    <a:prstGeom prst="rect">
                      <a:avLst/>
                    </a:prstGeom>
                    <a:noFill/>
                    <a:ln>
                      <a:noFill/>
                    </a:ln>
                  </pic:spPr>
                </pic:pic>
              </a:graphicData>
            </a:graphic>
          </wp:inline>
        </w:drawing>
      </w:r>
    </w:p>
    <w:p w:rsidR="00672B09" w:rsidRPr="009E6B2F" w:rsidRDefault="00672B09" w:rsidP="00053623">
      <w:pPr>
        <w:pStyle w:val="Body"/>
        <w:spacing w:before="140" w:after="0"/>
        <w:ind w:left="1418"/>
        <w:rPr>
          <w:iCs/>
          <w:color w:val="000000"/>
        </w:rPr>
      </w:pPr>
      <w:r w:rsidRPr="009E6B2F">
        <w:rPr>
          <w:iCs/>
          <w:color w:val="000000"/>
        </w:rPr>
        <w:t>onde:</w:t>
      </w:r>
    </w:p>
    <w:p w:rsidR="00672B09" w:rsidRPr="009E6B2F" w:rsidRDefault="00672B09" w:rsidP="00053623">
      <w:pPr>
        <w:pStyle w:val="Body"/>
        <w:spacing w:before="140" w:after="0"/>
        <w:ind w:left="1418"/>
        <w:rPr>
          <w:color w:val="000000"/>
        </w:rPr>
      </w:pPr>
      <w:r w:rsidRPr="009E6B2F">
        <w:rPr>
          <w:color w:val="000000"/>
        </w:rPr>
        <w:t xml:space="preserve">taxa = taxa de juros fixa a ser apurada no Procedimento de </w:t>
      </w:r>
      <w:r w:rsidRPr="009E6B2F">
        <w:rPr>
          <w:i/>
          <w:color w:val="000000"/>
        </w:rPr>
        <w:t>Bookbuilding</w:t>
      </w:r>
      <w:r w:rsidRPr="009E6B2F">
        <w:rPr>
          <w:color w:val="000000"/>
        </w:rPr>
        <w:t>, informada com 4 (quatro) casas decimais</w:t>
      </w:r>
      <w:r w:rsidR="008B27C7">
        <w:rPr>
          <w:color w:val="000000"/>
        </w:rPr>
        <w:t xml:space="preserve"> por meio de aditamento à presente Escritura de Emissão</w:t>
      </w:r>
      <w:r w:rsidRPr="009E6B2F">
        <w:rPr>
          <w:color w:val="000000"/>
        </w:rPr>
        <w:t>; e</w:t>
      </w:r>
    </w:p>
    <w:p w:rsidR="00672B09" w:rsidRDefault="00672B09" w:rsidP="00053623">
      <w:pPr>
        <w:pStyle w:val="Body"/>
        <w:spacing w:before="140" w:after="0"/>
        <w:ind w:left="1418"/>
        <w:rPr>
          <w:color w:val="000000"/>
        </w:rPr>
      </w:pPr>
      <w:r w:rsidRPr="009E6B2F">
        <w:rPr>
          <w:color w:val="000000"/>
        </w:rPr>
        <w:t xml:space="preserve">DP = número de Dias Úteis entre a </w:t>
      </w:r>
      <w:r>
        <w:rPr>
          <w:color w:val="000000"/>
        </w:rPr>
        <w:t>P</w:t>
      </w:r>
      <w:r w:rsidRPr="009E6B2F">
        <w:rPr>
          <w:color w:val="000000"/>
        </w:rPr>
        <w:t xml:space="preserve">rimeira Data de </w:t>
      </w:r>
      <w:r>
        <w:rPr>
          <w:color w:val="000000"/>
        </w:rPr>
        <w:t xml:space="preserve">Subscrição e </w:t>
      </w:r>
      <w:r w:rsidRPr="009E6B2F">
        <w:rPr>
          <w:color w:val="000000"/>
        </w:rPr>
        <w:t>Integralização</w:t>
      </w:r>
      <w:r w:rsidRPr="009E6B2F">
        <w:t xml:space="preserve"> </w:t>
      </w:r>
      <w:r w:rsidRPr="009E6B2F">
        <w:rPr>
          <w:color w:val="000000"/>
        </w:rPr>
        <w:t>das Debêntures ou a Data de Pagamento da Remuneração</w:t>
      </w:r>
      <w:r>
        <w:rPr>
          <w:color w:val="000000"/>
        </w:rPr>
        <w:t xml:space="preserve"> imediatamente anterior</w:t>
      </w:r>
      <w:r w:rsidRPr="009E6B2F">
        <w:rPr>
          <w:color w:val="000000"/>
        </w:rPr>
        <w:t>, conforme o caso, e a data atual, sendo “DP” um número inteiro.</w:t>
      </w:r>
    </w:p>
    <w:p w:rsidR="00672B09" w:rsidRPr="00FE034E" w:rsidRDefault="00672B09" w:rsidP="00053623">
      <w:pPr>
        <w:pStyle w:val="Level3"/>
        <w:spacing w:before="140" w:after="0"/>
        <w:rPr>
          <w:lang w:val="pt-BR"/>
        </w:rPr>
      </w:pPr>
      <w:r w:rsidRPr="00FE034E">
        <w:rPr>
          <w:lang w:val="pt-BR"/>
        </w:rPr>
        <w:t>Define-se período de capitalização (“</w:t>
      </w:r>
      <w:r w:rsidRPr="00FE034E">
        <w:rPr>
          <w:b/>
          <w:lang w:val="pt-BR"/>
        </w:rPr>
        <w:t>Período de Capitalização</w:t>
      </w:r>
      <w:r w:rsidRPr="00FE034E">
        <w:rPr>
          <w:lang w:val="pt-BR"/>
        </w:rPr>
        <w:t xml:space="preserve">”) como sendo o intervalo de tempo que se inicia na </w:t>
      </w:r>
      <w:r>
        <w:rPr>
          <w:lang w:val="pt-BR"/>
        </w:rPr>
        <w:t>p</w:t>
      </w:r>
      <w:r w:rsidRPr="00FE034E">
        <w:rPr>
          <w:lang w:val="pt-BR"/>
        </w:rPr>
        <w:t>rimeira Data de Integralização, no caso do primeiro Período de Capitalização, ou na data de pagamento da Remuneração imediatamente anterior, no caso dos demais Períodos de Capitalização, e termina na data prevista para o pagamento da Remuneração correspondente ao período em questão. Cada Período de Capitalização sucede o anterior sem solução de continuidade, até a Data de Vencimento.</w:t>
      </w:r>
    </w:p>
    <w:p w:rsidR="00856BE8" w:rsidRPr="00FE034E" w:rsidRDefault="00856BE8" w:rsidP="00053623">
      <w:pPr>
        <w:pStyle w:val="Level2"/>
        <w:spacing w:before="140" w:after="0"/>
        <w:rPr>
          <w:b/>
        </w:rPr>
      </w:pPr>
      <w:r w:rsidRPr="00FE034E">
        <w:rPr>
          <w:b/>
        </w:rPr>
        <w:t>Pagamento da Remuneração</w:t>
      </w:r>
    </w:p>
    <w:p w:rsidR="00856BE8" w:rsidRPr="00496E7A" w:rsidRDefault="00856BE8" w:rsidP="00053623">
      <w:pPr>
        <w:pStyle w:val="Level3"/>
        <w:spacing w:before="140" w:after="0"/>
        <w:rPr>
          <w:lang w:val="pt-BR"/>
        </w:rPr>
      </w:pPr>
      <w:r w:rsidRPr="00496E7A">
        <w:rPr>
          <w:lang w:val="pt-BR"/>
        </w:rPr>
        <w:t>Sem prejuíz</w:t>
      </w:r>
      <w:r w:rsidR="007767FB" w:rsidRPr="00496E7A">
        <w:rPr>
          <w:lang w:val="pt-BR"/>
        </w:rPr>
        <w:t>o dos pagamentos em decorrência</w:t>
      </w:r>
      <w:r w:rsidR="00C1683E" w:rsidRPr="00496E7A">
        <w:rPr>
          <w:lang w:val="pt-BR"/>
        </w:rPr>
        <w:t xml:space="preserve"> </w:t>
      </w:r>
      <w:r w:rsidR="00672B09">
        <w:rPr>
          <w:lang w:val="pt-BR"/>
        </w:rPr>
        <w:t>do</w:t>
      </w:r>
      <w:r w:rsidRPr="00496E7A">
        <w:rPr>
          <w:lang w:val="pt-BR"/>
        </w:rPr>
        <w:t xml:space="preserve"> vencimento antecipado das obrigações decorrentes das Debêntures</w:t>
      </w:r>
      <w:r w:rsidR="00053623">
        <w:rPr>
          <w:lang w:val="pt-BR"/>
        </w:rPr>
        <w:t xml:space="preserve"> e</w:t>
      </w:r>
      <w:r w:rsidR="00184AE9">
        <w:rPr>
          <w:lang w:val="pt-BR"/>
        </w:rPr>
        <w:t xml:space="preserve"> d</w:t>
      </w:r>
      <w:r w:rsidR="00053623">
        <w:rPr>
          <w:lang w:val="pt-BR"/>
        </w:rPr>
        <w:t>o</w:t>
      </w:r>
      <w:r w:rsidR="00184AE9">
        <w:rPr>
          <w:lang w:val="pt-BR"/>
        </w:rPr>
        <w:t xml:space="preserve"> </w:t>
      </w:r>
      <w:r w:rsidR="000D7DFA">
        <w:rPr>
          <w:lang w:val="pt-BR"/>
        </w:rPr>
        <w:t>R</w:t>
      </w:r>
      <w:r w:rsidR="00184AE9">
        <w:rPr>
          <w:lang w:val="pt-BR"/>
        </w:rPr>
        <w:t xml:space="preserve">esgate </w:t>
      </w:r>
      <w:r w:rsidR="000D7DFA">
        <w:rPr>
          <w:lang w:val="pt-BR"/>
        </w:rPr>
        <w:t>A</w:t>
      </w:r>
      <w:r w:rsidR="00184AE9">
        <w:rPr>
          <w:lang w:val="pt-BR"/>
        </w:rPr>
        <w:t>ntecipado</w:t>
      </w:r>
      <w:r w:rsidR="000D7DFA">
        <w:rPr>
          <w:lang w:val="pt-BR"/>
        </w:rPr>
        <w:t xml:space="preserve"> Facultativo</w:t>
      </w:r>
      <w:r w:rsidR="00184AE9">
        <w:rPr>
          <w:lang w:val="pt-BR"/>
        </w:rPr>
        <w:t xml:space="preserve"> das Debêntures</w:t>
      </w:r>
      <w:r w:rsidRPr="00496E7A">
        <w:rPr>
          <w:lang w:val="pt-BR"/>
        </w:rPr>
        <w:t>, nos termos previstos nesta Escritura</w:t>
      </w:r>
      <w:r w:rsidR="00363CD7" w:rsidRPr="00496E7A">
        <w:rPr>
          <w:lang w:val="pt-BR"/>
        </w:rPr>
        <w:t xml:space="preserve"> de Emissão</w:t>
      </w:r>
      <w:r w:rsidRPr="00496E7A">
        <w:rPr>
          <w:lang w:val="pt-BR"/>
        </w:rPr>
        <w:t xml:space="preserve">, a Remuneração será paga </w:t>
      </w:r>
      <w:r w:rsidR="002740DB" w:rsidRPr="00496E7A">
        <w:rPr>
          <w:lang w:val="pt-BR"/>
        </w:rPr>
        <w:t>anualmente</w:t>
      </w:r>
      <w:r w:rsidRPr="00496E7A">
        <w:rPr>
          <w:lang w:val="pt-BR"/>
        </w:rPr>
        <w:t xml:space="preserve">, a partir da Data de Emissão, no dia </w:t>
      </w:r>
      <w:r w:rsidR="008A4DBA">
        <w:rPr>
          <w:lang w:val="pt-BR"/>
        </w:rPr>
        <w:t>15</w:t>
      </w:r>
      <w:r w:rsidR="00DA37C4" w:rsidRPr="00496E7A">
        <w:rPr>
          <w:lang w:val="pt-BR"/>
        </w:rPr>
        <w:t xml:space="preserve"> (</w:t>
      </w:r>
      <w:r w:rsidR="008A4DBA">
        <w:rPr>
          <w:lang w:val="pt-BR"/>
        </w:rPr>
        <w:t>quinze</w:t>
      </w:r>
      <w:r w:rsidR="00DA37C4" w:rsidRPr="00496E7A">
        <w:rPr>
          <w:lang w:val="pt-BR"/>
        </w:rPr>
        <w:t xml:space="preserve">) </w:t>
      </w:r>
      <w:r w:rsidRPr="00496E7A">
        <w:rPr>
          <w:lang w:val="pt-BR"/>
        </w:rPr>
        <w:t xml:space="preserve">do </w:t>
      </w:r>
      <w:r w:rsidR="002740DB" w:rsidRPr="00496E7A">
        <w:rPr>
          <w:lang w:val="pt-BR"/>
        </w:rPr>
        <w:t xml:space="preserve">mês </w:t>
      </w:r>
      <w:r w:rsidR="008A4DBA">
        <w:rPr>
          <w:lang w:val="pt-BR"/>
        </w:rPr>
        <w:t>de dezembro</w:t>
      </w:r>
      <w:r w:rsidRPr="00496E7A">
        <w:rPr>
          <w:lang w:val="pt-BR"/>
        </w:rPr>
        <w:t xml:space="preserve"> de cada ano, ocorrendo o primeiro pagamento em </w:t>
      </w:r>
      <w:r w:rsidR="008A4DBA">
        <w:rPr>
          <w:lang w:val="pt-BR"/>
        </w:rPr>
        <w:t>15</w:t>
      </w:r>
      <w:r w:rsidR="00DA37C4" w:rsidRPr="00496E7A">
        <w:rPr>
          <w:lang w:val="pt-BR"/>
        </w:rPr>
        <w:t xml:space="preserve"> de</w:t>
      </w:r>
      <w:r w:rsidRPr="00496E7A">
        <w:rPr>
          <w:lang w:val="pt-BR"/>
        </w:rPr>
        <w:t xml:space="preserve"> </w:t>
      </w:r>
      <w:r w:rsidR="008A4DBA">
        <w:rPr>
          <w:lang w:val="pt-BR"/>
        </w:rPr>
        <w:t>dezembro</w:t>
      </w:r>
      <w:r w:rsidRPr="00496E7A">
        <w:rPr>
          <w:lang w:val="pt-BR"/>
        </w:rPr>
        <w:t xml:space="preserve"> de </w:t>
      </w:r>
      <w:r w:rsidR="008A4DBA">
        <w:rPr>
          <w:lang w:val="pt-BR"/>
        </w:rPr>
        <w:t>2017</w:t>
      </w:r>
      <w:r w:rsidRPr="00496E7A">
        <w:rPr>
          <w:lang w:val="pt-BR"/>
        </w:rPr>
        <w:t xml:space="preserve"> e, o último, na Data de Vencimento</w:t>
      </w:r>
      <w:r w:rsidR="00E541EB" w:rsidRPr="00496E7A">
        <w:rPr>
          <w:lang w:val="pt-BR"/>
        </w:rPr>
        <w:t xml:space="preserve"> </w:t>
      </w:r>
      <w:r w:rsidRPr="00496E7A">
        <w:rPr>
          <w:lang w:val="pt-BR"/>
        </w:rPr>
        <w:t>(“</w:t>
      </w:r>
      <w:r w:rsidRPr="00496E7A">
        <w:rPr>
          <w:b/>
          <w:lang w:val="pt-BR"/>
        </w:rPr>
        <w:t xml:space="preserve">Data de Pagamento </w:t>
      </w:r>
      <w:r w:rsidR="00363CD7" w:rsidRPr="00496E7A">
        <w:rPr>
          <w:b/>
          <w:lang w:val="pt-BR"/>
        </w:rPr>
        <w:t>da Remuneração</w:t>
      </w:r>
      <w:r w:rsidRPr="00496E7A">
        <w:rPr>
          <w:lang w:val="pt-BR"/>
        </w:rPr>
        <w:t>”).</w:t>
      </w:r>
      <w:r w:rsidR="00E57D2D" w:rsidRPr="00496E7A">
        <w:rPr>
          <w:lang w:val="pt-BR"/>
        </w:rPr>
        <w:t xml:space="preserve"> </w:t>
      </w:r>
    </w:p>
    <w:p w:rsidR="004A4656" w:rsidRPr="00971AE3" w:rsidRDefault="004A4656" w:rsidP="00053623">
      <w:pPr>
        <w:pStyle w:val="Level2"/>
        <w:spacing w:before="140" w:after="0"/>
        <w:rPr>
          <w:b/>
          <w:lang w:val="pt-BR"/>
        </w:rPr>
      </w:pPr>
      <w:r w:rsidRPr="00971AE3">
        <w:rPr>
          <w:b/>
          <w:lang w:val="pt-BR"/>
        </w:rPr>
        <w:t xml:space="preserve">Forma de Subscrição e de Integralização e Preço de </w:t>
      </w:r>
      <w:r w:rsidR="00453FA4">
        <w:rPr>
          <w:b/>
          <w:lang w:val="pt-BR"/>
        </w:rPr>
        <w:t xml:space="preserve">Subscrição e </w:t>
      </w:r>
      <w:r w:rsidRPr="00971AE3">
        <w:rPr>
          <w:b/>
          <w:lang w:val="pt-BR"/>
        </w:rPr>
        <w:t xml:space="preserve">Integralização </w:t>
      </w:r>
    </w:p>
    <w:p w:rsidR="00453FA4" w:rsidRDefault="00453FA4" w:rsidP="00053623">
      <w:pPr>
        <w:pStyle w:val="Level3"/>
        <w:spacing w:before="140" w:after="0"/>
        <w:rPr>
          <w:lang w:val="pt-BR"/>
        </w:rPr>
      </w:pPr>
      <w:r w:rsidRPr="00FE034E">
        <w:rPr>
          <w:lang w:val="pt-BR"/>
        </w:rPr>
        <w:t>O preço de subscrição das Debêntures (i) na primeira Data de Integralização, será o seu Valor Nominal Unitário; e (ii) nas Datas de Integralização posteriores à primeira Data de Integralização será o Valor Nominal Unitário</w:t>
      </w:r>
      <w:r>
        <w:rPr>
          <w:lang w:val="pt-BR"/>
        </w:rPr>
        <w:t xml:space="preserve"> Atualizado</w:t>
      </w:r>
      <w:r w:rsidRPr="00FE034E">
        <w:rPr>
          <w:lang w:val="pt-BR"/>
        </w:rPr>
        <w:t>, acrescido da Remuneração, calculada pro </w:t>
      </w:r>
      <w:r w:rsidRPr="00FE034E">
        <w:rPr>
          <w:i/>
          <w:lang w:val="pt-BR"/>
        </w:rPr>
        <w:t>rata temporis</w:t>
      </w:r>
      <w:r w:rsidRPr="00FE034E">
        <w:rPr>
          <w:lang w:val="pt-BR"/>
        </w:rPr>
        <w:t xml:space="preserve"> desde a data da primeira integralização das Debêntures até a data da efetiva integralização (</w:t>
      </w:r>
      <w:r>
        <w:rPr>
          <w:lang w:val="pt-BR"/>
        </w:rPr>
        <w:t>“</w:t>
      </w:r>
      <w:r w:rsidRPr="00FE034E">
        <w:rPr>
          <w:b/>
          <w:lang w:val="pt-BR"/>
        </w:rPr>
        <w:t xml:space="preserve">Preço de </w:t>
      </w:r>
      <w:r w:rsidRPr="00C861FA">
        <w:rPr>
          <w:b/>
          <w:lang w:val="pt-BR"/>
        </w:rPr>
        <w:t>Subscrição</w:t>
      </w:r>
      <w:r w:rsidRPr="00C861FA">
        <w:rPr>
          <w:lang w:val="pt-BR"/>
        </w:rPr>
        <w:t>”)</w:t>
      </w:r>
      <w:r w:rsidR="0051475F" w:rsidRPr="00C861FA">
        <w:rPr>
          <w:lang w:val="pt-BR"/>
        </w:rPr>
        <w:t>, podendo ser acrescido de ágio ou deságio</w:t>
      </w:r>
      <w:r w:rsidRPr="00C861FA">
        <w:rPr>
          <w:lang w:val="pt-BR"/>
        </w:rPr>
        <w:t>. A</w:t>
      </w:r>
      <w:r w:rsidRPr="00FE034E">
        <w:rPr>
          <w:lang w:val="pt-BR"/>
        </w:rPr>
        <w:t xml:space="preserve"> integralização das Debêntures será à vista, na data de subscrição, em moeda corrente nacional, de acordo com as regras de liquidação financeira da CETIP (</w:t>
      </w:r>
      <w:r w:rsidR="00184AE9">
        <w:rPr>
          <w:lang w:val="pt-BR"/>
        </w:rPr>
        <w:t>“</w:t>
      </w:r>
      <w:r w:rsidRPr="00FE034E">
        <w:rPr>
          <w:b/>
          <w:lang w:val="pt-BR"/>
        </w:rPr>
        <w:t>Data de Integralização</w:t>
      </w:r>
      <w:r w:rsidR="00184AE9">
        <w:rPr>
          <w:lang w:val="pt-BR"/>
        </w:rPr>
        <w:t>”</w:t>
      </w:r>
      <w:r w:rsidRPr="00FE034E">
        <w:rPr>
          <w:lang w:val="pt-BR"/>
        </w:rPr>
        <w:t>), pelo Preço de Subscrição.</w:t>
      </w:r>
    </w:p>
    <w:p w:rsidR="007A6F52" w:rsidRPr="00971AE3" w:rsidRDefault="007A6F52" w:rsidP="00053623">
      <w:pPr>
        <w:pStyle w:val="Level2"/>
        <w:spacing w:before="140" w:after="0"/>
        <w:rPr>
          <w:b/>
        </w:rPr>
      </w:pPr>
      <w:r w:rsidRPr="00971AE3">
        <w:rPr>
          <w:b/>
        </w:rPr>
        <w:lastRenderedPageBreak/>
        <w:t xml:space="preserve">Aquisição Facultativa </w:t>
      </w:r>
    </w:p>
    <w:p w:rsidR="00C9717D" w:rsidRPr="00971AE3" w:rsidRDefault="002740DB" w:rsidP="00053623">
      <w:pPr>
        <w:pStyle w:val="Level3"/>
        <w:spacing w:before="140" w:after="0"/>
        <w:rPr>
          <w:lang w:val="pt-BR"/>
        </w:rPr>
      </w:pPr>
      <w:bookmarkStart w:id="50" w:name="_Ref437544425"/>
      <w:r w:rsidRPr="00971AE3">
        <w:rPr>
          <w:lang w:val="pt-BR"/>
        </w:rPr>
        <w:t>Após transcorridos 2 (dois) anos a contar da Data de Emissão </w:t>
      </w:r>
      <w:r w:rsidRPr="00971AE3">
        <w:rPr>
          <w:snapToGrid w:val="0"/>
          <w:lang w:val="pt-BR"/>
        </w:rPr>
        <w:t>(ou prazo inferior que venha a ser autorizado pela legislação ou regulamentação aplicáveis)</w:t>
      </w:r>
      <w:r w:rsidRPr="00971AE3">
        <w:rPr>
          <w:lang w:val="pt-BR"/>
        </w:rPr>
        <w:t>, e</w:t>
      </w:r>
      <w:r w:rsidRPr="00971AE3">
        <w:rPr>
          <w:rFonts w:ascii="Calibri" w:hAnsi="Calibri"/>
          <w:color w:val="000000"/>
          <w:sz w:val="22"/>
          <w:szCs w:val="22"/>
          <w:lang w:val="pt-BR"/>
        </w:rPr>
        <w:t xml:space="preserve"> </w:t>
      </w:r>
      <w:r w:rsidRPr="00971AE3">
        <w:rPr>
          <w:lang w:val="pt-BR"/>
        </w:rPr>
        <w:t>observado disposto nos incisos I e II do parágrafo 1º do artigo 1º da Lei 12.431, a</w:t>
      </w:r>
      <w:r w:rsidR="00C9717D" w:rsidRPr="00971AE3">
        <w:rPr>
          <w:lang w:val="pt-BR"/>
        </w:rPr>
        <w:t xml:space="preserve"> Emissora poderá, a qualquer tempo, adquirir as Debêntures, observadas as restrições de negociação e prazo previstas na Instrução CVM 476 e o disposto no parágrafo 3º do artigo 55 da Lei das Sociedades por Ações </w:t>
      </w:r>
      <w:r w:rsidR="00C9717D" w:rsidRPr="00971AE3">
        <w:rPr>
          <w:b/>
          <w:lang w:val="pt-BR"/>
        </w:rPr>
        <w:t>(i)</w:t>
      </w:r>
      <w:r w:rsidR="00C9717D" w:rsidRPr="00971AE3">
        <w:rPr>
          <w:lang w:val="pt-BR"/>
        </w:rPr>
        <w:t xml:space="preserve"> por valor igual ou inferior ao Valor Nominal Unitário ou </w:t>
      </w:r>
      <w:r w:rsidR="00097269" w:rsidRPr="00716805">
        <w:rPr>
          <w:szCs w:val="20"/>
          <w:lang w:val="pt-BR"/>
        </w:rPr>
        <w:t>saldo do Valor Nominal Unitário Atualizado</w:t>
      </w:r>
      <w:r w:rsidR="00C9717D" w:rsidRPr="00971AE3">
        <w:rPr>
          <w:lang w:val="pt-BR"/>
        </w:rPr>
        <w:t xml:space="preserve">, devendo o fato constar do relatório da administração e das demonstrações financeiras; ou </w:t>
      </w:r>
      <w:r w:rsidR="00C9717D" w:rsidRPr="00971AE3">
        <w:rPr>
          <w:b/>
          <w:lang w:val="pt-BR"/>
        </w:rPr>
        <w:t>(ii)</w:t>
      </w:r>
      <w:r w:rsidR="00C9717D" w:rsidRPr="00971AE3">
        <w:rPr>
          <w:lang w:val="pt-BR"/>
        </w:rPr>
        <w:t xml:space="preserve"> por valor superior ao Valor Nominal Unitário ou </w:t>
      </w:r>
      <w:r w:rsidR="00097269" w:rsidRPr="00716805">
        <w:rPr>
          <w:szCs w:val="20"/>
          <w:lang w:val="pt-BR"/>
        </w:rPr>
        <w:t>saldo do Valor Nominal Unitário Atualizado</w:t>
      </w:r>
      <w:r w:rsidR="00C9717D" w:rsidRPr="00971AE3">
        <w:rPr>
          <w:lang w:val="pt-BR"/>
        </w:rPr>
        <w:t xml:space="preserve">, desde que observe as </w:t>
      </w:r>
      <w:r w:rsidR="00C9717D" w:rsidRPr="00394B5D">
        <w:rPr>
          <w:lang w:val="pt-BR"/>
        </w:rPr>
        <w:t>regras expedidas pela CVM, acrescido da Remuneração, calculada</w:t>
      </w:r>
      <w:r w:rsidR="00C9717D" w:rsidRPr="00971AE3">
        <w:rPr>
          <w:lang w:val="pt-BR"/>
        </w:rPr>
        <w:t xml:space="preserve"> </w:t>
      </w:r>
      <w:r w:rsidR="00C9717D" w:rsidRPr="00971AE3">
        <w:rPr>
          <w:i/>
          <w:iCs/>
          <w:lang w:val="pt-BR"/>
        </w:rPr>
        <w:t xml:space="preserve">pro rata temporis, </w:t>
      </w:r>
      <w:r w:rsidR="00C9717D" w:rsidRPr="00971AE3">
        <w:rPr>
          <w:lang w:val="pt-BR"/>
        </w:rPr>
        <w:t>desde a primeira Data de Integralização, ou último pagamento de Remuneração, conforme o caso, até a data da efetiva aquisição, e dos Encargos Moratórios, se for o caso (</w:t>
      </w:r>
      <w:r w:rsidR="00582E3D">
        <w:rPr>
          <w:lang w:val="pt-BR"/>
        </w:rPr>
        <w:t>“</w:t>
      </w:r>
      <w:r w:rsidR="00C9717D" w:rsidRPr="00971AE3">
        <w:rPr>
          <w:b/>
          <w:lang w:val="pt-BR"/>
        </w:rPr>
        <w:t>Aquisição Facultativa</w:t>
      </w:r>
      <w:r w:rsidR="00582E3D">
        <w:rPr>
          <w:lang w:val="pt-BR"/>
        </w:rPr>
        <w:t>”</w:t>
      </w:r>
      <w:r w:rsidR="00C9717D" w:rsidRPr="00971AE3">
        <w:rPr>
          <w:lang w:val="pt-BR"/>
        </w:rPr>
        <w:t>). As Debêntures adquiridas poderão ser canceladas, permanecer na tesouraria da Emissora ou ser novamente colocadas no mercado, conforme as regras expedidas pela CVM.</w:t>
      </w:r>
      <w:bookmarkEnd w:id="50"/>
    </w:p>
    <w:p w:rsidR="002740DB" w:rsidRPr="00FE034E" w:rsidRDefault="00C9717D" w:rsidP="00053623">
      <w:pPr>
        <w:pStyle w:val="Level3"/>
        <w:spacing w:before="140" w:after="0"/>
        <w:rPr>
          <w:b/>
          <w:lang w:val="pt-BR"/>
        </w:rPr>
      </w:pPr>
      <w:r w:rsidRPr="00AD5368">
        <w:rPr>
          <w:lang w:val="pt-BR"/>
        </w:rPr>
        <w:t xml:space="preserve">As Debêntures adquiridas pela Emissora para permanência em tesouraria nos termos da </w:t>
      </w:r>
      <w:r w:rsidR="00714772">
        <w:rPr>
          <w:lang w:val="pt-BR"/>
        </w:rPr>
        <w:t>C</w:t>
      </w:r>
      <w:r w:rsidR="00714772" w:rsidRPr="00AD5368">
        <w:rPr>
          <w:lang w:val="pt-BR"/>
        </w:rPr>
        <w:t>láusula </w:t>
      </w:r>
      <w:fldSimple w:instr=" REF _Ref437544425 \r \h  \* MERGEFORMAT ">
        <w:r w:rsidR="00D54415">
          <w:rPr>
            <w:lang w:val="pt-BR"/>
          </w:rPr>
          <w:t>5.19.1</w:t>
        </w:r>
      </w:fldSimple>
      <w:r w:rsidRPr="00AD5368">
        <w:rPr>
          <w:lang w:val="pt-BR"/>
        </w:rPr>
        <w:t xml:space="preserve"> acima, se e quando recolocadas no mercado, farão jus à mesma Remuneração das demais Debêntures</w:t>
      </w:r>
      <w:r w:rsidR="00F627E7">
        <w:rPr>
          <w:lang w:val="pt-BR"/>
        </w:rPr>
        <w:t>.</w:t>
      </w:r>
    </w:p>
    <w:p w:rsidR="00F627E7" w:rsidRPr="00FE034E" w:rsidRDefault="00F627E7" w:rsidP="00053623">
      <w:pPr>
        <w:pStyle w:val="Level2"/>
        <w:spacing w:before="140" w:after="0"/>
        <w:rPr>
          <w:lang w:val="pt-BR"/>
        </w:rPr>
      </w:pPr>
      <w:r w:rsidRPr="00FE034E">
        <w:rPr>
          <w:b/>
          <w:lang w:val="pt-BR"/>
        </w:rPr>
        <w:t>Resgate Antecipado Facultativo</w:t>
      </w:r>
    </w:p>
    <w:p w:rsidR="00F627E7" w:rsidRPr="00716805" w:rsidRDefault="00611E24" w:rsidP="00053623">
      <w:pPr>
        <w:pStyle w:val="Level3"/>
        <w:spacing w:before="140" w:after="0"/>
        <w:rPr>
          <w:lang w:val="pt-BR"/>
        </w:rPr>
      </w:pPr>
      <w:r w:rsidRPr="00716805">
        <w:rPr>
          <w:lang w:val="pt-BR"/>
        </w:rPr>
        <w:t>A Emissora poderá</w:t>
      </w:r>
      <w:r w:rsidRPr="00716805">
        <w:rPr>
          <w:rFonts w:cs="Arial"/>
          <w:szCs w:val="20"/>
          <w:lang w:val="pt-BR"/>
        </w:rPr>
        <w:t xml:space="preserve">, </w:t>
      </w:r>
      <w:r w:rsidR="00D87ED1" w:rsidRPr="00716805">
        <w:rPr>
          <w:noProof/>
          <w:lang w:val="pt-BR"/>
        </w:rPr>
        <w:t xml:space="preserve">desde que transcorridos 4 (quatro) anos </w:t>
      </w:r>
      <w:r w:rsidR="00D87ED1" w:rsidRPr="00716805">
        <w:rPr>
          <w:rFonts w:cs="Arial"/>
          <w:szCs w:val="20"/>
          <w:lang w:val="pt-BR"/>
        </w:rPr>
        <w:t>a contar da Data de Emissão,</w:t>
      </w:r>
      <w:r w:rsidRPr="00716805">
        <w:rPr>
          <w:rFonts w:cs="Arial"/>
          <w:szCs w:val="20"/>
          <w:lang w:val="pt-BR"/>
        </w:rPr>
        <w:t xml:space="preserve"> nos termos da </w:t>
      </w:r>
      <w:r w:rsidR="004B40B3" w:rsidRPr="004B40B3">
        <w:rPr>
          <w:rFonts w:cs="Arial"/>
          <w:szCs w:val="20"/>
          <w:lang w:val="pt-BR"/>
        </w:rPr>
        <w:t xml:space="preserve">Resolução do CMN nº 4.476, de 11 de abril de 2016 </w:t>
      </w:r>
      <w:r w:rsidR="00D87ED1" w:rsidRPr="00716805">
        <w:rPr>
          <w:noProof/>
          <w:lang w:val="pt-BR"/>
        </w:rPr>
        <w:t>(ou prazo inferior que venha a ser autorizado pela legislação ou regulamentação aplicáveis)</w:t>
      </w:r>
      <w:r w:rsidRPr="00716805">
        <w:rPr>
          <w:rFonts w:cs="Arial"/>
          <w:szCs w:val="20"/>
          <w:lang w:val="pt-BR"/>
        </w:rPr>
        <w:t xml:space="preserve">, </w:t>
      </w:r>
      <w:r w:rsidRPr="00716805">
        <w:rPr>
          <w:lang w:val="pt-BR"/>
        </w:rPr>
        <w:t xml:space="preserve">resgatar antecipadamente a totalidade das Debêntures, com o consequente cancelamento de tais Debêntures </w:t>
      </w:r>
      <w:r w:rsidRPr="00716805">
        <w:rPr>
          <w:rFonts w:cs="Arial"/>
          <w:color w:val="000000"/>
          <w:szCs w:val="20"/>
          <w:lang w:val="pt-BR"/>
        </w:rPr>
        <w:t>(“</w:t>
      </w:r>
      <w:r w:rsidRPr="00716805">
        <w:rPr>
          <w:rFonts w:cs="Arial"/>
          <w:b/>
          <w:color w:val="000000"/>
          <w:szCs w:val="20"/>
          <w:lang w:val="pt-BR"/>
        </w:rPr>
        <w:t>Resgate Antecipado Facultativo</w:t>
      </w:r>
      <w:r w:rsidRPr="00716805">
        <w:rPr>
          <w:rFonts w:cs="Arial"/>
          <w:color w:val="000000"/>
          <w:szCs w:val="20"/>
          <w:lang w:val="pt-BR"/>
        </w:rPr>
        <w:t>”).</w:t>
      </w:r>
    </w:p>
    <w:p w:rsidR="00611E24" w:rsidRPr="00716805" w:rsidRDefault="00611E24" w:rsidP="00053623">
      <w:pPr>
        <w:pStyle w:val="Level3"/>
        <w:spacing w:before="140" w:after="0"/>
        <w:rPr>
          <w:lang w:val="pt-BR"/>
        </w:rPr>
      </w:pPr>
      <w:r w:rsidRPr="00716805">
        <w:rPr>
          <w:rFonts w:cs="Arial"/>
          <w:color w:val="000000"/>
          <w:szCs w:val="20"/>
          <w:lang w:val="pt-BR"/>
        </w:rPr>
        <w:t xml:space="preserve">O </w:t>
      </w:r>
      <w:r w:rsidRPr="00716805">
        <w:rPr>
          <w:lang w:val="pt-BR"/>
        </w:rPr>
        <w:t>Resgate Antecipado Facultativo estará sujeito ao atendimento das seguintes condições, conforme aplicáveis:</w:t>
      </w:r>
    </w:p>
    <w:p w:rsidR="00611E24" w:rsidRPr="00716805" w:rsidRDefault="00611E24" w:rsidP="00053623">
      <w:pPr>
        <w:pStyle w:val="Level4"/>
        <w:spacing w:before="140" w:after="0"/>
        <w:rPr>
          <w:lang w:val="pt-BR"/>
        </w:rPr>
      </w:pPr>
      <w:bookmarkStart w:id="51" w:name="_Ref402187231"/>
      <w:r w:rsidRPr="00716805">
        <w:rPr>
          <w:lang w:val="pt-BR"/>
        </w:rPr>
        <w:t xml:space="preserve">a Emissora deverá comunicar aos Debenturistas, conforme o caso, por meio de publicação de anúncio, nos termos da Cláusula </w:t>
      </w:r>
      <w:fldSimple w:instr=" REF _Ref420336525 \r \h  \* MERGEFORMAT ">
        <w:r w:rsidR="00D54415">
          <w:rPr>
            <w:lang w:val="pt-BR"/>
          </w:rPr>
          <w:t>5.25</w:t>
        </w:r>
      </w:fldSimple>
      <w:r w:rsidR="00184AE9" w:rsidRPr="00716805">
        <w:rPr>
          <w:lang w:val="pt-BR"/>
        </w:rPr>
        <w:t xml:space="preserve"> </w:t>
      </w:r>
      <w:r w:rsidRPr="00716805">
        <w:rPr>
          <w:lang w:val="pt-BR"/>
        </w:rPr>
        <w:t xml:space="preserve">abaixo, ou por meio de comunicado individual a ser encaminhado pela Emissora a cada um dos Debenturistas, com cópia para o Agente Fiduciário, a CETIP, o Banco Liquidante e Escriturador, acerca da realização do Resgate Antecipado Facultativo, com, no mínimo, 5 (cinco) Dias Úteis de antecedência da data do Resgate Antecipado Facultativo. Tal comunicado deverá conter os termos e condições do Resgate Antecipado Facultativo, que incluem, mas não se limitam a: (a) </w:t>
      </w:r>
      <w:r w:rsidRPr="00716805">
        <w:rPr>
          <w:w w:val="0"/>
          <w:lang w:val="pt-BR"/>
        </w:rPr>
        <w:t xml:space="preserve">data efetiva para o </w:t>
      </w:r>
      <w:r w:rsidRPr="00716805">
        <w:rPr>
          <w:lang w:val="pt-BR"/>
        </w:rPr>
        <w:t>Resgate Antecipado Facultativo</w:t>
      </w:r>
      <w:r w:rsidR="008B27C7">
        <w:rPr>
          <w:lang w:val="pt-BR"/>
        </w:rPr>
        <w:t xml:space="preserve"> que coincidirá com</w:t>
      </w:r>
      <w:r w:rsidRPr="00716805">
        <w:rPr>
          <w:w w:val="0"/>
          <w:lang w:val="pt-BR"/>
        </w:rPr>
        <w:t xml:space="preserve"> o pagamento </w:t>
      </w:r>
      <w:r w:rsidRPr="00716805">
        <w:rPr>
          <w:lang w:val="pt-BR"/>
        </w:rPr>
        <w:t>do Valor do Resgate Antecipado Facultativo (conforme definido abaixo), que deverá ocorrer no prazo de, no máximo, 10 (dez) dias contados da data da respectiva Comunicação de Resgate Antecipado Facultativo; (b) o Valor do Resgate Antecipado Facultativo; e (c) quaisquer outras informações necessárias à operacionalização do Resgate Antecipado Facultativo (“</w:t>
      </w:r>
      <w:r w:rsidRPr="00716805">
        <w:rPr>
          <w:b/>
          <w:lang w:val="pt-BR"/>
        </w:rPr>
        <w:t>Comunicação de Resgate Antecipado Facultativo</w:t>
      </w:r>
      <w:r w:rsidRPr="00716805">
        <w:rPr>
          <w:lang w:val="pt-BR"/>
        </w:rPr>
        <w:t>”)</w:t>
      </w:r>
      <w:bookmarkEnd w:id="51"/>
      <w:r w:rsidRPr="00716805">
        <w:rPr>
          <w:lang w:val="pt-BR"/>
        </w:rPr>
        <w:t>;</w:t>
      </w:r>
      <w:r w:rsidR="009923BD">
        <w:rPr>
          <w:lang w:val="pt-BR"/>
        </w:rPr>
        <w:t xml:space="preserve"> e</w:t>
      </w:r>
    </w:p>
    <w:p w:rsidR="00611E24" w:rsidRDefault="005E256E" w:rsidP="00053623">
      <w:pPr>
        <w:pStyle w:val="Level4"/>
        <w:spacing w:before="140" w:after="0"/>
        <w:rPr>
          <w:lang w:val="pt-BR"/>
        </w:rPr>
      </w:pPr>
      <w:r>
        <w:rPr>
          <w:rFonts w:cs="Arial"/>
          <w:bCs/>
          <w:color w:val="000000"/>
          <w:lang w:val="pt-BR"/>
        </w:rPr>
        <w:lastRenderedPageBreak/>
        <w:t>p</w:t>
      </w:r>
      <w:r w:rsidR="003A5D23" w:rsidRPr="003A5D23">
        <w:rPr>
          <w:rFonts w:cs="Arial"/>
          <w:bCs/>
          <w:color w:val="000000"/>
          <w:lang w:val="pt-BR"/>
        </w:rPr>
        <w:t>or ocasião do Resg</w:t>
      </w:r>
      <w:r w:rsidR="006617AA">
        <w:rPr>
          <w:rFonts w:cs="Arial"/>
          <w:bCs/>
          <w:color w:val="000000"/>
          <w:lang w:val="pt-BR"/>
        </w:rPr>
        <w:t>ate Antecipado Facultativo</w:t>
      </w:r>
      <w:r w:rsidR="003A5D23" w:rsidRPr="003A5D23">
        <w:rPr>
          <w:rFonts w:cs="Arial"/>
          <w:bCs/>
          <w:color w:val="000000"/>
          <w:lang w:val="pt-BR"/>
        </w:rPr>
        <w:t xml:space="preserve">, os Debenturistas farão jus ao pagamento </w:t>
      </w:r>
      <w:r w:rsidR="00B26712">
        <w:rPr>
          <w:rFonts w:cs="Arial"/>
          <w:bCs/>
          <w:color w:val="000000"/>
          <w:lang w:val="pt-BR"/>
        </w:rPr>
        <w:t xml:space="preserve">(a) </w:t>
      </w:r>
      <w:r w:rsidR="003A5D23" w:rsidRPr="003A5D23">
        <w:rPr>
          <w:rFonts w:cs="Arial"/>
          <w:bCs/>
          <w:color w:val="000000"/>
          <w:lang w:val="pt-BR"/>
        </w:rPr>
        <w:t xml:space="preserve">do Valor Nominal Unitário Atualizado </w:t>
      </w:r>
      <w:r w:rsidR="003A5D23" w:rsidRPr="005E256E">
        <w:rPr>
          <w:rFonts w:cs="Arial"/>
          <w:bCs/>
          <w:color w:val="000000"/>
          <w:lang w:val="pt-BR"/>
        </w:rPr>
        <w:t>ou do saldo do Valor Nominal Unitário Atualizado, conforme o caso,</w:t>
      </w:r>
      <w:r w:rsidR="003A5D23" w:rsidRPr="003A5D23">
        <w:rPr>
          <w:rFonts w:cs="Arial"/>
          <w:bCs/>
          <w:color w:val="000000"/>
          <w:lang w:val="pt-BR"/>
        </w:rPr>
        <w:t xml:space="preserve"> acrescido da </w:t>
      </w:r>
      <w:r>
        <w:rPr>
          <w:rFonts w:cs="Arial"/>
          <w:bCs/>
          <w:color w:val="000000"/>
          <w:lang w:val="pt-BR"/>
        </w:rPr>
        <w:t>R</w:t>
      </w:r>
      <w:r w:rsidR="003A5D23" w:rsidRPr="003A5D23">
        <w:rPr>
          <w:rFonts w:cs="Arial"/>
          <w:bCs/>
          <w:color w:val="000000"/>
          <w:lang w:val="pt-BR"/>
        </w:rPr>
        <w:t xml:space="preserve">emuneração, calculada </w:t>
      </w:r>
      <w:r w:rsidR="003A5D23" w:rsidRPr="003A5D23">
        <w:rPr>
          <w:rFonts w:cs="Arial"/>
          <w:bCs/>
          <w:i/>
          <w:color w:val="000000"/>
          <w:lang w:val="pt-BR"/>
        </w:rPr>
        <w:t>pro rata temporis</w:t>
      </w:r>
      <w:r w:rsidR="003A5D23" w:rsidRPr="003A5D23">
        <w:rPr>
          <w:rFonts w:cs="Arial"/>
          <w:bCs/>
          <w:color w:val="000000"/>
          <w:lang w:val="pt-BR"/>
        </w:rPr>
        <w:t xml:space="preserve"> desde a Data de Integralização ou a data de pagamento de Remuneração imediatamente anterior, conforme o caso, até a </w:t>
      </w:r>
      <w:r>
        <w:rPr>
          <w:rFonts w:cs="Arial"/>
          <w:bCs/>
          <w:color w:val="000000"/>
          <w:lang w:val="pt-BR"/>
        </w:rPr>
        <w:t>d</w:t>
      </w:r>
      <w:r w:rsidR="003A5D23" w:rsidRPr="003A5D23">
        <w:rPr>
          <w:rFonts w:cs="Arial"/>
          <w:bCs/>
          <w:color w:val="000000"/>
          <w:lang w:val="pt-BR"/>
        </w:rPr>
        <w:t>ata do Resgate Antecipado Facultativo</w:t>
      </w:r>
      <w:r w:rsidR="00F77081" w:rsidRPr="003A5D23">
        <w:rPr>
          <w:rFonts w:cs="Arial"/>
          <w:lang w:val="pt-BR"/>
        </w:rPr>
        <w:t xml:space="preserve">; (b) de prêmio de resgate </w:t>
      </w:r>
      <w:r w:rsidR="00F77081" w:rsidRPr="003A5D23">
        <w:rPr>
          <w:bCs/>
          <w:lang w:val="pt-BR"/>
        </w:rPr>
        <w:t>(“</w:t>
      </w:r>
      <w:r w:rsidR="00F77081" w:rsidRPr="003A5D23">
        <w:rPr>
          <w:b/>
          <w:bCs/>
          <w:lang w:val="pt-BR"/>
        </w:rPr>
        <w:t>Prêmio de Resgate</w:t>
      </w:r>
      <w:r w:rsidR="00F77081" w:rsidRPr="003A5D23">
        <w:rPr>
          <w:bCs/>
          <w:lang w:val="pt-BR"/>
        </w:rPr>
        <w:t>”)</w:t>
      </w:r>
      <w:r w:rsidR="00F77081" w:rsidRPr="003A5D23">
        <w:rPr>
          <w:lang w:val="pt-BR"/>
        </w:rPr>
        <w:t>, calculado como a diferença, caso positiva, entre (b.i) o valor determinado conforme fórmula abaixo e (b.ii) o Valor Nominal Unitário Atualizado ou o saldo do Valor</w:t>
      </w:r>
      <w:r w:rsidR="00F77081" w:rsidRPr="00F77081">
        <w:rPr>
          <w:lang w:val="pt-BR"/>
        </w:rPr>
        <w:t xml:space="preserve"> Nominal Unitário Atualizado das Debêntures, conforme o caso, acrescido da respectiva Remuneração, desde a Data de Integralização ou a data de pagamento de Remuneração imediatamente anterior, conforme o caso, até a </w:t>
      </w:r>
      <w:r w:rsidR="00F77081">
        <w:rPr>
          <w:lang w:val="pt-BR"/>
        </w:rPr>
        <w:t>d</w:t>
      </w:r>
      <w:r w:rsidR="00F77081" w:rsidRPr="00F77081">
        <w:rPr>
          <w:lang w:val="pt-BR"/>
        </w:rPr>
        <w:t xml:space="preserve">ata do </w:t>
      </w:r>
      <w:r w:rsidR="003A5D23">
        <w:rPr>
          <w:lang w:val="pt-BR"/>
        </w:rPr>
        <w:t>Resgate Antecipado Facultativo</w:t>
      </w:r>
      <w:r w:rsidR="001301E6">
        <w:rPr>
          <w:lang w:val="pt-BR"/>
        </w:rPr>
        <w:t xml:space="preserve">; </w:t>
      </w:r>
      <w:r w:rsidR="00611E24" w:rsidRPr="00716805">
        <w:rPr>
          <w:lang w:val="pt-BR"/>
        </w:rPr>
        <w:t>e (</w:t>
      </w:r>
      <w:r>
        <w:rPr>
          <w:lang w:val="pt-BR"/>
        </w:rPr>
        <w:t>c</w:t>
      </w:r>
      <w:r w:rsidR="00611E24" w:rsidRPr="00716805">
        <w:rPr>
          <w:lang w:val="pt-BR"/>
        </w:rPr>
        <w:t xml:space="preserve">) os Encargos Moratórios devidos e não pagos até a data do </w:t>
      </w:r>
      <w:r w:rsidR="001301E6">
        <w:rPr>
          <w:lang w:val="pt-BR"/>
        </w:rPr>
        <w:t>Resgate</w:t>
      </w:r>
      <w:r w:rsidRPr="00716805">
        <w:rPr>
          <w:lang w:val="pt-BR"/>
        </w:rPr>
        <w:t xml:space="preserve"> </w:t>
      </w:r>
      <w:r>
        <w:rPr>
          <w:lang w:val="pt-BR"/>
        </w:rPr>
        <w:t>Antecipado Facultativo</w:t>
      </w:r>
      <w:r w:rsidR="00611E24" w:rsidRPr="00716805">
        <w:rPr>
          <w:lang w:val="pt-BR"/>
        </w:rPr>
        <w:t>, se for o caso (“</w:t>
      </w:r>
      <w:r w:rsidR="00611E24" w:rsidRPr="00716805">
        <w:rPr>
          <w:b/>
          <w:lang w:val="pt-BR"/>
        </w:rPr>
        <w:t>Valor do Resgate Antecipado Facultativo</w:t>
      </w:r>
      <w:r w:rsidR="00611E24" w:rsidRPr="00716805">
        <w:rPr>
          <w:lang w:val="pt-BR"/>
        </w:rPr>
        <w:t>”).</w:t>
      </w:r>
      <w:r w:rsidR="008B27C7">
        <w:rPr>
          <w:lang w:val="pt-BR"/>
        </w:rPr>
        <w:t xml:space="preserve"> </w:t>
      </w:r>
    </w:p>
    <w:p w:rsidR="00F77081" w:rsidRPr="008879B0" w:rsidRDefault="00F77081" w:rsidP="00053623">
      <w:pPr>
        <w:pStyle w:val="Level4"/>
        <w:numPr>
          <w:ilvl w:val="0"/>
          <w:numId w:val="0"/>
        </w:numPr>
        <w:spacing w:before="140" w:after="0"/>
        <w:jc w:val="center"/>
        <w:rPr>
          <w:rFonts w:cs="Arial"/>
          <w:lang w:val="pt-BR"/>
        </w:rPr>
      </w:pPr>
      <w:r>
        <w:rPr>
          <w:noProof/>
          <w:lang w:val="pt-BR" w:eastAsia="pt-BR"/>
        </w:rPr>
        <w:drawing>
          <wp:inline distT="0" distB="0" distL="0" distR="0">
            <wp:extent cx="1510665" cy="618490"/>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0665" cy="618490"/>
                    </a:xfrm>
                    <a:prstGeom prst="rect">
                      <a:avLst/>
                    </a:prstGeom>
                    <a:noFill/>
                    <a:ln>
                      <a:noFill/>
                    </a:ln>
                  </pic:spPr>
                </pic:pic>
              </a:graphicData>
            </a:graphic>
          </wp:inline>
        </w:drawing>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t xml:space="preserve">B= Que corresponde ao valor presente dos fluxos de caixa projetados das Debêntures na </w:t>
      </w:r>
      <w:r w:rsidR="005E256E">
        <w:rPr>
          <w:rFonts w:ascii="Arial" w:hAnsi="Arial" w:cs="Arial"/>
          <w:bCs/>
          <w:color w:val="000000"/>
          <w:sz w:val="20"/>
          <w:szCs w:val="20"/>
        </w:rPr>
        <w:t>d</w:t>
      </w:r>
      <w:r w:rsidRPr="008879B0">
        <w:rPr>
          <w:rFonts w:ascii="Arial" w:hAnsi="Arial" w:cs="Arial"/>
          <w:bCs/>
          <w:color w:val="000000"/>
          <w:sz w:val="20"/>
          <w:szCs w:val="20"/>
        </w:rPr>
        <w:t>ata do Resgate Antecipado Facultativo</w:t>
      </w:r>
      <w:r w:rsidRPr="008879B0">
        <w:rPr>
          <w:rFonts w:ascii="Arial" w:hAnsi="Arial" w:cs="Arial"/>
          <w:sz w:val="20"/>
          <w:szCs w:val="20"/>
        </w:rPr>
        <w:t xml:space="preserve">, utilizando-se como taxa de desconto, base 252 (duzentos e cinquenta e dois) dias úteis </w:t>
      </w:r>
      <w:r w:rsidRPr="008879B0">
        <w:rPr>
          <w:rFonts w:ascii="Arial" w:hAnsi="Arial" w:cs="Arial"/>
          <w:i/>
          <w:sz w:val="20"/>
          <w:szCs w:val="20"/>
        </w:rPr>
        <w:t>pro rata temporis</w:t>
      </w:r>
      <w:r w:rsidRPr="008879B0">
        <w:rPr>
          <w:rFonts w:ascii="Arial" w:hAnsi="Arial" w:cs="Arial"/>
          <w:sz w:val="20"/>
          <w:szCs w:val="20"/>
        </w:rPr>
        <w:t xml:space="preserve">, </w:t>
      </w:r>
      <w:r w:rsidR="005E256E" w:rsidRPr="005E256E">
        <w:rPr>
          <w:rFonts w:ascii="Arial" w:hAnsi="Arial" w:cs="Arial"/>
          <w:sz w:val="20"/>
          <w:szCs w:val="20"/>
        </w:rPr>
        <w:t>taxa interna de retorno do Tesouro IPCA+, baseada na cotação indicativa divulgada pela ANBIMA em sua página na internet (http://www.anbima.com.br)</w:t>
      </w:r>
      <w:r w:rsidRPr="008879B0">
        <w:rPr>
          <w:rFonts w:ascii="Arial" w:hAnsi="Arial" w:cs="Arial"/>
          <w:sz w:val="20"/>
          <w:szCs w:val="20"/>
        </w:rPr>
        <w:t xml:space="preserve"> apuradas no Dia Útil imediatamente anterior à </w:t>
      </w:r>
      <w:r w:rsidRPr="008879B0">
        <w:rPr>
          <w:rFonts w:ascii="Arial" w:hAnsi="Arial" w:cs="Arial"/>
          <w:bCs/>
          <w:color w:val="000000"/>
          <w:sz w:val="20"/>
          <w:szCs w:val="20"/>
        </w:rPr>
        <w:t>Data do Resgate Antecipado Facultativo (a “</w:t>
      </w:r>
      <w:r w:rsidR="005E256E" w:rsidRPr="005E256E">
        <w:rPr>
          <w:rFonts w:ascii="Arial" w:hAnsi="Arial" w:cs="Arial"/>
          <w:b/>
          <w:sz w:val="20"/>
          <w:szCs w:val="20"/>
        </w:rPr>
        <w:t>Tesouro IPCA+</w:t>
      </w:r>
      <w:r w:rsidRPr="005E256E">
        <w:rPr>
          <w:rFonts w:ascii="Arial" w:hAnsi="Arial" w:cs="Arial"/>
          <w:b/>
          <w:bCs/>
          <w:color w:val="000000"/>
          <w:sz w:val="20"/>
          <w:szCs w:val="20"/>
        </w:rPr>
        <w:t>Antecipação</w:t>
      </w:r>
      <w:r w:rsidRPr="008879B0">
        <w:rPr>
          <w:rFonts w:ascii="Arial" w:hAnsi="Arial" w:cs="Arial"/>
          <w:bCs/>
          <w:color w:val="000000"/>
          <w:sz w:val="20"/>
          <w:szCs w:val="20"/>
        </w:rPr>
        <w:t xml:space="preserve">”) decrescida de spread equivalente a (i) 0,50% (cinquenta centésimos de por cento) ou (ii) 0,50% (cinquenta centésimos de por cento) acrescida exponencialmente do spread, caso negativo, sobre </w:t>
      </w:r>
      <w:r w:rsidR="005E256E">
        <w:rPr>
          <w:rFonts w:ascii="Arial" w:hAnsi="Arial" w:cs="Arial"/>
          <w:bCs/>
          <w:color w:val="000000"/>
          <w:sz w:val="20"/>
          <w:szCs w:val="20"/>
        </w:rPr>
        <w:t>o</w:t>
      </w:r>
      <w:r w:rsidRPr="008879B0">
        <w:rPr>
          <w:rFonts w:ascii="Arial" w:hAnsi="Arial" w:cs="Arial"/>
          <w:bCs/>
          <w:color w:val="000000"/>
          <w:sz w:val="20"/>
          <w:szCs w:val="20"/>
        </w:rPr>
        <w:t xml:space="preserve">  resultando do procedimento de bookbuilding (“</w:t>
      </w:r>
      <w:r w:rsidRPr="00B26712">
        <w:rPr>
          <w:rFonts w:ascii="Arial" w:hAnsi="Arial" w:cs="Arial"/>
          <w:b/>
          <w:bCs/>
          <w:color w:val="000000"/>
          <w:sz w:val="20"/>
          <w:szCs w:val="20"/>
        </w:rPr>
        <w:t>Spread Antecipação</w:t>
      </w:r>
      <w:r w:rsidR="00B26712">
        <w:rPr>
          <w:rFonts w:ascii="Arial" w:hAnsi="Arial" w:cs="Arial"/>
          <w:bCs/>
          <w:color w:val="000000"/>
          <w:sz w:val="20"/>
          <w:szCs w:val="20"/>
        </w:rPr>
        <w:t>”</w:t>
      </w:r>
      <w:r w:rsidRPr="008879B0">
        <w:rPr>
          <w:rFonts w:ascii="Arial" w:hAnsi="Arial" w:cs="Arial"/>
          <w:bCs/>
          <w:color w:val="000000"/>
          <w:sz w:val="20"/>
          <w:szCs w:val="20"/>
        </w:rPr>
        <w:t>)</w:t>
      </w:r>
      <w:r w:rsidRPr="008879B0">
        <w:rPr>
          <w:rFonts w:ascii="Arial" w:hAnsi="Arial" w:cs="Arial"/>
          <w:sz w:val="20"/>
          <w:szCs w:val="20"/>
        </w:rPr>
        <w:t>.</w:t>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t>Mais especificamente, tal valor presente deverá ser calculado conforme abaixo:</w:t>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t>VN</w:t>
      </w:r>
      <w:r w:rsidRPr="008879B0">
        <w:rPr>
          <w:rFonts w:ascii="Arial" w:hAnsi="Arial" w:cs="Arial"/>
          <w:sz w:val="20"/>
          <w:szCs w:val="20"/>
          <w:vertAlign w:val="subscript"/>
        </w:rPr>
        <w:t>ek</w:t>
      </w:r>
      <w:r w:rsidRPr="008879B0">
        <w:rPr>
          <w:rFonts w:ascii="Arial" w:hAnsi="Arial" w:cs="Arial"/>
          <w:sz w:val="20"/>
          <w:szCs w:val="20"/>
        </w:rPr>
        <w:t xml:space="preserve"> = com relação a cada data de pagamento “k”, agendado mas ainda não realizado, das Debêntures, valor nominal unitário da parcela de amortização de principal correspondente a tal data, acrescido da Remuneração, calculada nos termos desta Escritura </w:t>
      </w:r>
      <w:r w:rsidRPr="008879B0">
        <w:rPr>
          <w:rFonts w:ascii="Arial" w:hAnsi="Arial" w:cs="Arial"/>
          <w:bCs/>
          <w:sz w:val="20"/>
          <w:szCs w:val="20"/>
        </w:rPr>
        <w:t>de Emissão</w:t>
      </w:r>
      <w:r w:rsidRPr="008879B0">
        <w:rPr>
          <w:rFonts w:ascii="Arial" w:hAnsi="Arial" w:cs="Arial"/>
          <w:sz w:val="20"/>
          <w:szCs w:val="20"/>
        </w:rPr>
        <w:t>;</w:t>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t>n = número total de pagamentos agendados e ainda não realizados das Debêntures, sendo “n” um número inteiro;</w:t>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t>FVPk = fator de valor presente apurado conforme fórmula a seguir, calculado com 9 (nove) casas decimais, com arredondamento;</w:t>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t xml:space="preserve">FVPk = (1 + </w:t>
      </w:r>
      <w:r w:rsidR="005E256E" w:rsidRPr="005E256E">
        <w:rPr>
          <w:rFonts w:ascii="Arial" w:hAnsi="Arial" w:cs="Arial"/>
          <w:sz w:val="20"/>
          <w:szCs w:val="20"/>
        </w:rPr>
        <w:t>Tesouro IPCA+</w:t>
      </w:r>
      <w:r w:rsidRPr="008879B0">
        <w:rPr>
          <w:rFonts w:ascii="Arial" w:hAnsi="Arial" w:cs="Arial"/>
          <w:bCs/>
          <w:color w:val="000000"/>
          <w:sz w:val="20"/>
          <w:szCs w:val="20"/>
        </w:rPr>
        <w:t>Antecipação</w:t>
      </w:r>
      <w:r w:rsidRPr="008879B0">
        <w:rPr>
          <w:rFonts w:ascii="Arial" w:hAnsi="Arial" w:cs="Arial"/>
          <w:sz w:val="20"/>
          <w:szCs w:val="20"/>
        </w:rPr>
        <w:t xml:space="preserve">).(1-Spread Antecipação) </w:t>
      </w:r>
      <w:r w:rsidRPr="008879B0">
        <w:rPr>
          <w:rFonts w:ascii="Arial" w:hAnsi="Arial" w:cs="Arial"/>
          <w:sz w:val="20"/>
          <w:szCs w:val="20"/>
          <w:vertAlign w:val="superscript"/>
        </w:rPr>
        <w:t>(nk/252)</w:t>
      </w:r>
      <w:r w:rsidRPr="008879B0">
        <w:rPr>
          <w:rFonts w:ascii="Arial" w:hAnsi="Arial" w:cs="Arial"/>
          <w:sz w:val="20"/>
          <w:szCs w:val="20"/>
        </w:rPr>
        <w:t>;</w:t>
      </w:r>
    </w:p>
    <w:p w:rsidR="008879B0" w:rsidRDefault="008879B0" w:rsidP="00053623">
      <w:pPr>
        <w:spacing w:before="140" w:line="290" w:lineRule="auto"/>
        <w:ind w:left="2070"/>
        <w:rPr>
          <w:rFonts w:ascii="Arial" w:hAnsi="Arial" w:cs="Arial"/>
          <w:bCs/>
          <w:color w:val="000000"/>
          <w:sz w:val="20"/>
          <w:szCs w:val="20"/>
        </w:rPr>
      </w:pPr>
      <w:r w:rsidRPr="008879B0">
        <w:rPr>
          <w:rFonts w:ascii="Arial" w:hAnsi="Arial" w:cs="Arial"/>
          <w:sz w:val="20"/>
          <w:szCs w:val="20"/>
        </w:rPr>
        <w:t xml:space="preserve">Spread Antecipação = </w:t>
      </w:r>
      <w:r w:rsidRPr="008879B0">
        <w:rPr>
          <w:rFonts w:ascii="Arial" w:hAnsi="Arial" w:cs="Arial"/>
          <w:bCs/>
          <w:color w:val="000000"/>
          <w:sz w:val="20"/>
          <w:szCs w:val="20"/>
        </w:rPr>
        <w:t>(i) 0,50% ou (ii) [(1+ 0,50%)*(1+Spread</w:t>
      </w:r>
      <w:r w:rsidR="00644C47">
        <w:rPr>
          <w:rFonts w:ascii="Arial" w:hAnsi="Arial" w:cs="Arial"/>
          <w:bCs/>
          <w:color w:val="000000"/>
          <w:sz w:val="20"/>
          <w:szCs w:val="20"/>
        </w:rPr>
        <w:t xml:space="preserve"> absoluto</w:t>
      </w:r>
      <w:r w:rsidRPr="008879B0">
        <w:rPr>
          <w:rFonts w:ascii="Arial" w:hAnsi="Arial" w:cs="Arial"/>
          <w:bCs/>
          <w:color w:val="000000"/>
          <w:sz w:val="20"/>
          <w:szCs w:val="20"/>
        </w:rPr>
        <w:t xml:space="preserve"> Procedimento de Bookbuilding)</w:t>
      </w:r>
      <w:r w:rsidR="00644C47">
        <w:rPr>
          <w:rFonts w:ascii="Arial" w:hAnsi="Arial" w:cs="Arial"/>
          <w:bCs/>
          <w:color w:val="000000"/>
          <w:sz w:val="20"/>
          <w:szCs w:val="20"/>
        </w:rPr>
        <w:t xml:space="preserve"> - 1</w:t>
      </w:r>
      <w:r w:rsidRPr="008879B0">
        <w:rPr>
          <w:rFonts w:ascii="Arial" w:hAnsi="Arial" w:cs="Arial"/>
          <w:bCs/>
          <w:color w:val="000000"/>
          <w:sz w:val="20"/>
          <w:szCs w:val="20"/>
        </w:rPr>
        <w:t>], sendo neste último caso aplicável quando o spread for negativo</w:t>
      </w:r>
      <w:r w:rsidR="00644C47">
        <w:rPr>
          <w:rFonts w:ascii="Arial" w:hAnsi="Arial" w:cs="Arial"/>
          <w:bCs/>
          <w:color w:val="000000"/>
          <w:sz w:val="20"/>
          <w:szCs w:val="20"/>
        </w:rPr>
        <w:t>;</w:t>
      </w:r>
    </w:p>
    <w:p w:rsidR="008879B0" w:rsidRPr="008879B0" w:rsidRDefault="008879B0" w:rsidP="00053623">
      <w:pPr>
        <w:spacing w:before="140" w:line="290" w:lineRule="auto"/>
        <w:ind w:left="2070"/>
        <w:rPr>
          <w:rFonts w:ascii="Arial" w:hAnsi="Arial" w:cs="Arial"/>
          <w:sz w:val="20"/>
          <w:szCs w:val="20"/>
        </w:rPr>
      </w:pPr>
      <w:r w:rsidRPr="008879B0">
        <w:rPr>
          <w:rFonts w:ascii="Arial" w:hAnsi="Arial" w:cs="Arial"/>
          <w:sz w:val="20"/>
          <w:szCs w:val="20"/>
        </w:rPr>
        <w:lastRenderedPageBreak/>
        <w:t xml:space="preserve">nk = número de Dias Úteis entre a </w:t>
      </w:r>
      <w:r w:rsidR="00D04225">
        <w:rPr>
          <w:rFonts w:ascii="Arial" w:hAnsi="Arial" w:cs="Arial"/>
          <w:bCs/>
          <w:color w:val="000000"/>
          <w:sz w:val="20"/>
          <w:szCs w:val="20"/>
        </w:rPr>
        <w:t>d</w:t>
      </w:r>
      <w:r w:rsidRPr="008879B0">
        <w:rPr>
          <w:rFonts w:ascii="Arial" w:hAnsi="Arial" w:cs="Arial"/>
          <w:bCs/>
          <w:color w:val="000000"/>
          <w:sz w:val="20"/>
          <w:szCs w:val="20"/>
        </w:rPr>
        <w:t>ata do Resgate Antecipado Facultativo</w:t>
      </w:r>
      <w:r w:rsidRPr="008879B0">
        <w:rPr>
          <w:rFonts w:ascii="Arial" w:hAnsi="Arial" w:cs="Arial"/>
          <w:sz w:val="20"/>
          <w:szCs w:val="20"/>
        </w:rPr>
        <w:t xml:space="preserve"> e a data de vencimento programada de cada pagamento “k” vincenda;</w:t>
      </w:r>
    </w:p>
    <w:p w:rsidR="00F77081" w:rsidRPr="00716805" w:rsidRDefault="008879B0" w:rsidP="00053623">
      <w:pPr>
        <w:pStyle w:val="Level4"/>
        <w:numPr>
          <w:ilvl w:val="0"/>
          <w:numId w:val="0"/>
        </w:numPr>
        <w:tabs>
          <w:tab w:val="left" w:pos="720"/>
        </w:tabs>
        <w:spacing w:before="140" w:after="0"/>
        <w:ind w:left="2070"/>
        <w:rPr>
          <w:lang w:val="pt-BR"/>
        </w:rPr>
      </w:pPr>
      <w:r w:rsidRPr="008879B0">
        <w:rPr>
          <w:rFonts w:cs="Arial"/>
          <w:lang w:val="pt-BR"/>
        </w:rPr>
        <w:t xml:space="preserve">CResgate = Fator da variação acumulada do IPCA calculado com 8 (oito) casas decimais, sem arredondamento, apurado desde a Data de Integralização até a </w:t>
      </w:r>
      <w:r w:rsidR="00D04225">
        <w:rPr>
          <w:rFonts w:cs="Arial"/>
          <w:bCs/>
          <w:color w:val="000000"/>
          <w:lang w:val="pt-BR"/>
        </w:rPr>
        <w:t>d</w:t>
      </w:r>
      <w:r w:rsidRPr="008879B0">
        <w:rPr>
          <w:rFonts w:cs="Arial"/>
          <w:bCs/>
          <w:color w:val="000000"/>
          <w:lang w:val="pt-BR"/>
        </w:rPr>
        <w:t>ata do Resgate Antecipado Facultativo.</w:t>
      </w:r>
      <w:r w:rsidR="00E84371">
        <w:rPr>
          <w:rFonts w:cs="Arial"/>
          <w:bCs/>
          <w:color w:val="000000"/>
          <w:lang w:val="pt-BR"/>
        </w:rPr>
        <w:t xml:space="preserve"> </w:t>
      </w:r>
    </w:p>
    <w:p w:rsidR="00611E24" w:rsidRDefault="00611E24" w:rsidP="00053623">
      <w:pPr>
        <w:pStyle w:val="Level3"/>
        <w:spacing w:before="140" w:after="0"/>
        <w:rPr>
          <w:lang w:val="pt-BR"/>
        </w:rPr>
      </w:pPr>
      <w:r w:rsidRPr="00716805">
        <w:rPr>
          <w:lang w:val="pt-BR"/>
        </w:rPr>
        <w:t>O pagamento das Debêntures a serem resgatadas antecipadamente por meio do Resgate Antecipado Facultativo será realizado pela Emissora (i) por meio dos procedimentos adotados pela CETIP, para as Debêntures custodiadas eletronicamente na CETIP; ou (ii) mediante depósito em contas-correntes indicadas pelos Debenturistas a ser realizado pelo Escriturador, no caso das Debêntures que não estejam custodiadas conforme o item (i) acima.</w:t>
      </w:r>
    </w:p>
    <w:p w:rsidR="004E1850" w:rsidRPr="00971AE3" w:rsidRDefault="004E1850" w:rsidP="00053623">
      <w:pPr>
        <w:pStyle w:val="Level2"/>
        <w:spacing w:before="140" w:after="0"/>
        <w:rPr>
          <w:b/>
        </w:rPr>
      </w:pPr>
      <w:r w:rsidRPr="00971AE3">
        <w:rPr>
          <w:b/>
        </w:rPr>
        <w:t>Local de Pagamento</w:t>
      </w:r>
    </w:p>
    <w:p w:rsidR="004E1850" w:rsidRPr="00971AE3" w:rsidRDefault="004E1850" w:rsidP="00053623">
      <w:pPr>
        <w:pStyle w:val="Level3"/>
        <w:spacing w:before="140" w:after="0"/>
        <w:rPr>
          <w:lang w:val="pt-BR"/>
        </w:rPr>
      </w:pPr>
      <w:r w:rsidRPr="00971AE3">
        <w:rPr>
          <w:lang w:val="pt-BR"/>
        </w:rPr>
        <w:t>Os pagamentos referentes às Debêntures e a quaisquer outros valores eventualmente devidos pela Emissora nos termos d</w:t>
      </w:r>
      <w:r w:rsidR="00544F3D" w:rsidRPr="00971AE3">
        <w:rPr>
          <w:lang w:val="pt-BR"/>
        </w:rPr>
        <w:t>esta Escritura de Emissão</w:t>
      </w:r>
      <w:r w:rsidRPr="00971AE3">
        <w:rPr>
          <w:lang w:val="pt-BR"/>
        </w:rPr>
        <w:t xml:space="preserve"> serão realizados pela Emissora, (i) no que se refere a pagamentos referentes ao Valor Nominal Unitário, à Remuneração e aos Encargos Moratórios, e com relação às Debêntures que estejam custodiadas eletronicamente na CETIP, por meio da CETIP; </w:t>
      </w:r>
      <w:r w:rsidR="00437F42">
        <w:rPr>
          <w:lang w:val="pt-BR"/>
        </w:rPr>
        <w:t xml:space="preserve">ou </w:t>
      </w:r>
      <w:r w:rsidRPr="00971AE3">
        <w:rPr>
          <w:lang w:val="pt-BR"/>
        </w:rPr>
        <w:t>(ii) para as Debêntures que não estejam custodiadas eletronicamente na CETIP, por</w:t>
      </w:r>
      <w:r w:rsidR="00C54FEB" w:rsidRPr="00971AE3">
        <w:rPr>
          <w:lang w:val="pt-BR"/>
        </w:rPr>
        <w:t xml:space="preserve"> meio do Escriturador</w:t>
      </w:r>
      <w:r w:rsidRPr="00971AE3">
        <w:rPr>
          <w:lang w:val="pt-BR"/>
        </w:rPr>
        <w:t xml:space="preserve"> ou, com relação aos pagamentos que não possam ser realizados por meio do Escriturador, na sede da Emissora, conforme o caso.</w:t>
      </w:r>
    </w:p>
    <w:p w:rsidR="004E1850" w:rsidRPr="00971AE3" w:rsidRDefault="004E1850" w:rsidP="00053623">
      <w:pPr>
        <w:pStyle w:val="Level2"/>
        <w:spacing w:before="140" w:after="0"/>
        <w:rPr>
          <w:b/>
        </w:rPr>
      </w:pPr>
      <w:r w:rsidRPr="00971AE3">
        <w:rPr>
          <w:b/>
        </w:rPr>
        <w:t xml:space="preserve">Prorrogação dos Prazos </w:t>
      </w:r>
    </w:p>
    <w:p w:rsidR="004E1850" w:rsidRPr="00971AE3" w:rsidRDefault="004E1850" w:rsidP="00053623">
      <w:pPr>
        <w:pStyle w:val="Level3"/>
        <w:spacing w:before="140" w:after="0"/>
        <w:rPr>
          <w:lang w:val="pt-BR"/>
        </w:rPr>
      </w:pPr>
      <w:r w:rsidRPr="00971AE3">
        <w:rPr>
          <w:lang w:val="pt-BR"/>
        </w:rPr>
        <w:t>Considerar-se-ão automaticamente prorrogados os prazos referentes ao pagamento de qualquer obrigação prevista n</w:t>
      </w:r>
      <w:r w:rsidR="00544F3D" w:rsidRPr="00971AE3">
        <w:rPr>
          <w:lang w:val="pt-BR"/>
        </w:rPr>
        <w:t>esta Escritura de Emissão</w:t>
      </w:r>
      <w:r w:rsidRPr="00971AE3">
        <w:rPr>
          <w:lang w:val="pt-BR"/>
        </w:rPr>
        <w:t xml:space="preserve"> até o 1° (primeiro) Dia Útil subsequente, se o seu vencimento coincidir com dia que não seja Dia Útil, não sendo devido qualquer acréscimo aos valores a serem pagos. </w:t>
      </w:r>
    </w:p>
    <w:p w:rsidR="004E1850" w:rsidRPr="00971AE3" w:rsidRDefault="004E1850" w:rsidP="00053623">
      <w:pPr>
        <w:pStyle w:val="Level3"/>
        <w:spacing w:before="140" w:after="0"/>
        <w:rPr>
          <w:lang w:val="pt-BR"/>
        </w:rPr>
      </w:pPr>
      <w:r w:rsidRPr="00971AE3">
        <w:rPr>
          <w:lang w:val="pt-BR"/>
        </w:rPr>
        <w:t>Exceto quando previsto expressamente de modo diverso na presente Escritura</w:t>
      </w:r>
      <w:r w:rsidR="002435B6" w:rsidRPr="00971AE3">
        <w:rPr>
          <w:lang w:val="pt-BR"/>
        </w:rPr>
        <w:t xml:space="preserve"> de Emissão</w:t>
      </w:r>
      <w:r w:rsidRPr="00971AE3">
        <w:rPr>
          <w:lang w:val="pt-BR"/>
        </w:rPr>
        <w:t>, entende-se por “</w:t>
      </w:r>
      <w:r w:rsidRPr="00971AE3">
        <w:rPr>
          <w:b/>
          <w:lang w:val="pt-BR"/>
        </w:rPr>
        <w:t>Dia(s) Útil(eis)</w:t>
      </w:r>
      <w:r w:rsidRPr="00971AE3">
        <w:rPr>
          <w:lang w:val="pt-BR"/>
        </w:rPr>
        <w:t xml:space="preserve">” (i) com relação a qualquer obrigação pecuniária realizada por meio da CETIP, qualquer dia que não seja sábado, domingo ou feriado declarado nacional; (ii) com relação a qualquer obrigação pecuniária que não seja realizada por meio da CETIP, qualquer dia no qual haja expediente nos bancos comerciais na Cidade de </w:t>
      </w:r>
      <w:r w:rsidR="002435B6" w:rsidRPr="00971AE3">
        <w:rPr>
          <w:lang w:val="pt-BR"/>
        </w:rPr>
        <w:t>São Paulo, Estado de São Paulo</w:t>
      </w:r>
      <w:r w:rsidRPr="00971AE3">
        <w:rPr>
          <w:lang w:val="pt-BR"/>
        </w:rPr>
        <w:t>, e que não seja sábado ou domingo; e (i</w:t>
      </w:r>
      <w:r w:rsidR="001A746F">
        <w:rPr>
          <w:lang w:val="pt-BR"/>
        </w:rPr>
        <w:t>ii</w:t>
      </w:r>
      <w:r w:rsidRPr="00971AE3">
        <w:rPr>
          <w:lang w:val="pt-BR"/>
        </w:rPr>
        <w:t>) com relação a qualquer obrigação não pecuniária prevista n</w:t>
      </w:r>
      <w:r w:rsidR="00544F3D" w:rsidRPr="00971AE3">
        <w:rPr>
          <w:lang w:val="pt-BR"/>
        </w:rPr>
        <w:t>esta Escritura de Emissão</w:t>
      </w:r>
      <w:r w:rsidRPr="00971AE3">
        <w:rPr>
          <w:lang w:val="pt-BR"/>
        </w:rPr>
        <w:t>, qualquer dia que não seja sábado ou</w:t>
      </w:r>
      <w:r w:rsidR="002435B6" w:rsidRPr="00971AE3">
        <w:rPr>
          <w:lang w:val="pt-BR"/>
        </w:rPr>
        <w:t xml:space="preserve"> domingo ou feriado na Cidade de</w:t>
      </w:r>
      <w:r w:rsidRPr="00971AE3">
        <w:rPr>
          <w:lang w:val="pt-BR"/>
        </w:rPr>
        <w:t xml:space="preserve"> </w:t>
      </w:r>
      <w:r w:rsidR="002435B6" w:rsidRPr="00971AE3">
        <w:rPr>
          <w:lang w:val="pt-BR"/>
        </w:rPr>
        <w:t>São Paulo</w:t>
      </w:r>
      <w:r w:rsidRPr="00971AE3">
        <w:rPr>
          <w:lang w:val="pt-BR"/>
        </w:rPr>
        <w:t xml:space="preserve">, Estado </w:t>
      </w:r>
      <w:r w:rsidR="002435B6" w:rsidRPr="00971AE3">
        <w:rPr>
          <w:lang w:val="pt-BR"/>
        </w:rPr>
        <w:t>de São Paulo</w:t>
      </w:r>
      <w:r w:rsidRPr="00971AE3">
        <w:rPr>
          <w:lang w:val="pt-BR"/>
        </w:rPr>
        <w:t>.</w:t>
      </w:r>
    </w:p>
    <w:p w:rsidR="004E1850" w:rsidRPr="00971AE3" w:rsidRDefault="004E1850" w:rsidP="00053623">
      <w:pPr>
        <w:pStyle w:val="Level2"/>
        <w:spacing w:before="140" w:after="0"/>
        <w:rPr>
          <w:b/>
        </w:rPr>
      </w:pPr>
      <w:r w:rsidRPr="00971AE3">
        <w:rPr>
          <w:b/>
        </w:rPr>
        <w:t>Encargos Moratórios</w:t>
      </w:r>
    </w:p>
    <w:p w:rsidR="004E1850" w:rsidRPr="00971AE3" w:rsidRDefault="004E1850" w:rsidP="00053623">
      <w:pPr>
        <w:pStyle w:val="Level3"/>
        <w:spacing w:before="140" w:after="0"/>
        <w:rPr>
          <w:lang w:val="pt-BR"/>
        </w:rPr>
      </w:pPr>
      <w:r w:rsidRPr="00971AE3">
        <w:rPr>
          <w:lang w:val="pt-BR"/>
        </w:rPr>
        <w:t>Ocorrendo impontualidade no pagamento pela Emissora de qualquer valor devido aos Debenturistas nos termos d</w:t>
      </w:r>
      <w:r w:rsidR="00544F3D" w:rsidRPr="00971AE3">
        <w:rPr>
          <w:lang w:val="pt-BR"/>
        </w:rPr>
        <w:t>esta Escritura de Emissão</w:t>
      </w:r>
      <w:r w:rsidRPr="00971AE3">
        <w:rPr>
          <w:lang w:val="pt-BR"/>
        </w:rPr>
        <w:t xml:space="preserve">, adicionalmente ao pagamento da Remuneração aplicável, calculada </w:t>
      </w:r>
      <w:r w:rsidRPr="00971AE3">
        <w:rPr>
          <w:i/>
          <w:lang w:val="pt-BR"/>
        </w:rPr>
        <w:t>pro rata temporis</w:t>
      </w:r>
      <w:r w:rsidRPr="00971AE3">
        <w:rPr>
          <w:lang w:val="pt-BR"/>
        </w:rPr>
        <w:t xml:space="preserve"> desde a </w:t>
      </w:r>
      <w:r w:rsidR="005F4591" w:rsidRPr="00971AE3">
        <w:rPr>
          <w:rFonts w:cs="Arial"/>
          <w:color w:val="000000"/>
          <w:szCs w:val="20"/>
          <w:lang w:val="pt-BR"/>
        </w:rPr>
        <w:t xml:space="preserve">primeira </w:t>
      </w:r>
      <w:r w:rsidR="00F802EB" w:rsidRPr="00971AE3">
        <w:rPr>
          <w:lang w:val="pt-BR"/>
        </w:rPr>
        <w:t>Data de Integralização</w:t>
      </w:r>
      <w:r w:rsidR="00237710" w:rsidRPr="00971AE3">
        <w:rPr>
          <w:lang w:val="pt-BR"/>
        </w:rPr>
        <w:t xml:space="preserve"> das Debêntures</w:t>
      </w:r>
      <w:r w:rsidR="00F802EB" w:rsidRPr="00971AE3">
        <w:rPr>
          <w:lang w:val="pt-BR"/>
        </w:rPr>
        <w:t xml:space="preserve"> </w:t>
      </w:r>
      <w:r w:rsidRPr="00971AE3">
        <w:rPr>
          <w:lang w:val="pt-BR"/>
        </w:rPr>
        <w:t xml:space="preserve">ou a data de pagamento da </w:t>
      </w:r>
      <w:r w:rsidR="00F802EB" w:rsidRPr="00971AE3">
        <w:rPr>
          <w:lang w:val="pt-BR"/>
        </w:rPr>
        <w:t xml:space="preserve">respectiva </w:t>
      </w:r>
      <w:r w:rsidRPr="00971AE3">
        <w:rPr>
          <w:lang w:val="pt-BR"/>
        </w:rPr>
        <w:t xml:space="preserve">Remuneração imediatamente anterior, conforme o caso, até a data do efetivo pagamento, incidirão, sobre todos e quaisquer valores em atraso, independentemente de aviso, notificação ou interpelação judicial ou extrajudicial (i) juros de mora de 1% (um por cento) ao mês, </w:t>
      </w:r>
      <w:r w:rsidRPr="00971AE3">
        <w:rPr>
          <w:lang w:val="pt-BR"/>
        </w:rPr>
        <w:lastRenderedPageBreak/>
        <w:t xml:space="preserve">calculados </w:t>
      </w:r>
      <w:r w:rsidRPr="00971AE3">
        <w:rPr>
          <w:i/>
          <w:iCs/>
          <w:lang w:val="pt-BR"/>
        </w:rPr>
        <w:t>pro rata temporis</w:t>
      </w:r>
      <w:r w:rsidRPr="00971AE3">
        <w:rPr>
          <w:lang w:val="pt-BR"/>
        </w:rPr>
        <w:t>, desde a data de inadimplemento até a data do efetivo pagamento; e (ii) multa convencional, irredutível e não compensatória, de 2% (dois por cento) (“</w:t>
      </w:r>
      <w:r w:rsidRPr="00971AE3">
        <w:rPr>
          <w:b/>
          <w:lang w:val="pt-BR"/>
        </w:rPr>
        <w:t>Encargos Moratórios</w:t>
      </w:r>
      <w:r w:rsidRPr="00971AE3">
        <w:rPr>
          <w:lang w:val="pt-BR"/>
        </w:rPr>
        <w:t xml:space="preserve">”). </w:t>
      </w:r>
    </w:p>
    <w:p w:rsidR="004E1850" w:rsidRPr="00971AE3" w:rsidRDefault="004E1850" w:rsidP="00053623">
      <w:pPr>
        <w:pStyle w:val="Level2"/>
        <w:spacing w:before="140" w:after="0"/>
        <w:rPr>
          <w:b/>
          <w:lang w:val="pt-BR"/>
        </w:rPr>
      </w:pPr>
      <w:r w:rsidRPr="00971AE3">
        <w:rPr>
          <w:b/>
          <w:lang w:val="pt-BR"/>
        </w:rPr>
        <w:t xml:space="preserve">Decadência dos Direitos aos Acréscimos </w:t>
      </w:r>
    </w:p>
    <w:p w:rsidR="004E1850" w:rsidRPr="00971AE3" w:rsidRDefault="004E1850" w:rsidP="00053623">
      <w:pPr>
        <w:pStyle w:val="Level3"/>
        <w:spacing w:before="140" w:after="0"/>
        <w:rPr>
          <w:lang w:val="pt-BR"/>
        </w:rPr>
      </w:pPr>
      <w:r w:rsidRPr="00971AE3">
        <w:rPr>
          <w:lang w:val="pt-BR"/>
        </w:rPr>
        <w:t>O não comparecimento do Debenturista para receber o valor correspondente a quaisquer das obrigações pecuniárias da Emissora nas datas previstas n</w:t>
      </w:r>
      <w:r w:rsidR="00544F3D" w:rsidRPr="00971AE3">
        <w:rPr>
          <w:lang w:val="pt-BR"/>
        </w:rPr>
        <w:t>esta Escritura de Emissão</w:t>
      </w:r>
      <w:r w:rsidRPr="00971AE3">
        <w:rPr>
          <w:lang w:val="pt-BR"/>
        </w:rPr>
        <w:t xml:space="preserve"> ou em comunicado publicado pela Emissora, não lhe dará direito ao recebimento de Remuneração e/ou Encargos Moratórios no período relativo ao atraso no recebimento, sendo-lhe, todavia, assegurados os direitos adquiridos até a data do respectivo vencimento. </w:t>
      </w:r>
    </w:p>
    <w:p w:rsidR="004E1850" w:rsidRPr="00971AE3" w:rsidRDefault="004E1850" w:rsidP="00053623">
      <w:pPr>
        <w:pStyle w:val="Level2"/>
        <w:spacing w:before="140" w:after="0"/>
        <w:rPr>
          <w:b/>
        </w:rPr>
      </w:pPr>
      <w:bookmarkStart w:id="52" w:name="_Ref420336525"/>
      <w:r w:rsidRPr="00971AE3">
        <w:rPr>
          <w:b/>
        </w:rPr>
        <w:t>Publicidade</w:t>
      </w:r>
      <w:bookmarkEnd w:id="52"/>
      <w:r w:rsidRPr="00971AE3">
        <w:t xml:space="preserve"> </w:t>
      </w:r>
    </w:p>
    <w:p w:rsidR="002435B6" w:rsidRPr="00971AE3" w:rsidRDefault="00C9717D" w:rsidP="00053623">
      <w:pPr>
        <w:pStyle w:val="Level3"/>
        <w:spacing w:before="140" w:after="0"/>
        <w:rPr>
          <w:lang w:val="pt-BR"/>
        </w:rPr>
      </w:pPr>
      <w:r w:rsidRPr="00971AE3">
        <w:rPr>
          <w:lang w:val="pt-BR"/>
        </w:rPr>
        <w:t xml:space="preserve">Todos os atos e decisões </w:t>
      </w:r>
      <w:r w:rsidR="0006499F">
        <w:rPr>
          <w:lang w:val="pt-BR"/>
        </w:rPr>
        <w:t xml:space="preserve">relevantes </w:t>
      </w:r>
      <w:r w:rsidR="008879B0">
        <w:rPr>
          <w:lang w:val="pt-BR"/>
        </w:rPr>
        <w:t>da Emissora</w:t>
      </w:r>
      <w:r w:rsidR="0006499F">
        <w:rPr>
          <w:lang w:val="pt-BR"/>
        </w:rPr>
        <w:t xml:space="preserve"> </w:t>
      </w:r>
      <w:r w:rsidRPr="00971AE3">
        <w:rPr>
          <w:lang w:val="pt-BR"/>
        </w:rPr>
        <w:t>que, de qualquer forma, vierem a envolver</w:t>
      </w:r>
      <w:r w:rsidR="0006499F">
        <w:rPr>
          <w:lang w:val="pt-BR"/>
        </w:rPr>
        <w:t xml:space="preserve">, direta ou indiretamente, </w:t>
      </w:r>
      <w:r w:rsidRPr="00971AE3">
        <w:rPr>
          <w:lang w:val="pt-BR"/>
        </w:rPr>
        <w:t xml:space="preserve"> interesses dos Debenturistas</w:t>
      </w:r>
      <w:r w:rsidR="0006499F">
        <w:rPr>
          <w:lang w:val="pt-BR"/>
        </w:rPr>
        <w:t>, a critério razoável da Emissora,</w:t>
      </w:r>
      <w:r w:rsidRPr="00971AE3">
        <w:rPr>
          <w:lang w:val="pt-BR"/>
        </w:rPr>
        <w:t xml:space="preserve"> deverão ser obrigatoriamente comunicados na forma de avisos</w:t>
      </w:r>
      <w:r w:rsidR="002435B6" w:rsidRPr="00971AE3">
        <w:rPr>
          <w:lang w:val="pt-BR"/>
        </w:rPr>
        <w:t xml:space="preserve"> no DOESP e no jornal “Valor Econômico”, utilizados pela Emissora para efetuar as publicações ordenadas pela Lei das Sociedades por Ações</w:t>
      </w:r>
      <w:r w:rsidRPr="00971AE3">
        <w:rPr>
          <w:lang w:val="pt-BR"/>
        </w:rPr>
        <w:t>. Eventual alteração nos Jornais de Publicação da Emissora deverá ser feita mediante simples notificação ao Agente Fiduciário informando o novo veículo, desde que observada a Lei das Sociedades por Ações</w:t>
      </w:r>
      <w:r w:rsidR="002435B6" w:rsidRPr="00971AE3">
        <w:rPr>
          <w:lang w:val="pt-BR"/>
        </w:rPr>
        <w:t>.</w:t>
      </w:r>
    </w:p>
    <w:p w:rsidR="004E1850" w:rsidRPr="00971AE3" w:rsidRDefault="004E1850" w:rsidP="00053623">
      <w:pPr>
        <w:pStyle w:val="Level2"/>
        <w:spacing w:before="140" w:after="0"/>
        <w:rPr>
          <w:b/>
        </w:rPr>
      </w:pPr>
      <w:r w:rsidRPr="00971AE3">
        <w:rPr>
          <w:b/>
        </w:rPr>
        <w:t>Tratamento Tributário</w:t>
      </w:r>
    </w:p>
    <w:p w:rsidR="004E1850" w:rsidRPr="00971AE3" w:rsidRDefault="004E1850" w:rsidP="00053623">
      <w:pPr>
        <w:pStyle w:val="Level3"/>
        <w:spacing w:before="140" w:after="0"/>
        <w:rPr>
          <w:lang w:val="pt-BR"/>
        </w:rPr>
      </w:pPr>
      <w:r w:rsidRPr="00971AE3">
        <w:rPr>
          <w:lang w:val="pt-BR"/>
        </w:rPr>
        <w:t>As Debêntures</w:t>
      </w:r>
      <w:r w:rsidR="008D6110" w:rsidRPr="00971AE3">
        <w:rPr>
          <w:lang w:val="pt-BR"/>
        </w:rPr>
        <w:t xml:space="preserve"> </w:t>
      </w:r>
      <w:r w:rsidR="007E73DD" w:rsidRPr="00971AE3">
        <w:rPr>
          <w:lang w:val="pt-BR"/>
        </w:rPr>
        <w:t>gozam</w:t>
      </w:r>
      <w:r w:rsidRPr="00971AE3">
        <w:rPr>
          <w:lang w:val="pt-BR"/>
        </w:rPr>
        <w:t xml:space="preserve"> do tratamento tributário </w:t>
      </w:r>
      <w:r w:rsidR="00BD5877" w:rsidRPr="00971AE3">
        <w:rPr>
          <w:lang w:val="pt-BR"/>
        </w:rPr>
        <w:t>previsto no artigo 2° da Lei 12.431</w:t>
      </w:r>
      <w:r w:rsidRPr="00971AE3">
        <w:rPr>
          <w:lang w:val="pt-BR"/>
        </w:rPr>
        <w:t xml:space="preserve">. </w:t>
      </w:r>
    </w:p>
    <w:p w:rsidR="004E1850" w:rsidRPr="00971AE3" w:rsidRDefault="004E1850" w:rsidP="00053623">
      <w:pPr>
        <w:pStyle w:val="Level3"/>
        <w:spacing w:before="140" w:after="0"/>
        <w:rPr>
          <w:lang w:val="pt-BR"/>
        </w:rPr>
      </w:pPr>
      <w:bookmarkStart w:id="53" w:name="_Ref420335507"/>
      <w:r w:rsidRPr="00971AE3">
        <w:rPr>
          <w:lang w:val="pt-BR"/>
        </w:rPr>
        <w:t xml:space="preserve">Caso qualquer Debenturista tenha tratamento tributário diferente daquele previsto na Lei </w:t>
      </w:r>
      <w:r w:rsidR="00BD5877" w:rsidRPr="00971AE3">
        <w:rPr>
          <w:lang w:val="pt-BR"/>
        </w:rPr>
        <w:t>12.431</w:t>
      </w:r>
      <w:r w:rsidRPr="00971AE3">
        <w:rPr>
          <w:lang w:val="pt-BR"/>
        </w:rPr>
        <w:t>, ou caso os Debenturistas tenham imunidade ou isenção tributária, o(s) mesmo(s) deverá(ão) encaminhar ao Banco Liquidante, no prazo mínimo de 10 (dez) Dias Úteis anteriores à data prevista para recebimento de valores relativos às Debêntures, documentação comprobatória do referido tratamento tributário julgada apropriada pelo Banco Liquidante, sob pena de ter descontado de seus pagamentos os valores devidos nos termos da legislação tributária em vigor.</w:t>
      </w:r>
      <w:bookmarkEnd w:id="53"/>
      <w:r w:rsidRPr="00971AE3">
        <w:rPr>
          <w:lang w:val="pt-BR"/>
        </w:rPr>
        <w:t xml:space="preserve"> </w:t>
      </w:r>
    </w:p>
    <w:p w:rsidR="004E1850" w:rsidRPr="00971AE3" w:rsidRDefault="004E1850" w:rsidP="00053623">
      <w:pPr>
        <w:pStyle w:val="Level3"/>
        <w:spacing w:before="140" w:after="0"/>
        <w:rPr>
          <w:lang w:val="pt-BR"/>
        </w:rPr>
      </w:pPr>
      <w:r w:rsidRPr="00971AE3">
        <w:rPr>
          <w:lang w:val="pt-BR"/>
        </w:rPr>
        <w:t xml:space="preserve">Mesmo que tenha recebido a documentação comprobatória referida na Cláusula </w:t>
      </w:r>
      <w:fldSimple w:instr=" REF _Ref420335507 \r \h  \* MERGEFORMAT ">
        <w:r w:rsidR="00D54415">
          <w:rPr>
            <w:lang w:val="pt-BR"/>
          </w:rPr>
          <w:t>5.26.2</w:t>
        </w:r>
      </w:fldSimple>
      <w:r w:rsidR="00EA3586" w:rsidRPr="00971AE3">
        <w:rPr>
          <w:lang w:val="pt-BR"/>
        </w:rPr>
        <w:t xml:space="preserve"> </w:t>
      </w:r>
      <w:r w:rsidRPr="00971AE3">
        <w:rPr>
          <w:lang w:val="pt-BR"/>
        </w:rPr>
        <w:t>acima, e desde que tenha fundamento legal para tanto, fica facultado à Emissora depositar em juízo ou descontar de quaisquer valores relacionados às Debêntures a tributação que entender devida.</w:t>
      </w:r>
    </w:p>
    <w:p w:rsidR="004E1850" w:rsidRPr="00971AE3" w:rsidRDefault="004E1850" w:rsidP="00053623">
      <w:pPr>
        <w:pStyle w:val="Level3"/>
        <w:spacing w:before="140" w:after="0"/>
        <w:rPr>
          <w:b/>
          <w:lang w:val="pt-BR"/>
        </w:rPr>
      </w:pPr>
      <w:bookmarkStart w:id="54" w:name="_Ref420335541"/>
      <w:r w:rsidRPr="00971AE3">
        <w:rPr>
          <w:lang w:val="pt-BR"/>
        </w:rPr>
        <w:t>Caso a Emissora não utilize os recursos obtidos com a colocação das Debêntures na forma prevista na Cláusula </w:t>
      </w:r>
      <w:r w:rsidR="005440ED">
        <w:rPr>
          <w:lang w:val="pt-BR"/>
        </w:rPr>
        <w:fldChar w:fldCharType="begin"/>
      </w:r>
      <w:r w:rsidR="00AD5368">
        <w:rPr>
          <w:lang w:val="pt-BR"/>
        </w:rPr>
        <w:instrText xml:space="preserve"> REF _Ref464857783 \r \h </w:instrText>
      </w:r>
      <w:r w:rsidR="005440ED">
        <w:rPr>
          <w:lang w:val="pt-BR"/>
        </w:rPr>
      </w:r>
      <w:r w:rsidR="005440ED">
        <w:rPr>
          <w:lang w:val="pt-BR"/>
        </w:rPr>
        <w:fldChar w:fldCharType="separate"/>
      </w:r>
      <w:r w:rsidR="00D54415">
        <w:rPr>
          <w:lang w:val="pt-BR"/>
        </w:rPr>
        <w:t>4</w:t>
      </w:r>
      <w:r w:rsidR="005440ED">
        <w:rPr>
          <w:lang w:val="pt-BR"/>
        </w:rPr>
        <w:fldChar w:fldCharType="end"/>
      </w:r>
      <w:r w:rsidRPr="00971AE3">
        <w:rPr>
          <w:lang w:val="pt-BR"/>
        </w:rPr>
        <w:t xml:space="preserve"> acima, dando causa ao seu desenquadramento nos termos</w:t>
      </w:r>
      <w:r w:rsidR="007E73DD" w:rsidRPr="00971AE3">
        <w:rPr>
          <w:lang w:val="pt-BR"/>
        </w:rPr>
        <w:t xml:space="preserve"> do parágrafo 8º, do artigo 1º</w:t>
      </w:r>
      <w:r w:rsidRPr="00971AE3">
        <w:rPr>
          <w:lang w:val="pt-BR"/>
        </w:rPr>
        <w:t xml:space="preserve"> da Lei 12.431, esta será responsável pela multa </w:t>
      </w:r>
      <w:r w:rsidR="00BD5877" w:rsidRPr="00971AE3">
        <w:rPr>
          <w:lang w:val="pt-BR"/>
        </w:rPr>
        <w:t xml:space="preserve">a ser paga nos termos da Lei </w:t>
      </w:r>
      <w:r w:rsidRPr="00971AE3">
        <w:rPr>
          <w:lang w:val="pt-BR"/>
        </w:rPr>
        <w:t>12.431, equivalente a 20% (vinte por cento) do valor não alocado no</w:t>
      </w:r>
      <w:r w:rsidR="00911284" w:rsidRPr="00971AE3">
        <w:rPr>
          <w:lang w:val="pt-BR"/>
        </w:rPr>
        <w:t>s</w:t>
      </w:r>
      <w:r w:rsidRPr="00971AE3">
        <w:rPr>
          <w:lang w:val="pt-BR"/>
        </w:rPr>
        <w:t xml:space="preserve"> Projeto</w:t>
      </w:r>
      <w:r w:rsidR="00911284" w:rsidRPr="00971AE3">
        <w:rPr>
          <w:lang w:val="pt-BR"/>
        </w:rPr>
        <w:t>s</w:t>
      </w:r>
      <w:r w:rsidRPr="00971AE3">
        <w:rPr>
          <w:lang w:val="pt-BR"/>
        </w:rPr>
        <w:t>.</w:t>
      </w:r>
      <w:bookmarkEnd w:id="54"/>
      <w:r w:rsidRPr="00971AE3">
        <w:rPr>
          <w:lang w:val="pt-BR"/>
        </w:rPr>
        <w:t xml:space="preserve"> </w:t>
      </w:r>
    </w:p>
    <w:p w:rsidR="004E1850" w:rsidRPr="00971AE3" w:rsidRDefault="004E1850" w:rsidP="00053623">
      <w:pPr>
        <w:pStyle w:val="Level3"/>
        <w:spacing w:before="140" w:after="0"/>
        <w:rPr>
          <w:lang w:val="pt-BR"/>
        </w:rPr>
      </w:pPr>
      <w:r w:rsidRPr="00971AE3">
        <w:rPr>
          <w:lang w:val="pt-BR"/>
        </w:rPr>
        <w:t xml:space="preserve">Sem prejuízo do disposto na Cláusula </w:t>
      </w:r>
      <w:fldSimple w:instr=" REF _Ref420335541 \r \h  \* MERGEFORMAT ">
        <w:r w:rsidR="00D54415">
          <w:rPr>
            <w:lang w:val="pt-BR"/>
          </w:rPr>
          <w:t>5.26.4</w:t>
        </w:r>
      </w:fldSimple>
      <w:r w:rsidR="00EA3586" w:rsidRPr="00971AE3">
        <w:rPr>
          <w:lang w:val="pt-BR"/>
        </w:rPr>
        <w:t xml:space="preserve"> </w:t>
      </w:r>
      <w:r w:rsidRPr="00971AE3">
        <w:rPr>
          <w:lang w:val="pt-BR"/>
        </w:rPr>
        <w:t>acima, caso, a qualquer momento durante a vigência da presente Emiss</w:t>
      </w:r>
      <w:r w:rsidR="00BD5877" w:rsidRPr="00971AE3">
        <w:rPr>
          <w:lang w:val="pt-BR"/>
        </w:rPr>
        <w:t>ão e até a Data de Vencimento</w:t>
      </w:r>
      <w:r w:rsidRPr="00971AE3">
        <w:rPr>
          <w:lang w:val="pt-BR"/>
        </w:rPr>
        <w:t xml:space="preserve"> (i) as Debêntures deixem de gozar do tratamento tributário previsto na Lei 12.431; ou (ii) haja qualquer retenção de tributos sobre os rendimentos das Debêntures, a Emissora desde já se obriga a arcar com todos os tributos que venham a ser devidos pelos Debenturistas, bem como com qualquer multa a ser paga nos </w:t>
      </w:r>
      <w:r w:rsidRPr="00971AE3">
        <w:rPr>
          <w:lang w:val="pt-BR"/>
        </w:rPr>
        <w:lastRenderedPageBreak/>
        <w:t xml:space="preserve">termos da Lei 12.431, de modo que a Emissora deverá acrescer a esses pagamentos valores adicionais suficientes para que os Debenturistas recebam tais pagamentos como se os referidos valores não fossem incidentes. </w:t>
      </w:r>
    </w:p>
    <w:p w:rsidR="004E1850" w:rsidRPr="00971AE3" w:rsidRDefault="004E1850" w:rsidP="00053623">
      <w:pPr>
        <w:pStyle w:val="Level2"/>
        <w:spacing w:before="140" w:after="0"/>
        <w:rPr>
          <w:b/>
        </w:rPr>
      </w:pPr>
      <w:r w:rsidRPr="00971AE3">
        <w:rPr>
          <w:b/>
        </w:rPr>
        <w:t>Classificação de Risco</w:t>
      </w:r>
    </w:p>
    <w:p w:rsidR="004E1850" w:rsidRPr="00971AE3" w:rsidRDefault="004E1850" w:rsidP="00053623">
      <w:pPr>
        <w:pStyle w:val="Level3"/>
        <w:spacing w:before="140" w:after="0"/>
        <w:rPr>
          <w:lang w:val="pt-BR"/>
        </w:rPr>
      </w:pPr>
      <w:r w:rsidRPr="00971AE3">
        <w:rPr>
          <w:lang w:val="pt-BR"/>
        </w:rPr>
        <w:t>Foi contratada como agênc</w:t>
      </w:r>
      <w:r w:rsidR="007A6F52" w:rsidRPr="00971AE3">
        <w:rPr>
          <w:lang w:val="pt-BR"/>
        </w:rPr>
        <w:t>ia de classificação de risco das Debêntures</w:t>
      </w:r>
      <w:r w:rsidRPr="00971AE3">
        <w:rPr>
          <w:lang w:val="pt-BR"/>
        </w:rPr>
        <w:t xml:space="preserve"> a </w:t>
      </w:r>
      <w:r w:rsidR="0018146B" w:rsidRPr="008C445B">
        <w:rPr>
          <w:rFonts w:cs="Arial"/>
          <w:szCs w:val="20"/>
          <w:lang w:val="pt-BR"/>
        </w:rPr>
        <w:t>Moody's América Latina Ltda.</w:t>
      </w:r>
      <w:r w:rsidR="0006499F" w:rsidRPr="0006499F">
        <w:rPr>
          <w:lang w:val="pt-BR"/>
        </w:rPr>
        <w:t xml:space="preserve"> </w:t>
      </w:r>
      <w:r w:rsidR="0006499F">
        <w:rPr>
          <w:lang w:val="pt-BR"/>
        </w:rPr>
        <w:t>(</w:t>
      </w:r>
      <w:r w:rsidR="0006499F" w:rsidRPr="009E6B2F">
        <w:rPr>
          <w:lang w:val="pt-BR"/>
        </w:rPr>
        <w:t>“</w:t>
      </w:r>
      <w:r w:rsidR="0006499F" w:rsidRPr="009E6B2F">
        <w:rPr>
          <w:b/>
          <w:lang w:val="pt-BR"/>
        </w:rPr>
        <w:t>Agência de Classificação de Risco</w:t>
      </w:r>
      <w:r w:rsidR="0006499F" w:rsidRPr="009E6B2F">
        <w:rPr>
          <w:lang w:val="pt-BR"/>
        </w:rPr>
        <w:t>”</w:t>
      </w:r>
      <w:r w:rsidR="0006499F">
        <w:rPr>
          <w:lang w:val="pt-BR"/>
        </w:rPr>
        <w:t>)</w:t>
      </w:r>
      <w:r w:rsidR="0018146B">
        <w:rPr>
          <w:lang w:val="pt-BR"/>
        </w:rPr>
        <w:t>.</w:t>
      </w:r>
      <w:r w:rsidRPr="00971AE3">
        <w:rPr>
          <w:lang w:val="pt-BR"/>
        </w:rPr>
        <w:t xml:space="preserve"> Durante o prazo de vigência das Debêntures</w:t>
      </w:r>
      <w:r w:rsidR="00BC35E6" w:rsidRPr="009E6B2F">
        <w:rPr>
          <w:lang w:val="pt-BR"/>
        </w:rPr>
        <w:t xml:space="preserve">, a Emissora deverá manter contratada a </w:t>
      </w:r>
      <w:r w:rsidR="0006499F">
        <w:rPr>
          <w:lang w:val="pt-BR"/>
        </w:rPr>
        <w:t>Agência de Classificação de Risco</w:t>
      </w:r>
      <w:r w:rsidR="00BC35E6" w:rsidRPr="009E6B2F">
        <w:rPr>
          <w:lang w:val="pt-BR"/>
        </w:rPr>
        <w:t>. para a atualização da classificação de risco (</w:t>
      </w:r>
      <w:r w:rsidR="00BC35E6" w:rsidRPr="009E6B2F">
        <w:rPr>
          <w:i/>
          <w:lang w:val="pt-BR"/>
        </w:rPr>
        <w:t>rating</w:t>
      </w:r>
      <w:r w:rsidR="00BC35E6" w:rsidRPr="009E6B2F">
        <w:rPr>
          <w:lang w:val="pt-BR"/>
        </w:rPr>
        <w:t xml:space="preserve">) das Debêntures, sendo que, em caso de substituição, deverá ser observado o procedimento previsto na Cláusula 8.1, alínea </w:t>
      </w:r>
      <w:r w:rsidR="005440ED">
        <w:fldChar w:fldCharType="begin"/>
      </w:r>
      <w:r w:rsidR="00BC35E6">
        <w:rPr>
          <w:lang w:val="pt-BR"/>
        </w:rPr>
        <w:instrText xml:space="preserve"> REF _Ref465097538 \n \h </w:instrText>
      </w:r>
      <w:r w:rsidR="005440ED">
        <w:fldChar w:fldCharType="separate"/>
      </w:r>
      <w:r w:rsidR="00D54415">
        <w:rPr>
          <w:lang w:val="pt-BR"/>
        </w:rPr>
        <w:t>(bb)</w:t>
      </w:r>
      <w:r w:rsidR="005440ED">
        <w:fldChar w:fldCharType="end"/>
      </w:r>
      <w:r w:rsidR="00BC35E6" w:rsidRPr="009E6B2F">
        <w:rPr>
          <w:lang w:val="pt-BR"/>
        </w:rPr>
        <w:t xml:space="preserve"> abaixo.</w:t>
      </w:r>
      <w:r w:rsidRPr="00971AE3">
        <w:rPr>
          <w:lang w:val="pt-BR"/>
        </w:rPr>
        <w:t xml:space="preserve"> </w:t>
      </w:r>
    </w:p>
    <w:p w:rsidR="004E1850" w:rsidRPr="00971AE3" w:rsidRDefault="004E1850" w:rsidP="00053623">
      <w:pPr>
        <w:pStyle w:val="Level2"/>
        <w:spacing w:before="140" w:after="0"/>
        <w:rPr>
          <w:b/>
          <w:lang w:val="pt-BR"/>
        </w:rPr>
      </w:pPr>
      <w:bookmarkStart w:id="55" w:name="_Ref465330392"/>
      <w:r w:rsidRPr="00971AE3">
        <w:rPr>
          <w:b/>
          <w:lang w:val="pt-BR"/>
        </w:rPr>
        <w:t>Fundo de Liquidez e Estabilização</w:t>
      </w:r>
      <w:bookmarkEnd w:id="55"/>
    </w:p>
    <w:p w:rsidR="007A6F52" w:rsidRPr="00971AE3" w:rsidRDefault="004E1850" w:rsidP="00053623">
      <w:pPr>
        <w:pStyle w:val="Level3"/>
        <w:spacing w:before="140" w:after="0"/>
        <w:rPr>
          <w:lang w:val="pt-BR"/>
        </w:rPr>
      </w:pPr>
      <w:bookmarkStart w:id="56" w:name="_Ref465330365"/>
      <w:r w:rsidRPr="00971AE3">
        <w:rPr>
          <w:lang w:val="pt-BR"/>
        </w:rPr>
        <w:t>Não será constituído fundo de manutenção de liquidez ou firmado contrato de garantia de liquidez ou estabilização de preços para as Debêntures.</w:t>
      </w:r>
      <w:bookmarkEnd w:id="56"/>
      <w:r w:rsidRPr="00971AE3">
        <w:rPr>
          <w:lang w:val="pt-BR"/>
        </w:rPr>
        <w:t xml:space="preserve"> </w:t>
      </w:r>
    </w:p>
    <w:p w:rsidR="004E1850" w:rsidRPr="00971AE3" w:rsidRDefault="004E1850" w:rsidP="00053623">
      <w:pPr>
        <w:pStyle w:val="Level2"/>
        <w:spacing w:before="140" w:after="0"/>
        <w:rPr>
          <w:b/>
        </w:rPr>
      </w:pPr>
      <w:r w:rsidRPr="00971AE3">
        <w:rPr>
          <w:b/>
        </w:rPr>
        <w:t>Fundo de Amortização</w:t>
      </w:r>
    </w:p>
    <w:p w:rsidR="004E1850" w:rsidRPr="00971AE3" w:rsidRDefault="004E1850" w:rsidP="00053623">
      <w:pPr>
        <w:pStyle w:val="Level3"/>
        <w:spacing w:before="140" w:after="0"/>
        <w:rPr>
          <w:lang w:val="pt-BR"/>
        </w:rPr>
      </w:pPr>
      <w:r w:rsidRPr="00971AE3">
        <w:rPr>
          <w:lang w:val="pt-BR"/>
        </w:rPr>
        <w:t xml:space="preserve">Não será constituído fundo de amortização para a presente Emissão. </w:t>
      </w:r>
    </w:p>
    <w:p w:rsidR="00753F1F" w:rsidRPr="00971AE3" w:rsidRDefault="00845A14" w:rsidP="00053623">
      <w:pPr>
        <w:pStyle w:val="Level1"/>
        <w:keepNext w:val="0"/>
        <w:spacing w:before="140" w:after="0"/>
        <w:jc w:val="center"/>
      </w:pPr>
      <w:bookmarkStart w:id="57" w:name="_DV_M121"/>
      <w:bookmarkStart w:id="58" w:name="_DV_M122"/>
      <w:bookmarkStart w:id="59" w:name="_DV_M123"/>
      <w:bookmarkStart w:id="60" w:name="_DV_M124"/>
      <w:bookmarkStart w:id="61" w:name="_DV_M125"/>
      <w:bookmarkStart w:id="62" w:name="_DV_M126"/>
      <w:bookmarkStart w:id="63" w:name="_DV_M127"/>
      <w:bookmarkStart w:id="64" w:name="_DV_M128"/>
      <w:bookmarkStart w:id="65" w:name="_DV_M129"/>
      <w:bookmarkStart w:id="66" w:name="_DV_M130"/>
      <w:bookmarkStart w:id="67" w:name="_DV_M131"/>
      <w:bookmarkStart w:id="68" w:name="_DV_M132"/>
      <w:bookmarkStart w:id="69" w:name="_DV_M133"/>
      <w:bookmarkStart w:id="70" w:name="_DV_M134"/>
      <w:bookmarkStart w:id="71" w:name="_DV_M135"/>
      <w:bookmarkStart w:id="72" w:name="_DV_M136"/>
      <w:bookmarkStart w:id="73" w:name="_DV_M137"/>
      <w:bookmarkStart w:id="74" w:name="_DV_M139"/>
      <w:bookmarkStart w:id="75" w:name="_DV_M140"/>
      <w:bookmarkStart w:id="76" w:name="_DV_M141"/>
      <w:bookmarkStart w:id="77" w:name="_DV_M142"/>
      <w:bookmarkStart w:id="78" w:name="_DV_M143"/>
      <w:bookmarkStart w:id="79" w:name="_DV_M144"/>
      <w:bookmarkStart w:id="80" w:name="_DV_M145"/>
      <w:bookmarkStart w:id="81" w:name="_DV_M146"/>
      <w:bookmarkStart w:id="82" w:name="_DV_M147"/>
      <w:bookmarkStart w:id="83" w:name="_DV_M148"/>
      <w:bookmarkStart w:id="84" w:name="_DV_M149"/>
      <w:bookmarkStart w:id="85" w:name="_DV_M150"/>
      <w:bookmarkStart w:id="86" w:name="_DV_M151"/>
      <w:bookmarkStart w:id="87" w:name="_DV_M152"/>
      <w:bookmarkStart w:id="88" w:name="_DV_M153"/>
      <w:bookmarkStart w:id="89" w:name="_DV_M154"/>
      <w:bookmarkStart w:id="90" w:name="_DV_M155"/>
      <w:bookmarkStart w:id="91" w:name="_DV_M156"/>
      <w:bookmarkStart w:id="92" w:name="_DV_M157"/>
      <w:bookmarkStart w:id="93" w:name="_DV_M158"/>
      <w:bookmarkStart w:id="94" w:name="_DV_M159"/>
      <w:bookmarkStart w:id="95" w:name="_DV_M160"/>
      <w:bookmarkStart w:id="96" w:name="_DV_M161"/>
      <w:bookmarkStart w:id="97" w:name="_DV_M162"/>
      <w:bookmarkStart w:id="98" w:name="_DV_M163"/>
      <w:bookmarkStart w:id="99" w:name="_DV_M164"/>
      <w:bookmarkStart w:id="100" w:name="_DV_M165"/>
      <w:bookmarkStart w:id="101" w:name="_Ref464858177"/>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971AE3">
        <w:t xml:space="preserve">CLÁUSULA SEXTA - </w:t>
      </w:r>
      <w:r w:rsidR="00753F1F" w:rsidRPr="00971AE3">
        <w:t>VENCIMENTO ANTECIPADO</w:t>
      </w:r>
      <w:bookmarkEnd w:id="101"/>
    </w:p>
    <w:p w:rsidR="00753F1F" w:rsidRPr="00971AE3" w:rsidRDefault="00753F1F" w:rsidP="00053623">
      <w:pPr>
        <w:pStyle w:val="Level2"/>
        <w:spacing w:before="140" w:after="0"/>
        <w:rPr>
          <w:lang w:val="pt-BR"/>
        </w:rPr>
      </w:pPr>
      <w:bookmarkStart w:id="102" w:name="_DV_M268"/>
      <w:bookmarkStart w:id="103" w:name="_Ref392008548"/>
      <w:bookmarkEnd w:id="102"/>
      <w:r w:rsidRPr="00971AE3">
        <w:rPr>
          <w:lang w:val="pt-BR"/>
        </w:rPr>
        <w:t xml:space="preserve">Observado o disposto </w:t>
      </w:r>
      <w:r w:rsidR="002352FE">
        <w:rPr>
          <w:lang w:val="pt-BR"/>
        </w:rPr>
        <w:t>nas Cláusulas</w:t>
      </w:r>
      <w:r w:rsidRPr="00971AE3">
        <w:rPr>
          <w:lang w:val="pt-BR"/>
        </w:rPr>
        <w:t xml:space="preserve"> </w:t>
      </w:r>
      <w:r w:rsidR="00845A14" w:rsidRPr="00971AE3">
        <w:rPr>
          <w:lang w:val="pt-BR"/>
        </w:rPr>
        <w:t>6.2</w:t>
      </w:r>
      <w:r w:rsidRPr="00971AE3">
        <w:rPr>
          <w:lang w:val="pt-BR"/>
        </w:rPr>
        <w:t xml:space="preserve"> e </w:t>
      </w:r>
      <w:r w:rsidR="00845A14" w:rsidRPr="00971AE3">
        <w:rPr>
          <w:lang w:val="pt-BR"/>
        </w:rPr>
        <w:t>6.3</w:t>
      </w:r>
      <w:r w:rsidRPr="00971AE3">
        <w:rPr>
          <w:lang w:val="pt-BR"/>
        </w:rPr>
        <w:t xml:space="preserve"> abaixo, o Agente Fiduciário deverá declarar antecipadamente vencidas todas as obrigações constantes desta Escritura de Emissão, independentemente de aviso, interpelação ou notificação, judicial ou extrajudicial na ocorrência das hipóteses descritas </w:t>
      </w:r>
      <w:r w:rsidR="002352FE">
        <w:rPr>
          <w:lang w:val="pt-BR"/>
        </w:rPr>
        <w:t>nas Cláusulas</w:t>
      </w:r>
      <w:r w:rsidRPr="00971AE3">
        <w:rPr>
          <w:lang w:val="pt-BR"/>
        </w:rPr>
        <w:t xml:space="preserve"> </w:t>
      </w:r>
      <w:fldSimple w:instr=" REF _Ref416256173 \r \h  \* MERGEFORMAT ">
        <w:r w:rsidR="00D54415">
          <w:rPr>
            <w:lang w:val="pt-BR"/>
          </w:rPr>
          <w:t>6.1.1</w:t>
        </w:r>
      </w:fldSimple>
      <w:r w:rsidR="00CB5669" w:rsidRPr="00971AE3">
        <w:rPr>
          <w:lang w:val="pt-BR"/>
        </w:rPr>
        <w:t xml:space="preserve"> e </w:t>
      </w:r>
      <w:fldSimple w:instr=" REF _Ref398888998 \r \h  \* MERGEFORMAT ">
        <w:r w:rsidR="00D54415">
          <w:rPr>
            <w:lang w:val="pt-BR"/>
          </w:rPr>
          <w:t>6.1.2</w:t>
        </w:r>
      </w:fldSimple>
      <w:r w:rsidRPr="00971AE3">
        <w:rPr>
          <w:lang w:val="pt-BR"/>
        </w:rPr>
        <w:t xml:space="preserve"> abaixo (cada uma, um “</w:t>
      </w:r>
      <w:r w:rsidRPr="00971AE3">
        <w:rPr>
          <w:b/>
          <w:lang w:val="pt-BR"/>
        </w:rPr>
        <w:t>Evento de Vencimento Antecipado</w:t>
      </w:r>
      <w:r w:rsidRPr="00971AE3">
        <w:rPr>
          <w:lang w:val="pt-BR"/>
        </w:rPr>
        <w:t>”):</w:t>
      </w:r>
      <w:bookmarkEnd w:id="103"/>
    </w:p>
    <w:p w:rsidR="00753F1F" w:rsidRPr="00971AE3" w:rsidRDefault="00753F1F" w:rsidP="00053623">
      <w:pPr>
        <w:pStyle w:val="Level3"/>
        <w:tabs>
          <w:tab w:val="clear" w:pos="1361"/>
        </w:tabs>
        <w:spacing w:before="140" w:after="0"/>
        <w:ind w:left="1418"/>
        <w:rPr>
          <w:lang w:val="pt-BR"/>
        </w:rPr>
      </w:pPr>
      <w:bookmarkStart w:id="104" w:name="_Ref416256173"/>
      <w:bookmarkStart w:id="105" w:name="_Ref398913061"/>
      <w:r w:rsidRPr="00971AE3">
        <w:rPr>
          <w:lang w:val="pt-BR"/>
        </w:rPr>
        <w:t>Constituem Eventos de Vencimento Antecipado que acarretam o vencimento automático das obrigações decorrentes desta Escritura de Emissão, aplicando-se o disposto n</w:t>
      </w:r>
      <w:r w:rsidR="00B42EEA" w:rsidRPr="00971AE3">
        <w:rPr>
          <w:lang w:val="pt-BR"/>
        </w:rPr>
        <w:t xml:space="preserve">a </w:t>
      </w:r>
      <w:r w:rsidR="00B42EEA" w:rsidRPr="00971AE3">
        <w:rPr>
          <w:rFonts w:cs="Arial"/>
          <w:szCs w:val="20"/>
          <w:lang w:val="pt-BR"/>
        </w:rPr>
        <w:t xml:space="preserve">Cláusula </w:t>
      </w:r>
      <w:fldSimple w:instr=" REF _Ref464856171 \r \h  \* MERGEFORMAT ">
        <w:r w:rsidR="00D54415">
          <w:rPr>
            <w:rFonts w:cs="Arial"/>
            <w:szCs w:val="20"/>
            <w:lang w:val="pt-BR"/>
          </w:rPr>
          <w:t>6.2</w:t>
        </w:r>
      </w:fldSimple>
      <w:r w:rsidRPr="00971AE3">
        <w:rPr>
          <w:lang w:val="pt-BR"/>
        </w:rPr>
        <w:t xml:space="preserve"> abaixo:</w:t>
      </w:r>
      <w:bookmarkEnd w:id="104"/>
      <w:bookmarkEnd w:id="105"/>
      <w:r w:rsidRPr="00971AE3">
        <w:rPr>
          <w:lang w:val="pt-BR"/>
        </w:rPr>
        <w:t xml:space="preserve"> </w:t>
      </w:r>
    </w:p>
    <w:p w:rsidR="00337037"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pedido de recuperação judicial ou submissão aos credores de pedido de negociação de plano de recuperação extrajudicial, formulado pela Emissora, ou por suas controladas, diretas ou indiretas</w:t>
      </w:r>
      <w:r w:rsidR="004633F6" w:rsidRPr="00971AE3">
        <w:rPr>
          <w:noProof/>
          <w:lang w:val="pt-BR"/>
        </w:rPr>
        <w:t>,</w:t>
      </w:r>
      <w:r w:rsidR="00752E5C" w:rsidRPr="00971AE3">
        <w:rPr>
          <w:rFonts w:ascii="Times New Roman" w:eastAsia="Times New Roman" w:hAnsi="Times New Roman"/>
          <w:noProof/>
          <w:sz w:val="26"/>
          <w:szCs w:val="26"/>
          <w:lang w:val="pt-BR" w:eastAsia="en-US"/>
        </w:rPr>
        <w:t xml:space="preserve"> </w:t>
      </w:r>
      <w:r w:rsidR="00752E5C" w:rsidRPr="00971AE3">
        <w:rPr>
          <w:noProof/>
          <w:lang w:val="pt-BR"/>
        </w:rPr>
        <w:t>independentemente de deferimento do respectivo pedido</w:t>
      </w:r>
      <w:r w:rsidR="004633F6" w:rsidRPr="00971AE3">
        <w:rPr>
          <w:noProof/>
          <w:lang w:val="pt-BR"/>
        </w:rPr>
        <w:t>;</w:t>
      </w:r>
    </w:p>
    <w:p w:rsidR="005933D4"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extinção, liquidação</w:t>
      </w:r>
      <w:r w:rsidR="005933D4" w:rsidRPr="00971AE3">
        <w:rPr>
          <w:noProof/>
          <w:lang w:val="pt-BR"/>
        </w:rPr>
        <w:t xml:space="preserve"> ou</w:t>
      </w:r>
      <w:r w:rsidRPr="00971AE3">
        <w:rPr>
          <w:noProof/>
          <w:lang w:val="pt-BR"/>
        </w:rPr>
        <w:t xml:space="preserve"> dissolução</w:t>
      </w:r>
      <w:r w:rsidR="00437B43" w:rsidRPr="00971AE3">
        <w:rPr>
          <w:noProof/>
          <w:lang w:val="pt-BR"/>
        </w:rPr>
        <w:t xml:space="preserve"> da Emissora</w:t>
      </w:r>
      <w:r w:rsidR="005933D4" w:rsidRPr="00971AE3">
        <w:rPr>
          <w:noProof/>
          <w:lang w:val="pt-BR"/>
        </w:rPr>
        <w:t>;</w:t>
      </w:r>
    </w:p>
    <w:p w:rsidR="00337037"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insolvência, pedido de auto-falência, pedido de falência não elidido no prazo legal ou decretação de falência da Emissora, ou de suas controladas, diretas ou indiretas;</w:t>
      </w:r>
    </w:p>
    <w:p w:rsidR="00337037"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 xml:space="preserve">falta de pagamento, pela Emissora </w:t>
      </w:r>
      <w:r w:rsidR="007E73DD" w:rsidRPr="00971AE3">
        <w:rPr>
          <w:noProof/>
          <w:lang w:val="pt-BR"/>
        </w:rPr>
        <w:t>de qualquer obrigação pecuniária relativa às Debêntures e/ou a esta Escritura de Emissão na respectiva data de pagamento prevista nesta Escritura de Emissão, não sanado no prazo de até 1 (um) Dia Útil contado da data do respectivo pagamento</w:t>
      </w:r>
      <w:r w:rsidRPr="00971AE3">
        <w:rPr>
          <w:noProof/>
          <w:lang w:val="pt-BR"/>
        </w:rPr>
        <w:t xml:space="preserve">; </w:t>
      </w:r>
    </w:p>
    <w:p w:rsidR="00337037"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término, extinção</w:t>
      </w:r>
      <w:r w:rsidR="00E35246" w:rsidRPr="00971AE3">
        <w:rPr>
          <w:noProof/>
          <w:lang w:val="pt-BR"/>
        </w:rPr>
        <w:t>, revogação</w:t>
      </w:r>
      <w:r w:rsidR="004633F6" w:rsidRPr="00971AE3">
        <w:rPr>
          <w:noProof/>
          <w:lang w:val="pt-BR"/>
        </w:rPr>
        <w:t xml:space="preserve"> ou </w:t>
      </w:r>
      <w:r w:rsidRPr="00971AE3">
        <w:rPr>
          <w:noProof/>
          <w:lang w:val="pt-BR"/>
        </w:rPr>
        <w:t>transferência</w:t>
      </w:r>
      <w:r w:rsidR="00085872" w:rsidRPr="00971AE3">
        <w:rPr>
          <w:noProof/>
          <w:lang w:val="pt-BR"/>
        </w:rPr>
        <w:t xml:space="preserve"> </w:t>
      </w:r>
      <w:r w:rsidRPr="00971AE3">
        <w:rPr>
          <w:noProof/>
          <w:lang w:val="pt-BR"/>
        </w:rPr>
        <w:t>da concessão da Emissora</w:t>
      </w:r>
      <w:r w:rsidR="00085872" w:rsidRPr="00971AE3">
        <w:rPr>
          <w:noProof/>
          <w:lang w:val="pt-BR"/>
        </w:rPr>
        <w:t xml:space="preserve">, nos termos do </w:t>
      </w:r>
      <w:r w:rsidR="00A746D4" w:rsidRPr="00971AE3">
        <w:rPr>
          <w:noProof/>
          <w:lang w:val="pt-BR"/>
        </w:rPr>
        <w:t>“</w:t>
      </w:r>
      <w:r w:rsidR="00085872" w:rsidRPr="00971AE3">
        <w:rPr>
          <w:noProof/>
          <w:lang w:val="pt-BR"/>
        </w:rPr>
        <w:t>Contrato de Concessão</w:t>
      </w:r>
      <w:r w:rsidR="00A746D4" w:rsidRPr="00971AE3">
        <w:rPr>
          <w:noProof/>
          <w:lang w:val="pt-BR"/>
        </w:rPr>
        <w:t xml:space="preserve"> de Geração</w:t>
      </w:r>
      <w:r w:rsidR="00085872" w:rsidRPr="00971AE3">
        <w:rPr>
          <w:noProof/>
          <w:lang w:val="pt-BR"/>
        </w:rPr>
        <w:t xml:space="preserve"> n.º </w:t>
      </w:r>
      <w:r w:rsidR="00A746D4" w:rsidRPr="00971AE3">
        <w:rPr>
          <w:noProof/>
          <w:lang w:val="pt-BR"/>
        </w:rPr>
        <w:t>92/99 – ANEEL”</w:t>
      </w:r>
      <w:r w:rsidR="00085872" w:rsidRPr="00971AE3">
        <w:rPr>
          <w:noProof/>
          <w:lang w:val="pt-BR"/>
        </w:rPr>
        <w:t xml:space="preserve">, celebrado, em </w:t>
      </w:r>
      <w:r w:rsidR="00A746D4" w:rsidRPr="00971AE3">
        <w:rPr>
          <w:noProof/>
          <w:lang w:val="pt-BR"/>
        </w:rPr>
        <w:t>20</w:t>
      </w:r>
      <w:r w:rsidR="00085872" w:rsidRPr="00971AE3">
        <w:rPr>
          <w:noProof/>
          <w:lang w:val="pt-BR"/>
        </w:rPr>
        <w:t xml:space="preserve"> de </w:t>
      </w:r>
      <w:r w:rsidR="00A746D4" w:rsidRPr="00971AE3">
        <w:rPr>
          <w:noProof/>
          <w:lang w:val="pt-BR"/>
        </w:rPr>
        <w:t>dezembro</w:t>
      </w:r>
      <w:r w:rsidR="00085872" w:rsidRPr="00971AE3">
        <w:rPr>
          <w:noProof/>
          <w:lang w:val="pt-BR"/>
        </w:rPr>
        <w:t xml:space="preserve"> de</w:t>
      </w:r>
      <w:r w:rsidR="00A746D4" w:rsidRPr="00971AE3">
        <w:rPr>
          <w:noProof/>
          <w:lang w:val="pt-BR"/>
        </w:rPr>
        <w:t xml:space="preserve"> 1999</w:t>
      </w:r>
      <w:r w:rsidR="00085872" w:rsidRPr="00971AE3">
        <w:rPr>
          <w:noProof/>
          <w:lang w:val="pt-BR"/>
        </w:rPr>
        <w:t>,</w:t>
      </w:r>
      <w:r w:rsidR="00100C83" w:rsidRPr="00971AE3">
        <w:rPr>
          <w:noProof/>
          <w:lang w:val="pt-BR"/>
        </w:rPr>
        <w:t xml:space="preserve"> </w:t>
      </w:r>
      <w:r w:rsidR="00A746D4" w:rsidRPr="00971AE3">
        <w:rPr>
          <w:noProof/>
          <w:lang w:val="pt-BR"/>
        </w:rPr>
        <w:t xml:space="preserve">entre a </w:t>
      </w:r>
      <w:r w:rsidR="0006499F">
        <w:rPr>
          <w:noProof/>
          <w:lang w:val="pt-BR"/>
        </w:rPr>
        <w:t>Companhia</w:t>
      </w:r>
      <w:r w:rsidR="00D82481" w:rsidRPr="00971AE3">
        <w:rPr>
          <w:noProof/>
          <w:lang w:val="pt-BR"/>
        </w:rPr>
        <w:t xml:space="preserve"> </w:t>
      </w:r>
      <w:r w:rsidR="00A746D4" w:rsidRPr="00971AE3">
        <w:rPr>
          <w:noProof/>
          <w:lang w:val="pt-BR"/>
        </w:rPr>
        <w:t>de Geração de Energia Elétrica Tietê</w:t>
      </w:r>
      <w:r w:rsidR="00C748E4" w:rsidRPr="00971AE3">
        <w:rPr>
          <w:noProof/>
          <w:lang w:val="pt-BR"/>
        </w:rPr>
        <w:t xml:space="preserve"> (antiga razão social da</w:t>
      </w:r>
      <w:r w:rsidR="0006499F">
        <w:rPr>
          <w:noProof/>
          <w:lang w:val="pt-BR"/>
        </w:rPr>
        <w:t xml:space="preserve"> sociedade que a</w:t>
      </w:r>
      <w:r w:rsidR="00C748E4" w:rsidRPr="00971AE3">
        <w:rPr>
          <w:noProof/>
          <w:lang w:val="pt-BR"/>
        </w:rPr>
        <w:t xml:space="preserve"> Emissora</w:t>
      </w:r>
      <w:r w:rsidR="0006499F">
        <w:rPr>
          <w:noProof/>
          <w:lang w:val="pt-BR"/>
        </w:rPr>
        <w:t xml:space="preserve"> sucedeu por incorporação</w:t>
      </w:r>
      <w:r w:rsidR="00C748E4" w:rsidRPr="00971AE3">
        <w:rPr>
          <w:noProof/>
          <w:lang w:val="pt-BR"/>
        </w:rPr>
        <w:t>)</w:t>
      </w:r>
      <w:r w:rsidR="00085872" w:rsidRPr="00971AE3">
        <w:rPr>
          <w:noProof/>
          <w:lang w:val="pt-BR"/>
        </w:rPr>
        <w:t xml:space="preserve"> </w:t>
      </w:r>
      <w:r w:rsidR="00A746D4" w:rsidRPr="00971AE3">
        <w:rPr>
          <w:noProof/>
          <w:lang w:val="pt-BR"/>
        </w:rPr>
        <w:t xml:space="preserve">e a </w:t>
      </w:r>
      <w:r w:rsidR="00A746D4" w:rsidRPr="00971AE3">
        <w:rPr>
          <w:rFonts w:cs="Arial"/>
          <w:lang w:val="pt-BR"/>
        </w:rPr>
        <w:t>Agência Nacional de Energia Elétrica - ANEEL (“</w:t>
      </w:r>
      <w:r w:rsidR="00A746D4" w:rsidRPr="00971AE3">
        <w:rPr>
          <w:rFonts w:cs="Arial"/>
          <w:b/>
          <w:lang w:val="pt-BR"/>
        </w:rPr>
        <w:t>ANEEL</w:t>
      </w:r>
      <w:r w:rsidR="00A746D4" w:rsidRPr="00971AE3">
        <w:rPr>
          <w:rFonts w:cs="Arial"/>
          <w:lang w:val="pt-BR"/>
        </w:rPr>
        <w:t xml:space="preserve">”), </w:t>
      </w:r>
      <w:r w:rsidR="00085872" w:rsidRPr="00971AE3">
        <w:rPr>
          <w:noProof/>
          <w:lang w:val="pt-BR"/>
        </w:rPr>
        <w:t>conforme aditado de tempos em tempos</w:t>
      </w:r>
      <w:r w:rsidR="00A746D4" w:rsidRPr="00971AE3">
        <w:rPr>
          <w:noProof/>
          <w:lang w:val="pt-BR"/>
        </w:rPr>
        <w:t xml:space="preserve"> (</w:t>
      </w:r>
      <w:r w:rsidR="0049429E" w:rsidRPr="00971AE3">
        <w:rPr>
          <w:noProof/>
          <w:lang w:val="pt-BR"/>
        </w:rPr>
        <w:t>“</w:t>
      </w:r>
      <w:r w:rsidR="0049429E" w:rsidRPr="00971AE3">
        <w:rPr>
          <w:b/>
          <w:noProof/>
          <w:lang w:val="pt-BR"/>
        </w:rPr>
        <w:t>Concessão</w:t>
      </w:r>
      <w:r w:rsidR="0049429E" w:rsidRPr="00971AE3">
        <w:rPr>
          <w:noProof/>
          <w:lang w:val="pt-BR"/>
        </w:rPr>
        <w:t>”</w:t>
      </w:r>
      <w:r w:rsidR="0049429E" w:rsidRPr="00971AE3">
        <w:rPr>
          <w:b/>
          <w:noProof/>
          <w:lang w:val="pt-BR"/>
        </w:rPr>
        <w:t xml:space="preserve"> </w:t>
      </w:r>
      <w:r w:rsidR="0049429E" w:rsidRPr="00971AE3">
        <w:rPr>
          <w:noProof/>
          <w:lang w:val="pt-BR"/>
        </w:rPr>
        <w:t xml:space="preserve">e </w:t>
      </w:r>
      <w:r w:rsidR="00A746D4" w:rsidRPr="00971AE3">
        <w:rPr>
          <w:noProof/>
          <w:lang w:val="pt-BR"/>
        </w:rPr>
        <w:t>“</w:t>
      </w:r>
      <w:r w:rsidR="00A746D4" w:rsidRPr="00971AE3">
        <w:rPr>
          <w:b/>
          <w:noProof/>
          <w:lang w:val="pt-BR"/>
        </w:rPr>
        <w:t>Contrato de Concessão</w:t>
      </w:r>
      <w:r w:rsidR="00A746D4" w:rsidRPr="00971AE3">
        <w:rPr>
          <w:noProof/>
          <w:lang w:val="pt-BR"/>
        </w:rPr>
        <w:t>”</w:t>
      </w:r>
      <w:r w:rsidR="0049429E" w:rsidRPr="00971AE3">
        <w:rPr>
          <w:noProof/>
          <w:lang w:val="pt-BR"/>
        </w:rPr>
        <w:t>, respectivamente</w:t>
      </w:r>
      <w:r w:rsidR="00A746D4" w:rsidRPr="00971AE3">
        <w:rPr>
          <w:noProof/>
          <w:lang w:val="pt-BR"/>
        </w:rPr>
        <w:t>)</w:t>
      </w:r>
      <w:r w:rsidR="00085872" w:rsidRPr="00971AE3">
        <w:rPr>
          <w:noProof/>
          <w:lang w:val="pt-BR"/>
        </w:rPr>
        <w:t>,</w:t>
      </w:r>
      <w:r w:rsidR="00E35246" w:rsidRPr="00971AE3">
        <w:rPr>
          <w:noProof/>
          <w:lang w:val="pt-BR"/>
        </w:rPr>
        <w:t xml:space="preserve"> </w:t>
      </w:r>
      <w:r w:rsidR="00E35246" w:rsidRPr="00971AE3">
        <w:rPr>
          <w:noProof/>
          <w:lang w:val="pt-BR"/>
        </w:rPr>
        <w:lastRenderedPageBreak/>
        <w:t>ou de qualquer</w:t>
      </w:r>
      <w:r w:rsidR="00085872" w:rsidRPr="00971AE3">
        <w:rPr>
          <w:noProof/>
          <w:lang w:val="pt-BR"/>
        </w:rPr>
        <w:t xml:space="preserve"> de sua</w:t>
      </w:r>
      <w:r w:rsidR="00472890" w:rsidRPr="00971AE3">
        <w:rPr>
          <w:noProof/>
          <w:lang w:val="pt-BR"/>
        </w:rPr>
        <w:t>s</w:t>
      </w:r>
      <w:r w:rsidR="00E35246" w:rsidRPr="00971AE3">
        <w:rPr>
          <w:noProof/>
          <w:lang w:val="pt-BR"/>
        </w:rPr>
        <w:t xml:space="preserve"> controlada</w:t>
      </w:r>
      <w:r w:rsidR="00472890" w:rsidRPr="00971AE3">
        <w:rPr>
          <w:noProof/>
          <w:lang w:val="pt-BR"/>
        </w:rPr>
        <w:t>s</w:t>
      </w:r>
      <w:r w:rsidRPr="00971AE3">
        <w:rPr>
          <w:noProof/>
          <w:lang w:val="pt-BR"/>
        </w:rPr>
        <w:t xml:space="preserve"> para exploração de serviços de geração de energia</w:t>
      </w:r>
      <w:r w:rsidR="00085872" w:rsidRPr="00971AE3">
        <w:rPr>
          <w:noProof/>
          <w:lang w:val="pt-BR"/>
        </w:rPr>
        <w:t xml:space="preserve"> elétrica</w:t>
      </w:r>
      <w:r w:rsidRPr="00971AE3">
        <w:rPr>
          <w:noProof/>
          <w:lang w:val="pt-BR"/>
        </w:rPr>
        <w:t>;</w:t>
      </w:r>
    </w:p>
    <w:p w:rsidR="00337037"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transformação do tipo societário da Emissora, inclusive transformação da Emissora em sociedade limitada, nos termos dos artigos 220 a 222 da Lei das Sociedades por Ações;</w:t>
      </w:r>
    </w:p>
    <w:p w:rsidR="00D60987" w:rsidRPr="00D87ED1"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bookmarkStart w:id="106" w:name="_Ref430008195"/>
      <w:r w:rsidRPr="00971AE3">
        <w:rPr>
          <w:noProof/>
          <w:lang w:val="pt-BR"/>
        </w:rPr>
        <w:t>declaração de vencimento antecipado de qualquer dívida e/ou</w:t>
      </w:r>
      <w:r w:rsidR="007E73DD" w:rsidRPr="00971AE3">
        <w:rPr>
          <w:noProof/>
          <w:lang w:val="pt-BR"/>
        </w:rPr>
        <w:t xml:space="preserve"> </w:t>
      </w:r>
      <w:r w:rsidRPr="00971AE3">
        <w:rPr>
          <w:noProof/>
          <w:lang w:val="pt-BR"/>
        </w:rPr>
        <w:t xml:space="preserve">obrigações financeiras </w:t>
      </w:r>
      <w:r w:rsidR="007E73DD" w:rsidRPr="00971AE3">
        <w:rPr>
          <w:noProof/>
          <w:lang w:val="pt-BR"/>
        </w:rPr>
        <w:t>assumida</w:t>
      </w:r>
      <w:r w:rsidR="004633F6" w:rsidRPr="00971AE3">
        <w:rPr>
          <w:noProof/>
          <w:lang w:val="pt-BR"/>
        </w:rPr>
        <w:t>s</w:t>
      </w:r>
      <w:r w:rsidR="007E73DD" w:rsidRPr="00971AE3">
        <w:rPr>
          <w:noProof/>
          <w:lang w:val="pt-BR"/>
        </w:rPr>
        <w:t xml:space="preserve"> pela</w:t>
      </w:r>
      <w:r w:rsidRPr="00971AE3">
        <w:rPr>
          <w:noProof/>
          <w:lang w:val="pt-BR"/>
        </w:rPr>
        <w:t xml:space="preserve"> Emissora, ou de suas controladas, diretas ou indiretas, no mercado local ou internacional</w:t>
      </w:r>
      <w:r w:rsidR="004633F6" w:rsidRPr="00971AE3">
        <w:rPr>
          <w:noProof/>
          <w:lang w:val="pt-BR"/>
        </w:rPr>
        <w:t>,</w:t>
      </w:r>
      <w:r w:rsidRPr="00971AE3">
        <w:rPr>
          <w:noProof/>
          <w:lang w:val="pt-BR"/>
        </w:rPr>
        <w:t xml:space="preserve"> em valor individual ou global igual ou superior a </w:t>
      </w:r>
      <w:r w:rsidR="00BE6654" w:rsidRPr="00971AE3">
        <w:rPr>
          <w:noProof/>
          <w:lang w:val="pt-BR"/>
        </w:rPr>
        <w:t>US</w:t>
      </w:r>
      <w:r w:rsidR="00D82481" w:rsidRPr="00971AE3">
        <w:rPr>
          <w:noProof/>
          <w:lang w:val="pt-BR"/>
        </w:rPr>
        <w:t>$</w:t>
      </w:r>
      <w:r w:rsidR="00D82481">
        <w:rPr>
          <w:noProof/>
          <w:lang w:val="pt-BR"/>
        </w:rPr>
        <w:t>25.000.000,00</w:t>
      </w:r>
      <w:r w:rsidR="00D82481" w:rsidRPr="00971AE3">
        <w:rPr>
          <w:noProof/>
          <w:lang w:val="pt-BR"/>
        </w:rPr>
        <w:t xml:space="preserve"> (</w:t>
      </w:r>
      <w:r w:rsidR="00D82481">
        <w:rPr>
          <w:noProof/>
          <w:lang w:val="pt-BR"/>
        </w:rPr>
        <w:t>vinte e cinco milhões</w:t>
      </w:r>
      <w:r w:rsidR="00D82481" w:rsidRPr="00971AE3">
        <w:rPr>
          <w:noProof/>
          <w:lang w:val="pt-BR"/>
        </w:rPr>
        <w:t xml:space="preserve"> </w:t>
      </w:r>
      <w:r w:rsidRPr="00971AE3">
        <w:rPr>
          <w:noProof/>
          <w:lang w:val="pt-BR"/>
        </w:rPr>
        <w:t>de dólares norte-americanos) ou equivalente em Real;</w:t>
      </w:r>
      <w:bookmarkEnd w:id="106"/>
      <w:r w:rsidR="00D60987" w:rsidRPr="00971AE3">
        <w:rPr>
          <w:noProof/>
          <w:lang w:val="pt-BR"/>
        </w:rPr>
        <w:t xml:space="preserve"> </w:t>
      </w:r>
    </w:p>
    <w:p w:rsidR="00337037" w:rsidRPr="00D87ED1" w:rsidRDefault="00337037" w:rsidP="00053623">
      <w:pPr>
        <w:pStyle w:val="Level5"/>
        <w:numPr>
          <w:ilvl w:val="4"/>
          <w:numId w:val="18"/>
        </w:numPr>
        <w:shd w:val="clear" w:color="auto" w:fill="FFFFFF" w:themeFill="background1"/>
        <w:tabs>
          <w:tab w:val="left" w:pos="2041"/>
        </w:tabs>
        <w:spacing w:before="140" w:after="0"/>
        <w:ind w:left="2041" w:hanging="623"/>
        <w:rPr>
          <w:b/>
          <w:noProof/>
          <w:lang w:val="pt-BR"/>
        </w:rPr>
      </w:pPr>
      <w:r w:rsidRPr="00D87ED1">
        <w:rPr>
          <w:noProof/>
          <w:lang w:val="pt-BR"/>
        </w:rPr>
        <w:t>alteração do controle acionário</w:t>
      </w:r>
      <w:r w:rsidR="00565C28" w:rsidRPr="00D87ED1">
        <w:rPr>
          <w:noProof/>
          <w:lang w:val="pt-BR"/>
        </w:rPr>
        <w:t xml:space="preserve"> direto ou indireto</w:t>
      </w:r>
      <w:r w:rsidRPr="00D87ED1">
        <w:rPr>
          <w:noProof/>
          <w:lang w:val="pt-BR"/>
        </w:rPr>
        <w:t xml:space="preserve"> da Emissora (conforme definição de controle prevista no artigo 116 da Lei das Sociedades por Ações) que não resulte na AES Corporation como controlador (direto ou indireto) da Emissora ou no </w:t>
      </w:r>
      <w:r w:rsidR="001E24ED" w:rsidRPr="00D87ED1">
        <w:rPr>
          <w:noProof/>
          <w:lang w:val="pt-BR"/>
        </w:rPr>
        <w:t>BNDES Participações S.A. - BNDESPAR (“</w:t>
      </w:r>
      <w:r w:rsidR="001E24ED" w:rsidRPr="00F260F4">
        <w:rPr>
          <w:b/>
          <w:noProof/>
          <w:lang w:val="pt-BR"/>
        </w:rPr>
        <w:t>BNDESPAR</w:t>
      </w:r>
      <w:r w:rsidR="001E24ED" w:rsidRPr="00D87ED1">
        <w:rPr>
          <w:noProof/>
          <w:lang w:val="pt-BR"/>
        </w:rPr>
        <w:t>”)</w:t>
      </w:r>
      <w:r w:rsidRPr="00D87ED1">
        <w:rPr>
          <w:noProof/>
          <w:lang w:val="pt-BR"/>
        </w:rPr>
        <w:t xml:space="preserve"> como acionista </w:t>
      </w:r>
      <w:r w:rsidR="009D6966" w:rsidRPr="00D87ED1">
        <w:rPr>
          <w:noProof/>
          <w:lang w:val="pt-BR"/>
        </w:rPr>
        <w:t xml:space="preserve">(direto ou indireto) </w:t>
      </w:r>
      <w:r w:rsidRPr="00D87ED1">
        <w:rPr>
          <w:noProof/>
          <w:lang w:val="pt-BR"/>
        </w:rPr>
        <w:t xml:space="preserve">da Emissora, </w:t>
      </w:r>
      <w:r w:rsidR="00D87ED1" w:rsidRPr="00716805">
        <w:rPr>
          <w:noProof/>
          <w:lang w:val="pt-BR"/>
        </w:rPr>
        <w:t>podendo, inclusive, o BNDESPAR aumentar</w:t>
      </w:r>
      <w:r w:rsidR="0033387D">
        <w:rPr>
          <w:noProof/>
          <w:lang w:val="pt-BR"/>
        </w:rPr>
        <w:t>,</w:t>
      </w:r>
      <w:r w:rsidR="00D87ED1" w:rsidRPr="00716805">
        <w:rPr>
          <w:noProof/>
          <w:lang w:val="pt-BR"/>
        </w:rPr>
        <w:t xml:space="preserve"> diminuir </w:t>
      </w:r>
      <w:r w:rsidR="0033387D">
        <w:rPr>
          <w:noProof/>
          <w:lang w:val="pt-BR"/>
        </w:rPr>
        <w:t>e/ou se desfazer de</w:t>
      </w:r>
      <w:r w:rsidR="00D87ED1" w:rsidRPr="00716805">
        <w:rPr>
          <w:noProof/>
          <w:lang w:val="pt-BR"/>
        </w:rPr>
        <w:t xml:space="preserve"> sua participação acionária na Emissora, desde que a AES Corporation seja preservada como acionista controlador (direto ou indireto) da Emissora,</w:t>
      </w:r>
      <w:r w:rsidR="00D87ED1" w:rsidRPr="00CA2FB2">
        <w:rPr>
          <w:noProof/>
          <w:lang w:val="pt-BR"/>
        </w:rPr>
        <w:t xml:space="preserve"> </w:t>
      </w:r>
      <w:r w:rsidRPr="00CA2FB2">
        <w:rPr>
          <w:noProof/>
          <w:lang w:val="pt-BR"/>
        </w:rPr>
        <w:t>exceto</w:t>
      </w:r>
      <w:r w:rsidRPr="00D87ED1">
        <w:rPr>
          <w:noProof/>
          <w:lang w:val="pt-BR"/>
        </w:rPr>
        <w:t xml:space="preserve"> se a operação tiver sido previamente aprovada </w:t>
      </w:r>
      <w:r w:rsidR="00D703CF" w:rsidRPr="00D87ED1">
        <w:rPr>
          <w:noProof/>
          <w:lang w:val="pt-BR"/>
        </w:rPr>
        <w:t>pelos</w:t>
      </w:r>
      <w:r w:rsidRPr="00D87ED1">
        <w:rPr>
          <w:noProof/>
          <w:lang w:val="pt-BR"/>
        </w:rPr>
        <w:t xml:space="preserve"> Debenturistas</w:t>
      </w:r>
      <w:r w:rsidR="00A15B93" w:rsidRPr="00D87ED1">
        <w:rPr>
          <w:noProof/>
          <w:lang w:val="pt-BR"/>
        </w:rPr>
        <w:t xml:space="preserve"> representando, no mínimo, </w:t>
      </w:r>
      <w:r w:rsidR="00AE1624" w:rsidRPr="00D87ED1">
        <w:rPr>
          <w:noProof/>
          <w:lang w:val="pt-BR"/>
        </w:rPr>
        <w:t>2/3 (dois terços)</w:t>
      </w:r>
      <w:r w:rsidR="00A15B93" w:rsidRPr="00D87ED1">
        <w:rPr>
          <w:rFonts w:cs="Arial"/>
          <w:lang w:val="pt-BR"/>
        </w:rPr>
        <w:t xml:space="preserve"> das Debêntures </w:t>
      </w:r>
      <w:r w:rsidR="00FB421B" w:rsidRPr="00D87ED1">
        <w:rPr>
          <w:rFonts w:cs="Arial"/>
          <w:lang w:val="pt-BR"/>
        </w:rPr>
        <w:t>em Circulação</w:t>
      </w:r>
      <w:r w:rsidRPr="00D87ED1">
        <w:rPr>
          <w:noProof/>
          <w:lang w:val="pt-BR"/>
        </w:rPr>
        <w:t>;</w:t>
      </w:r>
      <w:r w:rsidR="005E1C85">
        <w:rPr>
          <w:b/>
          <w:noProof/>
          <w:lang w:val="pt-BR"/>
        </w:rPr>
        <w:t xml:space="preserve"> </w:t>
      </w:r>
    </w:p>
    <w:p w:rsidR="00337037" w:rsidRPr="00D87ED1" w:rsidRDefault="00D87ED1" w:rsidP="00053623">
      <w:pPr>
        <w:pStyle w:val="Level5"/>
        <w:numPr>
          <w:ilvl w:val="4"/>
          <w:numId w:val="18"/>
        </w:numPr>
        <w:shd w:val="clear" w:color="auto" w:fill="FFFFFF" w:themeFill="background1"/>
        <w:tabs>
          <w:tab w:val="left" w:pos="2041"/>
        </w:tabs>
        <w:spacing w:before="140" w:after="0"/>
        <w:ind w:left="2041" w:hanging="623"/>
        <w:rPr>
          <w:noProof/>
          <w:lang w:val="pt-BR"/>
        </w:rPr>
      </w:pPr>
      <w:bookmarkStart w:id="107" w:name="_Ref465274986"/>
      <w:r w:rsidRPr="00716805">
        <w:rPr>
          <w:noProof/>
          <w:lang w:val="pt-BR"/>
        </w:rPr>
        <w:t>sem o expresso consentimento dos Debenturistas</w:t>
      </w:r>
      <w:r w:rsidR="00184AE9" w:rsidRPr="00716805">
        <w:rPr>
          <w:noProof/>
          <w:lang w:val="pt-BR"/>
        </w:rPr>
        <w:t xml:space="preserve"> representando, no mínimo, 2/3 (dois terços)</w:t>
      </w:r>
      <w:r w:rsidR="00184AE9" w:rsidRPr="00716805">
        <w:rPr>
          <w:rFonts w:cs="Arial"/>
          <w:lang w:val="pt-BR"/>
        </w:rPr>
        <w:t xml:space="preserve"> das Debêntures em Circulação</w:t>
      </w:r>
      <w:r w:rsidRPr="00716805">
        <w:rPr>
          <w:noProof/>
          <w:lang w:val="pt-BR"/>
        </w:rPr>
        <w:t>, nos termos desta Escritura</w:t>
      </w:r>
      <w:r w:rsidR="00184AE9" w:rsidRPr="00716805">
        <w:rPr>
          <w:noProof/>
          <w:lang w:val="pt-BR"/>
        </w:rPr>
        <w:t xml:space="preserve"> de Emissão</w:t>
      </w:r>
      <w:r w:rsidRPr="00716805">
        <w:rPr>
          <w:noProof/>
          <w:lang w:val="pt-BR"/>
        </w:rPr>
        <w:t>, a Emissora sofrer qualquer cisão, fusão ou incorporação, exceto nos casos de operações realizadas entre a Emissora e sociedades, direta ou indiretamente, controladas por, controladoras da, ou que estejam sob controle comum, direto ou indireto, com a Emissora</w:t>
      </w:r>
      <w:r w:rsidR="00337037" w:rsidRPr="00716805">
        <w:rPr>
          <w:noProof/>
          <w:lang w:val="pt-BR"/>
        </w:rPr>
        <w:t>;</w:t>
      </w:r>
      <w:bookmarkEnd w:id="107"/>
    </w:p>
    <w:p w:rsidR="00337037" w:rsidRPr="00971AE3" w:rsidRDefault="00337037" w:rsidP="00053623">
      <w:pPr>
        <w:pStyle w:val="Level5"/>
        <w:numPr>
          <w:ilvl w:val="4"/>
          <w:numId w:val="18"/>
        </w:numPr>
        <w:shd w:val="clear" w:color="auto" w:fill="FFFFFF" w:themeFill="background1"/>
        <w:tabs>
          <w:tab w:val="left" w:pos="2041"/>
        </w:tabs>
        <w:spacing w:before="140" w:after="0"/>
        <w:ind w:left="2041" w:hanging="623"/>
        <w:rPr>
          <w:noProof/>
          <w:lang w:val="pt-BR"/>
        </w:rPr>
      </w:pPr>
      <w:bookmarkStart w:id="108" w:name="_Ref430008201"/>
      <w:r w:rsidRPr="00971AE3">
        <w:rPr>
          <w:noProof/>
          <w:lang w:val="pt-BR"/>
        </w:rPr>
        <w:t>decisão judicial transitada em julgado ou arbitral definitiva, de natureza condenatória, contra a Emissora</w:t>
      </w:r>
      <w:r w:rsidR="00E35246" w:rsidRPr="00971AE3">
        <w:rPr>
          <w:noProof/>
          <w:lang w:val="pt-BR"/>
        </w:rPr>
        <w:t xml:space="preserve"> ou por qualquer de suas controladas</w:t>
      </w:r>
      <w:r w:rsidRPr="00971AE3">
        <w:rPr>
          <w:noProof/>
          <w:lang w:val="pt-BR"/>
        </w:rPr>
        <w:t xml:space="preserve">, cujo valor total ultrapasse </w:t>
      </w:r>
      <w:r w:rsidR="00D82481" w:rsidRPr="00971AE3">
        <w:rPr>
          <w:noProof/>
          <w:lang w:val="pt-BR"/>
        </w:rPr>
        <w:t>US$</w:t>
      </w:r>
      <w:r w:rsidR="00D82481">
        <w:rPr>
          <w:noProof/>
          <w:lang w:val="pt-BR"/>
        </w:rPr>
        <w:t>25.000.000,00</w:t>
      </w:r>
      <w:r w:rsidR="00D82481" w:rsidRPr="00971AE3">
        <w:rPr>
          <w:noProof/>
          <w:lang w:val="pt-BR"/>
        </w:rPr>
        <w:t xml:space="preserve"> (</w:t>
      </w:r>
      <w:r w:rsidR="00D82481">
        <w:rPr>
          <w:noProof/>
          <w:lang w:val="pt-BR"/>
        </w:rPr>
        <w:t>vinte e cinco milhões</w:t>
      </w:r>
      <w:r w:rsidR="00D82481" w:rsidRPr="00971AE3">
        <w:rPr>
          <w:noProof/>
          <w:lang w:val="pt-BR"/>
        </w:rPr>
        <w:t xml:space="preserve"> de dólares norte-americanos)</w:t>
      </w:r>
      <w:r w:rsidRPr="00971AE3">
        <w:rPr>
          <w:noProof/>
          <w:lang w:val="pt-BR"/>
        </w:rPr>
        <w:t xml:space="preserve"> ou o equivalente em Real, </w:t>
      </w:r>
      <w:r w:rsidR="00227B0F" w:rsidRPr="00971AE3">
        <w:rPr>
          <w:noProof/>
          <w:lang w:val="pt-BR"/>
        </w:rPr>
        <w:t xml:space="preserve">salvo se </w:t>
      </w:r>
      <w:r w:rsidRPr="00971AE3">
        <w:rPr>
          <w:noProof/>
          <w:lang w:val="pt-BR"/>
        </w:rPr>
        <w:t xml:space="preserve">a Emissora </w:t>
      </w:r>
      <w:r w:rsidR="00227B0F" w:rsidRPr="00971AE3">
        <w:rPr>
          <w:noProof/>
          <w:lang w:val="pt-BR"/>
        </w:rPr>
        <w:t xml:space="preserve">comprovar </w:t>
      </w:r>
      <w:r w:rsidRPr="00971AE3">
        <w:rPr>
          <w:noProof/>
          <w:lang w:val="pt-BR"/>
        </w:rPr>
        <w:t xml:space="preserve">o pagamento do referido valor ao Agente Fiduciário no prazo de 30 (trinta) Dias Úteis </w:t>
      </w:r>
      <w:r w:rsidR="002E46ED" w:rsidRPr="00971AE3">
        <w:rPr>
          <w:noProof/>
          <w:lang w:val="pt-BR"/>
        </w:rPr>
        <w:t>da data em que tal valor tornou-se devido</w:t>
      </w:r>
      <w:r w:rsidRPr="00971AE3">
        <w:rPr>
          <w:noProof/>
          <w:lang w:val="pt-BR"/>
        </w:rPr>
        <w:t>, nos termos estabelecidos em referida decisão judicial transitada em julgado ou decisão arbitral definitiva;</w:t>
      </w:r>
      <w:bookmarkEnd w:id="108"/>
      <w:r w:rsidRPr="00971AE3">
        <w:rPr>
          <w:noProof/>
          <w:lang w:val="pt-BR"/>
        </w:rPr>
        <w:t xml:space="preserve"> </w:t>
      </w:r>
    </w:p>
    <w:p w:rsidR="005933D4" w:rsidRPr="00971AE3" w:rsidRDefault="009D6966"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questionamento judicial, pela Emissora ou por qualquer de suas controladoras e/ou controladas, sobre a validade e/ou exequibilidade desta Escritura de Emissão</w:t>
      </w:r>
      <w:r w:rsidR="005933D4" w:rsidRPr="00971AE3">
        <w:rPr>
          <w:noProof/>
          <w:lang w:val="pt-BR"/>
        </w:rPr>
        <w:t>;</w:t>
      </w:r>
    </w:p>
    <w:p w:rsidR="00753F1F" w:rsidRPr="00971AE3" w:rsidRDefault="00753F1F"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se for verificada a invalidade, nulidade ou inexequibilidade desta Escritura de Emissão</w:t>
      </w:r>
      <w:r w:rsidR="00A061B5" w:rsidRPr="00971AE3">
        <w:rPr>
          <w:noProof/>
          <w:lang w:val="pt-BR"/>
        </w:rPr>
        <w:t>;</w:t>
      </w:r>
      <w:r w:rsidR="0039079B" w:rsidRPr="00971AE3">
        <w:rPr>
          <w:noProof/>
          <w:lang w:val="pt-BR"/>
        </w:rPr>
        <w:t xml:space="preserve"> </w:t>
      </w:r>
    </w:p>
    <w:p w:rsidR="00753F1F" w:rsidRPr="00971AE3" w:rsidRDefault="00753F1F"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se houver alteração do objeto social da Emissora de forma a alterar as suas atividades preponderantes, sem a prévia e expressa anuência dos Debenturistas;</w:t>
      </w:r>
    </w:p>
    <w:p w:rsidR="00753F1F" w:rsidRPr="00971AE3" w:rsidRDefault="00753F1F"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 xml:space="preserve">se a Emissora utilizar os recursos líquidos obtidos com a presente Emissão para fins </w:t>
      </w:r>
      <w:r w:rsidR="00A15B93" w:rsidRPr="00971AE3">
        <w:rPr>
          <w:noProof/>
          <w:lang w:val="pt-BR"/>
        </w:rPr>
        <w:t xml:space="preserve">diversos </w:t>
      </w:r>
      <w:r w:rsidRPr="00971AE3">
        <w:rPr>
          <w:noProof/>
          <w:lang w:val="pt-BR"/>
        </w:rPr>
        <w:t>do previsto nesta Escritura de Emissão;</w:t>
      </w:r>
      <w:r w:rsidR="003C2EF1" w:rsidRPr="00971AE3">
        <w:rPr>
          <w:noProof/>
          <w:lang w:val="pt-BR"/>
        </w:rPr>
        <w:t xml:space="preserve"> </w:t>
      </w:r>
    </w:p>
    <w:p w:rsidR="007E73DD" w:rsidRPr="00971AE3" w:rsidRDefault="007E73DD"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lastRenderedPageBreak/>
        <w:t xml:space="preserve">transferência ou qualquer forma de cessão ou promessa de cessão a terceiros, pela Emissora, das obrigações assumidas nesta Escritura de Emissão, sem a prévia anuência de Debenturistas representando, no mínimo, </w:t>
      </w:r>
      <w:r w:rsidR="00FB421B" w:rsidRPr="00971AE3">
        <w:rPr>
          <w:noProof/>
          <w:lang w:val="pt-BR"/>
        </w:rPr>
        <w:t>2/3 (dois terços)</w:t>
      </w:r>
      <w:r w:rsidR="00FB421B" w:rsidRPr="00971AE3">
        <w:rPr>
          <w:rFonts w:cs="Arial"/>
          <w:lang w:val="pt-BR"/>
        </w:rPr>
        <w:t xml:space="preserve"> das Debêntures em Circulação</w:t>
      </w:r>
      <w:r w:rsidRPr="00971AE3">
        <w:rPr>
          <w:noProof/>
          <w:lang w:val="pt-BR"/>
        </w:rPr>
        <w:t>, reunidos em Assembleia Geral de Debenturistas cuja convocação mencione expressamente esta matéria</w:t>
      </w:r>
      <w:r w:rsidR="00FD75A2" w:rsidRPr="00971AE3">
        <w:rPr>
          <w:noProof/>
          <w:lang w:val="pt-BR"/>
        </w:rPr>
        <w:t>;</w:t>
      </w:r>
      <w:r w:rsidRPr="00971AE3">
        <w:rPr>
          <w:noProof/>
          <w:lang w:val="pt-BR"/>
        </w:rPr>
        <w:t xml:space="preserve"> </w:t>
      </w:r>
    </w:p>
    <w:p w:rsidR="00BD3EA2" w:rsidRPr="00971AE3" w:rsidRDefault="00A877D9" w:rsidP="00053623">
      <w:pPr>
        <w:pStyle w:val="Level5"/>
        <w:numPr>
          <w:ilvl w:val="4"/>
          <w:numId w:val="18"/>
        </w:numPr>
        <w:shd w:val="clear" w:color="auto" w:fill="FFFFFF" w:themeFill="background1"/>
        <w:tabs>
          <w:tab w:val="clear" w:pos="2721"/>
          <w:tab w:val="left" w:pos="2041"/>
          <w:tab w:val="num" w:pos="2127"/>
          <w:tab w:val="num" w:pos="2410"/>
          <w:tab w:val="num" w:pos="2552"/>
          <w:tab w:val="num" w:pos="2977"/>
        </w:tabs>
        <w:spacing w:before="140" w:after="0"/>
        <w:ind w:left="2041" w:hanging="623"/>
        <w:rPr>
          <w:noProof/>
          <w:lang w:val="pt-BR"/>
        </w:rPr>
      </w:pPr>
      <w:r w:rsidRPr="00971AE3">
        <w:rPr>
          <w:rFonts w:cs="Arial"/>
          <w:lang w:val="pt-BR"/>
        </w:rPr>
        <w:t>celebração de contratos de mútuo pela Emissora, na qualidade de credora, com quaisquer sociedades, nacionais ou estrangeiras, integrantes do seu grupo econômico (</w:t>
      </w:r>
      <w:r w:rsidRPr="00971AE3">
        <w:rPr>
          <w:rFonts w:cs="Arial"/>
          <w:i/>
          <w:iCs/>
          <w:lang w:val="pt-BR"/>
        </w:rPr>
        <w:t>intercompany loans</w:t>
      </w:r>
      <w:r w:rsidR="00BE6654" w:rsidRPr="00971AE3">
        <w:rPr>
          <w:rFonts w:cs="Arial"/>
          <w:lang w:val="pt-BR"/>
        </w:rPr>
        <w:t>), exceto (i) </w:t>
      </w:r>
      <w:r w:rsidRPr="00971AE3">
        <w:rPr>
          <w:rFonts w:cs="Arial"/>
          <w:lang w:val="pt-BR"/>
        </w:rPr>
        <w:t>mediante a prévia e expressa anuência dos Debenturistas ou (ii) com relação a mútuos celebrados pela Emissora com suas controladas, com prazo de vencimento de até 180 (cento e oitenta)</w:t>
      </w:r>
      <w:r w:rsidR="002E46ED" w:rsidRPr="00971AE3">
        <w:rPr>
          <w:rFonts w:cs="Arial"/>
          <w:lang w:val="pt-BR"/>
        </w:rPr>
        <w:t xml:space="preserve"> dias</w:t>
      </w:r>
      <w:r w:rsidR="00CD7AC2" w:rsidRPr="00971AE3">
        <w:rPr>
          <w:noProof/>
          <w:lang w:val="pt-BR"/>
        </w:rPr>
        <w:t>;</w:t>
      </w:r>
    </w:p>
    <w:p w:rsidR="00D65C65" w:rsidRPr="00971AE3" w:rsidRDefault="00E16D0A"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expropria</w:t>
      </w:r>
      <w:r w:rsidR="00A862D3" w:rsidRPr="00971AE3">
        <w:rPr>
          <w:noProof/>
          <w:lang w:val="pt-BR"/>
        </w:rPr>
        <w:t>ção</w:t>
      </w:r>
      <w:r w:rsidRPr="00971AE3">
        <w:rPr>
          <w:noProof/>
          <w:lang w:val="pt-BR"/>
        </w:rPr>
        <w:t>, nacionaliza</w:t>
      </w:r>
      <w:r w:rsidR="00A862D3" w:rsidRPr="00971AE3">
        <w:rPr>
          <w:noProof/>
          <w:lang w:val="pt-BR"/>
        </w:rPr>
        <w:t>ção</w:t>
      </w:r>
      <w:r w:rsidR="00A61667" w:rsidRPr="00971AE3">
        <w:rPr>
          <w:noProof/>
          <w:lang w:val="pt-BR"/>
        </w:rPr>
        <w:t>,</w:t>
      </w:r>
      <w:r w:rsidR="00085872" w:rsidRPr="00971AE3">
        <w:rPr>
          <w:noProof/>
          <w:lang w:val="pt-BR"/>
        </w:rPr>
        <w:t xml:space="preserve"> </w:t>
      </w:r>
      <w:r w:rsidRPr="00971AE3">
        <w:rPr>
          <w:noProof/>
          <w:lang w:val="pt-BR"/>
        </w:rPr>
        <w:t>desapropria</w:t>
      </w:r>
      <w:r w:rsidR="00A862D3" w:rsidRPr="00971AE3">
        <w:rPr>
          <w:noProof/>
          <w:lang w:val="pt-BR"/>
        </w:rPr>
        <w:t>ção</w:t>
      </w:r>
      <w:r w:rsidRPr="00971AE3">
        <w:rPr>
          <w:noProof/>
          <w:lang w:val="pt-BR"/>
        </w:rPr>
        <w:t xml:space="preserve"> ou qualquer </w:t>
      </w:r>
      <w:r w:rsidR="00736063" w:rsidRPr="00971AE3">
        <w:rPr>
          <w:noProof/>
          <w:lang w:val="pt-BR"/>
        </w:rPr>
        <w:t>meio de</w:t>
      </w:r>
      <w:r w:rsidRPr="00971AE3">
        <w:rPr>
          <w:noProof/>
          <w:lang w:val="pt-BR"/>
        </w:rPr>
        <w:t xml:space="preserve"> </w:t>
      </w:r>
      <w:r w:rsidR="00A862D3" w:rsidRPr="00971AE3">
        <w:rPr>
          <w:noProof/>
          <w:lang w:val="pt-BR"/>
        </w:rPr>
        <w:t>aquisição</w:t>
      </w:r>
      <w:r w:rsidRPr="00971AE3">
        <w:rPr>
          <w:noProof/>
          <w:lang w:val="pt-BR"/>
        </w:rPr>
        <w:t xml:space="preserve"> compuls</w:t>
      </w:r>
      <w:r w:rsidR="00D65C65" w:rsidRPr="00971AE3">
        <w:rPr>
          <w:noProof/>
          <w:lang w:val="pt-BR"/>
        </w:rPr>
        <w:t>ó</w:t>
      </w:r>
      <w:r w:rsidRPr="00971AE3">
        <w:rPr>
          <w:noProof/>
          <w:lang w:val="pt-BR"/>
        </w:rPr>
        <w:t xml:space="preserve">ria, </w:t>
      </w:r>
      <w:r w:rsidR="00A862D3" w:rsidRPr="00971AE3">
        <w:rPr>
          <w:noProof/>
          <w:lang w:val="pt-BR"/>
        </w:rPr>
        <w:t>por qualquer autoridade governamental, d</w:t>
      </w:r>
      <w:r w:rsidRPr="00971AE3">
        <w:rPr>
          <w:noProof/>
          <w:lang w:val="pt-BR"/>
        </w:rPr>
        <w:t>a totalidade ou parte substancial dos ativos da Emissora;</w:t>
      </w:r>
      <w:r w:rsidR="00B72E14" w:rsidRPr="00971AE3">
        <w:rPr>
          <w:noProof/>
          <w:lang w:val="pt-BR"/>
        </w:rPr>
        <w:t xml:space="preserve"> </w:t>
      </w:r>
    </w:p>
    <w:p w:rsidR="00300A8C" w:rsidRPr="00971AE3" w:rsidRDefault="00300A8C"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 xml:space="preserve">redução de capital social da Emissora, exceto se a operação tiver sido previamente aprovada pelo Debenturistas, conforme disposto no artigo 174, parágrafo 3º, da Lei das Sociedades por Ações, ou se </w:t>
      </w:r>
      <w:r w:rsidR="00966D5E" w:rsidRPr="00971AE3">
        <w:rPr>
          <w:noProof/>
          <w:lang w:val="pt-BR"/>
        </w:rPr>
        <w:t xml:space="preserve">for </w:t>
      </w:r>
      <w:r w:rsidRPr="00971AE3">
        <w:rPr>
          <w:noProof/>
          <w:lang w:val="pt-BR"/>
        </w:rPr>
        <w:t>realizada para absorção de prejuízo</w:t>
      </w:r>
      <w:r w:rsidR="00966D5E" w:rsidRPr="00971AE3">
        <w:rPr>
          <w:noProof/>
          <w:lang w:val="pt-BR"/>
        </w:rPr>
        <w:t>s</w:t>
      </w:r>
      <w:r w:rsidR="006A7C5E" w:rsidRPr="00971AE3">
        <w:rPr>
          <w:noProof/>
          <w:lang w:val="pt-BR"/>
        </w:rPr>
        <w:t>; e</w:t>
      </w:r>
    </w:p>
    <w:p w:rsidR="0050740E" w:rsidRPr="00971AE3" w:rsidRDefault="005118F2" w:rsidP="00053623">
      <w:pPr>
        <w:pStyle w:val="Level5"/>
        <w:numPr>
          <w:ilvl w:val="4"/>
          <w:numId w:val="18"/>
        </w:numPr>
        <w:tabs>
          <w:tab w:val="left" w:pos="2041"/>
        </w:tabs>
        <w:spacing w:before="140" w:after="0"/>
        <w:ind w:left="2041" w:hanging="623"/>
        <w:rPr>
          <w:noProof/>
          <w:lang w:val="pt-BR"/>
        </w:rPr>
      </w:pPr>
      <w:bookmarkStart w:id="109" w:name="_Ref430008207"/>
      <w:r w:rsidRPr="00971AE3">
        <w:rPr>
          <w:noProof/>
          <w:lang w:val="pt-BR"/>
        </w:rPr>
        <w:t>descumprimento, pela Emissora, de obrigações pecuniárias</w:t>
      </w:r>
      <w:r w:rsidR="00753F1F" w:rsidRPr="00971AE3">
        <w:rPr>
          <w:noProof/>
          <w:lang w:val="pt-BR"/>
        </w:rPr>
        <w:t xml:space="preserve"> (de qualquer forma descritos), nos termos de um ou mais instrumentos financeiros</w:t>
      </w:r>
      <w:r w:rsidRPr="00971AE3">
        <w:rPr>
          <w:noProof/>
          <w:lang w:val="pt-BR"/>
        </w:rPr>
        <w:t xml:space="preserve"> cujo valor individual ou agregado seja igual ou superior ao montante total de </w:t>
      </w:r>
      <w:r w:rsidR="00154A1B" w:rsidRPr="00971AE3">
        <w:rPr>
          <w:noProof/>
          <w:lang w:val="pt-BR"/>
        </w:rPr>
        <w:t>US$</w:t>
      </w:r>
      <w:r w:rsidR="00154A1B">
        <w:rPr>
          <w:noProof/>
          <w:lang w:val="pt-BR"/>
        </w:rPr>
        <w:t>25.000.000,00</w:t>
      </w:r>
      <w:r w:rsidR="00154A1B" w:rsidRPr="00971AE3">
        <w:rPr>
          <w:noProof/>
          <w:lang w:val="pt-BR"/>
        </w:rPr>
        <w:t xml:space="preserve"> (</w:t>
      </w:r>
      <w:r w:rsidR="00154A1B">
        <w:rPr>
          <w:noProof/>
          <w:lang w:val="pt-BR"/>
        </w:rPr>
        <w:t>vinte e cinco milhões</w:t>
      </w:r>
      <w:r w:rsidR="00154A1B" w:rsidRPr="00971AE3">
        <w:rPr>
          <w:noProof/>
          <w:lang w:val="pt-BR"/>
        </w:rPr>
        <w:t xml:space="preserve"> de dólares norte-americanos)</w:t>
      </w:r>
      <w:r w:rsidR="00110A55" w:rsidRPr="00971AE3">
        <w:rPr>
          <w:noProof/>
          <w:lang w:val="pt-BR"/>
        </w:rPr>
        <w:t xml:space="preserve"> e </w:t>
      </w:r>
      <w:r w:rsidR="00153B71" w:rsidRPr="00971AE3">
        <w:rPr>
          <w:noProof/>
          <w:lang w:val="pt-BR"/>
        </w:rPr>
        <w:t>que</w:t>
      </w:r>
      <w:r w:rsidR="00110A55" w:rsidRPr="00971AE3">
        <w:rPr>
          <w:noProof/>
          <w:lang w:val="pt-BR"/>
        </w:rPr>
        <w:t>, cumulativamente,</w:t>
      </w:r>
      <w:r w:rsidR="00153B71" w:rsidRPr="00971AE3">
        <w:rPr>
          <w:noProof/>
          <w:lang w:val="pt-BR"/>
        </w:rPr>
        <w:t xml:space="preserve"> resulte no vencimento antecipado de qualquer obrigação da Emissora, nos termos de tais instrumentos</w:t>
      </w:r>
      <w:r w:rsidR="009508E7" w:rsidRPr="00971AE3">
        <w:rPr>
          <w:noProof/>
          <w:lang w:val="pt-BR"/>
        </w:rPr>
        <w:t xml:space="preserve"> financeiros</w:t>
      </w:r>
      <w:bookmarkEnd w:id="109"/>
      <w:r w:rsidR="00D4679E" w:rsidRPr="00971AE3">
        <w:rPr>
          <w:noProof/>
          <w:lang w:val="pt-BR"/>
        </w:rPr>
        <w:t>.</w:t>
      </w:r>
      <w:r w:rsidR="00FB78A8" w:rsidRPr="00971AE3">
        <w:rPr>
          <w:noProof/>
          <w:lang w:val="pt-BR"/>
        </w:rPr>
        <w:t xml:space="preserve"> </w:t>
      </w:r>
    </w:p>
    <w:p w:rsidR="00E16D0A" w:rsidRPr="00971AE3" w:rsidRDefault="00753F1F" w:rsidP="00053623">
      <w:pPr>
        <w:pStyle w:val="Level3"/>
        <w:spacing w:before="140" w:after="0"/>
        <w:ind w:hanging="623"/>
        <w:rPr>
          <w:rFonts w:cs="Arial"/>
          <w:noProof/>
          <w:szCs w:val="20"/>
          <w:lang w:val="pt-BR"/>
        </w:rPr>
      </w:pPr>
      <w:bookmarkStart w:id="110" w:name="_Ref398888998"/>
      <w:r w:rsidRPr="00971AE3">
        <w:rPr>
          <w:lang w:val="pt-BR"/>
        </w:rPr>
        <w:t>Constituem Eventos de Vencimento Antecipado que podem acarretar o vencimento das obrigações decorrentes das Debêntures, aplicando-se o disposto n</w:t>
      </w:r>
      <w:r w:rsidR="00B42EEA" w:rsidRPr="00971AE3">
        <w:rPr>
          <w:lang w:val="pt-BR"/>
        </w:rPr>
        <w:t xml:space="preserve">a </w:t>
      </w:r>
      <w:r w:rsidR="00B42EEA" w:rsidRPr="00971AE3">
        <w:rPr>
          <w:rFonts w:cs="Arial"/>
          <w:szCs w:val="20"/>
          <w:lang w:val="pt-BR"/>
        </w:rPr>
        <w:t xml:space="preserve">Cláusula </w:t>
      </w:r>
      <w:fldSimple w:instr=" REF _Ref391996829 \r \h  \* MERGEFORMAT ">
        <w:r w:rsidR="00D54415">
          <w:rPr>
            <w:lang w:val="pt-BR"/>
          </w:rPr>
          <w:t>6.3</w:t>
        </w:r>
      </w:fldSimple>
      <w:r w:rsidRPr="00971AE3">
        <w:rPr>
          <w:lang w:val="pt-BR"/>
        </w:rPr>
        <w:t xml:space="preserve"> abaixo, qua</w:t>
      </w:r>
      <w:r w:rsidR="00472890" w:rsidRPr="00971AE3">
        <w:rPr>
          <w:lang w:val="pt-BR"/>
        </w:rPr>
        <w:t>isquer</w:t>
      </w:r>
      <w:r w:rsidRPr="00971AE3">
        <w:rPr>
          <w:lang w:val="pt-BR"/>
        </w:rPr>
        <w:t xml:space="preserve"> dos eventos previstos em lei e/ou qua</w:t>
      </w:r>
      <w:r w:rsidR="00472890" w:rsidRPr="00971AE3">
        <w:rPr>
          <w:lang w:val="pt-BR"/>
        </w:rPr>
        <w:t>isquer</w:t>
      </w:r>
      <w:r w:rsidRPr="00971AE3">
        <w:rPr>
          <w:lang w:val="pt-BR"/>
        </w:rPr>
        <w:t xml:space="preserve"> dos seguintes Eventos de Inadimplemento:</w:t>
      </w:r>
      <w:bookmarkEnd w:id="110"/>
      <w:r w:rsidR="007F22EF" w:rsidRPr="00971AE3">
        <w:rPr>
          <w:lang w:val="pt-BR"/>
        </w:rPr>
        <w:t xml:space="preserve"> </w:t>
      </w:r>
    </w:p>
    <w:p w:rsidR="00026BC0" w:rsidRPr="00971AE3" w:rsidRDefault="00572061" w:rsidP="00053623">
      <w:pPr>
        <w:pStyle w:val="Level5"/>
        <w:numPr>
          <w:ilvl w:val="4"/>
          <w:numId w:val="26"/>
        </w:numPr>
        <w:shd w:val="clear" w:color="auto" w:fill="FFFFFF" w:themeFill="background1"/>
        <w:tabs>
          <w:tab w:val="clear" w:pos="2721"/>
          <w:tab w:val="left" w:pos="2041"/>
        </w:tabs>
        <w:spacing w:before="140" w:after="0"/>
        <w:ind w:left="2041" w:hanging="623"/>
        <w:rPr>
          <w:noProof/>
          <w:lang w:val="pt-BR"/>
        </w:rPr>
      </w:pPr>
      <w:r w:rsidRPr="00971AE3">
        <w:rPr>
          <w:noProof/>
          <w:lang w:val="pt-BR"/>
        </w:rPr>
        <w:t xml:space="preserve">falta de cumprimento pela Emissora de qualquer obrigação </w:t>
      </w:r>
      <w:r w:rsidR="00A15B93" w:rsidRPr="00971AE3">
        <w:rPr>
          <w:noProof/>
          <w:lang w:val="pt-BR"/>
        </w:rPr>
        <w:t xml:space="preserve">não </w:t>
      </w:r>
      <w:r w:rsidRPr="00971AE3">
        <w:rPr>
          <w:noProof/>
          <w:lang w:val="pt-BR"/>
        </w:rPr>
        <w:t xml:space="preserve">pecuniária prevista nesta Escritura de Emissão não sanada no prazo de 30 (trinta) </w:t>
      </w:r>
      <w:r w:rsidR="00AF4C7E" w:rsidRPr="00971AE3">
        <w:rPr>
          <w:rFonts w:cs="Arial"/>
          <w:noProof/>
          <w:lang w:val="pt-BR"/>
        </w:rPr>
        <w:t>dias contados da data de comunicação do referido descumprimento: (</w:t>
      </w:r>
      <w:r w:rsidR="00100C83" w:rsidRPr="00971AE3">
        <w:rPr>
          <w:rFonts w:cs="Arial"/>
          <w:noProof/>
          <w:lang w:val="pt-BR"/>
        </w:rPr>
        <w:t>i</w:t>
      </w:r>
      <w:r w:rsidR="00AF4C7E" w:rsidRPr="00971AE3">
        <w:rPr>
          <w:rFonts w:cs="Arial"/>
          <w:noProof/>
          <w:lang w:val="pt-BR"/>
        </w:rPr>
        <w:t>) pela Emissora ao Agente Fiduciário; ou (</w:t>
      </w:r>
      <w:r w:rsidR="00100C83" w:rsidRPr="00971AE3">
        <w:rPr>
          <w:rFonts w:cs="Arial"/>
          <w:noProof/>
          <w:lang w:val="pt-BR"/>
        </w:rPr>
        <w:t>ii</w:t>
      </w:r>
      <w:r w:rsidR="00AF4C7E" w:rsidRPr="00971AE3">
        <w:rPr>
          <w:rFonts w:cs="Arial"/>
          <w:noProof/>
          <w:lang w:val="pt-BR"/>
        </w:rPr>
        <w:t>) pelo Agente Fiduciário à Emissora, dos dois o que ocorrer primeiro, sendo que esse prazo não se aplica às obrigações para as quais tenha sido estipulado prazo específico</w:t>
      </w:r>
      <w:r w:rsidR="00026BC0" w:rsidRPr="00971AE3">
        <w:rPr>
          <w:noProof/>
          <w:lang w:val="pt-BR"/>
        </w:rPr>
        <w:t xml:space="preserve">; </w:t>
      </w:r>
    </w:p>
    <w:p w:rsidR="00572061" w:rsidRPr="00971AE3" w:rsidRDefault="00300A8C"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 xml:space="preserve">(i) </w:t>
      </w:r>
      <w:r w:rsidR="00572061" w:rsidRPr="00971AE3">
        <w:rPr>
          <w:noProof/>
          <w:lang w:val="pt-BR"/>
        </w:rPr>
        <w:t>declaração de dividendos</w:t>
      </w:r>
      <w:r w:rsidRPr="00971AE3">
        <w:rPr>
          <w:noProof/>
          <w:lang w:val="pt-BR"/>
        </w:rPr>
        <w:t xml:space="preserve"> em montante</w:t>
      </w:r>
      <w:r w:rsidR="00572061" w:rsidRPr="00971AE3">
        <w:rPr>
          <w:noProof/>
          <w:lang w:val="pt-BR"/>
        </w:rPr>
        <w:t xml:space="preserve"> </w:t>
      </w:r>
      <w:r w:rsidRPr="00971AE3">
        <w:rPr>
          <w:noProof/>
          <w:lang w:val="pt-BR"/>
        </w:rPr>
        <w:t>superior a</w:t>
      </w:r>
      <w:r w:rsidR="00572061" w:rsidRPr="00971AE3">
        <w:rPr>
          <w:noProof/>
          <w:lang w:val="pt-BR"/>
        </w:rPr>
        <w:t>o</w:t>
      </w:r>
      <w:r w:rsidRPr="00971AE3">
        <w:rPr>
          <w:noProof/>
          <w:lang w:val="pt-BR"/>
        </w:rPr>
        <w:t xml:space="preserve"> dividendo</w:t>
      </w:r>
      <w:r w:rsidR="00572061" w:rsidRPr="00971AE3">
        <w:rPr>
          <w:noProof/>
          <w:lang w:val="pt-BR"/>
        </w:rPr>
        <w:t xml:space="preserve"> mínimo obrigatório, conforme previsto no artigo 202 da Lei das Sociedades por Ações,</w:t>
      </w:r>
      <w:r w:rsidRPr="00971AE3">
        <w:rPr>
          <w:rFonts w:cs="Arial"/>
          <w:lang w:val="pt-BR"/>
        </w:rPr>
        <w:t xml:space="preserve"> (ii) aprovação de resgate ou amortização de ações ou (iii) realiz</w:t>
      </w:r>
      <w:r w:rsidR="00A862D3" w:rsidRPr="00971AE3">
        <w:rPr>
          <w:rFonts w:cs="Arial"/>
          <w:lang w:val="pt-BR"/>
        </w:rPr>
        <w:t>ação de</w:t>
      </w:r>
      <w:r w:rsidRPr="00971AE3">
        <w:rPr>
          <w:rFonts w:cs="Arial"/>
          <w:lang w:val="pt-BR"/>
        </w:rPr>
        <w:t xml:space="preserve"> pagamentos a seus acionistas sob obrigações contratuais,</w:t>
      </w:r>
      <w:r w:rsidR="00572061" w:rsidRPr="00971AE3">
        <w:rPr>
          <w:noProof/>
          <w:lang w:val="pt-BR"/>
        </w:rPr>
        <w:t xml:space="preserve"> </w:t>
      </w:r>
      <w:r w:rsidR="00A862D3" w:rsidRPr="00971AE3">
        <w:rPr>
          <w:noProof/>
          <w:lang w:val="pt-BR"/>
        </w:rPr>
        <w:t xml:space="preserve">em qualquer dessas hipóteses </w:t>
      </w:r>
      <w:r w:rsidR="00572061" w:rsidRPr="00971AE3">
        <w:rPr>
          <w:noProof/>
          <w:lang w:val="pt-BR"/>
        </w:rPr>
        <w:t xml:space="preserve">sempre que a Emissora estiver em descumprimento com qualquer obrigação pecuniária prevista nesta Escritura de Emissão; </w:t>
      </w:r>
    </w:p>
    <w:p w:rsidR="00C161FB" w:rsidRPr="00971AE3" w:rsidRDefault="00572061" w:rsidP="00053623">
      <w:pPr>
        <w:pStyle w:val="Level5"/>
        <w:numPr>
          <w:ilvl w:val="4"/>
          <w:numId w:val="18"/>
        </w:numPr>
        <w:tabs>
          <w:tab w:val="left" w:pos="2041"/>
        </w:tabs>
        <w:spacing w:before="140" w:after="0"/>
        <w:ind w:left="2041" w:hanging="623"/>
        <w:rPr>
          <w:noProof/>
          <w:lang w:val="pt-BR"/>
        </w:rPr>
      </w:pPr>
      <w:bookmarkStart w:id="111" w:name="_Ref430008262"/>
      <w:r w:rsidRPr="00971AE3">
        <w:rPr>
          <w:noProof/>
          <w:lang w:val="pt-BR"/>
        </w:rPr>
        <w:t xml:space="preserve">protesto de títulos contra a Emissora, ainda que na condição de garantidora, cujo valor individual ou global ultrapasse </w:t>
      </w:r>
      <w:r w:rsidR="00154A1B" w:rsidRPr="00971AE3">
        <w:rPr>
          <w:noProof/>
          <w:lang w:val="pt-BR"/>
        </w:rPr>
        <w:t>US$</w:t>
      </w:r>
      <w:r w:rsidR="00154A1B">
        <w:rPr>
          <w:noProof/>
          <w:lang w:val="pt-BR"/>
        </w:rPr>
        <w:t>25.000.000,00</w:t>
      </w:r>
      <w:r w:rsidR="00154A1B" w:rsidRPr="00971AE3">
        <w:rPr>
          <w:noProof/>
          <w:lang w:val="pt-BR"/>
        </w:rPr>
        <w:t xml:space="preserve"> </w:t>
      </w:r>
      <w:r w:rsidR="00154A1B" w:rsidRPr="00971AE3">
        <w:rPr>
          <w:noProof/>
          <w:lang w:val="pt-BR"/>
        </w:rPr>
        <w:lastRenderedPageBreak/>
        <w:t>(</w:t>
      </w:r>
      <w:r w:rsidR="00154A1B">
        <w:rPr>
          <w:noProof/>
          <w:lang w:val="pt-BR"/>
        </w:rPr>
        <w:t>vinte e cinco milhões</w:t>
      </w:r>
      <w:r w:rsidR="00154A1B" w:rsidRPr="00971AE3">
        <w:rPr>
          <w:noProof/>
          <w:lang w:val="pt-BR"/>
        </w:rPr>
        <w:t xml:space="preserve"> de dólares norte-americanos)</w:t>
      </w:r>
      <w:r w:rsidRPr="00971AE3">
        <w:rPr>
          <w:noProof/>
          <w:lang w:val="pt-BR"/>
        </w:rPr>
        <w:t xml:space="preserve"> ou equivalente em Real, salvo se no prazo de </w:t>
      </w:r>
      <w:r w:rsidR="00C161FB" w:rsidRPr="00971AE3">
        <w:rPr>
          <w:noProof/>
          <w:lang w:val="pt-BR"/>
        </w:rPr>
        <w:t>5 (cinco)</w:t>
      </w:r>
      <w:r w:rsidRPr="00971AE3">
        <w:rPr>
          <w:noProof/>
          <w:lang w:val="pt-BR"/>
        </w:rPr>
        <w:t xml:space="preserve"> Dias Úteis do referido protesto (i) a Emissora tiver comprovado que o protesto foi efetuado por erro ou má-fé de terceiro</w:t>
      </w:r>
      <w:r w:rsidR="00300A8C" w:rsidRPr="00971AE3">
        <w:rPr>
          <w:noProof/>
          <w:lang w:val="pt-BR"/>
        </w:rPr>
        <w:t xml:space="preserve"> ou era ilegítimo</w:t>
      </w:r>
      <w:r w:rsidRPr="00971AE3">
        <w:rPr>
          <w:noProof/>
          <w:lang w:val="pt-BR"/>
        </w:rPr>
        <w:t>, (ii) o protesto for cancelado, ou</w:t>
      </w:r>
      <w:r w:rsidR="00A862D3" w:rsidRPr="00971AE3">
        <w:rPr>
          <w:noProof/>
          <w:lang w:val="pt-BR"/>
        </w:rPr>
        <w:t>,</w:t>
      </w:r>
      <w:r w:rsidRPr="00971AE3">
        <w:rPr>
          <w:noProof/>
          <w:lang w:val="pt-BR"/>
        </w:rPr>
        <w:t xml:space="preserve"> ainda</w:t>
      </w:r>
      <w:r w:rsidR="00A862D3" w:rsidRPr="00971AE3">
        <w:rPr>
          <w:noProof/>
          <w:lang w:val="pt-BR"/>
        </w:rPr>
        <w:t>,</w:t>
      </w:r>
      <w:r w:rsidRPr="00971AE3">
        <w:rPr>
          <w:noProof/>
          <w:lang w:val="pt-BR"/>
        </w:rPr>
        <w:t xml:space="preserve"> (iii) o protesto tiver a sua exigibilidade suspensa por sentença judicial;</w:t>
      </w:r>
      <w:bookmarkEnd w:id="111"/>
      <w:r w:rsidR="00571D6F" w:rsidRPr="00971AE3">
        <w:rPr>
          <w:noProof/>
          <w:lang w:val="pt-BR"/>
        </w:rPr>
        <w:t xml:space="preserve"> </w:t>
      </w:r>
    </w:p>
    <w:p w:rsidR="00B95C88" w:rsidRPr="00971AE3" w:rsidRDefault="009D6966"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 xml:space="preserve">intervenção ou interrupção das atividades da Emissora por um periodo superior a 30 (trinta) Dias Úteis (i) por falta das autorizações e/ou licenças (inclusive ambientais) necessárias para o exercício de suas atividades, inclusive no caso de não renovação, não obtenção, cancelamento, revogação, suspensão ou extinção das renovações das autorizações, subvenções, alvarás ou licenças, inclusive as ambientais; ou (ii) em decorrência de arresto, sequestro, penhora ou qualquer outra medida judicial </w:t>
      </w:r>
      <w:r w:rsidRPr="00971AE3">
        <w:rPr>
          <w:rFonts w:ascii="TimesNewRoman" w:hAnsi="TimesNewRoman" w:cs="TimesNewRoman"/>
          <w:lang w:val="pt-BR" w:eastAsia="pt-BR"/>
        </w:rPr>
        <w:t>que implique perda da propriedade ou posse direta da totalidade ou parte substancial dos ativos da Emissora</w:t>
      </w:r>
      <w:r w:rsidRPr="00971AE3">
        <w:rPr>
          <w:noProof/>
          <w:lang w:val="pt-BR"/>
        </w:rPr>
        <w:t>, em qualquer dos casos (i) e (ii) acima de modo a afetar de forma adversa e relevante a capacidade da Emissora em honrar seus compromissos pecuniários da Emissão</w:t>
      </w:r>
      <w:r w:rsidR="001B0707" w:rsidRPr="00971AE3">
        <w:rPr>
          <w:noProof/>
          <w:lang w:val="pt-BR"/>
        </w:rPr>
        <w:t>;</w:t>
      </w:r>
      <w:r w:rsidR="00572061" w:rsidRPr="00971AE3">
        <w:rPr>
          <w:noProof/>
          <w:lang w:val="pt-BR"/>
        </w:rPr>
        <w:t xml:space="preserve"> </w:t>
      </w:r>
    </w:p>
    <w:p w:rsidR="00572061" w:rsidRPr="00CA2FB2" w:rsidRDefault="00572061" w:rsidP="00053623">
      <w:pPr>
        <w:pStyle w:val="Level5"/>
        <w:numPr>
          <w:ilvl w:val="4"/>
          <w:numId w:val="18"/>
        </w:numPr>
        <w:shd w:val="clear" w:color="auto" w:fill="FFFFFF" w:themeFill="background1"/>
        <w:tabs>
          <w:tab w:val="left" w:pos="2041"/>
        </w:tabs>
        <w:spacing w:before="140" w:after="0"/>
        <w:ind w:left="2041" w:hanging="623"/>
        <w:rPr>
          <w:b/>
          <w:noProof/>
          <w:lang w:val="pt-BR"/>
        </w:rPr>
      </w:pPr>
      <w:bookmarkStart w:id="112" w:name="_Ref465103265"/>
      <w:r w:rsidRPr="00971AE3">
        <w:rPr>
          <w:noProof/>
          <w:lang w:val="pt-BR"/>
        </w:rPr>
        <w:t xml:space="preserve">a não observância, </w:t>
      </w:r>
      <w:r w:rsidR="008A4DBA">
        <w:rPr>
          <w:noProof/>
          <w:lang w:val="pt-BR"/>
        </w:rPr>
        <w:t xml:space="preserve">por 2 (dois) trimestres consecutivos, </w:t>
      </w:r>
      <w:r w:rsidRPr="00971AE3">
        <w:rPr>
          <w:noProof/>
          <w:lang w:val="pt-BR"/>
        </w:rPr>
        <w:t>pela Emissora, do</w:t>
      </w:r>
      <w:r w:rsidR="00AB05B8">
        <w:rPr>
          <w:noProof/>
          <w:lang w:val="pt-BR"/>
        </w:rPr>
        <w:t>s</w:t>
      </w:r>
      <w:r w:rsidRPr="00971AE3">
        <w:rPr>
          <w:noProof/>
          <w:lang w:val="pt-BR"/>
        </w:rPr>
        <w:t xml:space="preserve"> seguinte</w:t>
      </w:r>
      <w:r w:rsidR="00AB05B8">
        <w:rPr>
          <w:noProof/>
          <w:lang w:val="pt-BR"/>
        </w:rPr>
        <w:t>s</w:t>
      </w:r>
      <w:r w:rsidRPr="00971AE3">
        <w:rPr>
          <w:noProof/>
          <w:lang w:val="pt-BR"/>
        </w:rPr>
        <w:t xml:space="preserve"> índice</w:t>
      </w:r>
      <w:r w:rsidR="00AB05B8">
        <w:rPr>
          <w:noProof/>
          <w:lang w:val="pt-BR"/>
        </w:rPr>
        <w:t>s</w:t>
      </w:r>
      <w:r w:rsidRPr="00971AE3">
        <w:rPr>
          <w:noProof/>
          <w:lang w:val="pt-BR"/>
        </w:rPr>
        <w:t xml:space="preserve"> e limite</w:t>
      </w:r>
      <w:r w:rsidR="00AB05B8">
        <w:rPr>
          <w:noProof/>
          <w:lang w:val="pt-BR"/>
        </w:rPr>
        <w:t>s</w:t>
      </w:r>
      <w:r w:rsidRPr="00971AE3">
        <w:rPr>
          <w:noProof/>
          <w:lang w:val="pt-BR"/>
        </w:rPr>
        <w:t xml:space="preserve"> financeiro</w:t>
      </w:r>
      <w:r w:rsidR="00AB05B8">
        <w:rPr>
          <w:noProof/>
          <w:lang w:val="pt-BR"/>
        </w:rPr>
        <w:t>s</w:t>
      </w:r>
      <w:r w:rsidRPr="00971AE3">
        <w:rPr>
          <w:noProof/>
          <w:lang w:val="pt-BR"/>
        </w:rPr>
        <w:t xml:space="preserve"> (“</w:t>
      </w:r>
      <w:r w:rsidRPr="00971AE3">
        <w:rPr>
          <w:b/>
          <w:noProof/>
          <w:lang w:val="pt-BR"/>
        </w:rPr>
        <w:t>Índice</w:t>
      </w:r>
      <w:r w:rsidR="00AB05B8">
        <w:rPr>
          <w:b/>
          <w:noProof/>
          <w:lang w:val="pt-BR"/>
        </w:rPr>
        <w:t>s</w:t>
      </w:r>
      <w:r w:rsidRPr="00971AE3">
        <w:rPr>
          <w:b/>
          <w:noProof/>
          <w:lang w:val="pt-BR"/>
        </w:rPr>
        <w:t xml:space="preserve"> Financeiro</w:t>
      </w:r>
      <w:r w:rsidR="00AB05B8">
        <w:rPr>
          <w:b/>
          <w:noProof/>
          <w:lang w:val="pt-BR"/>
        </w:rPr>
        <w:t>s</w:t>
      </w:r>
      <w:r w:rsidRPr="00971AE3">
        <w:rPr>
          <w:noProof/>
          <w:lang w:val="pt-BR"/>
        </w:rPr>
        <w:t>”) verificado</w:t>
      </w:r>
      <w:r w:rsidR="00AB05B8">
        <w:rPr>
          <w:noProof/>
          <w:lang w:val="pt-BR"/>
        </w:rPr>
        <w:t>s</w:t>
      </w:r>
      <w:r w:rsidRPr="00971AE3">
        <w:rPr>
          <w:noProof/>
          <w:lang w:val="pt-BR"/>
        </w:rPr>
        <w:t xml:space="preserve"> trimestralmente pelo Agente Fiduciário, a serem calculados pela Emissora, e apurados e revisados trimestralmente pelos auditores contratados pela Emissora, com base nas informações financeiras consolidadas da Emissora, ao final de cada trimestre, em até 15 (quinze) dias corridos após a divulgação à CVM das respectivas demonstrações financeiras</w:t>
      </w:r>
      <w:r w:rsidR="00F41CD3" w:rsidRPr="00971AE3">
        <w:rPr>
          <w:noProof/>
          <w:lang w:val="pt-BR"/>
        </w:rPr>
        <w:t xml:space="preserve">, sendo a primeira verificação realizada com base nas </w:t>
      </w:r>
      <w:r w:rsidR="00B72E14" w:rsidRPr="00971AE3">
        <w:rPr>
          <w:noProof/>
          <w:lang w:val="pt-BR"/>
        </w:rPr>
        <w:t>demonstrações financeiras</w:t>
      </w:r>
      <w:r w:rsidR="00F41CD3" w:rsidRPr="00971AE3">
        <w:rPr>
          <w:noProof/>
          <w:lang w:val="pt-BR"/>
        </w:rPr>
        <w:t xml:space="preserve"> consolidadas da Emissora referentes ao exercício </w:t>
      </w:r>
      <w:r w:rsidR="00F41CD3" w:rsidRPr="00CA2FB2">
        <w:rPr>
          <w:noProof/>
          <w:lang w:val="pt-BR"/>
        </w:rPr>
        <w:t xml:space="preserve">social findo em </w:t>
      </w:r>
      <w:r w:rsidR="00F41CD3" w:rsidRPr="00716805">
        <w:rPr>
          <w:noProof/>
          <w:lang w:val="pt-BR"/>
        </w:rPr>
        <w:t xml:space="preserve">31 de dezembro de </w:t>
      </w:r>
      <w:r w:rsidR="00AB05B8" w:rsidRPr="00716805">
        <w:rPr>
          <w:noProof/>
          <w:lang w:val="pt-BR"/>
        </w:rPr>
        <w:t>2016</w:t>
      </w:r>
      <w:r w:rsidRPr="00CA2FB2">
        <w:rPr>
          <w:noProof/>
          <w:lang w:val="pt-BR"/>
        </w:rPr>
        <w:t>:</w:t>
      </w:r>
      <w:bookmarkEnd w:id="112"/>
    </w:p>
    <w:p w:rsidR="000E6BB2" w:rsidRPr="00FE034E" w:rsidRDefault="000E6BB2" w:rsidP="00053623">
      <w:pPr>
        <w:pStyle w:val="p0"/>
        <w:numPr>
          <w:ilvl w:val="2"/>
          <w:numId w:val="19"/>
        </w:numPr>
        <w:spacing w:before="140" w:line="290" w:lineRule="auto"/>
        <w:ind w:left="2552" w:hanging="567"/>
        <w:rPr>
          <w:rFonts w:ascii="Arial" w:hAnsi="Arial" w:cs="Arial"/>
          <w:noProof/>
          <w:sz w:val="20"/>
          <w:szCs w:val="20"/>
        </w:rPr>
      </w:pPr>
      <w:r w:rsidRPr="00FE034E">
        <w:rPr>
          <w:rFonts w:ascii="Arial" w:hAnsi="Arial" w:cs="Arial"/>
          <w:noProof/>
          <w:sz w:val="20"/>
          <w:szCs w:val="20"/>
        </w:rPr>
        <w:t xml:space="preserve">o índice obtido da divisão da Dívida Líquida Financeira pelo EBITDA Ajustado </w:t>
      </w:r>
      <w:r w:rsidRPr="00971AE3">
        <w:rPr>
          <w:rFonts w:ascii="Arial" w:hAnsi="Arial" w:cs="Arial"/>
          <w:noProof/>
          <w:sz w:val="20"/>
          <w:szCs w:val="20"/>
        </w:rPr>
        <w:t>(conforme definidos abaixo)</w:t>
      </w:r>
      <w:r>
        <w:rPr>
          <w:rFonts w:ascii="Arial" w:hAnsi="Arial" w:cs="Arial"/>
          <w:noProof/>
          <w:sz w:val="20"/>
          <w:szCs w:val="20"/>
        </w:rPr>
        <w:t xml:space="preserve"> </w:t>
      </w:r>
      <w:r w:rsidRPr="00FE034E">
        <w:rPr>
          <w:rFonts w:ascii="Arial" w:hAnsi="Arial" w:cs="Arial"/>
          <w:noProof/>
          <w:sz w:val="20"/>
          <w:szCs w:val="20"/>
        </w:rPr>
        <w:t xml:space="preserve">não poderá ser </w:t>
      </w:r>
      <w:r w:rsidR="008A4DBA">
        <w:rPr>
          <w:rFonts w:ascii="Arial" w:hAnsi="Arial" w:cs="Arial"/>
          <w:noProof/>
          <w:sz w:val="20"/>
          <w:szCs w:val="20"/>
        </w:rPr>
        <w:t>superior</w:t>
      </w:r>
      <w:r w:rsidRPr="00FE034E">
        <w:rPr>
          <w:rFonts w:ascii="Arial" w:hAnsi="Arial" w:cs="Arial"/>
          <w:noProof/>
          <w:sz w:val="20"/>
          <w:szCs w:val="20"/>
        </w:rPr>
        <w:t xml:space="preserve"> a 3,5 vezes; ou </w:t>
      </w:r>
    </w:p>
    <w:p w:rsidR="00572061" w:rsidRPr="00CA2FB2" w:rsidRDefault="00101A19" w:rsidP="00053623">
      <w:pPr>
        <w:pStyle w:val="p0"/>
        <w:numPr>
          <w:ilvl w:val="2"/>
          <w:numId w:val="19"/>
        </w:numPr>
        <w:spacing w:before="140" w:line="290" w:lineRule="auto"/>
        <w:ind w:left="2552" w:hanging="567"/>
        <w:rPr>
          <w:rFonts w:ascii="Arial" w:hAnsi="Arial" w:cs="Arial"/>
          <w:noProof/>
          <w:sz w:val="20"/>
          <w:szCs w:val="20"/>
        </w:rPr>
      </w:pPr>
      <w:bookmarkStart w:id="113" w:name="_Ref465936422"/>
      <w:r w:rsidRPr="00716805">
        <w:rPr>
          <w:rFonts w:ascii="Arial" w:hAnsi="Arial" w:cs="Arial"/>
          <w:noProof/>
          <w:sz w:val="20"/>
          <w:szCs w:val="20"/>
        </w:rPr>
        <w:t xml:space="preserve">caso, durante o prazo de vigência das Debêntures, ocorra uma Aquisição de Ativos, o índice obtido da divisão da Dívida Líquida Financeira pelo EBITDA Ajustado não poderá ser superior a 3,85 vezes durante </w:t>
      </w:r>
      <w:r w:rsidR="008879B0">
        <w:rPr>
          <w:rFonts w:ascii="Arial" w:hAnsi="Arial" w:cs="Arial"/>
          <w:noProof/>
          <w:sz w:val="20"/>
          <w:szCs w:val="20"/>
        </w:rPr>
        <w:t xml:space="preserve">o </w:t>
      </w:r>
      <w:r w:rsidRPr="00716805">
        <w:rPr>
          <w:rFonts w:ascii="Arial" w:hAnsi="Arial" w:cs="Arial"/>
          <w:noProof/>
          <w:sz w:val="20"/>
          <w:szCs w:val="20"/>
        </w:rPr>
        <w:t>período de 36 (trinta e seis) meses contados da data da efetiva conclusão da respectiva Aquisição de Ativos (inclusive) ou até a Data de Vencimento, o que ocorrer primeiro, sendo certo que o cálculo e a verificação do Índice Financeiro imediatamente subsequente à data da efetiva conclusão da respectiva Aquisição de Ativos já deverá considerar o Índice Financeiro constante deste item “ii” para o trimestre em que a respectiva Aquisição de Ativos foi concluída. Findo o prazo de 36 (trinta e seis) meses aqui descrito, o Índice Financeiro de que trata o item (i) acima passará ser aplicado novamente, permancendo válido até a Data de Vencimento</w:t>
      </w:r>
      <w:r w:rsidR="00053623">
        <w:rPr>
          <w:rFonts w:ascii="Arial" w:hAnsi="Arial" w:cs="Arial"/>
          <w:noProof/>
          <w:sz w:val="20"/>
          <w:szCs w:val="20"/>
        </w:rPr>
        <w:t>.</w:t>
      </w:r>
      <w:r w:rsidRPr="00716805">
        <w:rPr>
          <w:rFonts w:ascii="Arial" w:hAnsi="Arial" w:cs="Arial"/>
          <w:noProof/>
          <w:sz w:val="20"/>
          <w:szCs w:val="20"/>
        </w:rPr>
        <w:t xml:space="preserve"> </w:t>
      </w:r>
      <w:r w:rsidR="008879B0">
        <w:rPr>
          <w:rFonts w:ascii="Arial" w:hAnsi="Arial" w:cs="Arial"/>
          <w:noProof/>
          <w:sz w:val="20"/>
          <w:szCs w:val="20"/>
        </w:rPr>
        <w:t xml:space="preserve">O presente item (ii) é válido para cada Aquisição de Ativos realizada pela </w:t>
      </w:r>
      <w:r w:rsidR="00053623">
        <w:rPr>
          <w:rFonts w:ascii="Arial" w:hAnsi="Arial" w:cs="Arial"/>
          <w:noProof/>
          <w:sz w:val="20"/>
          <w:szCs w:val="20"/>
        </w:rPr>
        <w:t>Emissora</w:t>
      </w:r>
      <w:r w:rsidR="008879B0">
        <w:rPr>
          <w:rFonts w:ascii="Arial" w:hAnsi="Arial" w:cs="Arial"/>
          <w:noProof/>
          <w:sz w:val="20"/>
          <w:szCs w:val="20"/>
        </w:rPr>
        <w:t xml:space="preserve">, de modo que o período de 36 (trinta e seis) meses será sempre contado da data da efetiva conclusão da última Aquisição de Ativos realizada; </w:t>
      </w:r>
      <w:r w:rsidRPr="00716805">
        <w:rPr>
          <w:rFonts w:ascii="Arial" w:hAnsi="Arial" w:cs="Arial"/>
          <w:noProof/>
          <w:sz w:val="20"/>
          <w:szCs w:val="20"/>
        </w:rPr>
        <w:t>e</w:t>
      </w:r>
      <w:bookmarkEnd w:id="113"/>
    </w:p>
    <w:p w:rsidR="00572061" w:rsidRDefault="00572061" w:rsidP="00053623">
      <w:pPr>
        <w:pStyle w:val="p0"/>
        <w:tabs>
          <w:tab w:val="clear" w:pos="720"/>
        </w:tabs>
        <w:autoSpaceDN/>
        <w:spacing w:before="140" w:line="290" w:lineRule="auto"/>
        <w:ind w:left="2552"/>
        <w:rPr>
          <w:rFonts w:ascii="Arial" w:hAnsi="Arial" w:cs="Arial"/>
          <w:noProof/>
          <w:sz w:val="20"/>
          <w:szCs w:val="20"/>
        </w:rPr>
      </w:pPr>
      <w:r w:rsidRPr="00971AE3">
        <w:rPr>
          <w:rFonts w:ascii="Arial" w:hAnsi="Arial" w:cs="Arial"/>
          <w:noProof/>
          <w:sz w:val="20"/>
          <w:szCs w:val="20"/>
        </w:rPr>
        <w:t>Onde:</w:t>
      </w:r>
    </w:p>
    <w:p w:rsidR="00184AE9" w:rsidRDefault="00101A19" w:rsidP="00053623">
      <w:pPr>
        <w:pStyle w:val="p0"/>
        <w:tabs>
          <w:tab w:val="clear" w:pos="720"/>
        </w:tabs>
        <w:autoSpaceDN/>
        <w:spacing w:before="140" w:line="290" w:lineRule="auto"/>
        <w:ind w:left="2552"/>
        <w:rPr>
          <w:rFonts w:ascii="Arial" w:hAnsi="Arial" w:cs="Arial"/>
          <w:noProof/>
          <w:sz w:val="20"/>
          <w:szCs w:val="20"/>
        </w:rPr>
      </w:pPr>
      <w:r w:rsidRPr="00716805">
        <w:rPr>
          <w:rFonts w:ascii="Arial" w:hAnsi="Arial" w:cs="Arial"/>
          <w:noProof/>
          <w:sz w:val="20"/>
          <w:szCs w:val="20"/>
        </w:rPr>
        <w:lastRenderedPageBreak/>
        <w:t>“</w:t>
      </w:r>
      <w:r w:rsidRPr="00716805">
        <w:rPr>
          <w:rFonts w:ascii="Arial" w:hAnsi="Arial" w:cs="Arial"/>
          <w:b/>
          <w:noProof/>
          <w:sz w:val="20"/>
          <w:szCs w:val="20"/>
        </w:rPr>
        <w:t>Aquisição de Ativos</w:t>
      </w:r>
      <w:r w:rsidRPr="00716805">
        <w:rPr>
          <w:rFonts w:ascii="Arial" w:hAnsi="Arial" w:cs="Arial"/>
          <w:noProof/>
          <w:sz w:val="20"/>
          <w:szCs w:val="20"/>
        </w:rPr>
        <w:t xml:space="preserve">” significa </w:t>
      </w:r>
      <w:r w:rsidR="0033387D">
        <w:rPr>
          <w:rFonts w:ascii="Arial" w:hAnsi="Arial" w:cs="Arial"/>
          <w:noProof/>
          <w:sz w:val="20"/>
          <w:szCs w:val="20"/>
        </w:rPr>
        <w:t>uma aquisição, pela Emissora, direta ou indiretamente, de qualquer participação societária, inclusive por meio de subscrição ou compra e venda de valores mobiliários, fusão, cisão, incorporação ou incorporação de ações</w:t>
      </w:r>
      <w:r w:rsidR="001301E6">
        <w:rPr>
          <w:rFonts w:ascii="Arial" w:hAnsi="Arial" w:cs="Arial"/>
          <w:noProof/>
          <w:sz w:val="20"/>
          <w:szCs w:val="20"/>
        </w:rPr>
        <w:t>.</w:t>
      </w:r>
    </w:p>
    <w:p w:rsidR="00572061" w:rsidRPr="00971AE3" w:rsidRDefault="00572061" w:rsidP="00053623">
      <w:pPr>
        <w:pStyle w:val="p0"/>
        <w:tabs>
          <w:tab w:val="clear" w:pos="720"/>
        </w:tabs>
        <w:autoSpaceDN/>
        <w:spacing w:before="140" w:line="290" w:lineRule="auto"/>
        <w:ind w:left="2552"/>
        <w:rPr>
          <w:rFonts w:ascii="Arial" w:hAnsi="Arial" w:cs="Arial"/>
          <w:noProof/>
          <w:sz w:val="20"/>
          <w:szCs w:val="20"/>
        </w:rPr>
      </w:pPr>
      <w:r w:rsidRPr="00971AE3">
        <w:rPr>
          <w:rFonts w:ascii="Arial" w:hAnsi="Arial" w:cs="Arial"/>
          <w:noProof/>
          <w:sz w:val="20"/>
          <w:szCs w:val="20"/>
        </w:rPr>
        <w:t>“</w:t>
      </w:r>
      <w:r w:rsidRPr="00971AE3">
        <w:rPr>
          <w:rFonts w:ascii="Arial" w:hAnsi="Arial" w:cs="Arial"/>
          <w:b/>
          <w:bCs/>
          <w:noProof/>
          <w:sz w:val="20"/>
          <w:szCs w:val="20"/>
        </w:rPr>
        <w:t>Dívida Líquida Financeira</w:t>
      </w:r>
      <w:r w:rsidRPr="00971AE3">
        <w:rPr>
          <w:rFonts w:ascii="Arial" w:hAnsi="Arial" w:cs="Arial"/>
          <w:noProof/>
          <w:sz w:val="20"/>
          <w:szCs w:val="20"/>
        </w:rPr>
        <w:t>” significa a Dívida da Emissora em base consolidada de acordo com o resultado trimestral contábil mais recente menos o caixa e aplicações financeiras.</w:t>
      </w:r>
    </w:p>
    <w:p w:rsidR="00572061" w:rsidRPr="00971AE3" w:rsidRDefault="00572061" w:rsidP="00053623">
      <w:pPr>
        <w:pStyle w:val="p0"/>
        <w:tabs>
          <w:tab w:val="clear" w:pos="720"/>
        </w:tabs>
        <w:autoSpaceDE/>
        <w:autoSpaceDN/>
        <w:spacing w:before="140" w:line="290" w:lineRule="auto"/>
        <w:ind w:left="2552"/>
        <w:rPr>
          <w:rFonts w:ascii="Arial" w:hAnsi="Arial" w:cs="Arial"/>
          <w:noProof/>
          <w:sz w:val="20"/>
          <w:szCs w:val="20"/>
        </w:rPr>
      </w:pPr>
      <w:r w:rsidRPr="00971AE3">
        <w:rPr>
          <w:rFonts w:ascii="Arial" w:hAnsi="Arial" w:cs="Arial"/>
          <w:noProof/>
          <w:sz w:val="20"/>
          <w:szCs w:val="20"/>
        </w:rPr>
        <w:t>“</w:t>
      </w:r>
      <w:r w:rsidRPr="00971AE3">
        <w:rPr>
          <w:rFonts w:ascii="Arial" w:hAnsi="Arial" w:cs="Arial"/>
          <w:b/>
          <w:bCs/>
          <w:noProof/>
          <w:sz w:val="20"/>
          <w:szCs w:val="20"/>
        </w:rPr>
        <w:t>Dívida</w:t>
      </w:r>
      <w:r w:rsidRPr="00971AE3">
        <w:rPr>
          <w:rFonts w:ascii="Arial" w:hAnsi="Arial" w:cs="Arial"/>
          <w:noProof/>
          <w:sz w:val="20"/>
          <w:szCs w:val="20"/>
        </w:rPr>
        <w:t xml:space="preserve">” significa o </w:t>
      </w:r>
      <w:r w:rsidR="007009A9" w:rsidRPr="00971AE3">
        <w:rPr>
          <w:rFonts w:ascii="Arial" w:hAnsi="Arial" w:cs="Arial"/>
          <w:noProof/>
          <w:sz w:val="20"/>
          <w:szCs w:val="20"/>
        </w:rPr>
        <w:t xml:space="preserve">somatório de </w:t>
      </w:r>
      <w:r w:rsidR="001265BA" w:rsidRPr="00971AE3">
        <w:rPr>
          <w:rFonts w:ascii="Arial" w:hAnsi="Arial" w:cs="Arial"/>
          <w:noProof/>
          <w:sz w:val="20"/>
          <w:szCs w:val="20"/>
        </w:rPr>
        <w:t>(a) todas as obrigações da Emissora por fundos tomados em empréstimo ou em relação a depósitos ou adiantamento de qualquer tipo, (b) todas as obrigações da Emissora evidenciadas por títulos, debêntures, notas ou instrumentos similares; (c) saldo líquido das operações da emissora evidenciados por contratos de derivativos; (d) todas as dívidas de terceiros garantidas por (ou em relação a qual o titular da dívida tenha um direito, seja condicional ou não, de ser garantido) qualquer ônus sobre bens detidos ou adquiridos pela Emissora, tenha ou não a dívida garantida sido assumida; (e) todas as obrigações, condicionais ou não, da Emissora na qualidade de parte de cartas de crédito, cartas de garantia e/ou avais; e (f) todas as obrigações, condicionais ou não, da Emissora em relação a aceites bancários.</w:t>
      </w:r>
    </w:p>
    <w:p w:rsidR="00101A19" w:rsidRPr="00971AE3" w:rsidRDefault="00572061" w:rsidP="00053623">
      <w:pPr>
        <w:pStyle w:val="p0"/>
        <w:tabs>
          <w:tab w:val="clear" w:pos="720"/>
        </w:tabs>
        <w:autoSpaceDE/>
        <w:autoSpaceDN/>
        <w:spacing w:before="140" w:line="290" w:lineRule="auto"/>
        <w:ind w:left="2552"/>
        <w:rPr>
          <w:rFonts w:ascii="Arial" w:hAnsi="Arial" w:cs="Arial"/>
          <w:noProof/>
          <w:sz w:val="20"/>
          <w:szCs w:val="20"/>
        </w:rPr>
      </w:pPr>
      <w:r w:rsidRPr="00971AE3">
        <w:rPr>
          <w:rFonts w:ascii="Arial" w:hAnsi="Arial" w:cs="Arial"/>
          <w:noProof/>
          <w:sz w:val="20"/>
          <w:szCs w:val="20"/>
        </w:rPr>
        <w:t>“</w:t>
      </w:r>
      <w:r w:rsidRPr="00971AE3">
        <w:rPr>
          <w:rFonts w:ascii="Arial" w:hAnsi="Arial" w:cs="Arial"/>
          <w:b/>
          <w:bCs/>
          <w:noProof/>
          <w:sz w:val="20"/>
          <w:szCs w:val="20"/>
        </w:rPr>
        <w:t>EBITDA Ajustado</w:t>
      </w:r>
      <w:r w:rsidRPr="00971AE3">
        <w:rPr>
          <w:rFonts w:ascii="Arial" w:hAnsi="Arial" w:cs="Arial"/>
          <w:noProof/>
          <w:sz w:val="20"/>
          <w:szCs w:val="20"/>
        </w:rPr>
        <w:t xml:space="preserve">” significa o somatório dos últimos doze meses (i) do resultado operacional conforme apresentado no demonstrativo contábil consolidado da Emissora na linha “Resultado Operacional” (excluindo as receitas e despesas financeiras), (ii) todos os montantes de depreciação e amortização, e (iii) todos os montantes relativos a despesas com entidade de previdência </w:t>
      </w:r>
      <w:r w:rsidRPr="00FD2C18">
        <w:rPr>
          <w:rFonts w:ascii="Arial" w:hAnsi="Arial" w:cs="Arial"/>
          <w:noProof/>
          <w:sz w:val="20"/>
          <w:szCs w:val="20"/>
        </w:rPr>
        <w:t>privada.</w:t>
      </w:r>
      <w:r w:rsidR="00101A19" w:rsidRPr="00FD2C18">
        <w:rPr>
          <w:rFonts w:ascii="Arial" w:hAnsi="Arial" w:cs="Arial"/>
          <w:noProof/>
          <w:sz w:val="20"/>
          <w:szCs w:val="20"/>
        </w:rPr>
        <w:t xml:space="preserve"> No caso de uma Aquisição de Ativos, o cálculo e a verificação do Índice Financeiro deverá considerar o EBITDA Ajustado proforma do ativo adquirido, consolidado com o da Emissora, relativo aos 12 (doze) meses anteriores à data de liquidação da respectiva Aquisição de Ativos.</w:t>
      </w:r>
    </w:p>
    <w:p w:rsidR="0085538F" w:rsidRPr="00971AE3" w:rsidRDefault="00572061" w:rsidP="00053623">
      <w:pPr>
        <w:pStyle w:val="p0"/>
        <w:tabs>
          <w:tab w:val="clear" w:pos="720"/>
        </w:tabs>
        <w:autoSpaceDE/>
        <w:autoSpaceDN/>
        <w:spacing w:before="140" w:line="290" w:lineRule="auto"/>
        <w:ind w:left="2552"/>
        <w:rPr>
          <w:rFonts w:cs="Arial"/>
          <w:noProof/>
        </w:rPr>
      </w:pPr>
      <w:r w:rsidRPr="00971AE3">
        <w:rPr>
          <w:rFonts w:ascii="Arial" w:hAnsi="Arial" w:cs="Arial"/>
          <w:noProof/>
          <w:sz w:val="20"/>
          <w:szCs w:val="20"/>
        </w:rPr>
        <w:t>“</w:t>
      </w:r>
      <w:r w:rsidRPr="00971AE3">
        <w:rPr>
          <w:rFonts w:ascii="Arial" w:hAnsi="Arial" w:cs="Arial"/>
          <w:b/>
          <w:noProof/>
          <w:sz w:val="20"/>
          <w:szCs w:val="20"/>
        </w:rPr>
        <w:t>Despesas Financeiras</w:t>
      </w:r>
      <w:r w:rsidRPr="00971AE3">
        <w:rPr>
          <w:rFonts w:ascii="Arial" w:hAnsi="Arial" w:cs="Arial"/>
          <w:noProof/>
          <w:sz w:val="20"/>
          <w:szCs w:val="20"/>
        </w:rPr>
        <w:t>” significam as despesas da Emissora em qualquer período, relacionadas ao total de juros incidentes no montante da dívida a pagar em tal período, incluindo comissões, descontos, honorários e despesas derivadas de letras de crédito e de aceite de financiamentos na medida em que tais financiamentos constituam Dívida</w:t>
      </w:r>
      <w:r w:rsidR="00DA682A" w:rsidRPr="00971AE3">
        <w:rPr>
          <w:rFonts w:ascii="Arial" w:hAnsi="Arial" w:cs="Arial"/>
          <w:noProof/>
          <w:sz w:val="20"/>
          <w:szCs w:val="20"/>
        </w:rPr>
        <w:t xml:space="preserve">; </w:t>
      </w:r>
    </w:p>
    <w:p w:rsidR="00DA682A" w:rsidRPr="00971AE3" w:rsidRDefault="0028464D" w:rsidP="00053623">
      <w:pPr>
        <w:pStyle w:val="Level5"/>
        <w:numPr>
          <w:ilvl w:val="4"/>
          <w:numId w:val="18"/>
        </w:numPr>
        <w:shd w:val="clear" w:color="auto" w:fill="FFFFFF" w:themeFill="background1"/>
        <w:tabs>
          <w:tab w:val="left" w:pos="2041"/>
        </w:tabs>
        <w:spacing w:before="140" w:after="0"/>
        <w:ind w:left="2041" w:hanging="623"/>
        <w:rPr>
          <w:noProof/>
          <w:lang w:val="pt-BR"/>
        </w:rPr>
      </w:pPr>
      <w:r w:rsidRPr="00971AE3">
        <w:rPr>
          <w:noProof/>
          <w:lang w:val="pt-BR"/>
        </w:rPr>
        <w:t>provarem-se</w:t>
      </w:r>
      <w:r w:rsidR="005118F2" w:rsidRPr="00971AE3">
        <w:rPr>
          <w:noProof/>
          <w:lang w:val="pt-BR"/>
        </w:rPr>
        <w:t xml:space="preserve"> </w:t>
      </w:r>
      <w:r w:rsidRPr="00971AE3">
        <w:rPr>
          <w:noProof/>
          <w:lang w:val="pt-BR"/>
        </w:rPr>
        <w:t>falsas ou revelarem-se incorretas</w:t>
      </w:r>
      <w:r w:rsidR="005933D4" w:rsidRPr="00971AE3">
        <w:rPr>
          <w:noProof/>
          <w:lang w:val="pt-BR"/>
        </w:rPr>
        <w:t xml:space="preserve"> (neste caso, em qualquer aspecto relevante)</w:t>
      </w:r>
      <w:r w:rsidRPr="00971AE3">
        <w:rPr>
          <w:noProof/>
          <w:lang w:val="pt-BR"/>
        </w:rPr>
        <w:t>, quaisquer das declarações ou garantias prestadas pela Emissora</w:t>
      </w:r>
      <w:r w:rsidR="0085538F" w:rsidRPr="00971AE3">
        <w:rPr>
          <w:noProof/>
          <w:lang w:val="pt-BR"/>
        </w:rPr>
        <w:t xml:space="preserve"> nesta Escritura de Emissão; e</w:t>
      </w:r>
      <w:r w:rsidR="00F56A48" w:rsidRPr="00971AE3">
        <w:rPr>
          <w:noProof/>
          <w:lang w:val="pt-BR"/>
        </w:rPr>
        <w:t xml:space="preserve"> </w:t>
      </w:r>
    </w:p>
    <w:p w:rsidR="0085538F" w:rsidRPr="00971AE3" w:rsidRDefault="0085538F" w:rsidP="00053623">
      <w:pPr>
        <w:pStyle w:val="Level5"/>
        <w:numPr>
          <w:ilvl w:val="4"/>
          <w:numId w:val="18"/>
        </w:numPr>
        <w:shd w:val="clear" w:color="auto" w:fill="FFFFFF" w:themeFill="background1"/>
        <w:tabs>
          <w:tab w:val="left" w:pos="2041"/>
        </w:tabs>
        <w:spacing w:before="140" w:after="0"/>
        <w:ind w:left="2041" w:hanging="623"/>
        <w:rPr>
          <w:rFonts w:cs="Arial"/>
          <w:lang w:val="pt-BR"/>
        </w:rPr>
      </w:pPr>
      <w:bookmarkStart w:id="114" w:name="_Ref391996822"/>
      <w:r w:rsidRPr="00971AE3">
        <w:rPr>
          <w:rFonts w:cs="Arial"/>
          <w:lang w:val="pt-BR"/>
        </w:rPr>
        <w:t xml:space="preserve">se a Emissora e/ou qualquer de suas controladas </w:t>
      </w:r>
      <w:r w:rsidR="008F30F4" w:rsidRPr="00971AE3">
        <w:rPr>
          <w:rFonts w:cs="Arial"/>
          <w:lang w:val="pt-BR"/>
        </w:rPr>
        <w:t>venderem</w:t>
      </w:r>
      <w:r w:rsidRPr="00971AE3">
        <w:rPr>
          <w:rFonts w:cs="Arial"/>
          <w:lang w:val="pt-BR"/>
        </w:rPr>
        <w:t>, ceder</w:t>
      </w:r>
      <w:r w:rsidR="00B5329D" w:rsidRPr="00971AE3">
        <w:rPr>
          <w:rFonts w:cs="Arial"/>
          <w:lang w:val="pt-BR"/>
        </w:rPr>
        <w:t>em</w:t>
      </w:r>
      <w:r w:rsidRPr="00971AE3">
        <w:rPr>
          <w:rFonts w:cs="Arial"/>
          <w:lang w:val="pt-BR"/>
        </w:rPr>
        <w:t>, locar</w:t>
      </w:r>
      <w:r w:rsidR="00B5329D" w:rsidRPr="00971AE3">
        <w:rPr>
          <w:rFonts w:cs="Arial"/>
          <w:lang w:val="pt-BR"/>
        </w:rPr>
        <w:t>em</w:t>
      </w:r>
      <w:r w:rsidRPr="00971AE3">
        <w:rPr>
          <w:rFonts w:cs="Arial"/>
          <w:lang w:val="pt-BR"/>
        </w:rPr>
        <w:t xml:space="preserve"> ou de qualquer forma alienar</w:t>
      </w:r>
      <w:r w:rsidR="00B5329D" w:rsidRPr="00971AE3">
        <w:rPr>
          <w:rFonts w:cs="Arial"/>
          <w:lang w:val="pt-BR"/>
        </w:rPr>
        <w:t>em</w:t>
      </w:r>
      <w:r w:rsidRPr="00971AE3">
        <w:rPr>
          <w:rFonts w:cs="Arial"/>
          <w:lang w:val="pt-BR"/>
        </w:rPr>
        <w:t xml:space="preserve"> a totalidade ou parte relevante de seus ativos, de forma que afete substancialmente e de forma adversa a capacidade de pagamento da Emissora de suas obrigações relativas às Debêntures, seja em uma única transação ou em uma série de transações, relacionadas ou não</w:t>
      </w:r>
      <w:r w:rsidR="005933D4" w:rsidRPr="00971AE3">
        <w:rPr>
          <w:rFonts w:cs="Arial"/>
          <w:lang w:val="pt-BR"/>
        </w:rPr>
        <w:t>.</w:t>
      </w:r>
    </w:p>
    <w:p w:rsidR="00753F1F" w:rsidRPr="00971AE3" w:rsidRDefault="00753F1F" w:rsidP="00053623">
      <w:pPr>
        <w:pStyle w:val="Level2"/>
        <w:spacing w:before="140" w:after="0"/>
        <w:rPr>
          <w:rFonts w:cs="Arial"/>
          <w:szCs w:val="20"/>
          <w:lang w:val="pt-BR"/>
        </w:rPr>
      </w:pPr>
      <w:bookmarkStart w:id="115" w:name="_Ref464856171"/>
      <w:r w:rsidRPr="00971AE3">
        <w:rPr>
          <w:lang w:val="pt-BR"/>
        </w:rPr>
        <w:lastRenderedPageBreak/>
        <w:t>A ocorrência de quaisquer dos Eventos de Vencimento Antecipado previstos n</w:t>
      </w:r>
      <w:r w:rsidR="00B42EEA" w:rsidRPr="00971AE3">
        <w:rPr>
          <w:lang w:val="pt-BR"/>
        </w:rPr>
        <w:t xml:space="preserve">a </w:t>
      </w:r>
      <w:r w:rsidR="00B42EEA" w:rsidRPr="00971AE3">
        <w:rPr>
          <w:rFonts w:cs="Arial"/>
          <w:szCs w:val="20"/>
          <w:lang w:val="pt-BR"/>
        </w:rPr>
        <w:t xml:space="preserve">Cláusula </w:t>
      </w:r>
      <w:fldSimple w:instr=" REF _Ref416256173 \r \h  \* MERGEFORMAT ">
        <w:r w:rsidR="00D54415">
          <w:rPr>
            <w:lang w:val="pt-BR"/>
          </w:rPr>
          <w:t>6.1.1</w:t>
        </w:r>
      </w:fldSimple>
      <w:r w:rsidR="00F302B8" w:rsidRPr="00971AE3">
        <w:rPr>
          <w:lang w:val="pt-BR"/>
        </w:rPr>
        <w:t xml:space="preserve"> </w:t>
      </w:r>
      <w:r w:rsidRPr="00971AE3">
        <w:rPr>
          <w:lang w:val="pt-BR"/>
        </w:rPr>
        <w:t xml:space="preserve">acima, não sanados nos respectivos prazos de cura, se aplicável, </w:t>
      </w:r>
      <w:r w:rsidR="00E846D8" w:rsidRPr="00971AE3">
        <w:rPr>
          <w:lang w:val="pt-BR"/>
        </w:rPr>
        <w:t xml:space="preserve">bem como </w:t>
      </w:r>
      <w:r w:rsidR="002D1DD1" w:rsidRPr="00971AE3">
        <w:rPr>
          <w:lang w:val="pt-BR"/>
        </w:rPr>
        <w:t xml:space="preserve">o previsto </w:t>
      </w:r>
      <w:r w:rsidR="00E846D8" w:rsidRPr="00971AE3">
        <w:rPr>
          <w:lang w:val="pt-BR"/>
        </w:rPr>
        <w:t xml:space="preserve">na Cláusula </w:t>
      </w:r>
      <w:fldSimple w:instr=" REF _Ref434447298 \r \h  \* MERGEFORMAT ">
        <w:r w:rsidR="00D54415">
          <w:rPr>
            <w:lang w:val="pt-BR"/>
          </w:rPr>
          <w:t>5.15.2</w:t>
        </w:r>
      </w:fldSimple>
      <w:r w:rsidR="00E846D8" w:rsidRPr="00971AE3">
        <w:rPr>
          <w:lang w:val="pt-BR"/>
        </w:rPr>
        <w:t xml:space="preserve"> acima, </w:t>
      </w:r>
      <w:r w:rsidRPr="00971AE3">
        <w:rPr>
          <w:lang w:val="pt-BR"/>
        </w:rPr>
        <w:t>acarretará o vencimento antecipado automático das Debêntures, independentemente de qualquer aviso ou notificação, judicial ou extrajudicial.</w:t>
      </w:r>
      <w:bookmarkEnd w:id="114"/>
      <w:bookmarkEnd w:id="115"/>
      <w:r w:rsidRPr="00971AE3">
        <w:rPr>
          <w:lang w:val="pt-BR"/>
        </w:rPr>
        <w:t xml:space="preserve"> </w:t>
      </w:r>
    </w:p>
    <w:p w:rsidR="00753F1F" w:rsidRPr="00971AE3" w:rsidRDefault="00753F1F" w:rsidP="00053623">
      <w:pPr>
        <w:pStyle w:val="Level2"/>
        <w:spacing w:before="140" w:after="0"/>
        <w:rPr>
          <w:lang w:val="pt-BR"/>
        </w:rPr>
      </w:pPr>
      <w:bookmarkStart w:id="116" w:name="_Ref391996829"/>
      <w:r w:rsidRPr="00971AE3">
        <w:rPr>
          <w:lang w:val="pt-BR"/>
        </w:rPr>
        <w:t>Na ocorrência dos Eventos de Vencimento Antecipado previstos n</w:t>
      </w:r>
      <w:r w:rsidR="00E846D8" w:rsidRPr="00971AE3">
        <w:rPr>
          <w:lang w:val="pt-BR"/>
        </w:rPr>
        <w:t>a</w:t>
      </w:r>
      <w:r w:rsidR="00B42EEA" w:rsidRPr="00971AE3">
        <w:rPr>
          <w:rFonts w:cs="Arial"/>
          <w:szCs w:val="20"/>
          <w:lang w:val="pt-BR"/>
        </w:rPr>
        <w:t xml:space="preserve"> Cláusula</w:t>
      </w:r>
      <w:r w:rsidRPr="00971AE3">
        <w:rPr>
          <w:lang w:val="pt-BR"/>
        </w:rPr>
        <w:t xml:space="preserve"> </w:t>
      </w:r>
      <w:fldSimple w:instr=" REF _Ref398888998 \r \h  \* MERGEFORMAT ">
        <w:r w:rsidR="00D54415">
          <w:rPr>
            <w:lang w:val="pt-BR"/>
          </w:rPr>
          <w:t>6.1.2</w:t>
        </w:r>
      </w:fldSimple>
      <w:r w:rsidRPr="00971AE3">
        <w:rPr>
          <w:lang w:val="pt-BR"/>
        </w:rPr>
        <w:t xml:space="preserve"> acima, o Agente Fiduciário deverá convocar, no prazo máximo de 2 (dois) Dias Úteis a contar do momento em que tomar ciência do evento, Assembleias Gerais de Debenturistas, a se realizar nos prazos e demais condições descritas na </w:t>
      </w:r>
      <w:r w:rsidR="00C65077" w:rsidRPr="00971AE3">
        <w:rPr>
          <w:lang w:val="pt-BR"/>
        </w:rPr>
        <w:t xml:space="preserve">Cláusula </w:t>
      </w:r>
      <w:r w:rsidR="005440ED">
        <w:rPr>
          <w:lang w:val="pt-BR"/>
        </w:rPr>
        <w:fldChar w:fldCharType="begin"/>
      </w:r>
      <w:r w:rsidR="00AD5368">
        <w:rPr>
          <w:lang w:val="pt-BR"/>
        </w:rPr>
        <w:instrText xml:space="preserve"> REF _Ref427712773 \r \h </w:instrText>
      </w:r>
      <w:r w:rsidR="005440ED">
        <w:rPr>
          <w:lang w:val="pt-BR"/>
        </w:rPr>
      </w:r>
      <w:r w:rsidR="005440ED">
        <w:rPr>
          <w:lang w:val="pt-BR"/>
        </w:rPr>
        <w:fldChar w:fldCharType="separate"/>
      </w:r>
      <w:r w:rsidR="00D54415">
        <w:rPr>
          <w:lang w:val="pt-BR"/>
        </w:rPr>
        <w:t>10</w:t>
      </w:r>
      <w:r w:rsidR="005440ED">
        <w:rPr>
          <w:lang w:val="pt-BR"/>
        </w:rPr>
        <w:fldChar w:fldCharType="end"/>
      </w:r>
      <w:r w:rsidR="003C4730" w:rsidRPr="00971AE3">
        <w:rPr>
          <w:lang w:val="pt-BR"/>
        </w:rPr>
        <w:t xml:space="preserve"> </w:t>
      </w:r>
      <w:r w:rsidRPr="00971AE3">
        <w:rPr>
          <w:lang w:val="pt-BR"/>
        </w:rPr>
        <w:t>abaixo, para deliberar sobre a eventual não decretação de vencimento antecipado das obrigações decorrentes das Debêntures.</w:t>
      </w:r>
      <w:bookmarkEnd w:id="116"/>
    </w:p>
    <w:p w:rsidR="00DC5513" w:rsidRPr="003137FA" w:rsidRDefault="00753F1F" w:rsidP="00053623">
      <w:pPr>
        <w:pStyle w:val="Level2"/>
        <w:spacing w:before="140" w:after="0"/>
        <w:rPr>
          <w:lang w:val="pt-BR"/>
        </w:rPr>
      </w:pPr>
      <w:bookmarkStart w:id="117" w:name="_Ref392008629"/>
      <w:bookmarkStart w:id="118" w:name="_Ref465358801"/>
      <w:bookmarkStart w:id="119" w:name="_Ref465331390"/>
      <w:r w:rsidRPr="003137FA">
        <w:rPr>
          <w:lang w:val="pt-BR"/>
        </w:rPr>
        <w:t xml:space="preserve">Nas Assembleias Gerais de Debenturistas de que trata </w:t>
      </w:r>
      <w:r w:rsidR="00B42EEA" w:rsidRPr="003137FA">
        <w:rPr>
          <w:lang w:val="pt-BR"/>
        </w:rPr>
        <w:t>a</w:t>
      </w:r>
      <w:r w:rsidRPr="003137FA">
        <w:rPr>
          <w:lang w:val="pt-BR"/>
        </w:rPr>
        <w:t xml:space="preserve"> </w:t>
      </w:r>
      <w:r w:rsidR="00B42EEA" w:rsidRPr="003137FA">
        <w:rPr>
          <w:rFonts w:cs="Arial"/>
          <w:szCs w:val="20"/>
          <w:lang w:val="pt-BR"/>
        </w:rPr>
        <w:t>Cláusula</w:t>
      </w:r>
      <w:r w:rsidRPr="003137FA">
        <w:rPr>
          <w:lang w:val="pt-BR"/>
        </w:rPr>
        <w:t xml:space="preserve"> </w:t>
      </w:r>
      <w:fldSimple w:instr=" REF _Ref391996829 \r \h  \* MERGEFORMAT ">
        <w:r w:rsidR="00D54415">
          <w:rPr>
            <w:lang w:val="pt-BR"/>
          </w:rPr>
          <w:t>6.3</w:t>
        </w:r>
      </w:fldSimple>
      <w:r w:rsidRPr="003137FA">
        <w:rPr>
          <w:lang w:val="pt-BR"/>
        </w:rPr>
        <w:t xml:space="preserve"> acima, Debenturistas representando, no mínimo, (i) </w:t>
      </w:r>
      <w:r w:rsidR="00FB421B" w:rsidRPr="003137FA">
        <w:rPr>
          <w:lang w:val="pt-BR"/>
        </w:rPr>
        <w:t>2/3 (dois terços)</w:t>
      </w:r>
      <w:r w:rsidRPr="003137FA">
        <w:rPr>
          <w:lang w:val="pt-BR"/>
        </w:rPr>
        <w:t xml:space="preserve"> do total das Debêntures</w:t>
      </w:r>
      <w:r w:rsidR="00F302B8" w:rsidRPr="003137FA">
        <w:rPr>
          <w:lang w:val="pt-BR"/>
        </w:rPr>
        <w:t xml:space="preserve"> </w:t>
      </w:r>
      <w:r w:rsidRPr="003137FA">
        <w:rPr>
          <w:lang w:val="pt-BR"/>
        </w:rPr>
        <w:t>em Circulação</w:t>
      </w:r>
      <w:r w:rsidR="008A4DBA" w:rsidRPr="003137FA">
        <w:rPr>
          <w:lang w:val="pt-BR"/>
        </w:rPr>
        <w:t xml:space="preserve"> em primeira convocação ou</w:t>
      </w:r>
      <w:r w:rsidR="00AD4F6B" w:rsidRPr="003137FA">
        <w:rPr>
          <w:lang w:val="pt-BR"/>
        </w:rPr>
        <w:t xml:space="preserve"> (ii)</w:t>
      </w:r>
      <w:r w:rsidR="008A4DBA" w:rsidRPr="003137FA">
        <w:rPr>
          <w:lang w:val="pt-BR"/>
        </w:rPr>
        <w:t xml:space="preserve"> 2/3 (dois terços) dos Debenturistas presentes</w:t>
      </w:r>
      <w:r w:rsidR="00AD4F6B" w:rsidRPr="003137FA">
        <w:rPr>
          <w:lang w:val="pt-BR"/>
        </w:rPr>
        <w:t xml:space="preserve"> na Assembleia Geral de Debenturistas</w:t>
      </w:r>
      <w:r w:rsidR="003137FA" w:rsidRPr="003137FA">
        <w:rPr>
          <w:lang w:val="pt-BR"/>
        </w:rPr>
        <w:t xml:space="preserve"> de que trata a Cláusula </w:t>
      </w:r>
      <w:r w:rsidR="005440ED">
        <w:rPr>
          <w:lang w:val="pt-BR"/>
        </w:rPr>
        <w:fldChar w:fldCharType="begin"/>
      </w:r>
      <w:r w:rsidR="00CA2FB2">
        <w:rPr>
          <w:lang w:val="pt-BR"/>
        </w:rPr>
        <w:instrText xml:space="preserve"> REF _Ref391996829 \r \h </w:instrText>
      </w:r>
      <w:r w:rsidR="005440ED">
        <w:rPr>
          <w:lang w:val="pt-BR"/>
        </w:rPr>
      </w:r>
      <w:r w:rsidR="005440ED">
        <w:rPr>
          <w:lang w:val="pt-BR"/>
        </w:rPr>
        <w:fldChar w:fldCharType="separate"/>
      </w:r>
      <w:r w:rsidR="00D54415">
        <w:rPr>
          <w:lang w:val="pt-BR"/>
        </w:rPr>
        <w:t>6.3</w:t>
      </w:r>
      <w:r w:rsidR="005440ED">
        <w:rPr>
          <w:lang w:val="pt-BR"/>
        </w:rPr>
        <w:fldChar w:fldCharType="end"/>
      </w:r>
      <w:r w:rsidR="003137FA" w:rsidRPr="003137FA">
        <w:rPr>
          <w:lang w:val="pt-BR"/>
        </w:rPr>
        <w:t xml:space="preserve"> acima</w:t>
      </w:r>
      <w:r w:rsidR="00A621D1">
        <w:rPr>
          <w:lang w:val="pt-BR"/>
        </w:rPr>
        <w:t>,</w:t>
      </w:r>
      <w:r w:rsidR="00A621D1" w:rsidRPr="00A621D1">
        <w:rPr>
          <w:lang w:val="pt-BR"/>
        </w:rPr>
        <w:t xml:space="preserve"> </w:t>
      </w:r>
      <w:r w:rsidR="00A621D1" w:rsidRPr="003137FA">
        <w:rPr>
          <w:lang w:val="pt-BR"/>
        </w:rPr>
        <w:t>em segunda convocação,</w:t>
      </w:r>
      <w:r w:rsidR="008A4DBA" w:rsidRPr="003137FA">
        <w:rPr>
          <w:lang w:val="pt-BR"/>
        </w:rPr>
        <w:t xml:space="preserve"> </w:t>
      </w:r>
      <w:r w:rsidR="00CA2FB2">
        <w:rPr>
          <w:lang w:val="pt-BR"/>
        </w:rPr>
        <w:t xml:space="preserve">desde que </w:t>
      </w:r>
      <w:r w:rsidR="00530B67">
        <w:rPr>
          <w:lang w:val="pt-BR"/>
        </w:rPr>
        <w:t>representem, no mínimo, 25% (vinte e cinco por cento</w:t>
      </w:r>
      <w:r w:rsidR="008000A7">
        <w:rPr>
          <w:lang w:val="pt-BR"/>
        </w:rPr>
        <w:t>)</w:t>
      </w:r>
      <w:r w:rsidR="00530B67">
        <w:rPr>
          <w:lang w:val="pt-BR"/>
        </w:rPr>
        <w:t xml:space="preserve"> das Debêntures em Circulação</w:t>
      </w:r>
      <w:r w:rsidR="008000A7">
        <w:rPr>
          <w:lang w:val="pt-BR"/>
        </w:rPr>
        <w:t>,</w:t>
      </w:r>
      <w:r w:rsidR="00530B67">
        <w:rPr>
          <w:lang w:val="pt-BR"/>
        </w:rPr>
        <w:t xml:space="preserve"> </w:t>
      </w:r>
      <w:r w:rsidRPr="003137FA">
        <w:rPr>
          <w:lang w:val="pt-BR"/>
        </w:rPr>
        <w:t>poderão decidir por não declarar o vencimento antecipado das obrigações decorrentes das Debêntures,</w:t>
      </w:r>
      <w:r w:rsidR="00101A19" w:rsidRPr="003137FA">
        <w:rPr>
          <w:lang w:val="pt-BR"/>
        </w:rPr>
        <w:t xml:space="preserve"> </w:t>
      </w:r>
      <w:r w:rsidRPr="003137FA">
        <w:rPr>
          <w:lang w:val="pt-BR"/>
        </w:rPr>
        <w:t>sendo certo que tal decisão terá caráter irrevogável e irretratável</w:t>
      </w:r>
      <w:bookmarkEnd w:id="117"/>
      <w:r w:rsidRPr="003137FA">
        <w:rPr>
          <w:lang w:val="pt-BR"/>
        </w:rPr>
        <w:t>.</w:t>
      </w:r>
      <w:bookmarkEnd w:id="118"/>
      <w:r w:rsidRPr="003137FA">
        <w:rPr>
          <w:lang w:val="pt-BR"/>
        </w:rPr>
        <w:t xml:space="preserve"> </w:t>
      </w:r>
    </w:p>
    <w:p w:rsidR="00753F1F" w:rsidRPr="00971AE3" w:rsidRDefault="00753F1F" w:rsidP="00053623">
      <w:pPr>
        <w:pStyle w:val="Level2"/>
        <w:spacing w:before="140" w:after="0"/>
        <w:rPr>
          <w:lang w:val="pt-BR"/>
        </w:rPr>
      </w:pPr>
      <w:bookmarkStart w:id="120" w:name="_Ref416258031"/>
      <w:bookmarkStart w:id="121" w:name="_Ref392008814"/>
      <w:bookmarkEnd w:id="119"/>
      <w:r w:rsidRPr="00530B67">
        <w:rPr>
          <w:lang w:val="pt-BR"/>
        </w:rPr>
        <w:t>Na hipótese: (i) da não instalação, em segunda convocação</w:t>
      </w:r>
      <w:r w:rsidRPr="00971AE3">
        <w:rPr>
          <w:lang w:val="pt-BR"/>
        </w:rPr>
        <w:t>, das referidas Assembleias Gerais de Debenturistas; ou (ii) de não ser aprovado o exercício da faculdade prevista n</w:t>
      </w:r>
      <w:r w:rsidR="00B93A4D" w:rsidRPr="00971AE3">
        <w:rPr>
          <w:lang w:val="pt-BR"/>
        </w:rPr>
        <w:t>a</w:t>
      </w:r>
      <w:r w:rsidRPr="00971AE3">
        <w:rPr>
          <w:lang w:val="pt-BR"/>
        </w:rPr>
        <w:t xml:space="preserve"> </w:t>
      </w:r>
      <w:r w:rsidR="00B93A4D" w:rsidRPr="00971AE3">
        <w:rPr>
          <w:lang w:val="pt-BR"/>
        </w:rPr>
        <w:t xml:space="preserve">Cláusula </w:t>
      </w:r>
      <w:fldSimple w:instr=" REF _Ref391996829 \r \h  \* MERGEFORMAT ">
        <w:r w:rsidR="00D54415">
          <w:rPr>
            <w:lang w:val="pt-BR"/>
          </w:rPr>
          <w:t>6.3</w:t>
        </w:r>
      </w:fldSimple>
      <w:r w:rsidR="00F302B8" w:rsidRPr="00971AE3">
        <w:rPr>
          <w:lang w:val="pt-BR"/>
        </w:rPr>
        <w:t xml:space="preserve"> </w:t>
      </w:r>
      <w:r w:rsidRPr="00971AE3">
        <w:rPr>
          <w:lang w:val="pt-BR"/>
        </w:rPr>
        <w:t xml:space="preserve">acima, o Agente Fiduciário deverá, imediatamente, declarar o vencimento antecipado de </w:t>
      </w:r>
      <w:r w:rsidR="008F30F4" w:rsidRPr="00971AE3">
        <w:rPr>
          <w:lang w:val="pt-BR"/>
        </w:rPr>
        <w:t>todas as</w:t>
      </w:r>
      <w:r w:rsidRPr="00971AE3">
        <w:rPr>
          <w:lang w:val="pt-BR"/>
        </w:rPr>
        <w:t xml:space="preserve"> obrigações decorrentes das Debêntures e enviar, imediatamente, carta protocolada ou com “aviso de recebimento” expedido pelo correio à Emissora, com cópia para a CETIP</w:t>
      </w:r>
      <w:r w:rsidR="00B851E5">
        <w:rPr>
          <w:lang w:val="pt-BR"/>
        </w:rPr>
        <w:t xml:space="preserve"> </w:t>
      </w:r>
      <w:r w:rsidRPr="00971AE3">
        <w:rPr>
          <w:lang w:val="pt-BR"/>
        </w:rPr>
        <w:t>e ao Banco Liquidante.</w:t>
      </w:r>
      <w:bookmarkEnd w:id="120"/>
      <w:bookmarkEnd w:id="121"/>
    </w:p>
    <w:p w:rsidR="00753F1F" w:rsidRDefault="00753F1F" w:rsidP="00053623">
      <w:pPr>
        <w:pStyle w:val="Level2"/>
        <w:spacing w:before="140" w:after="0"/>
        <w:rPr>
          <w:lang w:val="pt-BR"/>
        </w:rPr>
      </w:pPr>
      <w:bookmarkStart w:id="122" w:name="_Ref392008803"/>
      <w:r w:rsidRPr="00971AE3">
        <w:rPr>
          <w:lang w:val="pt-BR"/>
        </w:rPr>
        <w:t>Em caso de declaração do vencimento antecipado das obriga</w:t>
      </w:r>
      <w:r w:rsidR="00D510BE" w:rsidRPr="00971AE3">
        <w:rPr>
          <w:lang w:val="pt-BR"/>
        </w:rPr>
        <w:t>ções decorrentes das Debêntures</w:t>
      </w:r>
      <w:r w:rsidRPr="00971AE3">
        <w:rPr>
          <w:lang w:val="pt-BR"/>
        </w:rPr>
        <w:t xml:space="preserve">, a Emissora, obriga-se a resgatar a totalidade das Debêntures, com o seu consequente cancelamento, pelo </w:t>
      </w:r>
      <w:r w:rsidR="00F302B8" w:rsidRPr="00971AE3">
        <w:rPr>
          <w:lang w:val="pt-BR"/>
        </w:rPr>
        <w:t>Valor Nominal Unitário</w:t>
      </w:r>
      <w:r w:rsidR="00B851E5">
        <w:rPr>
          <w:lang w:val="pt-BR"/>
        </w:rPr>
        <w:t xml:space="preserve"> Atualizado</w:t>
      </w:r>
      <w:r w:rsidR="00F302B8" w:rsidRPr="00971AE3">
        <w:rPr>
          <w:lang w:val="pt-BR"/>
        </w:rPr>
        <w:t xml:space="preserve"> </w:t>
      </w:r>
      <w:r w:rsidR="008F2D0F" w:rsidRPr="00971AE3">
        <w:rPr>
          <w:lang w:val="pt-BR"/>
        </w:rPr>
        <w:t>ou saldo do Valor Nominal Unitário</w:t>
      </w:r>
      <w:r w:rsidR="00B851E5">
        <w:rPr>
          <w:lang w:val="pt-BR"/>
        </w:rPr>
        <w:t xml:space="preserve"> Atualizado</w:t>
      </w:r>
      <w:r w:rsidR="00F302B8" w:rsidRPr="00971AE3">
        <w:rPr>
          <w:lang w:val="pt-BR"/>
        </w:rPr>
        <w:t xml:space="preserve">, </w:t>
      </w:r>
      <w:r w:rsidR="008F2D0F" w:rsidRPr="00971AE3">
        <w:rPr>
          <w:lang w:val="pt-BR"/>
        </w:rPr>
        <w:t xml:space="preserve">conforme o caso, </w:t>
      </w:r>
      <w:r w:rsidR="00F302B8" w:rsidRPr="00971AE3">
        <w:rPr>
          <w:lang w:val="pt-BR"/>
        </w:rPr>
        <w:t>acrescido da</w:t>
      </w:r>
      <w:r w:rsidR="00B851E5">
        <w:rPr>
          <w:lang w:val="pt-BR"/>
        </w:rPr>
        <w:t xml:space="preserve"> </w:t>
      </w:r>
      <w:r w:rsidR="00CB22ED" w:rsidRPr="00971AE3">
        <w:rPr>
          <w:lang w:val="pt-BR"/>
        </w:rPr>
        <w:t>Remuneraç</w:t>
      </w:r>
      <w:r w:rsidR="00B851E5">
        <w:rPr>
          <w:lang w:val="pt-BR"/>
        </w:rPr>
        <w:t>ão</w:t>
      </w:r>
      <w:r w:rsidR="00F302B8" w:rsidRPr="00971AE3">
        <w:rPr>
          <w:lang w:val="pt-BR"/>
        </w:rPr>
        <w:t xml:space="preserve">, calculada </w:t>
      </w:r>
      <w:r w:rsidR="00F302B8" w:rsidRPr="00971AE3">
        <w:rPr>
          <w:i/>
          <w:iCs/>
          <w:lang w:val="pt-BR"/>
        </w:rPr>
        <w:t>pro rata temporis</w:t>
      </w:r>
      <w:r w:rsidR="00F302B8" w:rsidRPr="00971AE3">
        <w:rPr>
          <w:lang w:val="pt-BR"/>
        </w:rPr>
        <w:t xml:space="preserve">, </w:t>
      </w:r>
      <w:r w:rsidR="00F802EB" w:rsidRPr="00971AE3">
        <w:rPr>
          <w:lang w:val="pt-BR"/>
        </w:rPr>
        <w:t xml:space="preserve">desde a </w:t>
      </w:r>
      <w:r w:rsidR="005F4591" w:rsidRPr="00971AE3">
        <w:rPr>
          <w:rFonts w:cs="Arial"/>
          <w:color w:val="000000"/>
          <w:szCs w:val="20"/>
          <w:lang w:val="pt-BR"/>
        </w:rPr>
        <w:t xml:space="preserve">primeira </w:t>
      </w:r>
      <w:r w:rsidR="00F802EB" w:rsidRPr="00971AE3">
        <w:rPr>
          <w:lang w:val="pt-BR"/>
        </w:rPr>
        <w:t xml:space="preserve">Data de Integralização </w:t>
      </w:r>
      <w:r w:rsidR="00F302B8" w:rsidRPr="00971AE3">
        <w:rPr>
          <w:lang w:val="pt-BR"/>
        </w:rPr>
        <w:t xml:space="preserve">ou desde a </w:t>
      </w:r>
      <w:r w:rsidR="00F302B8" w:rsidRPr="00971AE3">
        <w:rPr>
          <w:rFonts w:cs="Arial"/>
          <w:szCs w:val="20"/>
          <w:lang w:val="pt-BR"/>
        </w:rPr>
        <w:t>Data de Pagamento da</w:t>
      </w:r>
      <w:r w:rsidR="005A047E" w:rsidRPr="00971AE3">
        <w:rPr>
          <w:rFonts w:cs="Arial"/>
          <w:szCs w:val="20"/>
          <w:lang w:val="pt-BR"/>
        </w:rPr>
        <w:t xml:space="preserve"> </w:t>
      </w:r>
      <w:r w:rsidR="00F302B8" w:rsidRPr="00971AE3">
        <w:rPr>
          <w:rFonts w:cs="Arial"/>
          <w:szCs w:val="20"/>
          <w:lang w:val="pt-BR"/>
        </w:rPr>
        <w:t xml:space="preserve">Remuneração imediatamente anterior, </w:t>
      </w:r>
      <w:r w:rsidR="00F302B8" w:rsidRPr="00971AE3">
        <w:rPr>
          <w:lang w:val="pt-BR"/>
        </w:rPr>
        <w:t>até a data do efetivo pagamento, sem prejuízo do pagamento dos Encargos Moratórios, quando for o caso</w:t>
      </w:r>
      <w:r w:rsidR="00B851E5">
        <w:rPr>
          <w:lang w:val="pt-BR"/>
        </w:rPr>
        <w:t>,</w:t>
      </w:r>
      <w:r w:rsidR="00F302B8" w:rsidRPr="00971AE3">
        <w:rPr>
          <w:lang w:val="pt-BR"/>
        </w:rPr>
        <w:t xml:space="preserve"> e de quaisquer outros valores eventualmente devidos pela Emissora nos termos desta Escritura de Emissão</w:t>
      </w:r>
      <w:r w:rsidRPr="00971AE3">
        <w:rPr>
          <w:lang w:val="pt-BR"/>
        </w:rPr>
        <w:t xml:space="preserve">, </w:t>
      </w:r>
      <w:r w:rsidR="00B851E5">
        <w:rPr>
          <w:lang w:val="pt-BR"/>
        </w:rPr>
        <w:t xml:space="preserve">na </w:t>
      </w:r>
      <w:r w:rsidRPr="00971AE3">
        <w:rPr>
          <w:lang w:val="pt-BR"/>
        </w:rPr>
        <w:t xml:space="preserve">data em que for declarado o vencimento antecipado das obrigações decorrentes das Debêntures, mediante comunicação por escrito a ser enviada pelo Agente Fiduciário à Emissora por meio de carta protocolada, ou com “aviso de recebimento” expedido pelo correio ou por telegrama, no endereço constante da Cláusula </w:t>
      </w:r>
      <w:r w:rsidR="005440ED">
        <w:rPr>
          <w:lang w:val="pt-BR"/>
        </w:rPr>
        <w:fldChar w:fldCharType="begin"/>
      </w:r>
      <w:r w:rsidR="00AD5368">
        <w:rPr>
          <w:lang w:val="pt-BR"/>
        </w:rPr>
        <w:instrText xml:space="preserve"> REF _Ref464857834 \r \h </w:instrText>
      </w:r>
      <w:r w:rsidR="005440ED">
        <w:rPr>
          <w:lang w:val="pt-BR"/>
        </w:rPr>
      </w:r>
      <w:r w:rsidR="005440ED">
        <w:rPr>
          <w:lang w:val="pt-BR"/>
        </w:rPr>
        <w:fldChar w:fldCharType="separate"/>
      </w:r>
      <w:r w:rsidR="00D54415">
        <w:rPr>
          <w:lang w:val="pt-BR"/>
        </w:rPr>
        <w:t>12</w:t>
      </w:r>
      <w:r w:rsidR="005440ED">
        <w:rPr>
          <w:lang w:val="pt-BR"/>
        </w:rPr>
        <w:fldChar w:fldCharType="end"/>
      </w:r>
      <w:r w:rsidRPr="00971AE3">
        <w:rPr>
          <w:lang w:val="pt-BR"/>
        </w:rPr>
        <w:t xml:space="preserve"> desta Escritura de Emissão ou por meio de fax, com confirmação de recebimento enviado ao número constante da Cláusula </w:t>
      </w:r>
      <w:r w:rsidR="005440ED">
        <w:rPr>
          <w:lang w:val="pt-BR"/>
        </w:rPr>
        <w:fldChar w:fldCharType="begin"/>
      </w:r>
      <w:r w:rsidR="00AD5368">
        <w:rPr>
          <w:lang w:val="pt-BR"/>
        </w:rPr>
        <w:instrText xml:space="preserve"> REF _Ref464857834 \r \h </w:instrText>
      </w:r>
      <w:r w:rsidR="005440ED">
        <w:rPr>
          <w:lang w:val="pt-BR"/>
        </w:rPr>
      </w:r>
      <w:r w:rsidR="005440ED">
        <w:rPr>
          <w:lang w:val="pt-BR"/>
        </w:rPr>
        <w:fldChar w:fldCharType="separate"/>
      </w:r>
      <w:r w:rsidR="00D54415">
        <w:rPr>
          <w:lang w:val="pt-BR"/>
        </w:rPr>
        <w:t>12</w:t>
      </w:r>
      <w:r w:rsidR="005440ED">
        <w:rPr>
          <w:lang w:val="pt-BR"/>
        </w:rPr>
        <w:fldChar w:fldCharType="end"/>
      </w:r>
      <w:r w:rsidR="003C4730" w:rsidRPr="00971AE3">
        <w:rPr>
          <w:lang w:val="pt-BR"/>
        </w:rPr>
        <w:t xml:space="preserve"> </w:t>
      </w:r>
      <w:r w:rsidRPr="00971AE3">
        <w:rPr>
          <w:lang w:val="pt-BR"/>
        </w:rPr>
        <w:t>desta Escritura de Emissão, sob pena de, em não o fazendo, ficar obrigada, ainda, ao pagamento dos Encargos Moratórios.</w:t>
      </w:r>
      <w:bookmarkEnd w:id="122"/>
    </w:p>
    <w:p w:rsidR="00753F1F" w:rsidRPr="00971AE3" w:rsidRDefault="00753F1F" w:rsidP="00053623">
      <w:pPr>
        <w:pStyle w:val="Level2"/>
        <w:spacing w:before="140" w:after="0"/>
        <w:rPr>
          <w:lang w:val="pt-BR"/>
        </w:rPr>
      </w:pPr>
      <w:r w:rsidRPr="00971AE3">
        <w:rPr>
          <w:lang w:val="pt-BR"/>
        </w:rPr>
        <w:t xml:space="preserve">O resgate das Debêntures de que trata </w:t>
      </w:r>
      <w:r w:rsidR="00B42EEA" w:rsidRPr="00971AE3">
        <w:rPr>
          <w:lang w:val="pt-BR"/>
        </w:rPr>
        <w:t>a</w:t>
      </w:r>
      <w:r w:rsidRPr="00971AE3">
        <w:rPr>
          <w:lang w:val="pt-BR"/>
        </w:rPr>
        <w:t xml:space="preserve"> </w:t>
      </w:r>
      <w:r w:rsidR="00B42EEA" w:rsidRPr="00971AE3">
        <w:rPr>
          <w:rFonts w:cs="Arial"/>
          <w:szCs w:val="20"/>
          <w:lang w:val="pt-BR"/>
        </w:rPr>
        <w:t xml:space="preserve">Cláusula </w:t>
      </w:r>
      <w:fldSimple w:instr=" REF _Ref392008803 \r \h  \* MERGEFORMAT ">
        <w:r w:rsidR="00D54415">
          <w:rPr>
            <w:lang w:val="pt-BR"/>
          </w:rPr>
          <w:t>6.6</w:t>
        </w:r>
      </w:fldSimple>
      <w:r w:rsidRPr="00971AE3">
        <w:rPr>
          <w:lang w:val="pt-BR"/>
        </w:rPr>
        <w:t xml:space="preserve"> acima, assim como o pagamento de tais Debêntures serão realizados observando-se os procedimentos da CETIP, com relação às Debêntures que estejam custodiadas eletronicamente na CETIP e/ou do Escriturador, com relação às Debêntures que não estejam custodiadas eletronicamente na CETIP, observado o prazo disposto n</w:t>
      </w:r>
      <w:r w:rsidR="00B42EEA" w:rsidRPr="00971AE3">
        <w:rPr>
          <w:lang w:val="pt-BR"/>
        </w:rPr>
        <w:t>a</w:t>
      </w:r>
      <w:r w:rsidRPr="00971AE3">
        <w:rPr>
          <w:lang w:val="pt-BR"/>
        </w:rPr>
        <w:t xml:space="preserve"> </w:t>
      </w:r>
      <w:r w:rsidR="00B42EEA" w:rsidRPr="00971AE3">
        <w:rPr>
          <w:rFonts w:cs="Arial"/>
          <w:szCs w:val="20"/>
          <w:lang w:val="pt-BR"/>
        </w:rPr>
        <w:t>Cláusula</w:t>
      </w:r>
      <w:r w:rsidRPr="00971AE3">
        <w:rPr>
          <w:lang w:val="pt-BR"/>
        </w:rPr>
        <w:t xml:space="preserve"> </w:t>
      </w:r>
      <w:fldSimple w:instr=" REF _Ref416258031 \r \h  \* MERGEFORMAT ">
        <w:r w:rsidR="00D54415">
          <w:rPr>
            <w:lang w:val="pt-BR"/>
          </w:rPr>
          <w:t>6.5</w:t>
        </w:r>
      </w:fldSimple>
      <w:r w:rsidRPr="00971AE3">
        <w:rPr>
          <w:lang w:val="pt-BR"/>
        </w:rPr>
        <w:t xml:space="preserve"> acima.</w:t>
      </w:r>
    </w:p>
    <w:p w:rsidR="00753F1F" w:rsidRPr="00FE034E" w:rsidRDefault="00753F1F" w:rsidP="00053623">
      <w:pPr>
        <w:pStyle w:val="Level2"/>
        <w:spacing w:before="140" w:after="0"/>
        <w:rPr>
          <w:lang w:val="pt-BR"/>
        </w:rPr>
      </w:pPr>
      <w:r w:rsidRPr="00FE034E">
        <w:rPr>
          <w:lang w:val="pt-BR"/>
        </w:rPr>
        <w:lastRenderedPageBreak/>
        <w:t xml:space="preserve">A CETIP e o Escriturador, quando as Debêntures não estiverem custodiadas eletronicamente na CETIP, deverão ser comunicados, por meio de correspondência encaminhada pela Emissora, com cópia ao Agente Fiduciário, da realização do referido resgate, </w:t>
      </w:r>
      <w:r w:rsidR="00B851E5" w:rsidRPr="00B851E5">
        <w:rPr>
          <w:lang w:val="pt-BR"/>
        </w:rPr>
        <w:t>imediatamente após a declaração do vencimento antecipado</w:t>
      </w:r>
      <w:r w:rsidR="00B851E5">
        <w:rPr>
          <w:lang w:val="pt-BR"/>
        </w:rPr>
        <w:t xml:space="preserve"> das obrigações decorrentes das Debêntures</w:t>
      </w:r>
      <w:r w:rsidRPr="00FE034E">
        <w:rPr>
          <w:lang w:val="pt-BR"/>
        </w:rPr>
        <w:t>.</w:t>
      </w:r>
    </w:p>
    <w:p w:rsidR="00F302B8" w:rsidRPr="00611475" w:rsidRDefault="00F302B8" w:rsidP="00053623">
      <w:pPr>
        <w:pStyle w:val="Level2"/>
        <w:spacing w:before="140" w:after="0"/>
        <w:rPr>
          <w:b/>
          <w:lang w:val="pt-BR"/>
        </w:rPr>
      </w:pPr>
      <w:r w:rsidRPr="00971AE3">
        <w:rPr>
          <w:lang w:val="pt-BR"/>
        </w:rPr>
        <w:t xml:space="preserve">Os valores mencionados nas alíneas </w:t>
      </w:r>
      <w:fldSimple w:instr=" REF _Ref430008195 \r \h  \* MERGEFORMAT ">
        <w:r w:rsidR="00D54415">
          <w:rPr>
            <w:lang w:val="pt-BR"/>
          </w:rPr>
          <w:t>(g)</w:t>
        </w:r>
      </w:fldSimple>
      <w:r w:rsidR="0034549B" w:rsidRPr="00971AE3">
        <w:rPr>
          <w:lang w:val="pt-BR"/>
        </w:rPr>
        <w:t xml:space="preserve">, </w:t>
      </w:r>
      <w:fldSimple w:instr=" REF _Ref430008201 \r \h  \* MERGEFORMAT ">
        <w:r w:rsidR="00D54415">
          <w:rPr>
            <w:lang w:val="pt-BR"/>
          </w:rPr>
          <w:t>(j)</w:t>
        </w:r>
      </w:fldSimple>
      <w:r w:rsidR="0034549B" w:rsidRPr="00971AE3">
        <w:rPr>
          <w:lang w:val="pt-BR"/>
        </w:rPr>
        <w:t xml:space="preserve"> e </w:t>
      </w:r>
      <w:fldSimple w:instr=" REF _Ref430008207 \r \h  \* MERGEFORMAT ">
        <w:r w:rsidR="00D54415">
          <w:rPr>
            <w:lang w:val="pt-BR"/>
          </w:rPr>
          <w:t>(s)</w:t>
        </w:r>
      </w:fldSimple>
      <w:r w:rsidR="0034549B" w:rsidRPr="00971AE3">
        <w:rPr>
          <w:lang w:val="pt-BR"/>
        </w:rPr>
        <w:t xml:space="preserve"> d</w:t>
      </w:r>
      <w:r w:rsidR="00B42EEA" w:rsidRPr="00971AE3">
        <w:rPr>
          <w:lang w:val="pt-BR"/>
        </w:rPr>
        <w:t>a</w:t>
      </w:r>
      <w:r w:rsidR="00B42EEA" w:rsidRPr="00971AE3">
        <w:rPr>
          <w:rFonts w:cs="Arial"/>
          <w:szCs w:val="20"/>
          <w:lang w:val="pt-BR"/>
        </w:rPr>
        <w:t xml:space="preserve"> Cláusula</w:t>
      </w:r>
      <w:r w:rsidR="0034549B" w:rsidRPr="00971AE3">
        <w:rPr>
          <w:lang w:val="pt-BR"/>
        </w:rPr>
        <w:t xml:space="preserve"> </w:t>
      </w:r>
      <w:fldSimple w:instr=" REF _Ref416256173 \r \h  \* MERGEFORMAT ">
        <w:r w:rsidR="00D54415">
          <w:rPr>
            <w:lang w:val="pt-BR"/>
          </w:rPr>
          <w:t>6.1.1</w:t>
        </w:r>
      </w:fldSimple>
      <w:r w:rsidR="0034549B" w:rsidRPr="00971AE3">
        <w:rPr>
          <w:lang w:val="pt-BR"/>
        </w:rPr>
        <w:t xml:space="preserve"> e </w:t>
      </w:r>
      <w:fldSimple w:instr=" REF _Ref430008262 \r \h  \* MERGEFORMAT ">
        <w:r w:rsidR="00D54415">
          <w:rPr>
            <w:lang w:val="pt-BR"/>
          </w:rPr>
          <w:t>(c)</w:t>
        </w:r>
      </w:fldSimple>
      <w:r w:rsidR="0034549B" w:rsidRPr="00971AE3">
        <w:rPr>
          <w:lang w:val="pt-BR"/>
        </w:rPr>
        <w:t xml:space="preserve"> d</w:t>
      </w:r>
      <w:r w:rsidR="00B42EEA" w:rsidRPr="00971AE3">
        <w:rPr>
          <w:lang w:val="pt-BR"/>
        </w:rPr>
        <w:t>a</w:t>
      </w:r>
      <w:r w:rsidR="00B42EEA" w:rsidRPr="00971AE3">
        <w:rPr>
          <w:rFonts w:cs="Arial"/>
          <w:szCs w:val="20"/>
          <w:lang w:val="pt-BR"/>
        </w:rPr>
        <w:t xml:space="preserve"> Cláusula</w:t>
      </w:r>
      <w:r w:rsidR="0034549B" w:rsidRPr="00971AE3">
        <w:rPr>
          <w:lang w:val="pt-BR"/>
        </w:rPr>
        <w:t xml:space="preserve"> </w:t>
      </w:r>
      <w:fldSimple w:instr=" REF _Ref398888998 \r \h  \* MERGEFORMAT ">
        <w:r w:rsidR="00D54415">
          <w:rPr>
            <w:lang w:val="pt-BR"/>
          </w:rPr>
          <w:t>6.1.2</w:t>
        </w:r>
      </w:fldSimple>
      <w:r w:rsidRPr="00971AE3">
        <w:rPr>
          <w:lang w:val="pt-BR"/>
        </w:rPr>
        <w:t xml:space="preserve"> acima, serão convertidos pela cotação de fechamento na data da ocorrência do evento, da taxa de venda de câmbio de reais por dólares dos Estados Unidos da América</w:t>
      </w:r>
      <w:r w:rsidR="00CB22ED" w:rsidRPr="00971AE3">
        <w:rPr>
          <w:lang w:val="pt-BR"/>
        </w:rPr>
        <w:t xml:space="preserve"> divulgada nas páginas do Banco Central do Brasil na rede mundial de computadores, nos termos da Circular n.º 3.506, de 23 de setembro de 2010, conforme alterada, sem prejuízo da divulgação através de outros canais de comunicação que forem considerados relevantes pelo Banco Central do Brasil</w:t>
      </w:r>
      <w:r w:rsidR="00C00029" w:rsidRPr="00971AE3">
        <w:rPr>
          <w:lang w:val="pt-BR"/>
        </w:rPr>
        <w:t>.</w:t>
      </w:r>
      <w:r w:rsidR="005F6041" w:rsidRPr="00971AE3">
        <w:rPr>
          <w:lang w:val="pt-BR"/>
        </w:rPr>
        <w:t xml:space="preserve"> </w:t>
      </w:r>
    </w:p>
    <w:p w:rsidR="005562AE" w:rsidRPr="00971AE3" w:rsidRDefault="005562AE" w:rsidP="00053623">
      <w:pPr>
        <w:pStyle w:val="Level1"/>
        <w:keepNext w:val="0"/>
        <w:spacing w:before="140" w:after="0"/>
        <w:jc w:val="center"/>
      </w:pPr>
      <w:bookmarkStart w:id="123" w:name="_DV_M194"/>
      <w:bookmarkEnd w:id="123"/>
      <w:r w:rsidRPr="00971AE3">
        <w:t>CLÁUSULA SÉTIMA –</w:t>
      </w:r>
      <w:r w:rsidR="00B54879" w:rsidRPr="00971AE3">
        <w:t xml:space="preserve"> CARACTERÍST</w:t>
      </w:r>
      <w:r w:rsidR="0028464D" w:rsidRPr="00971AE3">
        <w:t>I</w:t>
      </w:r>
      <w:r w:rsidR="00B54879" w:rsidRPr="00971AE3">
        <w:t>CAS DA OFERTA</w:t>
      </w:r>
    </w:p>
    <w:p w:rsidR="00BD5877" w:rsidRPr="00971AE3" w:rsidRDefault="005562AE" w:rsidP="00053623">
      <w:pPr>
        <w:pStyle w:val="Level2"/>
        <w:spacing w:before="140" w:after="0"/>
        <w:rPr>
          <w:b/>
          <w:lang w:val="pt-BR"/>
        </w:rPr>
      </w:pPr>
      <w:r w:rsidRPr="00971AE3">
        <w:rPr>
          <w:b/>
          <w:lang w:val="pt-BR"/>
        </w:rPr>
        <w:t>Colocação</w:t>
      </w:r>
      <w:bookmarkStart w:id="124" w:name="_Ref427712341"/>
      <w:r w:rsidR="00BD5877" w:rsidRPr="00971AE3">
        <w:rPr>
          <w:b/>
          <w:lang w:val="pt-BR"/>
        </w:rPr>
        <w:t xml:space="preserve"> e Procedimento de Distribuição</w:t>
      </w:r>
    </w:p>
    <w:p w:rsidR="00BD5877" w:rsidRPr="00971AE3" w:rsidRDefault="00FB51A9" w:rsidP="00053623">
      <w:pPr>
        <w:pStyle w:val="Level3"/>
        <w:spacing w:before="140" w:after="0"/>
        <w:rPr>
          <w:lang w:val="pt-BR"/>
        </w:rPr>
      </w:pPr>
      <w:bookmarkStart w:id="125" w:name="_Ref437540799"/>
      <w:r w:rsidRPr="00FE034E">
        <w:rPr>
          <w:lang w:val="pt-BR"/>
        </w:rPr>
        <w:t>As Debêntures serão objeto de oferta pública, com esforços restritos de distribuição, nos termos da Instrução CVM 476, sob o regime de garantia firme de colocação para o Valor Total da Emissão, com intermediação de instituições financeiras integrantes do sistema de distribuição de valores mobiliários (em conjunto, os “</w:t>
      </w:r>
      <w:r w:rsidRPr="00FE034E">
        <w:rPr>
          <w:b/>
          <w:lang w:val="pt-BR"/>
        </w:rPr>
        <w:t>Coordenadores</w:t>
      </w:r>
      <w:r w:rsidRPr="00FE034E">
        <w:rPr>
          <w:lang w:val="pt-BR"/>
        </w:rPr>
        <w:t xml:space="preserve">”), por meio do módulo MDA, administrado e operacionalizado pela CETIP, nos termos do </w:t>
      </w:r>
      <w:r w:rsidR="00BD5877" w:rsidRPr="00971AE3">
        <w:rPr>
          <w:lang w:val="pt-BR"/>
        </w:rPr>
        <w:t>“Instrumento Particular de Contrato de Coordenação, Colocação e Distribuição Pública, com Esforços Restritos, de Debêntures Simples, Não Conversíveis em Ações, em Série Única, da Espécie Quirografária, da 5ª (Quinta) Emissão Pública com Esforços Restritos da AES Tietê Energia S.A.”, a ser celebrado entre a Emissora e os Coordenadores (</w:t>
      </w:r>
      <w:r w:rsidR="008000A7">
        <w:rPr>
          <w:lang w:val="pt-BR"/>
        </w:rPr>
        <w:t>“</w:t>
      </w:r>
      <w:r w:rsidR="00BD5877" w:rsidRPr="00971AE3">
        <w:rPr>
          <w:b/>
          <w:lang w:val="pt-BR"/>
        </w:rPr>
        <w:t>Contrato de Distribuição</w:t>
      </w:r>
      <w:r w:rsidR="008000A7">
        <w:rPr>
          <w:lang w:val="pt-BR"/>
        </w:rPr>
        <w:t>”</w:t>
      </w:r>
      <w:r w:rsidR="00BD5877" w:rsidRPr="00971AE3">
        <w:rPr>
          <w:lang w:val="pt-BR"/>
        </w:rPr>
        <w:t>).</w:t>
      </w:r>
      <w:bookmarkEnd w:id="125"/>
    </w:p>
    <w:p w:rsidR="00FB51A9" w:rsidRPr="00FE034E" w:rsidRDefault="00FB51A9" w:rsidP="00053623">
      <w:pPr>
        <w:pStyle w:val="Level3"/>
        <w:spacing w:before="140" w:after="0"/>
        <w:rPr>
          <w:lang w:val="pt-BR"/>
        </w:rPr>
      </w:pPr>
      <w:r w:rsidRPr="00FE034E">
        <w:rPr>
          <w:lang w:val="pt-BR"/>
        </w:rPr>
        <w:t>O plano de distribuição será organizado pelos Coordenadores e seguirá os procedimentos descritos na Instrução CVM 476 e no Contrato de Distribuição, tendo como público alvo exclusivamente Investidores Profissionais (conforme abaixo definidos) (“</w:t>
      </w:r>
      <w:r w:rsidRPr="00FE034E">
        <w:rPr>
          <w:b/>
          <w:lang w:val="pt-BR"/>
        </w:rPr>
        <w:t>Plano de Distribuição</w:t>
      </w:r>
      <w:r w:rsidRPr="00FE034E">
        <w:rPr>
          <w:lang w:val="pt-BR"/>
        </w:rPr>
        <w:t>”).</w:t>
      </w:r>
      <w:r w:rsidRPr="00FE034E">
        <w:rPr>
          <w:rFonts w:ascii="Times New Roman" w:hAnsi="Times New Roman"/>
          <w:sz w:val="24"/>
          <w:szCs w:val="24"/>
          <w:lang w:val="pt-BR"/>
        </w:rPr>
        <w:t xml:space="preserve"> </w:t>
      </w:r>
      <w:r w:rsidRPr="00FE034E">
        <w:rPr>
          <w:lang w:val="pt-BR"/>
        </w:rPr>
        <w:t>O Plano de Distribuição será estabelecido mediante os seguintes termos:</w:t>
      </w:r>
    </w:p>
    <w:p w:rsidR="00FB51A9" w:rsidRPr="009D5608" w:rsidRDefault="00FB51A9" w:rsidP="00053623">
      <w:pPr>
        <w:pStyle w:val="Level6"/>
        <w:tabs>
          <w:tab w:val="clear" w:pos="3402"/>
          <w:tab w:val="left" w:pos="2721"/>
        </w:tabs>
        <w:spacing w:before="140" w:after="0"/>
        <w:ind w:left="2722"/>
      </w:pPr>
      <w:r w:rsidRPr="009D5608">
        <w:t xml:space="preserve">os Coordenadores poderão, no contexto </w:t>
      </w:r>
      <w:r>
        <w:t>da Oferta</w:t>
      </w:r>
      <w:r w:rsidRPr="009D5608">
        <w:t xml:space="preserve">, acessar 75 (setenta e cinco) Investidores </w:t>
      </w:r>
      <w:r>
        <w:t>Profissionais</w:t>
      </w:r>
      <w:r w:rsidRPr="009D5608">
        <w:t xml:space="preserve">, sendo possível a subscrição das Debêntures por, no máximo, 50 (cinquenta) Investidores </w:t>
      </w:r>
      <w:r>
        <w:t>Profissionais</w:t>
      </w:r>
      <w:r w:rsidRPr="009D5608">
        <w:t>;</w:t>
      </w:r>
    </w:p>
    <w:p w:rsidR="00FB51A9" w:rsidRPr="009D5608" w:rsidRDefault="00FB51A9" w:rsidP="00053623">
      <w:pPr>
        <w:pStyle w:val="Level6"/>
        <w:tabs>
          <w:tab w:val="clear" w:pos="3402"/>
          <w:tab w:val="left" w:pos="2721"/>
        </w:tabs>
        <w:spacing w:before="140" w:after="0"/>
        <w:ind w:left="2722"/>
      </w:pPr>
      <w:r w:rsidRPr="009D5608">
        <w:t>os fundos de investimento e carteiras administradas de valores mobiliários cujas decisões de investimento sejam tomadas pelo mesmo gestor serão considerados como um único investidor para os fins dos limites previstos no item (</w:t>
      </w:r>
      <w:r>
        <w:t>I</w:t>
      </w:r>
      <w:r w:rsidRPr="009D5608">
        <w:t>) acima, conforme disposto no artigo 3º, parágrafo 1º, da Instrução CVM 476;</w:t>
      </w:r>
    </w:p>
    <w:p w:rsidR="00FB51A9" w:rsidRPr="009D5608" w:rsidRDefault="00FB51A9" w:rsidP="00053623">
      <w:pPr>
        <w:pStyle w:val="Level6"/>
        <w:tabs>
          <w:tab w:val="clear" w:pos="3402"/>
          <w:tab w:val="left" w:pos="2721"/>
        </w:tabs>
        <w:spacing w:before="140" w:after="0"/>
        <w:ind w:left="2722"/>
      </w:pPr>
      <w:r w:rsidRPr="009D5608">
        <w:t>não existirão reservas antecipadas, nem fixação de lotes mínimos ou máximos para a subscrição das Debêntures;</w:t>
      </w:r>
    </w:p>
    <w:p w:rsidR="00FB51A9" w:rsidRPr="009D5608" w:rsidRDefault="00FB51A9" w:rsidP="00053623">
      <w:pPr>
        <w:pStyle w:val="Level6"/>
        <w:tabs>
          <w:tab w:val="clear" w:pos="3402"/>
          <w:tab w:val="left" w:pos="2721"/>
        </w:tabs>
        <w:spacing w:before="140" w:after="0"/>
        <w:ind w:left="2722"/>
      </w:pPr>
      <w:r w:rsidRPr="009D5608">
        <w:t>não será constituído fundo de manutenção de liquidez e não será firmado contrato de estabilização de preços com relação às Debêntures</w:t>
      </w:r>
      <w:r w:rsidR="0018146B">
        <w:t xml:space="preserve">, conforme disposto na Cláusula </w:t>
      </w:r>
      <w:r w:rsidR="005440ED">
        <w:fldChar w:fldCharType="begin"/>
      </w:r>
      <w:r w:rsidR="00C748CB">
        <w:instrText xml:space="preserve"> REF _Ref465330392 \r \h </w:instrText>
      </w:r>
      <w:r w:rsidR="005440ED">
        <w:fldChar w:fldCharType="separate"/>
      </w:r>
      <w:r w:rsidR="00D54415">
        <w:t>5.28</w:t>
      </w:r>
      <w:r w:rsidR="005440ED">
        <w:fldChar w:fldCharType="end"/>
      </w:r>
      <w:r w:rsidR="00C748CB">
        <w:t xml:space="preserve"> </w:t>
      </w:r>
      <w:r w:rsidR="0018146B">
        <w:t>acima</w:t>
      </w:r>
      <w:r w:rsidRPr="009D5608">
        <w:t xml:space="preserve">; </w:t>
      </w:r>
    </w:p>
    <w:p w:rsidR="00FB51A9" w:rsidRPr="009D5608" w:rsidRDefault="00FB51A9" w:rsidP="00053623">
      <w:pPr>
        <w:pStyle w:val="Level6"/>
        <w:tabs>
          <w:tab w:val="clear" w:pos="3402"/>
          <w:tab w:val="left" w:pos="2721"/>
        </w:tabs>
        <w:spacing w:before="140" w:after="0"/>
        <w:ind w:left="2722"/>
      </w:pPr>
      <w:r w:rsidRPr="009D5608">
        <w:lastRenderedPageBreak/>
        <w:t xml:space="preserve">serão atendidos os clientes Investidores </w:t>
      </w:r>
      <w:r>
        <w:t>Profissionais</w:t>
      </w:r>
      <w:r w:rsidRPr="009D5608">
        <w:t xml:space="preserve">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Investidores </w:t>
      </w:r>
      <w:r>
        <w:t>Profissionais</w:t>
      </w:r>
      <w:r w:rsidRPr="009D5608">
        <w:t xml:space="preserve">, e assinem a Declaração de Investidor </w:t>
      </w:r>
      <w:r w:rsidR="0084423E">
        <w:t>Profissional</w:t>
      </w:r>
      <w:r w:rsidRPr="009D5608">
        <w:t xml:space="preserve"> (conforme abaixo definido), nos termos do inciso VI abaixo;</w:t>
      </w:r>
    </w:p>
    <w:p w:rsidR="00FB51A9" w:rsidRPr="009D5608" w:rsidRDefault="00FB51A9" w:rsidP="00053623">
      <w:pPr>
        <w:pStyle w:val="Level6"/>
        <w:tabs>
          <w:tab w:val="clear" w:pos="3402"/>
          <w:tab w:val="left" w:pos="2721"/>
        </w:tabs>
        <w:spacing w:before="140" w:after="0"/>
        <w:ind w:left="2722"/>
      </w:pPr>
      <w:r w:rsidRPr="009D5608">
        <w:t xml:space="preserve">os Investidores </w:t>
      </w:r>
      <w:r>
        <w:t>Profissionais</w:t>
      </w:r>
      <w:r w:rsidRPr="009D5608">
        <w:t xml:space="preserve"> deverão assinar “Declaração de Investidor </w:t>
      </w:r>
      <w:r>
        <w:t>Profissional</w:t>
      </w:r>
      <w:r w:rsidRPr="009D5608">
        <w:t xml:space="preserve">” atestando, dentre outros, estarem cientes de que (i) a Oferta não foi registrada na CVM, </w:t>
      </w:r>
      <w:r w:rsidR="0084423E">
        <w:t xml:space="preserve">e </w:t>
      </w:r>
      <w:r w:rsidRPr="009D5608">
        <w:t xml:space="preserve">(ii) as Debêntures estão sujeitas a restrições de negociação previstas nesta Escritura de Emissão e na </w:t>
      </w:r>
      <w:r>
        <w:t>Instrução CVM 476</w:t>
      </w:r>
      <w:r w:rsidR="0084423E">
        <w:t xml:space="preserve"> (“</w:t>
      </w:r>
      <w:r w:rsidR="0084423E" w:rsidRPr="00FE034E">
        <w:rPr>
          <w:b/>
        </w:rPr>
        <w:t>Declaração de Investidor Profissional</w:t>
      </w:r>
      <w:r w:rsidR="0084423E">
        <w:t>”)</w:t>
      </w:r>
      <w:r w:rsidRPr="009D5608">
        <w:t>; e</w:t>
      </w:r>
    </w:p>
    <w:p w:rsidR="00FB51A9" w:rsidRPr="009D5608" w:rsidRDefault="00FB51A9" w:rsidP="00053623">
      <w:pPr>
        <w:pStyle w:val="Level6"/>
        <w:tabs>
          <w:tab w:val="clear" w:pos="3402"/>
          <w:tab w:val="left" w:pos="2721"/>
        </w:tabs>
        <w:spacing w:before="140" w:after="0"/>
        <w:ind w:left="2722"/>
      </w:pPr>
      <w:r w:rsidRPr="009D5608">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rsidR="00FB51A9" w:rsidRPr="00FE034E" w:rsidRDefault="00FB51A9" w:rsidP="00053623">
      <w:pPr>
        <w:pStyle w:val="Level3"/>
        <w:numPr>
          <w:ilvl w:val="0"/>
          <w:numId w:val="0"/>
        </w:numPr>
        <w:spacing w:before="140" w:after="0"/>
        <w:ind w:left="1361"/>
        <w:rPr>
          <w:lang w:val="pt-BR" w:eastAsia="en-US"/>
        </w:rPr>
      </w:pPr>
      <w:r w:rsidRPr="0018146B">
        <w:rPr>
          <w:lang w:val="pt-BR"/>
        </w:rPr>
        <w:t>Nos termos da Instrução da CVM nº 539, de 13 de novembro de 2013, conforme alterada, inclusive pela Instrução da CVM n</w:t>
      </w:r>
      <w:r w:rsidRPr="0018146B">
        <w:rPr>
          <w:vertAlign w:val="superscript"/>
          <w:lang w:val="pt-BR"/>
        </w:rPr>
        <w:t>o</w:t>
      </w:r>
      <w:r w:rsidRPr="0018146B">
        <w:rPr>
          <w:lang w:val="pt-BR"/>
        </w:rPr>
        <w:t xml:space="preserve"> 554, de 17 de dezembro de 2014 (“</w:t>
      </w:r>
      <w:r w:rsidRPr="0018146B">
        <w:rPr>
          <w:b/>
          <w:lang w:val="pt-BR"/>
        </w:rPr>
        <w:t>Instrução CVM n</w:t>
      </w:r>
      <w:r w:rsidRPr="0018146B">
        <w:rPr>
          <w:b/>
          <w:vertAlign w:val="superscript"/>
          <w:lang w:val="pt-BR"/>
        </w:rPr>
        <w:t>o</w:t>
      </w:r>
      <w:r w:rsidRPr="0018146B">
        <w:rPr>
          <w:b/>
          <w:lang w:val="pt-BR"/>
        </w:rPr>
        <w:t xml:space="preserve"> 539</w:t>
      </w:r>
      <w:r w:rsidRPr="0018146B">
        <w:rPr>
          <w:lang w:val="pt-BR"/>
        </w:rPr>
        <w:t>” e “</w:t>
      </w:r>
      <w:r w:rsidRPr="0018146B">
        <w:rPr>
          <w:b/>
          <w:lang w:val="pt-BR"/>
        </w:rPr>
        <w:t>Instrução CVM n</w:t>
      </w:r>
      <w:r w:rsidRPr="0018146B">
        <w:rPr>
          <w:b/>
          <w:vertAlign w:val="superscript"/>
          <w:lang w:val="pt-BR"/>
        </w:rPr>
        <w:t>o</w:t>
      </w:r>
      <w:r w:rsidRPr="0018146B">
        <w:rPr>
          <w:b/>
          <w:lang w:val="pt-BR"/>
        </w:rPr>
        <w:t xml:space="preserve"> 554</w:t>
      </w:r>
      <w:r w:rsidRPr="0018146B">
        <w:rPr>
          <w:lang w:val="pt-BR"/>
        </w:rPr>
        <w:t>”, respectivamente) e para fins da Oferta, serão considerados</w:t>
      </w:r>
      <w:r w:rsidR="0018146B" w:rsidRPr="0018146B">
        <w:rPr>
          <w:b/>
          <w:lang w:val="pt-BR"/>
        </w:rPr>
        <w:t xml:space="preserve"> </w:t>
      </w:r>
      <w:r w:rsidRPr="0018146B">
        <w:rPr>
          <w:lang w:val="pt-BR"/>
        </w:rPr>
        <w:t>“</w:t>
      </w:r>
      <w:r w:rsidRPr="0018146B">
        <w:rPr>
          <w:b/>
          <w:lang w:val="pt-BR" w:eastAsia="en-US"/>
        </w:rPr>
        <w:t>Investidores Profissionais</w:t>
      </w:r>
      <w:r w:rsidRPr="0018146B">
        <w:rPr>
          <w:lang w:val="pt-BR"/>
        </w:rPr>
        <w:t>”</w:t>
      </w:r>
      <w:r w:rsidRPr="0018146B">
        <w:rPr>
          <w:lang w:val="pt-BR" w:eastAsia="en-US"/>
        </w:rPr>
        <w:t>: (i)</w:t>
      </w:r>
      <w:r w:rsidRPr="0018146B">
        <w:rPr>
          <w:lang w:val="pt-BR"/>
        </w:rPr>
        <w:t xml:space="preserve">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Anexo 9-A da Instrução CVM n</w:t>
      </w:r>
      <w:r w:rsidRPr="0018146B">
        <w:rPr>
          <w:vertAlign w:val="superscript"/>
          <w:lang w:val="pt-BR"/>
        </w:rPr>
        <w:t>o</w:t>
      </w:r>
      <w:r w:rsidRPr="0018146B">
        <w:rPr>
          <w:lang w:val="pt-BR"/>
        </w:rPr>
        <w:t xml:space="preserve">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w:t>
      </w:r>
      <w:r w:rsidR="0018146B">
        <w:rPr>
          <w:lang w:val="pt-BR"/>
        </w:rPr>
        <w:t>.</w:t>
      </w:r>
    </w:p>
    <w:p w:rsidR="00FB51A9" w:rsidRPr="00FE034E" w:rsidRDefault="00FB51A9" w:rsidP="00053623">
      <w:pPr>
        <w:pStyle w:val="Level3"/>
        <w:spacing w:before="140" w:after="0"/>
        <w:rPr>
          <w:lang w:val="pt-BR" w:eastAsia="en-US"/>
        </w:rPr>
      </w:pPr>
      <w:r w:rsidRPr="00FE034E">
        <w:rPr>
          <w:lang w:val="pt-BR"/>
        </w:rPr>
        <w:t xml:space="preserve">Os </w:t>
      </w:r>
      <w:r w:rsidRPr="00FE034E">
        <w:rPr>
          <w:lang w:val="pt-BR" w:eastAsia="en-US"/>
        </w:rPr>
        <w:t>regimes</w:t>
      </w:r>
      <w:r w:rsidRPr="00FE034E">
        <w:rPr>
          <w:lang w:val="pt-BR"/>
        </w:rPr>
        <w:t xml:space="preserve"> próprios de previdência social instituídos pela União, pelos Estados, pelo Distrito Federal ou por Municípios serão considerados Investidores Profissionais apenas se reconhecidos como tais conforme regulamentação específica </w:t>
      </w:r>
      <w:r w:rsidRPr="000C3CFD">
        <w:rPr>
          <w:lang w:val="pt-PT"/>
        </w:rPr>
        <w:t>do Ministério da Previdência Social.</w:t>
      </w:r>
    </w:p>
    <w:p w:rsidR="002261FB" w:rsidRPr="00971AE3" w:rsidRDefault="005562AE" w:rsidP="00053623">
      <w:pPr>
        <w:pStyle w:val="Level2"/>
        <w:spacing w:before="140" w:after="0"/>
        <w:rPr>
          <w:b/>
          <w:lang w:val="pt-BR"/>
        </w:rPr>
      </w:pPr>
      <w:r w:rsidRPr="00971AE3">
        <w:rPr>
          <w:b/>
          <w:lang w:val="pt-BR"/>
        </w:rPr>
        <w:t xml:space="preserve">Procedimento de Coleta de Intenções de Investimentos (Procedimento de </w:t>
      </w:r>
      <w:r w:rsidRPr="00971AE3">
        <w:rPr>
          <w:b/>
          <w:i/>
          <w:lang w:val="pt-BR"/>
        </w:rPr>
        <w:t>Bookbuilding</w:t>
      </w:r>
      <w:r w:rsidRPr="00971AE3">
        <w:rPr>
          <w:b/>
          <w:lang w:val="pt-BR"/>
        </w:rPr>
        <w:t>)</w:t>
      </w:r>
      <w:bookmarkEnd w:id="124"/>
      <w:r w:rsidRPr="00971AE3">
        <w:rPr>
          <w:b/>
          <w:lang w:val="pt-BR"/>
        </w:rPr>
        <w:t xml:space="preserve"> </w:t>
      </w:r>
    </w:p>
    <w:p w:rsidR="009A4B8D" w:rsidRPr="00971AE3" w:rsidRDefault="007A0642" w:rsidP="00053623">
      <w:pPr>
        <w:pStyle w:val="Level3"/>
        <w:spacing w:before="140" w:after="0"/>
        <w:ind w:left="1350"/>
        <w:rPr>
          <w:lang w:val="pt-BR"/>
        </w:rPr>
      </w:pPr>
      <w:bookmarkStart w:id="126" w:name="_Ref427711666"/>
      <w:r w:rsidRPr="00971AE3">
        <w:rPr>
          <w:lang w:val="pt-BR"/>
        </w:rPr>
        <w:t xml:space="preserve">Será adotado o procedimento de coleta de intenções de investimento, organizado pelos Coordenadores, </w:t>
      </w:r>
      <w:r w:rsidR="0084423E">
        <w:rPr>
          <w:lang w:val="pt-BR"/>
        </w:rPr>
        <w:t>sem</w:t>
      </w:r>
      <w:r w:rsidR="0084423E" w:rsidRPr="00971AE3">
        <w:rPr>
          <w:lang w:val="pt-BR"/>
        </w:rPr>
        <w:t xml:space="preserve"> </w:t>
      </w:r>
      <w:r w:rsidRPr="00971AE3">
        <w:rPr>
          <w:lang w:val="pt-BR"/>
        </w:rPr>
        <w:t>recebimento de reservas</w:t>
      </w:r>
      <w:r w:rsidR="00971AE3" w:rsidRPr="00971AE3">
        <w:rPr>
          <w:lang w:val="pt-BR"/>
        </w:rPr>
        <w:t xml:space="preserve"> dos </w:t>
      </w:r>
      <w:r w:rsidR="00F603F8" w:rsidRPr="00971AE3">
        <w:rPr>
          <w:lang w:val="pt-BR"/>
        </w:rPr>
        <w:t xml:space="preserve">Investidores Profissionais, </w:t>
      </w:r>
      <w:r w:rsidRPr="00971AE3">
        <w:rPr>
          <w:lang w:val="pt-BR"/>
        </w:rPr>
        <w:t xml:space="preserve">sem lotes mínimos ou máximos, para a verificação, da demanda pelas Debêntures em diferentes níveis e taxas de juros </w:t>
      </w:r>
      <w:r w:rsidRPr="00971AE3">
        <w:rPr>
          <w:lang w:val="pt-BR"/>
        </w:rPr>
        <w:lastRenderedPageBreak/>
        <w:t>(“</w:t>
      </w:r>
      <w:r w:rsidRPr="00971AE3">
        <w:rPr>
          <w:b/>
          <w:lang w:val="pt-BR"/>
        </w:rPr>
        <w:t xml:space="preserve">Procedimento de </w:t>
      </w:r>
      <w:r w:rsidRPr="00971AE3">
        <w:rPr>
          <w:b/>
          <w:i/>
          <w:lang w:val="pt-BR"/>
        </w:rPr>
        <w:t>Bookbuilding</w:t>
      </w:r>
      <w:r w:rsidR="00971AE3" w:rsidRPr="00971AE3">
        <w:rPr>
          <w:lang w:val="pt-BR"/>
        </w:rPr>
        <w:t xml:space="preserve">”) e </w:t>
      </w:r>
      <w:r w:rsidRPr="00971AE3">
        <w:rPr>
          <w:lang w:val="pt-BR"/>
        </w:rPr>
        <w:t xml:space="preserve">para definição, </w:t>
      </w:r>
      <w:r w:rsidR="00AF0E16" w:rsidRPr="00971AE3">
        <w:rPr>
          <w:lang w:val="pt-BR"/>
        </w:rPr>
        <w:t xml:space="preserve">junto à </w:t>
      </w:r>
      <w:r w:rsidR="00F603F8" w:rsidRPr="00971AE3">
        <w:rPr>
          <w:lang w:val="pt-BR"/>
        </w:rPr>
        <w:t xml:space="preserve">Emissora, </w:t>
      </w:r>
      <w:bookmarkEnd w:id="126"/>
      <w:r w:rsidR="009A4B8D" w:rsidRPr="00971AE3">
        <w:rPr>
          <w:lang w:val="pt-BR"/>
        </w:rPr>
        <w:t xml:space="preserve">da </w:t>
      </w:r>
      <w:r w:rsidR="0084423E">
        <w:rPr>
          <w:lang w:val="pt-BR"/>
        </w:rPr>
        <w:t xml:space="preserve">taxa final da </w:t>
      </w:r>
      <w:r w:rsidR="009A4B8D" w:rsidRPr="00971AE3">
        <w:rPr>
          <w:lang w:val="pt-BR"/>
        </w:rPr>
        <w:t>Remuneração</w:t>
      </w:r>
      <w:r w:rsidR="00971AE3" w:rsidRPr="00971AE3">
        <w:rPr>
          <w:lang w:val="pt-BR"/>
        </w:rPr>
        <w:t>.</w:t>
      </w:r>
      <w:r w:rsidR="009A4B8D" w:rsidRPr="00971AE3">
        <w:rPr>
          <w:lang w:val="pt-BR"/>
        </w:rPr>
        <w:t xml:space="preserve"> </w:t>
      </w:r>
    </w:p>
    <w:p w:rsidR="009F51F1" w:rsidRPr="00971AE3" w:rsidRDefault="009A4B8D" w:rsidP="00053623">
      <w:pPr>
        <w:pStyle w:val="Level3"/>
        <w:spacing w:before="140" w:after="0"/>
        <w:rPr>
          <w:lang w:val="pt-BR"/>
        </w:rPr>
      </w:pPr>
      <w:bookmarkStart w:id="127" w:name="_Ref427711719"/>
      <w:r w:rsidRPr="00971AE3">
        <w:rPr>
          <w:lang w:val="pt-BR"/>
        </w:rPr>
        <w:t xml:space="preserve">O resultado do Procedimento de </w:t>
      </w:r>
      <w:r w:rsidRPr="00971AE3">
        <w:rPr>
          <w:i/>
          <w:lang w:val="pt-BR"/>
        </w:rPr>
        <w:t>Bookbuilding</w:t>
      </w:r>
      <w:r w:rsidRPr="00971AE3">
        <w:rPr>
          <w:lang w:val="pt-BR"/>
        </w:rPr>
        <w:t xml:space="preserve"> será ratificado por meio de aditamento a esta Escritura</w:t>
      </w:r>
      <w:r w:rsidR="00297185" w:rsidRPr="00971AE3">
        <w:rPr>
          <w:lang w:val="pt-BR"/>
        </w:rPr>
        <w:t xml:space="preserve"> de Emissão</w:t>
      </w:r>
      <w:r w:rsidRPr="00971AE3">
        <w:rPr>
          <w:lang w:val="pt-BR"/>
        </w:rPr>
        <w:t>, independentemente de qualquer aprovação s</w:t>
      </w:r>
      <w:r w:rsidR="00784494" w:rsidRPr="00971AE3">
        <w:rPr>
          <w:lang w:val="pt-BR"/>
        </w:rPr>
        <w:t>ocietária adicional da Emissora</w:t>
      </w:r>
      <w:r w:rsidRPr="00971AE3">
        <w:rPr>
          <w:lang w:val="pt-BR"/>
        </w:rPr>
        <w:t>.</w:t>
      </w:r>
      <w:bookmarkEnd w:id="127"/>
    </w:p>
    <w:p w:rsidR="00493AB6" w:rsidRPr="00971AE3" w:rsidRDefault="00D249E0" w:rsidP="00053623">
      <w:pPr>
        <w:pStyle w:val="Level1"/>
        <w:keepNext w:val="0"/>
        <w:spacing w:before="140" w:after="0"/>
        <w:jc w:val="center"/>
      </w:pPr>
      <w:r w:rsidRPr="00971AE3">
        <w:t xml:space="preserve">CLÁUSULA </w:t>
      </w:r>
      <w:r w:rsidR="00D35BF5" w:rsidRPr="00971AE3">
        <w:t>OITAVA</w:t>
      </w:r>
      <w:r w:rsidRPr="00971AE3">
        <w:t xml:space="preserve"> </w:t>
      </w:r>
      <w:r w:rsidR="00493AB6" w:rsidRPr="00971AE3">
        <w:t>–</w:t>
      </w:r>
      <w:r w:rsidR="008F30F4" w:rsidRPr="00971AE3">
        <w:t xml:space="preserve"> </w:t>
      </w:r>
      <w:r w:rsidR="00493AB6" w:rsidRPr="00971AE3">
        <w:t>OBRIGAÇÕES ADICIONAIS DA EMISSORA</w:t>
      </w:r>
    </w:p>
    <w:p w:rsidR="00227D5D" w:rsidRDefault="00227D5D" w:rsidP="00053623">
      <w:pPr>
        <w:pStyle w:val="Level2"/>
        <w:spacing w:before="140" w:after="0"/>
        <w:rPr>
          <w:lang w:val="pt-BR"/>
        </w:rPr>
      </w:pPr>
      <w:bookmarkStart w:id="128" w:name="_Ref464858129"/>
      <w:r w:rsidRPr="00971AE3">
        <w:rPr>
          <w:lang w:val="pt-BR"/>
        </w:rPr>
        <w:t>Sem prejuízo do disposto na regulamentação aplicável, a Emissora está obrigada a:</w:t>
      </w:r>
      <w:bookmarkEnd w:id="128"/>
    </w:p>
    <w:p w:rsidR="008F0875" w:rsidRPr="009E6B2F" w:rsidRDefault="008F0875" w:rsidP="00053623">
      <w:pPr>
        <w:widowControl/>
        <w:numPr>
          <w:ilvl w:val="0"/>
          <w:numId w:val="21"/>
        </w:numPr>
        <w:tabs>
          <w:tab w:val="clear" w:pos="1080"/>
          <w:tab w:val="num" w:pos="1842"/>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Disponibilizar ao Agente Fiduciário:</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b/>
          <w:sz w:val="20"/>
          <w:szCs w:val="20"/>
        </w:rPr>
      </w:pPr>
      <w:r w:rsidRPr="009E6B2F">
        <w:rPr>
          <w:rFonts w:ascii="Arial" w:hAnsi="Arial" w:cs="Arial"/>
          <w:sz w:val="20"/>
          <w:szCs w:val="20"/>
        </w:rPr>
        <w:t>dentro de, no máximo, 45 (quarenta e cinco) dias após o término dos 3 (três) primeiros trimestres de cada exercício social (1) observado o disposto na alínea (iii) abaixo, cópia de suas informações trimestrais (ITR) completas relativas ao respectivo trimestre acompanhadas de notas explicativas e relatório de revisão especial; (2) declaração dos representantes legais da Emissora de que não ocorreu ou está ocorrendo nenhuma das hipóteses de Evento de Vencimento Antecipado previstas n</w:t>
      </w:r>
      <w:r w:rsidR="002352FE">
        <w:rPr>
          <w:rFonts w:ascii="Arial" w:hAnsi="Arial" w:cs="Arial"/>
          <w:sz w:val="20"/>
          <w:szCs w:val="20"/>
        </w:rPr>
        <w:t xml:space="preserve">as Cláusulas </w:t>
      </w:r>
      <w:fldSimple w:instr=" REF _Ref416256173 \r \h  \* MERGEFORMAT ">
        <w:r w:rsidR="00D54415">
          <w:rPr>
            <w:rFonts w:ascii="Arial" w:hAnsi="Arial" w:cs="Arial"/>
            <w:sz w:val="20"/>
            <w:szCs w:val="20"/>
          </w:rPr>
          <w:t>6.1.1</w:t>
        </w:r>
      </w:fldSimple>
      <w:r w:rsidRPr="009E6B2F">
        <w:rPr>
          <w:rFonts w:ascii="Arial" w:hAnsi="Arial" w:cs="Arial"/>
          <w:sz w:val="20"/>
          <w:szCs w:val="20"/>
        </w:rPr>
        <w:t xml:space="preserve"> e 6.1.2. acima que não tenha sido informada ao Agente Fiduciário; e (3) cópia do relatório dos Índices Financeiros apurados e revisados trimestralmente pelos auditores independentes contratados pela Emissora, com a memória de cálculo compreendendo todas as rubricas necessárias para sua obtenção, sob pena de impossibilidade de verificação e conferência pelo Agente Fiduciário, podendo este solicitar à Emissora e/ou aos seus auditores independentes todos os eventuais esclarecimentos adicionais que se façam necessários;</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b/>
          <w:sz w:val="20"/>
          <w:szCs w:val="20"/>
        </w:rPr>
      </w:pPr>
      <w:r w:rsidRPr="009E6B2F">
        <w:rPr>
          <w:rFonts w:ascii="Arial" w:hAnsi="Arial" w:cs="Arial"/>
          <w:sz w:val="20"/>
          <w:szCs w:val="20"/>
        </w:rPr>
        <w:t xml:space="preserve">dentro de, no máximo, 90 (noventa) dias após o término de cada exercício social (1) cópia de suas demonstrações financeiras completas relativas ao respectivo exercício social encerrado, acompanhadas de notas explicativas e parecer dos auditores independentes; (2) declaração dos representantes legais da Emissora de que não ocorreu ou está ocorrendo nenhuma das hipóteses de Evento de Vencimento Antecipado previstas </w:t>
      </w:r>
      <w:r w:rsidR="002352FE" w:rsidRPr="009E6B2F">
        <w:rPr>
          <w:rFonts w:ascii="Arial" w:hAnsi="Arial" w:cs="Arial"/>
          <w:sz w:val="20"/>
          <w:szCs w:val="20"/>
        </w:rPr>
        <w:t>n</w:t>
      </w:r>
      <w:r w:rsidR="002352FE">
        <w:rPr>
          <w:rFonts w:ascii="Arial" w:hAnsi="Arial" w:cs="Arial"/>
          <w:sz w:val="20"/>
          <w:szCs w:val="20"/>
        </w:rPr>
        <w:t xml:space="preserve">as Cláusulas </w:t>
      </w:r>
      <w:r w:rsidRPr="009E6B2F">
        <w:rPr>
          <w:rFonts w:ascii="Arial" w:hAnsi="Arial" w:cs="Arial"/>
          <w:sz w:val="20"/>
          <w:szCs w:val="20"/>
        </w:rPr>
        <w:t xml:space="preserve">6.1.1 e </w:t>
      </w:r>
      <w:fldSimple w:instr=" REF _Ref398888998 \r \h  \* MERGEFORMAT ">
        <w:r w:rsidR="00D54415">
          <w:rPr>
            <w:rFonts w:ascii="Arial" w:hAnsi="Arial" w:cs="Arial"/>
            <w:sz w:val="20"/>
            <w:szCs w:val="20"/>
          </w:rPr>
          <w:t>6.1.2</w:t>
        </w:r>
      </w:fldSimple>
      <w:r w:rsidRPr="009E6B2F">
        <w:rPr>
          <w:rFonts w:ascii="Arial" w:hAnsi="Arial" w:cs="Arial"/>
          <w:sz w:val="20"/>
          <w:szCs w:val="20"/>
        </w:rPr>
        <w:t xml:space="preserve"> acima que não tenha sido informada ao Agente Fiduciário; (3) cópia de qualquer comunicação feita pelos auditores independentes à Emissora, ou à sua administração e respectivas respostas, com referência ao sistema de contabilidade, gestão ou contas da Emissora, sendo que esta obrigação não será aplicável a comunicações (a) que não tenham implicação direta relevante sobre as Debêntures; ou (b) nas quais haja dever de sigilo por parte da Emissora; e (4) cópia do relatório dos Índices Financeiros apurados e auditados pelos auditores independentes contratados pela Emissora, com memória de cálculo compreendendo todas as rubricas necessárias para sua obtenção, sob pena de impossibilidade de verificação e conferência pelo Agente Fiduciário, podendo este solicitar à Emissora e/ou aos seus auditores independentes todos os eventuais esclarecimentos adicionais que se façam necessários; </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lastRenderedPageBreak/>
        <w:t xml:space="preserve">cópia das informações pertinentes à Instrução CVM 480, nos prazos ali previstos ou, se não houver prazo determinado neste normativo, em até 5 (cinco) Dias Úteis da data em que forem realizados, sendo que a Emissora ficará dispensada de entregar as cópias das respectivas informações ao Agente Fiduciário quando as disponibilizar à CVM; </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cópia dos avisos aos Debenturistas, fatos relevantes, assim como atas de assembleias gerais e reuniões do Conselho de Administração da Emissora que, de alguma forma, envolvam interesse dos Debenturistas, nos mesmos prazos previstos na Instrução CVM 480 ou em normativo que venha a substituí-la, ou, se ali não previstos, até 3 (três) Dias Úteis após sua publicação ou, se não forem publicados, da data em que forem realizados;</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em até 02 (dois) Dias Úteis da data de solicitação, qualquer informação relevante para a presente Emissão que lhe venha a ser razoavelmente solicitada, por escrito, pelo Agente Fiduciário;</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informações a respeito da ocorrência de qualquer dos Eventos de Vencimento Antecipado, em até 02 (dois) Dias Úteis imediatamente a sua ocorrência. Essas informações deverão vir acompanhadas de um relatório da Emissora contendo a descrição da ocorrência e das medidas que a Emissora pretende tomar com relação a tal ocorrência, sem prejuízo da obrigação da Emissora de divulgar fato relevante, nos termos da Instrução da CVM nº 358, de 03 de janeiro de 2002, conforme alterada (“</w:t>
      </w:r>
      <w:r w:rsidRPr="009E6B2F">
        <w:rPr>
          <w:rFonts w:ascii="Arial" w:hAnsi="Arial" w:cs="Arial"/>
          <w:b/>
          <w:sz w:val="20"/>
          <w:szCs w:val="20"/>
        </w:rPr>
        <w:t>Instrução CVM 358</w:t>
      </w:r>
      <w:r w:rsidRPr="009E6B2F">
        <w:rPr>
          <w:rFonts w:ascii="Arial" w:hAnsi="Arial" w:cs="Arial"/>
          <w:sz w:val="20"/>
          <w:szCs w:val="20"/>
        </w:rPr>
        <w:t xml:space="preserve">”); </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em até 10 (dez) Dias Úteis após seu recebimento, cópia de qualquer correspondência ou notificação judicial recebida pela Emissora que possa resultar em qualquer efeito adverso relevante, (a) na situação (econômica, financeira, operacional ou de outra natureza) da Emissora, nos seus negócios, bens, ativos, resultados operacionais e/ou perspectivas; (b) no pontual cumprimento das obrigações assumidas pela Emissora perante os Debenturistas, nos termos desta Escritura de Emissão; e/ou (c) nos seus poderes ou capacidade jurídica e/ou econômico-financeira de cumprir qualquer de suas obrigações nos termos desta Escritura de Emissão e/ou dos demais documentos que instruem a Emissão e a Oferta, conforme aplicável (“</w:t>
      </w:r>
      <w:r w:rsidRPr="009E6B2F">
        <w:rPr>
          <w:rFonts w:ascii="Arial" w:hAnsi="Arial" w:cs="Arial"/>
          <w:b/>
          <w:sz w:val="20"/>
          <w:szCs w:val="20"/>
        </w:rPr>
        <w:t>Efeito Adverso Relevante</w:t>
      </w:r>
      <w:r w:rsidRPr="009E6B2F">
        <w:rPr>
          <w:rFonts w:ascii="Arial" w:hAnsi="Arial" w:cs="Arial"/>
          <w:sz w:val="20"/>
          <w:szCs w:val="20"/>
        </w:rPr>
        <w:t>”);</w:t>
      </w:r>
    </w:p>
    <w:p w:rsidR="005E256E"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 xml:space="preserve">em até 5 (cinco) Dias Úteis após seu recebimento, cópia de qualquer comunicação enviada pela ANEEL à Emissora referente ao término do prazo ou extinção da Concessão; </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 xml:space="preserve">em até 100 (cem) dias após o término de cada exercício social, declaração dos diretores da Emissora, na forma do seu Estatuto Social, atestando: (i) </w:t>
      </w:r>
      <w:r w:rsidRPr="009E6B2F">
        <w:rPr>
          <w:rFonts w:ascii="Arial" w:hAnsi="Arial" w:cs="Arial"/>
          <w:color w:val="000000"/>
          <w:sz w:val="20"/>
          <w:szCs w:val="20"/>
        </w:rPr>
        <w:t xml:space="preserve">permanecem válidas as disposições contidas nesta Escritura de Emissão; (ii) não ocorrência de qualquer dos Eventos de Vencimento Antecipado e inexistência de descumprimento de </w:t>
      </w:r>
      <w:r w:rsidRPr="009E6B2F">
        <w:rPr>
          <w:rFonts w:ascii="Arial" w:hAnsi="Arial" w:cs="Arial"/>
          <w:color w:val="000000"/>
          <w:sz w:val="20"/>
          <w:szCs w:val="20"/>
        </w:rPr>
        <w:lastRenderedPageBreak/>
        <w:t xml:space="preserve">quaisquer das obrigações da Emissora perante os Debenturistas, nos termos desta Escritura de Emissão; (iii) cumprimento da obrigação de manutenção do seu registro de companhia aberta; (iv) cumprimento da obrigação de manutenção </w:t>
      </w:r>
      <w:r w:rsidR="004D50DB">
        <w:rPr>
          <w:rFonts w:ascii="Arial" w:hAnsi="Arial" w:cs="Arial"/>
          <w:color w:val="000000"/>
          <w:sz w:val="20"/>
          <w:szCs w:val="20"/>
        </w:rPr>
        <w:t>de</w:t>
      </w:r>
      <w:r w:rsidRPr="009E6B2F">
        <w:rPr>
          <w:rFonts w:ascii="Arial" w:hAnsi="Arial" w:cs="Arial"/>
          <w:color w:val="000000"/>
          <w:sz w:val="20"/>
          <w:szCs w:val="20"/>
        </w:rPr>
        <w:t xml:space="preserve"> departamento </w:t>
      </w:r>
      <w:r w:rsidR="004D50DB">
        <w:rPr>
          <w:rFonts w:ascii="Arial" w:hAnsi="Arial" w:cs="Arial"/>
          <w:color w:val="000000"/>
          <w:sz w:val="20"/>
          <w:szCs w:val="20"/>
        </w:rPr>
        <w:t>responsável pelo atendimento aos</w:t>
      </w:r>
      <w:r w:rsidRPr="009E6B2F">
        <w:rPr>
          <w:rFonts w:ascii="Arial" w:hAnsi="Arial" w:cs="Arial"/>
          <w:color w:val="000000"/>
          <w:sz w:val="20"/>
          <w:szCs w:val="20"/>
        </w:rPr>
        <w:t xml:space="preserve"> Debenturistas; (v) que os </w:t>
      </w:r>
      <w:r w:rsidRPr="009E6B2F">
        <w:rPr>
          <w:rFonts w:ascii="Arial" w:hAnsi="Arial" w:cs="Arial"/>
          <w:sz w:val="20"/>
          <w:szCs w:val="20"/>
        </w:rPr>
        <w:t>bens da Emissora foram mantidos devidamente assegurados; (vi) que não foram praticados atos em desacordo com o estatuto social da Emissora</w:t>
      </w:r>
      <w:r w:rsidR="001479E9">
        <w:rPr>
          <w:rFonts w:ascii="Arial" w:hAnsi="Arial" w:cs="Arial"/>
          <w:sz w:val="20"/>
          <w:szCs w:val="20"/>
        </w:rPr>
        <w:t xml:space="preserve">; e (vii) que os recursos obtidos com a Emissão foram e/ou estão sendo utilizados para a consecução dos Projetos </w:t>
      </w:r>
      <w:r w:rsidRPr="009E6B2F">
        <w:rPr>
          <w:rFonts w:ascii="Arial" w:hAnsi="Arial" w:cs="Arial"/>
          <w:color w:val="000000"/>
          <w:sz w:val="20"/>
          <w:szCs w:val="20"/>
        </w:rPr>
        <w:t>; e</w:t>
      </w:r>
    </w:p>
    <w:p w:rsidR="008F0875" w:rsidRPr="009E6B2F" w:rsidRDefault="008F0875" w:rsidP="00053623">
      <w:pPr>
        <w:widowControl/>
        <w:numPr>
          <w:ilvl w:val="0"/>
          <w:numId w:val="7"/>
        </w:numPr>
        <w:tabs>
          <w:tab w:val="clear" w:pos="1428"/>
        </w:tabs>
        <w:suppressAutoHyphens/>
        <w:autoSpaceDE/>
        <w:autoSpaceDN/>
        <w:adjustRightInd/>
        <w:spacing w:before="140" w:line="290" w:lineRule="auto"/>
        <w:ind w:left="2127"/>
        <w:rPr>
          <w:rFonts w:ascii="Arial" w:hAnsi="Arial" w:cs="Arial"/>
          <w:sz w:val="20"/>
          <w:szCs w:val="20"/>
        </w:rPr>
      </w:pPr>
      <w:r w:rsidRPr="009E6B2F">
        <w:rPr>
          <w:rFonts w:ascii="Arial" w:hAnsi="Arial" w:cs="Arial"/>
          <w:sz w:val="20"/>
          <w:szCs w:val="20"/>
        </w:rPr>
        <w:t>todos os demais documentos e informações que a Emissora, nos termos e condições previstos nesta Escritura de Emissão, se comprometeu a enviar ao Agente Fiduciário.</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informar ao Agente Fiduciário, em até 2 (dois) Dias Úteis contados da data que tiver conhecimento, sobre qualquer descumprimento não sanado, de natureza pecuniária ou não, de quaisquer cláusulas, termos ou condições desta Escritura de Emissão, incluindo, mas sem limitação qualquer violação relativa às </w:t>
      </w:r>
      <w:r>
        <w:rPr>
          <w:rFonts w:ascii="Arial" w:hAnsi="Arial" w:cs="Arial"/>
          <w:sz w:val="20"/>
          <w:szCs w:val="20"/>
        </w:rPr>
        <w:t>Leis</w:t>
      </w:r>
      <w:r w:rsidRPr="009E6B2F">
        <w:rPr>
          <w:rFonts w:ascii="Arial" w:hAnsi="Arial" w:cs="Arial"/>
          <w:sz w:val="20"/>
          <w:szCs w:val="20"/>
        </w:rPr>
        <w:t xml:space="preserve"> Anticorrupção (conforme abaixo definidas);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preparar e divulgar as demonstrações financeiras de encerramento de exercício e, se for o caso, demonstrações consolidadas e/ou combinadas, bem como as informações trimestrais, em conformidade com os princípios contábeis geralmente aceitos no Brasil, a Lei das Sociedades por Ações e com as regras emitidas pela CVM, conforme aplicáveis, de forma a representar corretamente a posição financeira da Emissora nas datas de sua divulgação; </w:t>
      </w:r>
    </w:p>
    <w:p w:rsidR="008F0875" w:rsidRPr="009E6B2F" w:rsidRDefault="008F0875" w:rsidP="00053623">
      <w:pPr>
        <w:pStyle w:val="PargrafodaLista"/>
        <w:numPr>
          <w:ilvl w:val="0"/>
          <w:numId w:val="21"/>
        </w:numPr>
        <w:tabs>
          <w:tab w:val="clear" w:pos="1080"/>
        </w:tabs>
        <w:spacing w:before="140" w:line="290" w:lineRule="auto"/>
        <w:ind w:left="1360" w:hanging="680"/>
        <w:rPr>
          <w:rFonts w:ascii="Arial" w:hAnsi="Arial" w:cs="Arial"/>
          <w:sz w:val="20"/>
          <w:szCs w:val="20"/>
        </w:rPr>
      </w:pPr>
      <w:r w:rsidRPr="009E6B2F">
        <w:rPr>
          <w:rFonts w:ascii="Arial" w:hAnsi="Arial" w:cs="Arial"/>
          <w:sz w:val="20"/>
          <w:szCs w:val="20"/>
        </w:rPr>
        <w:t>submeter, na forma da lei, suas contas e balanços a exame por empresa de auditoria independente registrada na CVM;</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manter atualizado o registro de companhia aberta da Emissora perante a CVM, nos termos da Instrução CVM 480;</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observar as disposições da Instrução CVM 358 no tocante a dever de sigilo e vedações à negociação;</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cumprir todas as normas e regulamentos relacionados à Emissão e à Oferta, incluindo, mas não se limitando às normas e regulamentos da CVM</w:t>
      </w:r>
      <w:r>
        <w:rPr>
          <w:rFonts w:ascii="Arial" w:hAnsi="Arial" w:cs="Arial"/>
          <w:sz w:val="20"/>
          <w:szCs w:val="20"/>
        </w:rPr>
        <w:t xml:space="preserve"> e da</w:t>
      </w:r>
      <w:r w:rsidRPr="009E6B2F">
        <w:rPr>
          <w:rFonts w:ascii="Arial" w:hAnsi="Arial" w:cs="Arial"/>
          <w:sz w:val="20"/>
          <w:szCs w:val="20"/>
        </w:rPr>
        <w:t xml:space="preserve"> CETIP, inclusive mediante envio de documentos, prestando, ainda, as informações que lhe forem solicitadas;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manter seus bens e ativos devidamente segurados, conforme práticas correntes da Emissora e do mercado;</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b/>
          <w:sz w:val="20"/>
          <w:szCs w:val="20"/>
        </w:rPr>
      </w:pPr>
      <w:r w:rsidRPr="009E6B2F">
        <w:rPr>
          <w:rFonts w:ascii="Arial" w:hAnsi="Arial" w:cs="Arial"/>
          <w:sz w:val="20"/>
          <w:szCs w:val="20"/>
        </w:rPr>
        <w:t xml:space="preserve">manter válidas, vigentes e regulares a Concessão, as licenças e/ou aprovações necessárias, inclusive ambientais, ao seu regular funcionamento, exceto no que se referir às licenças e/ou aprovações em processo de renovação e/ou que estejam sendo discutidas de boa-fé pela Emissora, nas esferas judicial ou administrativa;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contratar e manter contratados durante o prazo de vigência das Debêntures, às suas expensas, os prestadores de serviços inerentes às obrigações previstas nos documentos da Emissão e da Oferta, incluindo, mas não se limitando, ao Banco Liquidante, Escriturador, o Agente Fiduciário, a Agência de Classificação </w:t>
      </w:r>
      <w:r w:rsidRPr="009E6B2F">
        <w:rPr>
          <w:rFonts w:ascii="Arial" w:hAnsi="Arial" w:cs="Arial"/>
          <w:sz w:val="20"/>
          <w:szCs w:val="20"/>
        </w:rPr>
        <w:lastRenderedPageBreak/>
        <w:t xml:space="preserve">de Risco, e o </w:t>
      </w:r>
      <w:r w:rsidR="00286741">
        <w:rPr>
          <w:rFonts w:ascii="Arial" w:hAnsi="Arial" w:cs="Arial"/>
          <w:sz w:val="20"/>
          <w:szCs w:val="20"/>
        </w:rPr>
        <w:t>ambiente</w:t>
      </w:r>
      <w:r w:rsidR="00286741" w:rsidRPr="009E6B2F">
        <w:rPr>
          <w:rFonts w:ascii="Arial" w:hAnsi="Arial" w:cs="Arial"/>
          <w:sz w:val="20"/>
          <w:szCs w:val="20"/>
        </w:rPr>
        <w:t xml:space="preserve"> </w:t>
      </w:r>
      <w:r w:rsidRPr="009E6B2F">
        <w:rPr>
          <w:rFonts w:ascii="Arial" w:hAnsi="Arial" w:cs="Arial"/>
          <w:sz w:val="20"/>
          <w:szCs w:val="20"/>
        </w:rPr>
        <w:t>de negociação das Debêntures no mercado secundário CETIP21;</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efetuar recolhimento de quaisquer tributos ou contribuições que incidam ou venham a incidir sobre a Emissão e que sejam de responsabilidade da Emissora;</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pagar nos seus respectivos vencimentos, de acordo com os termos contratuais ou aqueles estabelecidos pela legislação em vigor, todas as suas respectivas obrigações e responsabilidades (inclusive todas as obrigações de natureza tributária, trabalhista, ambiental e previdenciária), exceto por aquelas questionadas de boa-fé nas esferas administrativa e/ou judicial ou cujo descumprimento não resulte em um Efeito Adverso Relevante;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atender, às solicitações de prestação de informações legítimas do Agente Fiduciário, representando os Debenturistas, em até 5 (cinco) Dias Úteis da data em que for solicitado pelo Agente Fiduciário. Extraordinariamente, em caráter de urgência e para defender interesses legítimos dos Debenturistas, inclusive para verificação da ocorrência de um Evento de Vencimento Antecipado, poderá o Agente Fiduciário estipular outro prazo para atendimento de suas solicitações;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convocar, nos termos da Cláusula </w:t>
      </w:r>
      <w:r w:rsidR="005440ED">
        <w:rPr>
          <w:rFonts w:ascii="Arial" w:hAnsi="Arial" w:cs="Arial"/>
          <w:sz w:val="20"/>
          <w:szCs w:val="20"/>
        </w:rPr>
        <w:fldChar w:fldCharType="begin"/>
      </w:r>
      <w:r>
        <w:rPr>
          <w:rFonts w:ascii="Arial" w:hAnsi="Arial" w:cs="Arial"/>
          <w:sz w:val="20"/>
          <w:szCs w:val="20"/>
        </w:rPr>
        <w:instrText xml:space="preserve"> REF _Ref427712773 \w \h </w:instrText>
      </w:r>
      <w:r w:rsidR="005440ED">
        <w:rPr>
          <w:rFonts w:ascii="Arial" w:hAnsi="Arial" w:cs="Arial"/>
          <w:sz w:val="20"/>
          <w:szCs w:val="20"/>
        </w:rPr>
      </w:r>
      <w:r w:rsidR="005440ED">
        <w:rPr>
          <w:rFonts w:ascii="Arial" w:hAnsi="Arial" w:cs="Arial"/>
          <w:sz w:val="20"/>
          <w:szCs w:val="20"/>
        </w:rPr>
        <w:fldChar w:fldCharType="separate"/>
      </w:r>
      <w:r w:rsidR="00D54415">
        <w:rPr>
          <w:rFonts w:ascii="Arial" w:hAnsi="Arial" w:cs="Arial"/>
          <w:sz w:val="20"/>
          <w:szCs w:val="20"/>
        </w:rPr>
        <w:t>10</w:t>
      </w:r>
      <w:r w:rsidR="005440ED">
        <w:rPr>
          <w:rFonts w:ascii="Arial" w:hAnsi="Arial" w:cs="Arial"/>
          <w:sz w:val="20"/>
          <w:szCs w:val="20"/>
        </w:rPr>
        <w:fldChar w:fldCharType="end"/>
      </w:r>
      <w:r>
        <w:rPr>
          <w:rFonts w:ascii="Arial" w:hAnsi="Arial" w:cs="Arial"/>
          <w:sz w:val="20"/>
          <w:szCs w:val="20"/>
        </w:rPr>
        <w:t xml:space="preserve"> </w:t>
      </w:r>
      <w:r w:rsidRPr="009E6B2F">
        <w:rPr>
          <w:rFonts w:ascii="Arial" w:hAnsi="Arial" w:cs="Arial"/>
          <w:sz w:val="20"/>
          <w:szCs w:val="20"/>
        </w:rPr>
        <w:t xml:space="preserve">abaixo, Assembleias Gerais de Debenturistas para deliberar sobre qualquer das matérias que direta ou indiretamente se relacione com a Emissão, a Oferta, e as Debêntures, caso o Agente Fiduciário deva fazer, nos termos da presente Escritura, mas não o faça;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comparecer às Assembleias Gerais de Debenturistas, sempre que solicitado;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bookmarkStart w:id="129" w:name="_Ref410996566"/>
      <w:r w:rsidRPr="009E6B2F">
        <w:rPr>
          <w:rFonts w:ascii="Arial" w:hAnsi="Arial" w:cs="Arial"/>
          <w:sz w:val="20"/>
          <w:szCs w:val="20"/>
        </w:rPr>
        <w:t>efetuar, no prazo de 10 (dez) Dias Úteis a contar da solicitação por escrito do reembolso de despesas, o pagamento de todas as despesas razoáveis e comprovadas pelo Agente Fiduciário que venham a ser necessárias para proteger os direitos e interesses dos Debenturistas, inclusive honorários advocatícios e outras despesas e custos incorridos em virtude da cobrança de qualquer quantia devida aos Debenturistas nos termos desta Escritura de Emissão;</w:t>
      </w:r>
      <w:bookmarkEnd w:id="129"/>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tomar todas as medidas e arcar com todos os custos (a) decorrentes da distribuição das Debêntures, incluindo todos os custos relativos ao seu </w:t>
      </w:r>
      <w:r w:rsidR="00286741">
        <w:rPr>
          <w:rFonts w:ascii="Arial" w:hAnsi="Arial" w:cs="Arial"/>
          <w:sz w:val="20"/>
          <w:szCs w:val="20"/>
        </w:rPr>
        <w:t>depósito</w:t>
      </w:r>
      <w:r w:rsidR="00286741" w:rsidRPr="009E6B2F">
        <w:rPr>
          <w:rFonts w:ascii="Arial" w:hAnsi="Arial" w:cs="Arial"/>
          <w:sz w:val="20"/>
          <w:szCs w:val="20"/>
        </w:rPr>
        <w:t xml:space="preserve"> </w:t>
      </w:r>
      <w:r w:rsidRPr="009E6B2F">
        <w:rPr>
          <w:rFonts w:ascii="Arial" w:hAnsi="Arial" w:cs="Arial"/>
          <w:sz w:val="20"/>
          <w:szCs w:val="20"/>
        </w:rPr>
        <w:t>na CETIP, conforme o caso; (b) de registro e de publicação dos atos necessários à Emissão, tais como esta Escritura de Emissão, seus eventuais aditamentos e os atos societários da Emissora; (c) de contratação do Agente Fiduciário, do Banco Liquidante e do Escriturador; e (d) da Agência de Classificação de Risco;</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obter e manter válidas e eficazes todas as autorizações, incluindo as societárias e governamentais, exigidas: (i) para a validade ou exequibilidade das Debêntures; e (ii) para o fiel, pontual e integral cumprimento das obrigações decorrentes das Debêntures;</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lastRenderedPageBreak/>
        <w:t xml:space="preserve">cumprir com todas as obrigações constantes desta Escritura de Emissão;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não praticar qualquer ato em desacordo com o estatuto social, o que inclui, mas não se limita a realizar operações fora de seu objeto social, conforme descrito na Cláusula </w:t>
      </w:r>
      <w:r w:rsidR="005440ED">
        <w:rPr>
          <w:rFonts w:ascii="Arial" w:hAnsi="Arial" w:cs="Arial"/>
          <w:sz w:val="20"/>
          <w:szCs w:val="20"/>
        </w:rPr>
        <w:fldChar w:fldCharType="begin"/>
      </w:r>
      <w:r w:rsidR="000B3DE6">
        <w:rPr>
          <w:rFonts w:ascii="Arial" w:hAnsi="Arial" w:cs="Arial"/>
          <w:sz w:val="20"/>
          <w:szCs w:val="20"/>
        </w:rPr>
        <w:instrText xml:space="preserve"> REF _Ref464858057 \w \h </w:instrText>
      </w:r>
      <w:r w:rsidR="005440ED">
        <w:rPr>
          <w:rFonts w:ascii="Arial" w:hAnsi="Arial" w:cs="Arial"/>
          <w:sz w:val="20"/>
          <w:szCs w:val="20"/>
        </w:rPr>
      </w:r>
      <w:r w:rsidR="005440ED">
        <w:rPr>
          <w:rFonts w:ascii="Arial" w:hAnsi="Arial" w:cs="Arial"/>
          <w:sz w:val="20"/>
          <w:szCs w:val="20"/>
        </w:rPr>
        <w:fldChar w:fldCharType="separate"/>
      </w:r>
      <w:r w:rsidR="00D54415">
        <w:rPr>
          <w:rFonts w:ascii="Arial" w:hAnsi="Arial" w:cs="Arial"/>
          <w:sz w:val="20"/>
          <w:szCs w:val="20"/>
        </w:rPr>
        <w:t>3</w:t>
      </w:r>
      <w:r w:rsidR="005440ED">
        <w:rPr>
          <w:rFonts w:ascii="Arial" w:hAnsi="Arial" w:cs="Arial"/>
          <w:sz w:val="20"/>
          <w:szCs w:val="20"/>
        </w:rPr>
        <w:fldChar w:fldCharType="end"/>
      </w:r>
      <w:r w:rsidR="000B3DE6">
        <w:rPr>
          <w:rFonts w:ascii="Arial" w:hAnsi="Arial" w:cs="Arial"/>
          <w:sz w:val="20"/>
          <w:szCs w:val="20"/>
        </w:rPr>
        <w:t xml:space="preserve"> </w:t>
      </w:r>
      <w:r w:rsidRPr="009E6B2F">
        <w:rPr>
          <w:rFonts w:ascii="Arial" w:hAnsi="Arial" w:cs="Arial"/>
          <w:sz w:val="20"/>
          <w:szCs w:val="20"/>
        </w:rPr>
        <w:t>acima, em especial os que possam, direta ou indiretamente, comprometer o pontual e integral cumprimento das obrigações assumidas perante os Debenturistas, nos termos desta Escritura de Emissão;</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manter toda a estrutura de contratos existentes e relevantes, os quais dão a Emissora condição fundamental da continuidade do funcionamento; </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b/>
          <w:sz w:val="20"/>
          <w:szCs w:val="20"/>
        </w:rPr>
      </w:pPr>
      <w:r w:rsidRPr="009E6B2F">
        <w:rPr>
          <w:rFonts w:ascii="Arial" w:hAnsi="Arial" w:cs="Arial"/>
          <w:sz w:val="20"/>
          <w:szCs w:val="20"/>
        </w:rPr>
        <w:t>abster-se, até a divulgação do Anúncio de Encerramento de (a) divulgar ao público informações referentes à Emissão e/ou à Oferta, exceto em relação às informações divulgadas ao mercado no curso normal das atividades da Emissora, advertindo os destinatários sobre o caráter reservado da informação transmitida, incluindo, mas não se limitando, ao disposto no artigo 48 da Instrução</w:t>
      </w:r>
      <w:r w:rsidR="000B3DE6">
        <w:rPr>
          <w:rFonts w:ascii="Arial" w:hAnsi="Arial" w:cs="Arial"/>
          <w:sz w:val="20"/>
          <w:szCs w:val="20"/>
        </w:rPr>
        <w:t xml:space="preserve"> da </w:t>
      </w:r>
      <w:r w:rsidRPr="009E6B2F">
        <w:rPr>
          <w:rFonts w:ascii="Arial" w:hAnsi="Arial" w:cs="Arial"/>
          <w:sz w:val="20"/>
          <w:szCs w:val="20"/>
        </w:rPr>
        <w:t xml:space="preserve">CVM </w:t>
      </w:r>
      <w:r w:rsidR="000B3DE6">
        <w:rPr>
          <w:rFonts w:ascii="Arial" w:hAnsi="Arial" w:cs="Arial"/>
          <w:sz w:val="20"/>
          <w:szCs w:val="20"/>
        </w:rPr>
        <w:t xml:space="preserve">n.º </w:t>
      </w:r>
      <w:r w:rsidRPr="009E6B2F">
        <w:rPr>
          <w:rFonts w:ascii="Arial" w:hAnsi="Arial" w:cs="Arial"/>
          <w:sz w:val="20"/>
          <w:szCs w:val="20"/>
        </w:rPr>
        <w:t>400</w:t>
      </w:r>
      <w:r w:rsidR="000B3DE6">
        <w:rPr>
          <w:rFonts w:ascii="Arial" w:hAnsi="Arial" w:cs="Arial"/>
          <w:sz w:val="20"/>
          <w:szCs w:val="20"/>
        </w:rPr>
        <w:t>, de 29 de dezembro de 2003, conforme alterada (“</w:t>
      </w:r>
      <w:r w:rsidR="000B3DE6" w:rsidRPr="00FE034E">
        <w:rPr>
          <w:rFonts w:ascii="Arial" w:hAnsi="Arial" w:cs="Arial"/>
          <w:b/>
          <w:sz w:val="20"/>
          <w:szCs w:val="20"/>
        </w:rPr>
        <w:t>Instrução CVM 400</w:t>
      </w:r>
      <w:r w:rsidR="000B3DE6">
        <w:rPr>
          <w:rFonts w:ascii="Arial" w:hAnsi="Arial" w:cs="Arial"/>
          <w:sz w:val="20"/>
          <w:szCs w:val="20"/>
        </w:rPr>
        <w:t>”)</w:t>
      </w:r>
      <w:r w:rsidRPr="009E6B2F">
        <w:rPr>
          <w:rFonts w:ascii="Arial" w:hAnsi="Arial" w:cs="Arial"/>
          <w:sz w:val="20"/>
          <w:szCs w:val="20"/>
        </w:rPr>
        <w:t>; (b) utilizar as informações referentes à Emissão, exceto para fins estritamente relacionados com a preparação da Emissão; e (c) negociar valores mobiliários de sua emissão, salvo nos termos previstos no inciso II do artigo 48 da Instrução CVM 400;</w:t>
      </w:r>
    </w:p>
    <w:p w:rsidR="008F0875" w:rsidRPr="009E6B2F"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9E6B2F">
        <w:rPr>
          <w:rFonts w:ascii="Arial" w:hAnsi="Arial" w:cs="Arial"/>
          <w:sz w:val="20"/>
          <w:szCs w:val="20"/>
        </w:rPr>
        <w:t xml:space="preserve">cumprir, em todos os aspectos, todas as leis e regulamentos, as regras, os regulamentos e as ordens aplicáveis em qualquer jurisdição na qual realize negócios ou possua ativos, salvo nos casos em que, de boa-fé, a Emissora esteja discutindo a aplicabilidade da lei, regra, regulamento ou ordem nas esferas administrativa ou judicial, ou cujo descumprimento não resulte em um Efeito Adverso Relevante; </w:t>
      </w:r>
    </w:p>
    <w:p w:rsidR="008F0875" w:rsidRPr="00286741" w:rsidRDefault="004D50DB"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286741">
        <w:rPr>
          <w:rFonts w:ascii="Arial" w:hAnsi="Arial" w:cs="Arial"/>
          <w:sz w:val="20"/>
          <w:szCs w:val="20"/>
        </w:rPr>
        <w:t>observar</w:t>
      </w:r>
      <w:r w:rsidR="008F0875" w:rsidRPr="00286741">
        <w:rPr>
          <w:rFonts w:ascii="Arial" w:hAnsi="Arial" w:cs="Arial"/>
          <w:sz w:val="20"/>
          <w:szCs w:val="20"/>
        </w:rPr>
        <w:t xml:space="preserve"> a legislação pertinente à Política Nacional do Meio Ambiente </w:t>
      </w:r>
      <w:r w:rsidRPr="00286741">
        <w:rPr>
          <w:rFonts w:ascii="Arial" w:hAnsi="Arial" w:cs="Arial"/>
          <w:sz w:val="20"/>
          <w:szCs w:val="20"/>
        </w:rPr>
        <w:t xml:space="preserve">(Lei nº 6.938, de 31 de agosto de 1981) </w:t>
      </w:r>
      <w:r w:rsidR="008F0875" w:rsidRPr="00286741">
        <w:rPr>
          <w:rFonts w:ascii="Arial" w:hAnsi="Arial" w:cs="Arial"/>
          <w:sz w:val="20"/>
          <w:szCs w:val="20"/>
        </w:rPr>
        <w:t xml:space="preserve">e Resoluções do CONAMA – Conselho Nacional do Meio Ambiente </w:t>
      </w:r>
      <w:r w:rsidR="007B099B">
        <w:rPr>
          <w:rFonts w:ascii="Arial" w:hAnsi="Arial" w:cs="Arial"/>
          <w:sz w:val="20"/>
          <w:szCs w:val="20"/>
        </w:rPr>
        <w:t xml:space="preserve">aplicáveis, </w:t>
      </w:r>
      <w:r w:rsidR="008F0875" w:rsidRPr="00286741">
        <w:rPr>
          <w:rFonts w:ascii="Arial" w:hAnsi="Arial" w:cs="Arial"/>
          <w:sz w:val="20"/>
          <w:szCs w:val="20"/>
        </w:rPr>
        <w:t>bem como a legislação relativa a não utilização de mão de obra infantil</w:t>
      </w:r>
      <w:r w:rsidRPr="00286741">
        <w:rPr>
          <w:rFonts w:ascii="Arial" w:hAnsi="Arial" w:cs="Arial"/>
          <w:sz w:val="20"/>
          <w:szCs w:val="20"/>
        </w:rPr>
        <w:t>, exceto na condição de menor aprendiz,</w:t>
      </w:r>
      <w:r w:rsidR="008F0875" w:rsidRPr="00286741">
        <w:rPr>
          <w:rFonts w:ascii="Arial" w:hAnsi="Arial" w:cs="Arial"/>
          <w:sz w:val="20"/>
          <w:szCs w:val="20"/>
        </w:rPr>
        <w:t xml:space="preserve"> e/ou em condições </w:t>
      </w:r>
      <w:r w:rsidR="000150B0" w:rsidRPr="00286741">
        <w:rPr>
          <w:rFonts w:ascii="Arial" w:hAnsi="Arial" w:cs="Arial"/>
          <w:sz w:val="20"/>
          <w:szCs w:val="20"/>
        </w:rPr>
        <w:t xml:space="preserve">análogas as </w:t>
      </w:r>
      <w:r w:rsidR="008F0875" w:rsidRPr="00286741">
        <w:rPr>
          <w:rFonts w:ascii="Arial" w:hAnsi="Arial" w:cs="Arial"/>
          <w:sz w:val="20"/>
          <w:szCs w:val="20"/>
        </w:rPr>
        <w:t xml:space="preserve">de escravo, procedendo todas as diligências exigidas por lei para suas atividades econômicas,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w:t>
      </w:r>
      <w:r w:rsidRPr="00286741">
        <w:rPr>
          <w:rFonts w:ascii="Arial" w:hAnsi="Arial" w:cs="Arial"/>
          <w:sz w:val="20"/>
          <w:szCs w:val="20"/>
        </w:rPr>
        <w:t>práticas danosas</w:t>
      </w:r>
      <w:r w:rsidR="008F0875" w:rsidRPr="00286741">
        <w:rPr>
          <w:rFonts w:ascii="Arial" w:hAnsi="Arial" w:cs="Arial"/>
          <w:sz w:val="20"/>
          <w:szCs w:val="20"/>
        </w:rPr>
        <w:t xml:space="preserve"> ao meio ambiente e a seus trabalhadores decorrentes das atividades descritas em seu objeto social (“</w:t>
      </w:r>
      <w:r w:rsidR="008F0875" w:rsidRPr="00286741">
        <w:rPr>
          <w:rFonts w:ascii="Arial" w:hAnsi="Arial" w:cs="Arial"/>
          <w:b/>
          <w:sz w:val="20"/>
          <w:szCs w:val="20"/>
        </w:rPr>
        <w:t>Leis Ambientais e Trabalhistas</w:t>
      </w:r>
      <w:r w:rsidR="008F0875" w:rsidRPr="00286741">
        <w:rPr>
          <w:rFonts w:ascii="Arial" w:hAnsi="Arial" w:cs="Arial"/>
          <w:sz w:val="20"/>
          <w:szCs w:val="20"/>
        </w:rPr>
        <w:t>”), salvo nos casos em que, de boa-fé, a Emissora esteja discutindo a aplicabilidade da lei, regra, regulamento ou ordem nas esferas administrativa ou judicial;</w:t>
      </w:r>
    </w:p>
    <w:p w:rsidR="008F0875" w:rsidRPr="00454603"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454603">
        <w:rPr>
          <w:rFonts w:ascii="Arial" w:hAnsi="Arial" w:cs="Arial"/>
          <w:sz w:val="20"/>
          <w:szCs w:val="20"/>
        </w:rPr>
        <w:t xml:space="preserve">cumprir, na medida em que forem aplicáveis à Emissora, as leis ou regulamentos, nacionais ou estrangeiros, contra prática de corrupção ou atos lesivos à administração pública, incluindo, sem limitação, a Lei nº 12.846 de 1 de agosto de 2013 e a </w:t>
      </w:r>
      <w:r w:rsidRPr="00454603">
        <w:rPr>
          <w:rFonts w:ascii="Arial" w:hAnsi="Arial" w:cs="Arial"/>
          <w:i/>
          <w:sz w:val="20"/>
          <w:szCs w:val="20"/>
        </w:rPr>
        <w:t>U.S. Foreign Corrupt Practices Act of</w:t>
      </w:r>
      <w:r w:rsidRPr="00454603">
        <w:rPr>
          <w:rFonts w:ascii="Arial" w:hAnsi="Arial" w:cs="Arial"/>
          <w:sz w:val="20"/>
          <w:szCs w:val="20"/>
        </w:rPr>
        <w:t xml:space="preserve"> 1977 e o </w:t>
      </w:r>
      <w:r w:rsidRPr="00454603">
        <w:rPr>
          <w:rFonts w:ascii="Arial" w:hAnsi="Arial" w:cs="Arial"/>
          <w:i/>
          <w:sz w:val="20"/>
          <w:szCs w:val="20"/>
        </w:rPr>
        <w:t>UK Bribery Act</w:t>
      </w:r>
      <w:r w:rsidRPr="00454603">
        <w:rPr>
          <w:rFonts w:ascii="Arial" w:hAnsi="Arial" w:cs="Arial"/>
          <w:sz w:val="20"/>
          <w:szCs w:val="20"/>
        </w:rPr>
        <w:t xml:space="preserve"> 2010 (“</w:t>
      </w:r>
      <w:r w:rsidRPr="00454603">
        <w:rPr>
          <w:rFonts w:ascii="Arial" w:hAnsi="Arial" w:cs="Arial"/>
          <w:b/>
          <w:sz w:val="20"/>
          <w:szCs w:val="20"/>
        </w:rPr>
        <w:t>Leis Anticorrupção</w:t>
      </w:r>
      <w:r w:rsidRPr="00454603">
        <w:rPr>
          <w:rFonts w:ascii="Arial" w:hAnsi="Arial" w:cs="Arial"/>
          <w:sz w:val="20"/>
          <w:szCs w:val="20"/>
        </w:rPr>
        <w:t>”);</w:t>
      </w:r>
    </w:p>
    <w:p w:rsidR="008F0875" w:rsidRPr="00F0331D"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r w:rsidRPr="00F0331D">
        <w:rPr>
          <w:rFonts w:ascii="Arial" w:hAnsi="Arial" w:cs="Arial"/>
          <w:sz w:val="20"/>
          <w:szCs w:val="20"/>
        </w:rPr>
        <w:t>assegurar que os recursos líquidos obtidos com a Emissão e a Oferta não sejam empregados pela Emissora</w:t>
      </w:r>
      <w:r>
        <w:rPr>
          <w:rFonts w:ascii="Arial" w:hAnsi="Arial" w:cs="Arial"/>
          <w:sz w:val="20"/>
          <w:szCs w:val="20"/>
        </w:rPr>
        <w:t>,</w:t>
      </w:r>
      <w:r w:rsidRPr="00F0331D">
        <w:rPr>
          <w:rFonts w:ascii="Arial" w:hAnsi="Arial" w:cs="Arial"/>
          <w:sz w:val="20"/>
          <w:szCs w:val="20"/>
        </w:rPr>
        <w:t xml:space="preserve"> seus diretores e membros do conselho de administração, no estrito exercício das</w:t>
      </w:r>
      <w:r>
        <w:rPr>
          <w:rFonts w:ascii="Arial" w:hAnsi="Arial" w:cs="Arial"/>
          <w:sz w:val="20"/>
          <w:szCs w:val="20"/>
        </w:rPr>
        <w:t xml:space="preserve"> </w:t>
      </w:r>
      <w:r w:rsidRPr="00F0331D">
        <w:rPr>
          <w:rFonts w:ascii="Arial" w:hAnsi="Arial" w:cs="Arial"/>
          <w:sz w:val="20"/>
          <w:szCs w:val="20"/>
        </w:rPr>
        <w:t xml:space="preserve">respectivas funções de administradores da Emissora (i) para o pagamento de contribuições, presentes ou atividades de </w:t>
      </w:r>
      <w:r w:rsidRPr="00F0331D">
        <w:rPr>
          <w:rFonts w:ascii="Arial" w:hAnsi="Arial" w:cs="Arial"/>
          <w:sz w:val="20"/>
          <w:szCs w:val="20"/>
        </w:rPr>
        <w:lastRenderedPageBreak/>
        <w:t xml:space="preserve">entretenimento ilegais ou qualquer outra despesa ilegal relativa a atividade política; (ii) </w:t>
      </w:r>
      <w:r>
        <w:rPr>
          <w:rFonts w:ascii="Arial" w:hAnsi="Arial" w:cs="Arial"/>
          <w:sz w:val="20"/>
          <w:szCs w:val="20"/>
        </w:rPr>
        <w:t xml:space="preserve">para o </w:t>
      </w:r>
      <w:r w:rsidRPr="00F0331D">
        <w:rPr>
          <w:rFonts w:ascii="Arial" w:hAnsi="Arial" w:cs="Arial"/>
          <w:sz w:val="20"/>
          <w:szCs w:val="20"/>
        </w:rPr>
        <w:t xml:space="preserve">pagamento ilegal, direto ou indireto, a empregados ou funcionários públicos, partidos políticos, políticos ou candidatos políticos (incluindo seus familiares), nacionais ou estrangeiros; (iii) </w:t>
      </w:r>
      <w:r>
        <w:rPr>
          <w:rFonts w:ascii="Arial" w:hAnsi="Arial" w:cs="Arial"/>
          <w:sz w:val="20"/>
          <w:szCs w:val="20"/>
        </w:rPr>
        <w:t xml:space="preserve">em </w:t>
      </w:r>
      <w:r w:rsidRPr="00F0331D">
        <w:rPr>
          <w:rFonts w:ascii="Arial" w:hAnsi="Arial" w:cs="Arial"/>
          <w:sz w:val="20"/>
          <w:szCs w:val="20"/>
        </w:rPr>
        <w:t xml:space="preserve">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w:t>
      </w:r>
      <w:r>
        <w:rPr>
          <w:rFonts w:ascii="Arial" w:hAnsi="Arial" w:cs="Arial"/>
          <w:sz w:val="20"/>
          <w:szCs w:val="20"/>
        </w:rPr>
        <w:t>em</w:t>
      </w:r>
      <w:r w:rsidRPr="00F0331D">
        <w:rPr>
          <w:rFonts w:ascii="Arial" w:hAnsi="Arial" w:cs="Arial"/>
          <w:sz w:val="20"/>
          <w:szCs w:val="20"/>
        </w:rPr>
        <w:t xml:space="preserve"> quaisquer atos para obter ou manter qualquer negócio, transação ou vantagem comercial indevida; (v) </w:t>
      </w:r>
      <w:r>
        <w:rPr>
          <w:rFonts w:ascii="Arial" w:hAnsi="Arial" w:cs="Arial"/>
          <w:sz w:val="20"/>
          <w:szCs w:val="20"/>
        </w:rPr>
        <w:t>em</w:t>
      </w:r>
      <w:r w:rsidRPr="00F0331D">
        <w:rPr>
          <w:rFonts w:ascii="Arial" w:hAnsi="Arial" w:cs="Arial"/>
          <w:sz w:val="20"/>
          <w:szCs w:val="20"/>
        </w:rPr>
        <w:t xml:space="preserve"> qualquer pagamento ou tomar qualquer ação que viole qualquer Lei Anticorrupção; ou (vi) </w:t>
      </w:r>
      <w:r>
        <w:rPr>
          <w:rFonts w:ascii="Arial" w:hAnsi="Arial" w:cs="Arial"/>
          <w:sz w:val="20"/>
          <w:szCs w:val="20"/>
        </w:rPr>
        <w:t>em</w:t>
      </w:r>
      <w:r w:rsidRPr="00F0331D">
        <w:rPr>
          <w:rFonts w:ascii="Arial" w:hAnsi="Arial" w:cs="Arial"/>
          <w:sz w:val="20"/>
          <w:szCs w:val="20"/>
        </w:rPr>
        <w:t xml:space="preserve"> um ato de corrupção, pag</w:t>
      </w:r>
      <w:r>
        <w:rPr>
          <w:rFonts w:ascii="Arial" w:hAnsi="Arial" w:cs="Arial"/>
          <w:sz w:val="20"/>
          <w:szCs w:val="20"/>
        </w:rPr>
        <w:t>amento de</w:t>
      </w:r>
      <w:r w:rsidRPr="00F0331D">
        <w:rPr>
          <w:rFonts w:ascii="Arial" w:hAnsi="Arial" w:cs="Arial"/>
          <w:sz w:val="20"/>
          <w:szCs w:val="20"/>
        </w:rPr>
        <w:t xml:space="preserve"> propina ou qualquer outro valor ilegal, bem como influenciado o pagamento de qualquer valor indevido</w:t>
      </w:r>
      <w:r>
        <w:rPr>
          <w:rFonts w:ascii="Arial" w:hAnsi="Arial" w:cs="Arial"/>
          <w:sz w:val="20"/>
          <w:szCs w:val="20"/>
        </w:rPr>
        <w:t>;</w:t>
      </w:r>
    </w:p>
    <w:p w:rsidR="008F0875" w:rsidRPr="00FE034E" w:rsidRDefault="008F0875" w:rsidP="00286741">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rPr>
      </w:pPr>
      <w:bookmarkStart w:id="130" w:name="_Ref465097538"/>
      <w:bookmarkStart w:id="131" w:name="_Ref465103765"/>
      <w:r w:rsidRPr="00FE034E">
        <w:rPr>
          <w:rFonts w:ascii="Arial" w:hAnsi="Arial" w:cs="Arial"/>
          <w:sz w:val="20"/>
          <w:szCs w:val="20"/>
        </w:rPr>
        <w:t>contratar e manter contratada a Agência de Classificação de Risco, para realizar a classificação de risco (</w:t>
      </w:r>
      <w:r w:rsidRPr="00FE034E">
        <w:rPr>
          <w:rFonts w:ascii="Arial" w:hAnsi="Arial" w:cs="Arial"/>
          <w:i/>
          <w:sz w:val="20"/>
          <w:szCs w:val="20"/>
        </w:rPr>
        <w:t>rating</w:t>
      </w:r>
      <w:r w:rsidRPr="00FE034E">
        <w:rPr>
          <w:rFonts w:ascii="Arial" w:hAnsi="Arial" w:cs="Arial"/>
          <w:sz w:val="20"/>
          <w:szCs w:val="20"/>
        </w:rPr>
        <w:t xml:space="preserve">) das Debêntures da presente Emissão, devendo, ainda, (a) atualizar a classificação de risco (rating) das Debêntures anualmente, até a Data de Vencimento ou </w:t>
      </w:r>
      <w:r w:rsidR="0033387D">
        <w:rPr>
          <w:rFonts w:ascii="Arial" w:hAnsi="Arial" w:cs="Arial"/>
          <w:sz w:val="20"/>
          <w:szCs w:val="20"/>
        </w:rPr>
        <w:t>ao data do</w:t>
      </w:r>
      <w:r w:rsidRPr="00FE034E">
        <w:rPr>
          <w:rFonts w:ascii="Arial" w:hAnsi="Arial" w:cs="Arial"/>
          <w:sz w:val="20"/>
          <w:szCs w:val="20"/>
        </w:rPr>
        <w:t xml:space="preserve"> </w:t>
      </w:r>
      <w:r w:rsidR="0033387D">
        <w:rPr>
          <w:rFonts w:ascii="Arial" w:hAnsi="Arial" w:cs="Arial"/>
          <w:sz w:val="20"/>
          <w:szCs w:val="20"/>
        </w:rPr>
        <w:t>R</w:t>
      </w:r>
      <w:r w:rsidRPr="00FE034E">
        <w:rPr>
          <w:rFonts w:ascii="Arial" w:hAnsi="Arial" w:cs="Arial"/>
          <w:sz w:val="20"/>
          <w:szCs w:val="20"/>
        </w:rPr>
        <w:t xml:space="preserve">esgate </w:t>
      </w:r>
      <w:r w:rsidR="0033387D">
        <w:rPr>
          <w:rFonts w:ascii="Arial" w:hAnsi="Arial" w:cs="Arial"/>
          <w:sz w:val="20"/>
          <w:szCs w:val="20"/>
        </w:rPr>
        <w:t>A</w:t>
      </w:r>
      <w:r w:rsidRPr="00FE034E">
        <w:rPr>
          <w:rFonts w:ascii="Arial" w:hAnsi="Arial" w:cs="Arial"/>
          <w:sz w:val="20"/>
          <w:szCs w:val="20"/>
        </w:rPr>
        <w:t>ntecipado</w:t>
      </w:r>
      <w:r w:rsidR="0033387D">
        <w:rPr>
          <w:rFonts w:ascii="Arial" w:hAnsi="Arial" w:cs="Arial"/>
          <w:sz w:val="20"/>
          <w:szCs w:val="20"/>
        </w:rPr>
        <w:t xml:space="preserve"> Facultativo</w:t>
      </w:r>
      <w:r w:rsidRPr="00FE034E">
        <w:rPr>
          <w:rFonts w:ascii="Arial" w:hAnsi="Arial" w:cs="Arial"/>
          <w:sz w:val="20"/>
          <w:szCs w:val="20"/>
        </w:rPr>
        <w:t xml:space="preserve"> da totalidade das Debêntures, nos termos desta Escritura de Emissão, o que ocorrer primeiro;</w:t>
      </w:r>
      <w:r w:rsidR="00111466" w:rsidRPr="00530B67">
        <w:rPr>
          <w:rFonts w:ascii="Arial" w:hAnsi="Arial" w:cs="Arial"/>
          <w:sz w:val="20"/>
          <w:szCs w:val="20"/>
        </w:rPr>
        <w:t xml:space="preserve"> (</w:t>
      </w:r>
      <w:r w:rsidR="008000A7">
        <w:rPr>
          <w:rFonts w:ascii="Arial" w:hAnsi="Arial" w:cs="Arial"/>
          <w:sz w:val="20"/>
          <w:szCs w:val="20"/>
        </w:rPr>
        <w:t>b</w:t>
      </w:r>
      <w:r w:rsidR="00111466" w:rsidRPr="00530B67">
        <w:rPr>
          <w:rFonts w:ascii="Arial" w:hAnsi="Arial" w:cs="Arial"/>
          <w:sz w:val="20"/>
          <w:szCs w:val="20"/>
        </w:rPr>
        <w:t>)</w:t>
      </w:r>
      <w:r w:rsidR="00111466">
        <w:rPr>
          <w:rFonts w:ascii="Arial" w:hAnsi="Arial" w:cs="Arial"/>
          <w:sz w:val="20"/>
          <w:szCs w:val="20"/>
        </w:rPr>
        <w:t> </w:t>
      </w:r>
      <w:r w:rsidRPr="00FE034E">
        <w:rPr>
          <w:rFonts w:ascii="Arial" w:hAnsi="Arial" w:cs="Arial"/>
          <w:sz w:val="20"/>
          <w:szCs w:val="20"/>
        </w:rPr>
        <w:t>divulgar ou permitir que a agência de classificação de risco divulgue amplamente ao mercado os relatórios com as súmulas das classificações de risco; (</w:t>
      </w:r>
      <w:r w:rsidR="001301E6">
        <w:rPr>
          <w:rFonts w:ascii="Arial" w:hAnsi="Arial" w:cs="Arial"/>
          <w:sz w:val="20"/>
          <w:szCs w:val="20"/>
        </w:rPr>
        <w:t>c</w:t>
      </w:r>
      <w:r w:rsidRPr="00FE034E">
        <w:rPr>
          <w:rFonts w:ascii="Arial" w:hAnsi="Arial" w:cs="Arial"/>
          <w:sz w:val="20"/>
          <w:szCs w:val="20"/>
        </w:rPr>
        <w:t>) entregar ao Agente Fiduciário os relatórios de classificação de risco preparados pela agência de classificação de risco no prazo de até 5 (cinco) Dias Úteis contados da data de seu recebimento pela Emissora; e (</w:t>
      </w:r>
      <w:r w:rsidR="001301E6">
        <w:rPr>
          <w:rFonts w:ascii="Arial" w:hAnsi="Arial" w:cs="Arial"/>
          <w:sz w:val="20"/>
          <w:szCs w:val="20"/>
        </w:rPr>
        <w:t>d</w:t>
      </w:r>
      <w:r w:rsidRPr="00FE034E">
        <w:rPr>
          <w:rFonts w:ascii="Arial" w:hAnsi="Arial" w:cs="Arial"/>
          <w:sz w:val="20"/>
          <w:szCs w:val="20"/>
        </w:rPr>
        <w:t>) comunicar no Dia Útil imediatamente subsequente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(i) contratar outra agência de classificação de risco sem necessidade de aprovação dos Debenturistas, bastando notificar o Agente Fiduciário, desde que tal agência de classificação de risco seja a Standard &amp; Poor's Ratings do Brasil Ltda. ou a Fitch Ratings Brasil Ltda. ou a Moody's América Latina Ltda.; ou (ii) notificar em até 1 (um) Dia Útil o Agente Fiduciário e convocar Assembleia Geral de Debenturistas para que estes definam a agência de classificação de risco substituta</w:t>
      </w:r>
      <w:bookmarkEnd w:id="130"/>
      <w:r w:rsidRPr="00131A2A">
        <w:rPr>
          <w:rFonts w:ascii="Arial" w:hAnsi="Arial" w:cs="Arial"/>
          <w:sz w:val="20"/>
          <w:szCs w:val="20"/>
        </w:rPr>
        <w:t xml:space="preserve">; </w:t>
      </w:r>
    </w:p>
    <w:p w:rsidR="008F0875" w:rsidRPr="00FE034E" w:rsidRDefault="008F0875" w:rsidP="00053623">
      <w:pPr>
        <w:widowControl/>
        <w:numPr>
          <w:ilvl w:val="0"/>
          <w:numId w:val="21"/>
        </w:numPr>
        <w:tabs>
          <w:tab w:val="clear" w:pos="1080"/>
        </w:tabs>
        <w:suppressAutoHyphens/>
        <w:autoSpaceDE/>
        <w:autoSpaceDN/>
        <w:adjustRightInd/>
        <w:spacing w:before="140" w:line="290" w:lineRule="auto"/>
        <w:ind w:left="1360" w:hanging="680"/>
        <w:rPr>
          <w:rFonts w:ascii="Arial" w:hAnsi="Arial" w:cs="Arial"/>
          <w:sz w:val="20"/>
          <w:szCs w:val="20"/>
          <w:lang w:eastAsia="pt-BR"/>
        </w:rPr>
      </w:pPr>
      <w:r w:rsidRPr="00FE034E">
        <w:rPr>
          <w:rFonts w:ascii="Arial" w:hAnsi="Arial" w:cs="Arial"/>
          <w:sz w:val="20"/>
          <w:szCs w:val="20"/>
        </w:rPr>
        <w:t xml:space="preserve">cumprir as obrigações estabelecidas no artigo 17 da Instrução CVM 476, </w:t>
      </w:r>
      <w:r w:rsidRPr="00FE034E">
        <w:rPr>
          <w:rFonts w:ascii="Arial" w:hAnsi="Arial" w:cs="Arial"/>
          <w:sz w:val="20"/>
          <w:szCs w:val="20"/>
          <w:lang w:eastAsia="pt-BR"/>
        </w:rPr>
        <w:t>quais sejam:</w:t>
      </w:r>
    </w:p>
    <w:p w:rsidR="008F0875" w:rsidRPr="00421304" w:rsidRDefault="008F0875" w:rsidP="00053623">
      <w:pPr>
        <w:pStyle w:val="Level4"/>
        <w:spacing w:before="140" w:after="0"/>
        <w:ind w:left="2040"/>
        <w:rPr>
          <w:lang w:val="pt-BR"/>
        </w:rPr>
      </w:pPr>
      <w:r w:rsidRPr="00421304">
        <w:rPr>
          <w:lang w:val="pt-BR"/>
        </w:rPr>
        <w:t xml:space="preserve">preparar demonstrações financeiras de encerramento de exercício, em conformidade com a Lei das Sociedades por Ações, e com as regras emitidas pela CVM; </w:t>
      </w:r>
    </w:p>
    <w:p w:rsidR="008F0875" w:rsidRPr="00421304" w:rsidRDefault="008F0875" w:rsidP="00053623">
      <w:pPr>
        <w:pStyle w:val="Level4"/>
        <w:spacing w:before="140" w:after="0"/>
        <w:ind w:left="2040"/>
        <w:rPr>
          <w:lang w:val="pt-BR"/>
        </w:rPr>
      </w:pPr>
      <w:r w:rsidRPr="00421304">
        <w:rPr>
          <w:lang w:val="pt-BR"/>
        </w:rPr>
        <w:t>submeter anualmente suas demonstrações financeiras a auditoria, por auditor registrado na CVM;</w:t>
      </w:r>
    </w:p>
    <w:p w:rsidR="008F0875" w:rsidRPr="00421304" w:rsidRDefault="008F0875" w:rsidP="00053623">
      <w:pPr>
        <w:pStyle w:val="Level4"/>
        <w:spacing w:before="140" w:after="0"/>
        <w:ind w:left="2040"/>
        <w:rPr>
          <w:lang w:val="pt-BR"/>
        </w:rPr>
      </w:pPr>
      <w:r w:rsidRPr="00421304">
        <w:rPr>
          <w:lang w:val="pt-BR"/>
        </w:rPr>
        <w:t xml:space="preserve">divulgar anualmente suas demonstrações financeiras, acompanhadas de notas explicativas e parecer dos auditores independentes, em sua </w:t>
      </w:r>
      <w:r w:rsidRPr="00421304">
        <w:rPr>
          <w:lang w:val="pt-BR"/>
        </w:rPr>
        <w:lastRenderedPageBreak/>
        <w:t>página na rede mundial de computadores (</w:t>
      </w:r>
      <w:r w:rsidR="004D50DB">
        <w:rPr>
          <w:lang w:val="pt-BR"/>
        </w:rPr>
        <w:t>http://ri.aestiete.com.br/</w:t>
      </w:r>
      <w:r w:rsidRPr="00421304">
        <w:rPr>
          <w:lang w:val="pt-BR"/>
        </w:rPr>
        <w:t xml:space="preserve">), dentro de 3 (três) meses contados do encerramento do exercício social; </w:t>
      </w:r>
    </w:p>
    <w:p w:rsidR="008F0875" w:rsidRPr="00421304" w:rsidRDefault="008F0875" w:rsidP="00053623">
      <w:pPr>
        <w:pStyle w:val="Level4"/>
        <w:spacing w:before="140" w:after="0"/>
        <w:ind w:left="2040"/>
        <w:rPr>
          <w:rFonts w:eastAsia="Arial Unicode MS"/>
          <w:w w:val="0"/>
          <w:lang w:val="pt-BR"/>
        </w:rPr>
      </w:pPr>
      <w:r w:rsidRPr="00421304">
        <w:rPr>
          <w:lang w:val="pt-BR"/>
        </w:rPr>
        <w:t xml:space="preserve">manter os documentos mencionados </w:t>
      </w:r>
      <w:r w:rsidR="00016104">
        <w:rPr>
          <w:lang w:val="pt-BR"/>
        </w:rPr>
        <w:t>no item (iii)</w:t>
      </w:r>
      <w:r w:rsidRPr="00421304">
        <w:rPr>
          <w:lang w:val="pt-BR"/>
        </w:rPr>
        <w:t xml:space="preserve"> acima, em sua página na rede mundial de computadores, por um prazo de 3 (três) anos</w:t>
      </w:r>
      <w:r w:rsidRPr="00421304">
        <w:rPr>
          <w:rFonts w:eastAsia="Arial Unicode MS"/>
          <w:w w:val="0"/>
          <w:lang w:val="pt-BR"/>
        </w:rPr>
        <w:t>;</w:t>
      </w:r>
    </w:p>
    <w:p w:rsidR="008F0875" w:rsidRPr="00FE034E" w:rsidRDefault="008F0875" w:rsidP="00053623">
      <w:pPr>
        <w:pStyle w:val="Level4"/>
        <w:spacing w:before="140" w:after="0"/>
        <w:ind w:left="2040"/>
        <w:rPr>
          <w:lang w:val="pt-BR"/>
        </w:rPr>
      </w:pPr>
      <w:r w:rsidRPr="00FE034E">
        <w:rPr>
          <w:rFonts w:eastAsia="Arial Unicode MS"/>
          <w:w w:val="0"/>
          <w:lang w:val="pt-BR"/>
        </w:rPr>
        <w:t>ob</w:t>
      </w:r>
      <w:r w:rsidRPr="00FE034E">
        <w:rPr>
          <w:lang w:val="pt-BR"/>
        </w:rPr>
        <w:t>servar as disposições da Instrução CVM 358 no tocante ao dever de sigilo e vedações à negociação;</w:t>
      </w:r>
    </w:p>
    <w:p w:rsidR="008F0875" w:rsidRPr="00FE034E" w:rsidRDefault="008F0875" w:rsidP="00053623">
      <w:pPr>
        <w:pStyle w:val="Level4"/>
        <w:spacing w:before="140" w:after="0"/>
        <w:ind w:left="2040"/>
        <w:rPr>
          <w:color w:val="000000"/>
          <w:lang w:val="pt-BR"/>
        </w:rPr>
      </w:pPr>
      <w:r w:rsidRPr="00FE034E">
        <w:rPr>
          <w:lang w:val="pt-BR"/>
        </w:rPr>
        <w:t>divulgar em sua página na rede mundial de computadores a ocorrência de fato relevante, conforme definido pelo artigo 2º da Instrução CVM 358, comunicando imediatamente ao Agente Fiduciário; e</w:t>
      </w:r>
    </w:p>
    <w:p w:rsidR="008F0875" w:rsidRPr="00FE034E" w:rsidRDefault="008F0875" w:rsidP="00053623">
      <w:pPr>
        <w:pStyle w:val="Level4"/>
        <w:spacing w:before="140" w:after="0"/>
        <w:ind w:left="2040"/>
        <w:rPr>
          <w:lang w:val="pt-BR"/>
        </w:rPr>
      </w:pPr>
      <w:r w:rsidRPr="00FE034E">
        <w:rPr>
          <w:lang w:val="pt-BR"/>
        </w:rPr>
        <w:t>fornecer as informações solicitadas pela CVM e/ou pela CETIP</w:t>
      </w:r>
      <w:r w:rsidR="00167A9A" w:rsidRPr="00FE034E">
        <w:rPr>
          <w:lang w:val="pt-BR"/>
        </w:rPr>
        <w:t xml:space="preserve">; </w:t>
      </w:r>
    </w:p>
    <w:p w:rsidR="00D12132" w:rsidRDefault="008F0875" w:rsidP="00053623">
      <w:pPr>
        <w:pStyle w:val="Level5"/>
        <w:numPr>
          <w:ilvl w:val="0"/>
          <w:numId w:val="21"/>
        </w:numPr>
        <w:tabs>
          <w:tab w:val="clear" w:pos="1080"/>
          <w:tab w:val="num" w:pos="1350"/>
        </w:tabs>
        <w:spacing w:before="140" w:after="0"/>
        <w:ind w:left="1350" w:hanging="630"/>
        <w:rPr>
          <w:lang w:val="pt-BR"/>
        </w:rPr>
      </w:pPr>
      <w:r>
        <w:rPr>
          <w:lang w:val="pt-BR"/>
        </w:rPr>
        <w:t xml:space="preserve">observado o disposto na Cláusula </w:t>
      </w:r>
      <w:r w:rsidR="005440ED">
        <w:rPr>
          <w:lang w:val="pt-BR"/>
        </w:rPr>
        <w:fldChar w:fldCharType="begin"/>
      </w:r>
      <w:r>
        <w:rPr>
          <w:lang w:val="pt-BR"/>
        </w:rPr>
        <w:instrText xml:space="preserve"> REF _Ref398888998 \w \h </w:instrText>
      </w:r>
      <w:r w:rsidR="005440ED">
        <w:rPr>
          <w:lang w:val="pt-BR"/>
        </w:rPr>
      </w:r>
      <w:r w:rsidR="005440ED">
        <w:rPr>
          <w:lang w:val="pt-BR"/>
        </w:rPr>
        <w:fldChar w:fldCharType="separate"/>
      </w:r>
      <w:r w:rsidR="00D54415">
        <w:rPr>
          <w:lang w:val="pt-BR"/>
        </w:rPr>
        <w:t>6.1.2</w:t>
      </w:r>
      <w:r w:rsidR="005440ED">
        <w:rPr>
          <w:lang w:val="pt-BR"/>
        </w:rPr>
        <w:fldChar w:fldCharType="end"/>
      </w:r>
      <w:r>
        <w:rPr>
          <w:lang w:val="pt-BR"/>
        </w:rPr>
        <w:t xml:space="preserve">, alínea </w:t>
      </w:r>
      <w:r w:rsidR="005440ED">
        <w:rPr>
          <w:lang w:val="pt-BR"/>
        </w:rPr>
        <w:fldChar w:fldCharType="begin"/>
      </w:r>
      <w:r>
        <w:rPr>
          <w:lang w:val="pt-BR"/>
        </w:rPr>
        <w:instrText xml:space="preserve"> REF _Ref465103265 \n \h </w:instrText>
      </w:r>
      <w:r w:rsidR="005440ED">
        <w:rPr>
          <w:lang w:val="pt-BR"/>
        </w:rPr>
      </w:r>
      <w:r w:rsidR="005440ED">
        <w:rPr>
          <w:lang w:val="pt-BR"/>
        </w:rPr>
        <w:fldChar w:fldCharType="separate"/>
      </w:r>
      <w:r w:rsidR="00D54415">
        <w:rPr>
          <w:lang w:val="pt-BR"/>
        </w:rPr>
        <w:t>(e)</w:t>
      </w:r>
      <w:r w:rsidR="005440ED">
        <w:rPr>
          <w:lang w:val="pt-BR"/>
        </w:rPr>
        <w:fldChar w:fldCharType="end"/>
      </w:r>
      <w:r>
        <w:rPr>
          <w:lang w:val="pt-BR"/>
        </w:rPr>
        <w:t xml:space="preserve">, subitem </w:t>
      </w:r>
      <w:r w:rsidR="005440ED">
        <w:rPr>
          <w:lang w:val="pt-BR"/>
        </w:rPr>
        <w:fldChar w:fldCharType="begin"/>
      </w:r>
      <w:r w:rsidR="00883920">
        <w:rPr>
          <w:lang w:val="pt-BR"/>
        </w:rPr>
        <w:instrText xml:space="preserve"> REF _Ref465936422 \r \h </w:instrText>
      </w:r>
      <w:r w:rsidR="005440ED">
        <w:rPr>
          <w:lang w:val="pt-BR"/>
        </w:rPr>
      </w:r>
      <w:r w:rsidR="005440ED">
        <w:rPr>
          <w:lang w:val="pt-BR"/>
        </w:rPr>
        <w:fldChar w:fldCharType="separate"/>
      </w:r>
      <w:r w:rsidR="00D54415">
        <w:rPr>
          <w:lang w:val="pt-BR"/>
        </w:rPr>
        <w:t>(ii)</w:t>
      </w:r>
      <w:r w:rsidR="005440ED">
        <w:rPr>
          <w:lang w:val="pt-BR"/>
        </w:rPr>
        <w:fldChar w:fldCharType="end"/>
      </w:r>
      <w:r>
        <w:rPr>
          <w:lang w:val="pt-BR"/>
        </w:rPr>
        <w:t xml:space="preserve"> acima, comunicar, por meio físico ou eletrônico, ao Agente Fiduciário acerca da conclusão da </w:t>
      </w:r>
      <w:r w:rsidR="0037309D" w:rsidRPr="00831DCE">
        <w:rPr>
          <w:lang w:val="pt-BR"/>
        </w:rPr>
        <w:t>Aquisição de Ativos</w:t>
      </w:r>
      <w:r>
        <w:rPr>
          <w:lang w:val="pt-BR"/>
        </w:rPr>
        <w:t>, no prazo de até 1 (um) Dia Útil contado da data da sua ocorrência</w:t>
      </w:r>
      <w:bookmarkEnd w:id="131"/>
      <w:r w:rsidR="00D12132">
        <w:rPr>
          <w:lang w:val="pt-BR"/>
        </w:rPr>
        <w:t>; e</w:t>
      </w:r>
    </w:p>
    <w:p w:rsidR="008F0875" w:rsidRPr="00603DD0" w:rsidRDefault="00E03FC9" w:rsidP="00053623">
      <w:pPr>
        <w:pStyle w:val="Level5"/>
        <w:numPr>
          <w:ilvl w:val="0"/>
          <w:numId w:val="21"/>
        </w:numPr>
        <w:tabs>
          <w:tab w:val="clear" w:pos="1080"/>
          <w:tab w:val="num" w:pos="1350"/>
        </w:tabs>
        <w:spacing w:before="140" w:after="0"/>
        <w:ind w:left="1350" w:hanging="630"/>
        <w:rPr>
          <w:lang w:val="pt-BR"/>
        </w:rPr>
      </w:pPr>
      <w:r>
        <w:rPr>
          <w:lang w:val="pt-BR"/>
        </w:rPr>
        <w:t xml:space="preserve">enviar ao Agente Fiduciário </w:t>
      </w:r>
      <w:r w:rsidR="001301E6">
        <w:rPr>
          <w:lang w:val="pt-BR"/>
        </w:rPr>
        <w:t>cópia d</w:t>
      </w:r>
      <w:r w:rsidR="00E84371" w:rsidRPr="00DE1DA1">
        <w:rPr>
          <w:lang w:val="pt-BR"/>
        </w:rPr>
        <w:t>o relatório de acompanhamento de cada projeto</w:t>
      </w:r>
      <w:r>
        <w:rPr>
          <w:lang w:val="pt-BR"/>
        </w:rPr>
        <w:t>, demonstrando a utilização dos recursos obtidos com a Emissão</w:t>
      </w:r>
      <w:r w:rsidR="0033387D">
        <w:rPr>
          <w:lang w:val="pt-BR"/>
        </w:rPr>
        <w:t xml:space="preserve"> em até 2 (dois) Dias Úteis contados da data em que</w:t>
      </w:r>
      <w:r>
        <w:rPr>
          <w:lang w:val="pt-BR"/>
        </w:rPr>
        <w:t xml:space="preserve"> for enviada à ANEEL.</w:t>
      </w:r>
      <w:r w:rsidR="00167A9A">
        <w:rPr>
          <w:lang w:val="pt-BR"/>
        </w:rPr>
        <w:t>.</w:t>
      </w:r>
      <w:r w:rsidR="0037309D">
        <w:rPr>
          <w:lang w:val="pt-BR"/>
        </w:rPr>
        <w:t xml:space="preserve"> </w:t>
      </w:r>
    </w:p>
    <w:p w:rsidR="008F0875" w:rsidRPr="009E6B2F" w:rsidRDefault="008F0875" w:rsidP="00053623">
      <w:pPr>
        <w:pStyle w:val="Level2"/>
        <w:spacing w:before="140" w:after="0"/>
        <w:rPr>
          <w:lang w:val="pt-BR"/>
        </w:rPr>
      </w:pPr>
      <w:r w:rsidRPr="009E6B2F">
        <w:rPr>
          <w:lang w:val="pt-BR"/>
        </w:rPr>
        <w:t xml:space="preserve">As despesas a que se refere a Cláusula 8.1, </w:t>
      </w:r>
      <w:r w:rsidRPr="00D12132">
        <w:rPr>
          <w:lang w:val="pt-BR"/>
        </w:rPr>
        <w:t xml:space="preserve">alínea </w:t>
      </w:r>
      <w:fldSimple w:instr=" REF _Ref410996566 \r \h  \* MERGEFORMAT ">
        <w:r w:rsidR="00D54415">
          <w:rPr>
            <w:lang w:val="pt-BR"/>
          </w:rPr>
          <w:t>(q)</w:t>
        </w:r>
      </w:fldSimple>
      <w:r w:rsidRPr="00D12132">
        <w:rPr>
          <w:lang w:val="pt-BR"/>
        </w:rPr>
        <w:t xml:space="preserve"> acima</w:t>
      </w:r>
      <w:r w:rsidRPr="009E6B2F">
        <w:rPr>
          <w:lang w:val="pt-BR"/>
        </w:rPr>
        <w:t xml:space="preserve">, compreenderão, entre outras, as seguintes: </w:t>
      </w:r>
    </w:p>
    <w:p w:rsidR="008F0875" w:rsidRPr="009E6B2F" w:rsidRDefault="008F0875" w:rsidP="00053623">
      <w:pPr>
        <w:tabs>
          <w:tab w:val="left" w:pos="1389"/>
        </w:tabs>
        <w:spacing w:before="140" w:line="290" w:lineRule="auto"/>
        <w:ind w:left="1389" w:hanging="680"/>
        <w:rPr>
          <w:rFonts w:ascii="Arial" w:eastAsia="Arial" w:hAnsi="Arial" w:cs="Arial"/>
          <w:kern w:val="20"/>
          <w:sz w:val="20"/>
          <w:szCs w:val="20"/>
          <w:lang w:eastAsia="en-GB"/>
        </w:rPr>
      </w:pPr>
      <w:r w:rsidRPr="009E6B2F">
        <w:rPr>
          <w:rFonts w:ascii="Arial" w:eastAsia="Arial" w:hAnsi="Arial" w:cs="Arial"/>
          <w:kern w:val="20"/>
          <w:sz w:val="20"/>
          <w:szCs w:val="20"/>
          <w:lang w:eastAsia="en-GB"/>
        </w:rPr>
        <w:t>(a)</w:t>
      </w:r>
      <w:r w:rsidRPr="009E6B2F">
        <w:rPr>
          <w:rFonts w:ascii="Arial" w:eastAsia="Arial" w:hAnsi="Arial" w:cs="Arial"/>
          <w:kern w:val="20"/>
          <w:sz w:val="20"/>
          <w:szCs w:val="20"/>
          <w:lang w:eastAsia="en-GB"/>
        </w:rPr>
        <w:tab/>
        <w:t xml:space="preserve">publicação de relatórios, editais, avisos e notificações, conforme previsto nesta Escritura de Emissão, e outras que vierem a ser exigidas pela regulamentação aplicável; </w:t>
      </w:r>
    </w:p>
    <w:p w:rsidR="008F0875" w:rsidRPr="009E6B2F" w:rsidRDefault="008F0875" w:rsidP="00053623">
      <w:pPr>
        <w:tabs>
          <w:tab w:val="left" w:pos="1389"/>
        </w:tabs>
        <w:spacing w:before="140" w:line="290" w:lineRule="auto"/>
        <w:ind w:left="1389" w:hanging="680"/>
        <w:rPr>
          <w:rFonts w:ascii="Arial" w:eastAsia="Arial" w:hAnsi="Arial" w:cs="Arial"/>
          <w:kern w:val="20"/>
          <w:sz w:val="20"/>
          <w:szCs w:val="20"/>
          <w:lang w:eastAsia="en-GB"/>
        </w:rPr>
      </w:pPr>
      <w:r w:rsidRPr="009E6B2F">
        <w:rPr>
          <w:rFonts w:ascii="Arial" w:eastAsia="Arial" w:hAnsi="Arial" w:cs="Arial"/>
          <w:kern w:val="20"/>
          <w:sz w:val="20"/>
          <w:szCs w:val="20"/>
          <w:lang w:eastAsia="en-GB"/>
        </w:rPr>
        <w:t>(b)</w:t>
      </w:r>
      <w:r w:rsidRPr="009E6B2F">
        <w:rPr>
          <w:rFonts w:ascii="Arial" w:eastAsia="Arial" w:hAnsi="Arial" w:cs="Arial"/>
          <w:kern w:val="20"/>
          <w:sz w:val="20"/>
          <w:szCs w:val="20"/>
          <w:lang w:eastAsia="en-GB"/>
        </w:rPr>
        <w:tab/>
        <w:t>extração de certidões atualizadas dos distribuidores cíveis, das Varas da Fazenda Pública, Cartórios de Protesto, Varas do Trabalho, Varas da Justiça Federal e da Procuradoria da Fazenda Pública do foro da sede da Emissora, caso tenham sido previamente solicitadas à Emissora e não entregues dentro de 20 (vinte) Dias Úteis;</w:t>
      </w:r>
    </w:p>
    <w:p w:rsidR="008F0875" w:rsidRPr="009E6B2F" w:rsidRDefault="008F0875" w:rsidP="00053623">
      <w:pPr>
        <w:tabs>
          <w:tab w:val="left" w:pos="1389"/>
        </w:tabs>
        <w:spacing w:before="140" w:line="290" w:lineRule="auto"/>
        <w:ind w:left="1389" w:hanging="680"/>
        <w:rPr>
          <w:rFonts w:ascii="Arial" w:eastAsia="Arial" w:hAnsi="Arial" w:cs="Arial"/>
          <w:kern w:val="20"/>
          <w:sz w:val="20"/>
          <w:szCs w:val="20"/>
          <w:lang w:eastAsia="en-GB"/>
        </w:rPr>
      </w:pPr>
      <w:r w:rsidRPr="009E6B2F">
        <w:rPr>
          <w:rFonts w:ascii="Arial" w:eastAsia="Arial" w:hAnsi="Arial" w:cs="Arial"/>
          <w:kern w:val="20"/>
          <w:sz w:val="20"/>
          <w:szCs w:val="20"/>
          <w:lang w:eastAsia="en-GB"/>
        </w:rPr>
        <w:t>(c)</w:t>
      </w:r>
      <w:r w:rsidRPr="009E6B2F">
        <w:rPr>
          <w:rFonts w:ascii="Arial" w:eastAsia="Arial" w:hAnsi="Arial" w:cs="Arial"/>
          <w:kern w:val="20"/>
          <w:sz w:val="20"/>
          <w:szCs w:val="20"/>
          <w:lang w:eastAsia="en-GB"/>
        </w:rPr>
        <w:tab/>
        <w:t>despesas de viagem, transporte, estadia e alimentação razoáveis, quando estas sejam necessárias ao desempenho das funções do Agente Fiduciário, desde que sejam devidamente comprovadas; e</w:t>
      </w:r>
    </w:p>
    <w:p w:rsidR="008F0875" w:rsidRPr="009E6B2F" w:rsidRDefault="008F0875" w:rsidP="00053623">
      <w:pPr>
        <w:tabs>
          <w:tab w:val="left" w:pos="1389"/>
        </w:tabs>
        <w:spacing w:before="140" w:line="290" w:lineRule="auto"/>
        <w:ind w:left="1389" w:hanging="680"/>
        <w:rPr>
          <w:rFonts w:ascii="Arial" w:eastAsia="Arial" w:hAnsi="Arial" w:cs="Arial"/>
          <w:kern w:val="20"/>
          <w:sz w:val="20"/>
          <w:szCs w:val="20"/>
          <w:lang w:eastAsia="en-GB"/>
        </w:rPr>
      </w:pPr>
      <w:r w:rsidRPr="009E6B2F">
        <w:rPr>
          <w:rFonts w:ascii="Arial" w:eastAsia="Arial" w:hAnsi="Arial" w:cs="Arial"/>
          <w:kern w:val="20"/>
          <w:sz w:val="20"/>
          <w:szCs w:val="20"/>
          <w:lang w:eastAsia="en-GB"/>
        </w:rPr>
        <w:t>(d)</w:t>
      </w:r>
      <w:r w:rsidRPr="009E6B2F">
        <w:rPr>
          <w:rFonts w:ascii="Arial" w:eastAsia="Arial" w:hAnsi="Arial" w:cs="Arial"/>
          <w:kern w:val="20"/>
          <w:sz w:val="20"/>
          <w:szCs w:val="20"/>
          <w:lang w:eastAsia="en-GB"/>
        </w:rPr>
        <w:tab/>
        <w:t>eventuais levantamentos adicionais e especiais ou periciais que vierem a ser justificadamente necessários, se ocorrerem omissões e/ou obscuridades nas informações pertinentes aos estritos interesses dos Debenturistas.</w:t>
      </w:r>
    </w:p>
    <w:p w:rsidR="008F0875" w:rsidRPr="009E6B2F" w:rsidRDefault="008F0875" w:rsidP="00053623">
      <w:pPr>
        <w:pStyle w:val="Level2"/>
        <w:spacing w:before="140" w:after="0"/>
        <w:rPr>
          <w:lang w:val="pt-BR"/>
        </w:rPr>
      </w:pPr>
      <w:r w:rsidRPr="009E6B2F">
        <w:rPr>
          <w:lang w:val="pt-BR"/>
        </w:rPr>
        <w:t xml:space="preserve">No caso de inadimplemento da Emissora, todas as despesas com procedimentos legais, inclusive as administrativas, em que o Agente Fiduciário venha a incorrer para resguardar os interesses dos Debenturistas deverão ser, sempre que possível, previamente aprovadas e adiantadas pelos Debenturistas e posteriormente ressarcidas pela Emissora, mediante a apresentação da respectiva cópia da nota fiscal. Tais despesas a serem adiantadas pelos Debenturistas incluem também os gastos com honorários advocatícios razoáveis, depósitos, custas e taxas judiciárias em ações propostas pelo Agente Fiduciário, enquanto representante dos Debenturistas. As eventuais despesas, depósitos e custas judiciais decorrentes da sucumbência em ações judiciais serão igualmente suportadas pelos Debenturistas, bem como a remuneração do Agente Fiduciário na hipótese da Emissora permanecer em </w:t>
      </w:r>
      <w:r w:rsidRPr="009E6B2F">
        <w:rPr>
          <w:lang w:val="pt-BR"/>
        </w:rPr>
        <w:lastRenderedPageBreak/>
        <w:t xml:space="preserve">inadimplência com relação ao pagamento desta por um período superior a </w:t>
      </w:r>
      <w:r w:rsidRPr="009E6B2F">
        <w:rPr>
          <w:rStyle w:val="DeltaViewInsertion"/>
          <w:rFonts w:cs="Arial"/>
          <w:color w:val="auto"/>
          <w:szCs w:val="20"/>
          <w:u w:val="none"/>
          <w:lang w:val="pt-BR"/>
        </w:rPr>
        <w:t>30 (trinta)</w:t>
      </w:r>
      <w:r w:rsidRPr="009E6B2F">
        <w:rPr>
          <w:lang w:val="pt-BR"/>
        </w:rPr>
        <w:t xml:space="preserve"> dias corridos, podendo o Agente Fiduciário solicitar garantia dos Debenturistas para cobertura do risco de sucumbência. </w:t>
      </w:r>
    </w:p>
    <w:p w:rsidR="00493AB6" w:rsidRPr="00971AE3" w:rsidRDefault="00D249E0" w:rsidP="00053623">
      <w:pPr>
        <w:pStyle w:val="Level1"/>
        <w:keepNext w:val="0"/>
        <w:spacing w:before="140" w:after="0"/>
        <w:jc w:val="center"/>
      </w:pPr>
      <w:bookmarkStart w:id="132" w:name="_DV_M166"/>
      <w:bookmarkStart w:id="133" w:name="_DV_M168"/>
      <w:bookmarkStart w:id="134" w:name="_DV_M169"/>
      <w:bookmarkStart w:id="135" w:name="_DV_M170"/>
      <w:bookmarkStart w:id="136" w:name="_DV_M171"/>
      <w:bookmarkStart w:id="137" w:name="_DV_M173"/>
      <w:bookmarkStart w:id="138" w:name="_DV_M174"/>
      <w:bookmarkStart w:id="139" w:name="_DV_M175"/>
      <w:bookmarkStart w:id="140" w:name="_DV_M176"/>
      <w:bookmarkStart w:id="141" w:name="_DV_M177"/>
      <w:bookmarkStart w:id="142" w:name="_DV_M178"/>
      <w:bookmarkStart w:id="143" w:name="_DV_M195"/>
      <w:bookmarkStart w:id="144" w:name="_DV_M196"/>
      <w:bookmarkStart w:id="145" w:name="_DV_M197"/>
      <w:bookmarkStart w:id="146" w:name="_DV_M198"/>
      <w:bookmarkStart w:id="147" w:name="_DV_M199"/>
      <w:bookmarkStart w:id="148" w:name="_DV_M200"/>
      <w:bookmarkStart w:id="149" w:name="_DV_M201"/>
      <w:bookmarkStart w:id="150" w:name="_DV_M202"/>
      <w:bookmarkStart w:id="151" w:name="_DV_M203"/>
      <w:bookmarkStart w:id="152" w:name="_DV_M204"/>
      <w:bookmarkStart w:id="153" w:name="_DV_M205"/>
      <w:bookmarkStart w:id="154" w:name="_DV_M206"/>
      <w:bookmarkStart w:id="155" w:name="_DV_M207"/>
      <w:bookmarkStart w:id="156" w:name="_DV_M208"/>
      <w:bookmarkStart w:id="157" w:name="_DV_M209"/>
      <w:bookmarkStart w:id="158" w:name="_DV_M210"/>
      <w:bookmarkStart w:id="159" w:name="_DV_M211"/>
      <w:bookmarkStart w:id="160" w:name="_DV_M212"/>
      <w:bookmarkStart w:id="161" w:name="_DV_M213"/>
      <w:bookmarkStart w:id="162" w:name="_DV_M214"/>
      <w:bookmarkStart w:id="163" w:name="_DV_M215"/>
      <w:bookmarkStart w:id="164" w:name="_DV_M216"/>
      <w:bookmarkStart w:id="165" w:name="_DV_M217"/>
      <w:bookmarkStart w:id="166" w:name="_DV_M218"/>
      <w:bookmarkStart w:id="167" w:name="_DV_M219"/>
      <w:bookmarkStart w:id="168" w:name="_DV_M220"/>
      <w:bookmarkStart w:id="169" w:name="_DV_M221"/>
      <w:bookmarkStart w:id="170" w:name="_DV_M222"/>
      <w:bookmarkStart w:id="171" w:name="_DV_M223"/>
      <w:bookmarkStart w:id="172" w:name="_DV_M224"/>
      <w:bookmarkStart w:id="173" w:name="_DV_M225"/>
      <w:bookmarkStart w:id="174" w:name="_DV_M226"/>
      <w:bookmarkStart w:id="175" w:name="_DV_M227"/>
      <w:bookmarkStart w:id="176" w:name="_DV_M228"/>
      <w:bookmarkStart w:id="177" w:name="_DV_M229"/>
      <w:bookmarkStart w:id="178" w:name="_DV_M230"/>
      <w:bookmarkStart w:id="179" w:name="_DV_M231"/>
      <w:bookmarkStart w:id="180" w:name="_DV_M232"/>
      <w:bookmarkStart w:id="181" w:name="_DV_M233"/>
      <w:bookmarkStart w:id="182" w:name="_DV_M234"/>
      <w:bookmarkStart w:id="183" w:name="_DV_M235"/>
      <w:bookmarkStart w:id="184" w:name="_DV_M236"/>
      <w:bookmarkStart w:id="185" w:name="_DV_M237"/>
      <w:bookmarkStart w:id="186" w:name="_DV_M238"/>
      <w:bookmarkStart w:id="187" w:name="_DV_M239"/>
      <w:bookmarkStart w:id="188" w:name="_DV_M240"/>
      <w:bookmarkStart w:id="189" w:name="_DV_M241"/>
      <w:bookmarkStart w:id="190" w:name="_DV_M242"/>
      <w:bookmarkStart w:id="191" w:name="_DV_M243"/>
      <w:bookmarkStart w:id="192" w:name="_DV_M244"/>
      <w:bookmarkStart w:id="193" w:name="_DV_M245"/>
      <w:bookmarkStart w:id="194" w:name="_DV_M246"/>
      <w:bookmarkStart w:id="195" w:name="_DV_M247"/>
      <w:bookmarkStart w:id="196" w:name="_DV_M248"/>
      <w:bookmarkStart w:id="197" w:name="_DV_M249"/>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971AE3">
        <w:t xml:space="preserve">CLÁUSULA </w:t>
      </w:r>
      <w:r w:rsidR="00911013" w:rsidRPr="00971AE3">
        <w:t>NONA</w:t>
      </w:r>
      <w:r w:rsidR="00DF7188" w:rsidRPr="00971AE3">
        <w:t xml:space="preserve"> </w:t>
      </w:r>
      <w:r w:rsidR="00493AB6" w:rsidRPr="00971AE3">
        <w:t>– DO AGENTE FIDUCIÁRIO</w:t>
      </w:r>
    </w:p>
    <w:p w:rsidR="00044418" w:rsidRPr="00971AE3" w:rsidRDefault="00044418" w:rsidP="00053623">
      <w:pPr>
        <w:pStyle w:val="Level2"/>
        <w:spacing w:before="140" w:after="0"/>
        <w:rPr>
          <w:lang w:val="pt-BR"/>
        </w:rPr>
      </w:pPr>
      <w:bookmarkStart w:id="198" w:name="_DV_M250"/>
      <w:bookmarkEnd w:id="198"/>
      <w:r w:rsidRPr="00971AE3">
        <w:rPr>
          <w:lang w:val="pt-BR"/>
        </w:rPr>
        <w:t xml:space="preserve">A Emissora nomeia e constitui como Agente Fiduciário da Emissão a </w:t>
      </w:r>
      <w:r w:rsidR="003137FA">
        <w:rPr>
          <w:lang w:val="pt-BR"/>
        </w:rPr>
        <w:t>Oliveira Trust Distribuidora de Títulos e Valores Mobiliários S.A.</w:t>
      </w:r>
      <w:r w:rsidR="003137FA" w:rsidRPr="00971AE3">
        <w:rPr>
          <w:lang w:val="pt-BR"/>
        </w:rPr>
        <w:t xml:space="preserve">, </w:t>
      </w:r>
      <w:r w:rsidRPr="00971AE3">
        <w:rPr>
          <w:lang w:val="pt-BR"/>
        </w:rPr>
        <w:t xml:space="preserve">qualificado no preâmbulo desta Escritura de Emissão, que, por meio deste ato, aceita a nomeação para, nos termos da lei e da presente Escritura de Emissão, representar perante ela, Emissora, os interesses da comunhão dos Debenturistas. </w:t>
      </w:r>
    </w:p>
    <w:p w:rsidR="00044418" w:rsidRPr="00971AE3" w:rsidRDefault="00044418" w:rsidP="00053623">
      <w:pPr>
        <w:pStyle w:val="Level2"/>
        <w:spacing w:before="140" w:after="0"/>
        <w:rPr>
          <w:lang w:val="pt-BR"/>
        </w:rPr>
      </w:pPr>
      <w:r w:rsidRPr="00971AE3">
        <w:rPr>
          <w:lang w:val="pt-BR"/>
        </w:rPr>
        <w:t>O Agente Fiduciário, nomeado na presente Escritura de Emissão, declara que:</w:t>
      </w:r>
    </w:p>
    <w:p w:rsidR="00044418" w:rsidRPr="00496E7A" w:rsidRDefault="00044418" w:rsidP="00053623">
      <w:pPr>
        <w:pStyle w:val="Level4"/>
        <w:tabs>
          <w:tab w:val="clear" w:pos="2041"/>
          <w:tab w:val="num" w:pos="1361"/>
        </w:tabs>
        <w:spacing w:before="140" w:after="0"/>
        <w:ind w:left="1360"/>
        <w:rPr>
          <w:w w:val="0"/>
          <w:lang w:val="pt-BR"/>
        </w:rPr>
      </w:pPr>
      <w:r w:rsidRPr="00496E7A">
        <w:rPr>
          <w:w w:val="0"/>
          <w:lang w:val="pt-BR"/>
        </w:rPr>
        <w:t xml:space="preserve">é sociedade devidamente organizada, constituída e existente sob a forma de </w:t>
      </w:r>
      <w:r w:rsidR="002812D8" w:rsidRPr="00496E7A">
        <w:rPr>
          <w:w w:val="0"/>
          <w:lang w:val="pt-BR"/>
        </w:rPr>
        <w:t>sociedade por ações</w:t>
      </w:r>
      <w:r w:rsidRPr="00496E7A">
        <w:rPr>
          <w:w w:val="0"/>
          <w:lang w:val="pt-BR"/>
        </w:rPr>
        <w:t>, de acordo com as leis brasileiras;</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aceita a função para a qual foi nomeado, assumindo integralmente os deveres e atribuições previstas na legislação específica e nesta Escritura de Emissão;</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aceita integralmente esta Escritura de Emissão, todas suas Cláusulas e condições;</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está devidamente autorizado a celebrar esta Escritura de Emissão e a cumprir com suas obrigações aqui previstas, tendo sido satisfeitos todos os requisitos legais e estatutários necessários para tanto;</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a celebração desta Escritura de Emissão e o cumprimento de suas obrigações aqui previstas não infringem qualquer obrigação anteriormente assumida pelo Agente Fiduciário;</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 xml:space="preserve">não tem qualquer impedimento legal, conforme parágrafo </w:t>
      </w:r>
      <w:r w:rsidR="00A0238E" w:rsidRPr="00496E7A">
        <w:rPr>
          <w:lang w:val="pt-BR"/>
        </w:rPr>
        <w:t>3º</w:t>
      </w:r>
      <w:r w:rsidRPr="00496E7A">
        <w:rPr>
          <w:lang w:val="pt-BR"/>
        </w:rPr>
        <w:t xml:space="preserve"> do artigo 66, da Lei das Sociedades por Ações, para exercer a função que lhe é conferida; </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 xml:space="preserve">não se encontra em nenhuma das situações de conflito de interesse previstas no artigo 10 </w:t>
      </w:r>
      <w:r w:rsidR="0015600E">
        <w:rPr>
          <w:lang w:val="pt-BR"/>
        </w:rPr>
        <w:t xml:space="preserve">da </w:t>
      </w:r>
      <w:r w:rsidR="0015600E" w:rsidRPr="00FE034E">
        <w:rPr>
          <w:rFonts w:eastAsia="Arial Unicode MS" w:cs="Arial"/>
          <w:w w:val="0"/>
          <w:lang w:val="pt-BR"/>
        </w:rPr>
        <w:t xml:space="preserve">Instrução </w:t>
      </w:r>
      <w:r w:rsidR="0015600E">
        <w:rPr>
          <w:rFonts w:eastAsia="Arial Unicode MS" w:cs="Arial"/>
          <w:w w:val="0"/>
          <w:lang w:val="pt-BR"/>
        </w:rPr>
        <w:t xml:space="preserve">da </w:t>
      </w:r>
      <w:r w:rsidR="0015600E" w:rsidRPr="00FE034E">
        <w:rPr>
          <w:rFonts w:eastAsia="Arial Unicode MS" w:cs="Arial"/>
          <w:w w:val="0"/>
          <w:lang w:val="pt-BR"/>
        </w:rPr>
        <w:t>CVM n.º 28, de 23 de novembro de 1983, conforme alterada (“</w:t>
      </w:r>
      <w:r w:rsidR="0015600E" w:rsidRPr="00FE034E">
        <w:rPr>
          <w:rFonts w:eastAsia="Arial Unicode MS" w:cs="Arial"/>
          <w:b/>
          <w:w w:val="0"/>
          <w:lang w:val="pt-BR"/>
        </w:rPr>
        <w:t>Instrução CVM 28</w:t>
      </w:r>
      <w:r w:rsidR="0015600E" w:rsidRPr="00FE034E">
        <w:rPr>
          <w:rFonts w:eastAsia="Arial Unicode MS" w:cs="Arial"/>
          <w:w w:val="0"/>
          <w:lang w:val="pt-BR"/>
        </w:rPr>
        <w:t>”)</w:t>
      </w:r>
      <w:r w:rsidRPr="00496E7A">
        <w:rPr>
          <w:lang w:val="pt-BR"/>
        </w:rPr>
        <w:t>;</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não tem qualquer lig</w:t>
      </w:r>
      <w:r w:rsidR="00911013" w:rsidRPr="00496E7A">
        <w:rPr>
          <w:lang w:val="pt-BR"/>
        </w:rPr>
        <w:t xml:space="preserve">ação com a Emissora </w:t>
      </w:r>
      <w:r w:rsidRPr="00496E7A">
        <w:rPr>
          <w:lang w:val="pt-BR"/>
        </w:rPr>
        <w:t xml:space="preserve">que o impeça de exercer suas funções; </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 xml:space="preserve">está ciente das disposições da Circular do </w:t>
      </w:r>
      <w:r w:rsidR="007C5D2F" w:rsidRPr="00496E7A">
        <w:rPr>
          <w:lang w:val="pt-BR"/>
        </w:rPr>
        <w:t>B</w:t>
      </w:r>
      <w:r w:rsidR="00FA7CF8">
        <w:rPr>
          <w:lang w:val="pt-BR"/>
        </w:rPr>
        <w:t>anco Central do Brasil</w:t>
      </w:r>
      <w:r w:rsidRPr="00496E7A">
        <w:rPr>
          <w:lang w:val="pt-BR"/>
        </w:rPr>
        <w:t xml:space="preserve"> nº 1.832, de 31 de outubro de 1990;</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verificou a veracidade das informações contidas nesta Escritura de Emissão, na Data de Emissão;</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 xml:space="preserve">a(s) pessoa(s) que o representa na assinatura desta Escritura de Emissão têm poderes bastantes para tanto; </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 xml:space="preserve">aceita a obrigação de acompanhar a ocorrência das hipóteses de vencimento antecipado, descritas na Cláusula </w:t>
      </w:r>
      <w:r w:rsidR="005440ED">
        <w:fldChar w:fldCharType="begin"/>
      </w:r>
      <w:r w:rsidR="00AD5368" w:rsidRPr="00496E7A">
        <w:rPr>
          <w:lang w:val="pt-BR"/>
        </w:rPr>
        <w:instrText xml:space="preserve"> REF _Ref464858177 \r \h </w:instrText>
      </w:r>
      <w:r w:rsidR="005440ED">
        <w:fldChar w:fldCharType="separate"/>
      </w:r>
      <w:r w:rsidR="00D54415">
        <w:rPr>
          <w:lang w:val="pt-BR"/>
        </w:rPr>
        <w:t>6</w:t>
      </w:r>
      <w:r w:rsidR="005440ED">
        <w:fldChar w:fldCharType="end"/>
      </w:r>
      <w:r w:rsidR="00172E57" w:rsidRPr="00496E7A">
        <w:rPr>
          <w:lang w:val="pt-BR"/>
        </w:rPr>
        <w:t xml:space="preserve"> </w:t>
      </w:r>
      <w:r w:rsidRPr="00496E7A">
        <w:rPr>
          <w:lang w:val="pt-BR"/>
        </w:rPr>
        <w:t>desta Escritura de Emissão;</w:t>
      </w:r>
    </w:p>
    <w:p w:rsidR="00044418" w:rsidRPr="00496E7A" w:rsidRDefault="00530B67" w:rsidP="00053623">
      <w:pPr>
        <w:pStyle w:val="Level4"/>
        <w:tabs>
          <w:tab w:val="clear" w:pos="2041"/>
          <w:tab w:val="num" w:pos="1361"/>
        </w:tabs>
        <w:spacing w:before="140" w:after="0"/>
        <w:ind w:left="1360"/>
        <w:rPr>
          <w:lang w:val="pt-BR"/>
        </w:rPr>
      </w:pPr>
      <w:r>
        <w:rPr>
          <w:lang w:val="pt-BR"/>
        </w:rPr>
        <w:t>está</w:t>
      </w:r>
      <w:r w:rsidR="00044418" w:rsidRPr="00496E7A">
        <w:rPr>
          <w:lang w:val="pt-BR"/>
        </w:rPr>
        <w:t xml:space="preserve"> devidamente qualificado a exercer as atividades de Agente Fiduciário, nos termos da regulamentação aplicável vigente;</w:t>
      </w:r>
    </w:p>
    <w:p w:rsidR="00044418" w:rsidRPr="00496E7A" w:rsidRDefault="00044418" w:rsidP="00053623">
      <w:pPr>
        <w:pStyle w:val="Level4"/>
        <w:tabs>
          <w:tab w:val="clear" w:pos="2041"/>
          <w:tab w:val="num" w:pos="1361"/>
        </w:tabs>
        <w:spacing w:before="140" w:after="0"/>
        <w:ind w:left="1360"/>
        <w:rPr>
          <w:lang w:val="pt-BR"/>
        </w:rPr>
      </w:pPr>
      <w:r w:rsidRPr="00496E7A">
        <w:rPr>
          <w:lang w:val="pt-BR"/>
        </w:rPr>
        <w:t xml:space="preserve">esta Escritura de Emissão constitui obrigação legal, válida, eficaz e vinculativa do Agente Fiduciário, exequível de acordo com os seus termos e condições, </w:t>
      </w:r>
      <w:r w:rsidRPr="00496E7A">
        <w:rPr>
          <w:lang w:val="pt-BR"/>
        </w:rPr>
        <w:lastRenderedPageBreak/>
        <w:t>com força de título executivo extrajudic</w:t>
      </w:r>
      <w:r w:rsidR="002D7A63" w:rsidRPr="00496E7A">
        <w:rPr>
          <w:lang w:val="pt-BR"/>
        </w:rPr>
        <w:t>ial nos termos do artigo 784, I e III, da Lei nº 13.105, de 16 de março de 2015</w:t>
      </w:r>
      <w:r w:rsidR="00D0658C">
        <w:rPr>
          <w:lang w:val="pt-BR"/>
        </w:rPr>
        <w:t>, conforme alterada</w:t>
      </w:r>
      <w:r w:rsidR="002D7A63" w:rsidRPr="00496E7A">
        <w:rPr>
          <w:lang w:val="pt-BR"/>
        </w:rPr>
        <w:t xml:space="preserve"> (“</w:t>
      </w:r>
      <w:r w:rsidR="002D7A63" w:rsidRPr="00496E7A">
        <w:rPr>
          <w:b/>
          <w:lang w:val="pt-BR"/>
        </w:rPr>
        <w:t>Código de Processo Civil</w:t>
      </w:r>
      <w:r w:rsidR="002D7A63" w:rsidRPr="00496E7A">
        <w:rPr>
          <w:lang w:val="pt-BR"/>
        </w:rPr>
        <w:t>”)</w:t>
      </w:r>
      <w:r w:rsidRPr="00496E7A">
        <w:rPr>
          <w:lang w:val="pt-BR"/>
        </w:rPr>
        <w:t>; e</w:t>
      </w:r>
    </w:p>
    <w:p w:rsidR="00A568CE" w:rsidRPr="00421973" w:rsidRDefault="006B2BCF" w:rsidP="00053623">
      <w:pPr>
        <w:pStyle w:val="Level4"/>
        <w:tabs>
          <w:tab w:val="clear" w:pos="2041"/>
          <w:tab w:val="num" w:pos="1361"/>
        </w:tabs>
        <w:spacing w:before="140" w:after="0"/>
        <w:ind w:left="1360"/>
        <w:rPr>
          <w:lang w:val="pt-BR"/>
        </w:rPr>
      </w:pPr>
      <w:r w:rsidRPr="00716805">
        <w:rPr>
          <w:lang w:val="pt-BR"/>
        </w:rPr>
        <w:t xml:space="preserve">conforme exigência do artigo 12, XVII, alínea “k” da Instrução CVM 28, também exerce a função de agente fiduciário </w:t>
      </w:r>
      <w:r w:rsidR="008B5A0A" w:rsidRPr="00716805">
        <w:rPr>
          <w:lang w:val="pt-BR"/>
        </w:rPr>
        <w:t xml:space="preserve">nas seguintes emissões: </w:t>
      </w:r>
      <w:r w:rsidR="00E84371" w:rsidRPr="00DE1DA1">
        <w:rPr>
          <w:lang w:val="pt-BR"/>
        </w:rPr>
        <w:t>(i) 4ª emissão pública de debêntures simples, da espécie quirografária da Emissora com vencimento em 15 de dezembro de 2020 no volume total de R$ 594.000.000,00 (quinhentos e noventa e quatro milhões</w:t>
      </w:r>
      <w:r w:rsidR="001301E6">
        <w:rPr>
          <w:lang w:val="pt-BR"/>
        </w:rPr>
        <w:t xml:space="preserve"> de reais</w:t>
      </w:r>
      <w:r w:rsidR="00E84371" w:rsidRPr="00DE1DA1">
        <w:rPr>
          <w:lang w:val="pt-BR"/>
        </w:rPr>
        <w:t>), na data de emissão. Foram emitidas 594.000 (quinhentos e noventa e quatro mil) debêntures. Até a presente data, não ocorreram eventos de resgate, repactuação e inadimplemento das debêntures; e (ii) 11ª emissão pública de debêntures simples, da espécie quirografária da Eletropaulo Metropolitana Eletricidade de São Paulo S.A. com vencimento em 1º de novembro de 2018 no volume total de R$200.000.000,00 (duzentos milhões</w:t>
      </w:r>
      <w:r w:rsidR="001301E6">
        <w:rPr>
          <w:lang w:val="pt-BR"/>
        </w:rPr>
        <w:t xml:space="preserve"> de reais</w:t>
      </w:r>
      <w:r w:rsidR="00E84371" w:rsidRPr="00DE1DA1">
        <w:rPr>
          <w:lang w:val="pt-BR"/>
        </w:rPr>
        <w:t>), na data de emissão. Foram emitidas 20.000 (vinte mil) debêntures. Até a presente data, não ocorreram eventos de resgate, repactuação e inadimplemento das debêntures da Eletropaulo. Em 01 de novembro de 2016 ocorreu amortização de R$ 100.000.000,00 (cem milhões</w:t>
      </w:r>
      <w:r w:rsidR="001301E6">
        <w:rPr>
          <w:lang w:val="pt-BR"/>
        </w:rPr>
        <w:t xml:space="preserve"> de reais</w:t>
      </w:r>
      <w:r w:rsidR="00E84371" w:rsidRPr="00DE1DA1">
        <w:rPr>
          <w:lang w:val="pt-BR"/>
        </w:rPr>
        <w:t>)</w:t>
      </w:r>
      <w:r w:rsidRPr="00716805">
        <w:rPr>
          <w:lang w:val="pt-BR"/>
        </w:rPr>
        <w:t>.</w:t>
      </w:r>
      <w:r w:rsidR="0015600E" w:rsidRPr="00716805">
        <w:rPr>
          <w:lang w:val="pt-BR"/>
        </w:rPr>
        <w:t xml:space="preserve"> </w:t>
      </w:r>
    </w:p>
    <w:p w:rsidR="00044418" w:rsidRPr="00BD171E" w:rsidRDefault="00044418" w:rsidP="00053623">
      <w:pPr>
        <w:pStyle w:val="Level2"/>
        <w:spacing w:before="140" w:after="0"/>
        <w:rPr>
          <w:rStyle w:val="DeltaViewInsertion"/>
          <w:rFonts w:ascii="Times New Roman" w:hAnsi="Times New Roman"/>
          <w:sz w:val="26"/>
          <w:szCs w:val="20"/>
          <w:lang w:val="pt-BR"/>
        </w:rPr>
      </w:pPr>
      <w:r w:rsidRPr="00971AE3">
        <w:rPr>
          <w:lang w:val="pt-BR"/>
        </w:rPr>
        <w:t>O Agente Fiduciário exercerá suas funções a partir da data de assinatura desta Escritura de Emissão, devendo permanecer no exercício de suas funções até a Data de Vencimento ou até sua efetiva substituição</w:t>
      </w:r>
      <w:r w:rsidRPr="00971AE3">
        <w:rPr>
          <w:rStyle w:val="DeltaViewInsertion"/>
          <w:rFonts w:cs="Arial"/>
          <w:color w:val="auto"/>
          <w:szCs w:val="20"/>
          <w:u w:val="none"/>
          <w:lang w:val="pt-BR"/>
        </w:rPr>
        <w:t xml:space="preserve"> ou, caso ainda restem obrigações </w:t>
      </w:r>
      <w:r w:rsidRPr="00530B67">
        <w:rPr>
          <w:rStyle w:val="DeltaViewInsertion"/>
          <w:rFonts w:cs="Arial"/>
          <w:color w:val="auto"/>
          <w:szCs w:val="20"/>
          <w:u w:val="none"/>
          <w:lang w:val="pt-BR"/>
        </w:rPr>
        <w:t>inadimplidas da Emissora nos termos desta Escritura de Emissão após a Data de Vencimento, até que todas as obrigações da Emissora nos termos desta Escritura de Emis</w:t>
      </w:r>
      <w:r w:rsidRPr="00BD171E">
        <w:rPr>
          <w:rStyle w:val="DeltaViewInsertion"/>
          <w:rFonts w:cs="Arial"/>
          <w:color w:val="auto"/>
          <w:szCs w:val="20"/>
          <w:u w:val="none"/>
          <w:lang w:val="pt-BR"/>
        </w:rPr>
        <w:t>são sejam integralmente cumpridas.</w:t>
      </w:r>
    </w:p>
    <w:p w:rsidR="009538DF" w:rsidRPr="00716805" w:rsidRDefault="009538DF" w:rsidP="00053623">
      <w:pPr>
        <w:pStyle w:val="Level2"/>
        <w:spacing w:before="140" w:after="0"/>
        <w:rPr>
          <w:b/>
          <w:lang w:val="pt-BR"/>
        </w:rPr>
      </w:pPr>
      <w:bookmarkStart w:id="199" w:name="_Ref464858248"/>
      <w:r w:rsidRPr="00716805">
        <w:rPr>
          <w:lang w:val="pt-BR"/>
        </w:rPr>
        <w:t>Será devido pela Emissora ao Agente Fiduciário, a título de honorários pelos deveres e atribuições que lhe competem, nos termos da legislação e regulamentação aplicáveis e desta Escritura de Emissão, parcelas anuais de R$</w:t>
      </w:r>
      <w:r w:rsidR="00300093">
        <w:rPr>
          <w:lang w:val="pt-BR"/>
        </w:rPr>
        <w:t>15.000</w:t>
      </w:r>
      <w:r w:rsidR="00E03FC9">
        <w:rPr>
          <w:lang w:val="pt-BR"/>
        </w:rPr>
        <w:t>,00</w:t>
      </w:r>
      <w:r w:rsidRPr="00716805">
        <w:rPr>
          <w:lang w:val="pt-BR"/>
        </w:rPr>
        <w:t xml:space="preserve"> (</w:t>
      </w:r>
      <w:r w:rsidR="00300093">
        <w:rPr>
          <w:lang w:val="pt-BR"/>
        </w:rPr>
        <w:t>quinze mil</w:t>
      </w:r>
      <w:r w:rsidRPr="00716805">
        <w:rPr>
          <w:lang w:val="pt-BR"/>
        </w:rPr>
        <w:t xml:space="preserve"> reais), sendo a primeira parcela devida no </w:t>
      </w:r>
      <w:r w:rsidRPr="00716805">
        <w:rPr>
          <w:noProof/>
          <w:color w:val="000000"/>
          <w:lang w:val="pt-BR"/>
        </w:rPr>
        <w:t>5º (quinto) dia útil após a assinatura da Escritura</w:t>
      </w:r>
      <w:r w:rsidRPr="00716805">
        <w:rPr>
          <w:lang w:val="pt-BR"/>
        </w:rPr>
        <w:t xml:space="preserve"> e as próximas parcelas no mesmo dia dos anos subsequentes, até o vencimento das Debêntures, observado </w:t>
      </w:r>
      <w:r w:rsidR="00B42EEA" w:rsidRPr="00716805">
        <w:rPr>
          <w:lang w:val="pt-BR"/>
        </w:rPr>
        <w:t>a</w:t>
      </w:r>
      <w:r w:rsidR="00B42EEA" w:rsidRPr="00716805">
        <w:rPr>
          <w:rFonts w:cs="Arial"/>
          <w:szCs w:val="20"/>
          <w:lang w:val="pt-BR"/>
        </w:rPr>
        <w:t xml:space="preserve"> Cláusula</w:t>
      </w:r>
      <w:r w:rsidRPr="00716805">
        <w:rPr>
          <w:lang w:val="pt-BR"/>
        </w:rPr>
        <w:t xml:space="preserve"> </w:t>
      </w:r>
      <w:fldSimple w:instr=" REF _Ref464858248 \r \h  \* MERGEFORMAT ">
        <w:r w:rsidR="00D54415">
          <w:rPr>
            <w:lang w:val="pt-BR"/>
          </w:rPr>
          <w:t>9.4</w:t>
        </w:r>
      </w:fldSimple>
      <w:r w:rsidRPr="00716805">
        <w:rPr>
          <w:lang w:val="pt-BR"/>
        </w:rPr>
        <w:t xml:space="preserve"> abaixo</w:t>
      </w:r>
      <w:r w:rsidRPr="00716805" w:rsidDel="003F288D">
        <w:rPr>
          <w:lang w:val="pt-BR"/>
        </w:rPr>
        <w:t xml:space="preserve"> </w:t>
      </w:r>
      <w:r w:rsidRPr="00716805">
        <w:rPr>
          <w:rStyle w:val="DeltaViewInsertion"/>
          <w:rFonts w:cs="Arial"/>
          <w:color w:val="auto"/>
          <w:szCs w:val="20"/>
          <w:u w:val="none"/>
          <w:lang w:val="pt-BR"/>
        </w:rPr>
        <w:t>(“</w:t>
      </w:r>
      <w:r w:rsidRPr="00716805">
        <w:rPr>
          <w:b/>
          <w:lang w:val="pt-BR"/>
        </w:rPr>
        <w:t>Remuneração do Agente Fiduciário</w:t>
      </w:r>
      <w:r w:rsidRPr="00716805">
        <w:rPr>
          <w:rStyle w:val="DeltaViewInsertion"/>
          <w:rFonts w:cs="Arial"/>
          <w:szCs w:val="20"/>
          <w:u w:val="none"/>
          <w:lang w:val="pt-BR"/>
        </w:rPr>
        <w:t>”</w:t>
      </w:r>
      <w:r w:rsidRPr="00716805">
        <w:rPr>
          <w:lang w:val="pt-BR"/>
        </w:rPr>
        <w:t>).</w:t>
      </w:r>
      <w:bookmarkEnd w:id="199"/>
      <w:r w:rsidR="009B1F01">
        <w:rPr>
          <w:lang w:val="pt-BR"/>
        </w:rPr>
        <w:t xml:space="preserve"> </w:t>
      </w:r>
    </w:p>
    <w:p w:rsidR="009538DF" w:rsidRPr="00716805" w:rsidRDefault="009538DF" w:rsidP="00053623">
      <w:pPr>
        <w:pStyle w:val="Level3"/>
        <w:spacing w:before="140" w:after="0"/>
        <w:rPr>
          <w:b/>
          <w:lang w:val="pt-BR"/>
        </w:rPr>
      </w:pPr>
      <w:r w:rsidRPr="00716805">
        <w:rPr>
          <w:lang w:val="pt-BR"/>
        </w:rPr>
        <w:t xml:space="preserve">As parcelas de </w:t>
      </w:r>
      <w:r w:rsidR="00151117" w:rsidRPr="00716805">
        <w:rPr>
          <w:lang w:val="pt-BR"/>
        </w:rPr>
        <w:t xml:space="preserve">Remuneração do Agente Fiduciário </w:t>
      </w:r>
      <w:r w:rsidRPr="00716805">
        <w:rPr>
          <w:lang w:val="pt-BR"/>
        </w:rPr>
        <w:t xml:space="preserve">serão acrescidas dos impostos incidentes diretamente sobre referida </w:t>
      </w:r>
      <w:r w:rsidR="00151117" w:rsidRPr="00716805">
        <w:rPr>
          <w:lang w:val="pt-BR"/>
        </w:rPr>
        <w:t>Remuneração do Agente Fiduciário</w:t>
      </w:r>
      <w:r w:rsidRPr="00716805">
        <w:rPr>
          <w:lang w:val="pt-BR"/>
        </w:rPr>
        <w:t xml:space="preserve">. </w:t>
      </w:r>
    </w:p>
    <w:p w:rsidR="004F5FD3" w:rsidRPr="00716805" w:rsidRDefault="009538DF" w:rsidP="00053623">
      <w:pPr>
        <w:pStyle w:val="Level3"/>
        <w:spacing w:before="140" w:after="0"/>
        <w:rPr>
          <w:b/>
          <w:lang w:val="pt-BR"/>
        </w:rPr>
      </w:pPr>
      <w:r w:rsidRPr="00716805">
        <w:rPr>
          <w:lang w:val="pt-BR"/>
        </w:rPr>
        <w:t>As parcelas referidas acima serão atualizadas, se for o caso, anualmente, de acordo com a variação acumulada do Índice Geral de Preços do Mercado (IGP-M), divulgado pela Fundação Getúlio Vargas, ou na sua falta ou impossibilidade de aplicação, pelo índice oficial que vier a substituí-lo, a partir da Data de Emissão</w:t>
      </w:r>
    </w:p>
    <w:p w:rsidR="00044418" w:rsidRPr="00716805" w:rsidRDefault="00044418" w:rsidP="00053623">
      <w:pPr>
        <w:pStyle w:val="Level3"/>
        <w:spacing w:before="140" w:after="0"/>
        <w:rPr>
          <w:lang w:val="pt-BR"/>
        </w:rPr>
      </w:pPr>
      <w:bookmarkStart w:id="200" w:name="_Ref410864342"/>
      <w:r w:rsidRPr="00716805">
        <w:rPr>
          <w:lang w:val="pt-BR"/>
        </w:rPr>
        <w:t>A Remuneração do Agente Fiduciário será devida mesmo após o vencimento das Debêntures, caso o Agente Fiduciário ainda esteja atuando na cobrança de inadimplências não sanadas pela Emissora em nome dos Debenturistas e não incluem o pagamento de honorários de terceiros especialistas, tais como auditores independentes, advogados, consultores financeiros, entre outros.</w:t>
      </w:r>
      <w:bookmarkEnd w:id="200"/>
    </w:p>
    <w:p w:rsidR="00044418" w:rsidRPr="00716805" w:rsidRDefault="003E097E" w:rsidP="00053623">
      <w:pPr>
        <w:pStyle w:val="Level2"/>
        <w:spacing w:before="140" w:after="0"/>
        <w:rPr>
          <w:lang w:val="pt-BR"/>
        </w:rPr>
      </w:pPr>
      <w:r w:rsidRPr="00716805">
        <w:rPr>
          <w:lang w:val="pt-BR"/>
        </w:rPr>
        <w:t xml:space="preserve">No caso de inadimplemento no pagamento das </w:t>
      </w:r>
      <w:r w:rsidR="00310E46" w:rsidRPr="00716805">
        <w:rPr>
          <w:lang w:val="pt-BR"/>
        </w:rPr>
        <w:t>D</w:t>
      </w:r>
      <w:r w:rsidRPr="00716805">
        <w:rPr>
          <w:lang w:val="pt-BR"/>
        </w:rPr>
        <w:t xml:space="preserve">ebêntures ou de reestruturação das condições das </w:t>
      </w:r>
      <w:r w:rsidR="00310E46" w:rsidRPr="00716805">
        <w:rPr>
          <w:lang w:val="pt-BR"/>
        </w:rPr>
        <w:t>D</w:t>
      </w:r>
      <w:r w:rsidRPr="00716805">
        <w:rPr>
          <w:lang w:val="pt-BR"/>
        </w:rPr>
        <w:t xml:space="preserve">ebêntures após a emissão ou da participação em reuniões ou conferências telefônicas, </w:t>
      </w:r>
      <w:r w:rsidR="00300093">
        <w:rPr>
          <w:lang w:val="pt-BR"/>
        </w:rPr>
        <w:t>antes ou depois da Emissão</w:t>
      </w:r>
      <w:r w:rsidR="001C75BB" w:rsidRPr="00716805">
        <w:rPr>
          <w:lang w:val="pt-BR"/>
        </w:rPr>
        <w:t>, bem como atendimento a</w:t>
      </w:r>
      <w:r w:rsidRPr="00716805">
        <w:rPr>
          <w:lang w:val="pt-BR"/>
        </w:rPr>
        <w:t xml:space="preserve"> solicitações extraordinárias, serão devidas a</w:t>
      </w:r>
      <w:r w:rsidR="00310E46" w:rsidRPr="00716805">
        <w:rPr>
          <w:lang w:val="pt-BR"/>
        </w:rPr>
        <w:t>o</w:t>
      </w:r>
      <w:r w:rsidRPr="00716805">
        <w:rPr>
          <w:lang w:val="pt-BR"/>
        </w:rPr>
        <w:t xml:space="preserve"> </w:t>
      </w:r>
      <w:r w:rsidR="00310E46" w:rsidRPr="00716805">
        <w:rPr>
          <w:lang w:val="pt-BR"/>
        </w:rPr>
        <w:t>Agente Fiduciário</w:t>
      </w:r>
      <w:r w:rsidRPr="00716805">
        <w:rPr>
          <w:lang w:val="pt-BR"/>
        </w:rPr>
        <w:t xml:space="preserve">, adicionalmente, o </w:t>
      </w:r>
      <w:r w:rsidRPr="00716805">
        <w:rPr>
          <w:lang w:val="pt-BR"/>
        </w:rPr>
        <w:lastRenderedPageBreak/>
        <w:t>valor de R$</w:t>
      </w:r>
      <w:r w:rsidR="00300093">
        <w:rPr>
          <w:lang w:val="pt-BR"/>
        </w:rPr>
        <w:t>500,00</w:t>
      </w:r>
      <w:r w:rsidRPr="00716805">
        <w:rPr>
          <w:lang w:val="pt-BR"/>
        </w:rPr>
        <w:t xml:space="preserve"> (</w:t>
      </w:r>
      <w:r w:rsidR="00300093">
        <w:rPr>
          <w:lang w:val="pt-BR"/>
        </w:rPr>
        <w:t>quinhentos</w:t>
      </w:r>
      <w:r w:rsidRPr="00716805">
        <w:rPr>
          <w:lang w:val="pt-BR"/>
        </w:rPr>
        <w:t xml:space="preserve"> reais) por hora-homem de trabalho dedicado a tais fatos bem como (i) </w:t>
      </w:r>
      <w:r w:rsidR="00300093">
        <w:rPr>
          <w:lang w:val="pt-BR"/>
        </w:rPr>
        <w:t xml:space="preserve">comentários aos documentos da Emissão durante a estruturação da mesma, caso a operação não venha a se efetivar; (ii) </w:t>
      </w:r>
      <w:r w:rsidR="001C75BB" w:rsidRPr="00716805">
        <w:rPr>
          <w:lang w:val="pt-BR"/>
        </w:rPr>
        <w:t xml:space="preserve">a </w:t>
      </w:r>
      <w:r w:rsidRPr="00716805">
        <w:rPr>
          <w:lang w:val="pt-BR"/>
        </w:rPr>
        <w:t xml:space="preserve">execução das garantias, </w:t>
      </w:r>
      <w:r w:rsidR="00310E46" w:rsidRPr="00716805">
        <w:rPr>
          <w:lang w:val="pt-BR"/>
        </w:rPr>
        <w:t>caso venham a ser concedidas garant</w:t>
      </w:r>
      <w:r w:rsidR="00C25F09" w:rsidRPr="00716805">
        <w:rPr>
          <w:lang w:val="pt-BR"/>
        </w:rPr>
        <w:t>i</w:t>
      </w:r>
      <w:r w:rsidR="00310E46" w:rsidRPr="00716805">
        <w:rPr>
          <w:lang w:val="pt-BR"/>
        </w:rPr>
        <w:t>as às Debêntures</w:t>
      </w:r>
      <w:r w:rsidRPr="00716805">
        <w:rPr>
          <w:lang w:val="pt-BR"/>
        </w:rPr>
        <w:t>; (</w:t>
      </w:r>
      <w:r w:rsidR="00300093">
        <w:rPr>
          <w:lang w:val="pt-BR"/>
        </w:rPr>
        <w:t>i</w:t>
      </w:r>
      <w:r w:rsidRPr="00716805">
        <w:rPr>
          <w:lang w:val="pt-BR"/>
        </w:rPr>
        <w:t xml:space="preserve">ii) </w:t>
      </w:r>
      <w:r w:rsidR="00300093">
        <w:rPr>
          <w:lang w:val="pt-BR"/>
        </w:rPr>
        <w:t>participação</w:t>
      </w:r>
      <w:r w:rsidRPr="00716805">
        <w:rPr>
          <w:lang w:val="pt-BR"/>
        </w:rPr>
        <w:t xml:space="preserve"> em reuniões formais </w:t>
      </w:r>
      <w:r w:rsidR="00300093">
        <w:rPr>
          <w:lang w:val="pt-BR"/>
        </w:rPr>
        <w:t xml:space="preserve">ou virtuais </w:t>
      </w:r>
      <w:r w:rsidRPr="00716805">
        <w:rPr>
          <w:lang w:val="pt-BR"/>
        </w:rPr>
        <w:t>com a Emissora e/ou com Debenturistas; e (i</w:t>
      </w:r>
      <w:r w:rsidR="00300093">
        <w:rPr>
          <w:lang w:val="pt-BR"/>
        </w:rPr>
        <w:t>v</w:t>
      </w:r>
      <w:r w:rsidRPr="00716805">
        <w:rPr>
          <w:lang w:val="pt-BR"/>
        </w:rPr>
        <w:t xml:space="preserve">) </w:t>
      </w:r>
      <w:r w:rsidR="001C75BB" w:rsidRPr="00716805">
        <w:rPr>
          <w:lang w:val="pt-BR"/>
        </w:rPr>
        <w:t xml:space="preserve">a </w:t>
      </w:r>
      <w:r w:rsidRPr="00716805">
        <w:rPr>
          <w:lang w:val="pt-BR"/>
        </w:rPr>
        <w:t xml:space="preserve">implementação das consequentes decisões tomadas em tais eventos, pagas 5 (cinco) dias após comprovação da entrega, pelo Agente Fiduciário, de </w:t>
      </w:r>
      <w:r w:rsidR="00C25F09" w:rsidRPr="00716805">
        <w:rPr>
          <w:lang w:val="pt-BR"/>
        </w:rPr>
        <w:t>“</w:t>
      </w:r>
      <w:r w:rsidRPr="00716805">
        <w:rPr>
          <w:lang w:val="pt-BR"/>
        </w:rPr>
        <w:t>relatório de horas</w:t>
      </w:r>
      <w:r w:rsidR="00C25F09" w:rsidRPr="00716805">
        <w:rPr>
          <w:lang w:val="pt-BR"/>
        </w:rPr>
        <w:t>”</w:t>
      </w:r>
      <w:r w:rsidRPr="00716805">
        <w:rPr>
          <w:lang w:val="pt-BR"/>
        </w:rPr>
        <w:t xml:space="preserve"> à Emissora. Entende-se por reestruturação das </w:t>
      </w:r>
      <w:r w:rsidR="00310E46" w:rsidRPr="00716805">
        <w:rPr>
          <w:lang w:val="pt-BR"/>
        </w:rPr>
        <w:t>D</w:t>
      </w:r>
      <w:r w:rsidRPr="00716805">
        <w:rPr>
          <w:lang w:val="pt-BR"/>
        </w:rPr>
        <w:t>ebêntures os eventos relacionados a alteração (i)</w:t>
      </w:r>
      <w:r w:rsidR="00300093">
        <w:rPr>
          <w:lang w:val="pt-BR"/>
        </w:rPr>
        <w:t> </w:t>
      </w:r>
      <w:r w:rsidRPr="00716805">
        <w:rPr>
          <w:lang w:val="pt-BR"/>
        </w:rPr>
        <w:t xml:space="preserve">das garantias, </w:t>
      </w:r>
      <w:r w:rsidR="00310E46" w:rsidRPr="00716805">
        <w:rPr>
          <w:lang w:val="pt-BR"/>
        </w:rPr>
        <w:t>caso venham a ser concedidas garant</w:t>
      </w:r>
      <w:r w:rsidR="00C25F09" w:rsidRPr="00716805">
        <w:rPr>
          <w:lang w:val="pt-BR"/>
        </w:rPr>
        <w:t>i</w:t>
      </w:r>
      <w:r w:rsidR="00310E46" w:rsidRPr="00716805">
        <w:rPr>
          <w:lang w:val="pt-BR"/>
        </w:rPr>
        <w:t>as às Debêntures</w:t>
      </w:r>
      <w:r w:rsidRPr="00716805">
        <w:rPr>
          <w:lang w:val="pt-BR"/>
        </w:rPr>
        <w:t>; (ii) prazos de pagamento e (iii) condições relacionadas ao</w:t>
      </w:r>
      <w:r w:rsidR="00310E46" w:rsidRPr="00716805">
        <w:rPr>
          <w:lang w:val="pt-BR"/>
        </w:rPr>
        <w:t>s</w:t>
      </w:r>
      <w:r w:rsidRPr="00716805">
        <w:rPr>
          <w:lang w:val="pt-BR"/>
        </w:rPr>
        <w:t xml:space="preserve"> </w:t>
      </w:r>
      <w:r w:rsidR="00310E46" w:rsidRPr="00716805">
        <w:rPr>
          <w:lang w:val="pt-BR"/>
        </w:rPr>
        <w:t>Eventos de V</w:t>
      </w:r>
      <w:r w:rsidRPr="00716805">
        <w:rPr>
          <w:lang w:val="pt-BR"/>
        </w:rPr>
        <w:t xml:space="preserve">encimento </w:t>
      </w:r>
      <w:r w:rsidR="00310E46" w:rsidRPr="00716805">
        <w:rPr>
          <w:lang w:val="pt-BR"/>
        </w:rPr>
        <w:t>A</w:t>
      </w:r>
      <w:r w:rsidRPr="00716805">
        <w:rPr>
          <w:lang w:val="pt-BR"/>
        </w:rPr>
        <w:t xml:space="preserve">ntecipado. Os eventos relacionados a amortização das </w:t>
      </w:r>
      <w:r w:rsidR="00310E46" w:rsidRPr="00716805">
        <w:rPr>
          <w:lang w:val="pt-BR"/>
        </w:rPr>
        <w:t>D</w:t>
      </w:r>
      <w:r w:rsidRPr="00716805">
        <w:rPr>
          <w:lang w:val="pt-BR"/>
        </w:rPr>
        <w:t>ebêntures</w:t>
      </w:r>
      <w:r w:rsidR="00310E46" w:rsidRPr="00716805">
        <w:rPr>
          <w:lang w:val="pt-BR"/>
        </w:rPr>
        <w:t>, nos termos desta Escritura de Emissão,</w:t>
      </w:r>
      <w:r w:rsidRPr="00716805">
        <w:rPr>
          <w:lang w:val="pt-BR"/>
        </w:rPr>
        <w:t xml:space="preserve"> não são considerados reestruturação das </w:t>
      </w:r>
      <w:r w:rsidR="00310E46" w:rsidRPr="00716805">
        <w:rPr>
          <w:lang w:val="pt-BR"/>
        </w:rPr>
        <w:t>D</w:t>
      </w:r>
      <w:r w:rsidRPr="00716805">
        <w:rPr>
          <w:lang w:val="pt-BR"/>
        </w:rPr>
        <w:t>ebêntures</w:t>
      </w:r>
      <w:r w:rsidR="00044418" w:rsidRPr="00716805">
        <w:rPr>
          <w:lang w:val="pt-BR"/>
        </w:rPr>
        <w:t>.</w:t>
      </w:r>
    </w:p>
    <w:p w:rsidR="00D02B1E" w:rsidRPr="00716805" w:rsidRDefault="00D02B1E" w:rsidP="00053623">
      <w:pPr>
        <w:pStyle w:val="Level2"/>
        <w:spacing w:before="140" w:after="0"/>
        <w:rPr>
          <w:lang w:val="pt-BR"/>
        </w:rPr>
      </w:pPr>
      <w:r w:rsidRPr="00716805">
        <w:rPr>
          <w:lang w:val="pt-BR"/>
        </w:rPr>
        <w:t>No caso de celebração de aditamentos a</w:t>
      </w:r>
      <w:r w:rsidR="007A3EA3" w:rsidRPr="00716805">
        <w:rPr>
          <w:lang w:val="pt-BR"/>
        </w:rPr>
        <w:t xml:space="preserve"> esta</w:t>
      </w:r>
      <w:r w:rsidRPr="00716805">
        <w:rPr>
          <w:lang w:val="pt-BR"/>
        </w:rPr>
        <w:t xml:space="preserve"> </w:t>
      </w:r>
      <w:r w:rsidR="007A3EA3" w:rsidRPr="00716805">
        <w:rPr>
          <w:lang w:val="pt-BR"/>
        </w:rPr>
        <w:t>E</w:t>
      </w:r>
      <w:r w:rsidRPr="00716805">
        <w:rPr>
          <w:lang w:val="pt-BR"/>
        </w:rPr>
        <w:t xml:space="preserve">scritura de </w:t>
      </w:r>
      <w:r w:rsidR="007A3EA3" w:rsidRPr="00716805">
        <w:rPr>
          <w:lang w:val="pt-BR"/>
        </w:rPr>
        <w:t>E</w:t>
      </w:r>
      <w:r w:rsidRPr="00716805">
        <w:rPr>
          <w:lang w:val="pt-BR"/>
        </w:rPr>
        <w:t>missão</w:t>
      </w:r>
      <w:r w:rsidR="00C25F09" w:rsidRPr="00716805">
        <w:rPr>
          <w:lang w:val="pt-BR"/>
        </w:rPr>
        <w:t>,</w:t>
      </w:r>
      <w:r w:rsidRPr="00716805">
        <w:rPr>
          <w:lang w:val="pt-BR"/>
        </w:rPr>
        <w:t xml:space="preserve"> bem como nas horas externas ao escritório d</w:t>
      </w:r>
      <w:r w:rsidR="001C75BB" w:rsidRPr="00716805">
        <w:rPr>
          <w:lang w:val="pt-BR"/>
        </w:rPr>
        <w:t>o Agente Fiduciári</w:t>
      </w:r>
      <w:r w:rsidR="007A3EA3" w:rsidRPr="00716805">
        <w:rPr>
          <w:lang w:val="pt-BR"/>
        </w:rPr>
        <w:t>o</w:t>
      </w:r>
      <w:r w:rsidRPr="00716805">
        <w:rPr>
          <w:lang w:val="pt-BR"/>
        </w:rPr>
        <w:t>, serão cobradas, adicionalmente, o valor de R$</w:t>
      </w:r>
      <w:r w:rsidR="00300093">
        <w:rPr>
          <w:lang w:val="pt-BR"/>
        </w:rPr>
        <w:t>500,00</w:t>
      </w:r>
      <w:r w:rsidRPr="00716805">
        <w:rPr>
          <w:lang w:val="pt-BR"/>
        </w:rPr>
        <w:t xml:space="preserve"> (</w:t>
      </w:r>
      <w:r w:rsidR="00300093">
        <w:rPr>
          <w:lang w:val="pt-BR"/>
        </w:rPr>
        <w:t>quinhentos</w:t>
      </w:r>
      <w:r w:rsidRPr="00716805">
        <w:rPr>
          <w:lang w:val="pt-BR"/>
        </w:rPr>
        <w:t xml:space="preserve"> reais) por hora-homem de trabalho dedicado a tais alterações/serviços.</w:t>
      </w:r>
    </w:p>
    <w:p w:rsidR="00044418" w:rsidRPr="00716805" w:rsidRDefault="00044418" w:rsidP="00053623">
      <w:pPr>
        <w:pStyle w:val="Level3"/>
        <w:spacing w:before="140" w:after="0"/>
        <w:rPr>
          <w:lang w:val="pt-BR"/>
        </w:rPr>
      </w:pPr>
      <w:r w:rsidRPr="00716805">
        <w:rPr>
          <w:lang w:val="pt-BR"/>
        </w:rPr>
        <w:t xml:space="preserve">Em caso de mora no pagamento de qualquer quantia devida em decorrência da Remuneração do Agente Fiduciário, os débitos em atraso ficarão sujeitos a juros de mora de 1% (um por cento) ao mês e multa não compensatória de 2% </w:t>
      </w:r>
      <w:r w:rsidR="007A3EA3" w:rsidRPr="00716805">
        <w:rPr>
          <w:lang w:val="pt-BR"/>
        </w:rPr>
        <w:t xml:space="preserve">(dois por cento) </w:t>
      </w:r>
      <w:r w:rsidRPr="00716805">
        <w:rPr>
          <w:lang w:val="pt-BR"/>
        </w:rPr>
        <w:t>sobre o valor devido.</w:t>
      </w:r>
    </w:p>
    <w:p w:rsidR="002F35E9" w:rsidRPr="00716805" w:rsidRDefault="002F35E9" w:rsidP="00053623">
      <w:pPr>
        <w:pStyle w:val="Level3"/>
        <w:spacing w:before="140" w:after="0"/>
        <w:rPr>
          <w:lang w:val="pt-BR"/>
        </w:rPr>
      </w:pPr>
      <w:r w:rsidRPr="00716805">
        <w:rPr>
          <w:lang w:val="pt-BR"/>
        </w:rPr>
        <w:t>A Remuneração do Agente Fiduciário</w:t>
      </w:r>
      <w:r w:rsidRPr="00716805" w:rsidDel="007A3EA3">
        <w:rPr>
          <w:lang w:val="pt-BR"/>
        </w:rPr>
        <w:t xml:space="preserve"> </w:t>
      </w:r>
      <w:r w:rsidRPr="00716805">
        <w:rPr>
          <w:lang w:val="pt-BR"/>
        </w:rPr>
        <w:t xml:space="preserve">não inclui as despesas com viagens, estadias, transporte e publicação necessárias ao exercício de </w:t>
      </w:r>
      <w:r w:rsidR="00D26E93" w:rsidRPr="00716805">
        <w:rPr>
          <w:lang w:val="pt-BR"/>
        </w:rPr>
        <w:t>sua</w:t>
      </w:r>
      <w:r w:rsidRPr="00716805">
        <w:rPr>
          <w:lang w:val="pt-BR"/>
        </w:rPr>
        <w:t xml:space="preserve"> função, durante ou após a implantação do serviço, a serem cobertas pela Emissora, após prévia aprovação. Não estão incluídas igualmente, e serão arcadas pela Emissora, despesas com especialistas, tais como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rsidR="002F35E9" w:rsidRPr="00716805" w:rsidRDefault="002F35E9" w:rsidP="00053623">
      <w:pPr>
        <w:pStyle w:val="Level3"/>
        <w:spacing w:before="140" w:after="0"/>
        <w:rPr>
          <w:lang w:val="pt-BR"/>
        </w:rPr>
      </w:pPr>
      <w:r w:rsidRPr="00716805">
        <w:rPr>
          <w:lang w:val="pt-BR"/>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despesas com especialistas,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w:t>
      </w:r>
      <w:r w:rsidR="004F5FD3">
        <w:rPr>
          <w:lang w:val="pt-BR"/>
        </w:rPr>
        <w:t>10</w:t>
      </w:r>
      <w:r w:rsidRPr="00716805">
        <w:rPr>
          <w:lang w:val="pt-BR"/>
        </w:rPr>
        <w:t xml:space="preserve"> (</w:t>
      </w:r>
      <w:r w:rsidR="004F5FD3">
        <w:rPr>
          <w:lang w:val="pt-BR"/>
        </w:rPr>
        <w:t>dez</w:t>
      </w:r>
      <w:r w:rsidRPr="00716805">
        <w:rPr>
          <w:lang w:val="pt-BR"/>
        </w:rPr>
        <w:t>) dias corridos.</w:t>
      </w:r>
    </w:p>
    <w:p w:rsidR="00151117" w:rsidRPr="00971AE3" w:rsidRDefault="00151117" w:rsidP="00053623">
      <w:pPr>
        <w:pStyle w:val="Level3"/>
        <w:spacing w:before="140" w:after="0"/>
        <w:rPr>
          <w:lang w:val="pt-BR"/>
        </w:rPr>
      </w:pPr>
      <w:r w:rsidRPr="00716805">
        <w:rPr>
          <w:lang w:val="pt-BR"/>
        </w:rPr>
        <w:t>No caso de inclusão de eventuais obrigações adicionais ao Agente Fiduciário em complementação às obrigações previstas nesta Escritura de Emissão, ficará facultada a revisão dos honorários aqui estabelecidos.</w:t>
      </w:r>
      <w:r w:rsidR="00A075A6">
        <w:rPr>
          <w:lang w:val="pt-BR"/>
        </w:rPr>
        <w:t xml:space="preserve"> </w:t>
      </w:r>
    </w:p>
    <w:p w:rsidR="00493AB6" w:rsidRPr="00971AE3" w:rsidRDefault="00493AB6" w:rsidP="00053623">
      <w:pPr>
        <w:pStyle w:val="Level2"/>
        <w:spacing w:before="140" w:after="0"/>
        <w:rPr>
          <w:lang w:val="pt-BR"/>
        </w:rPr>
      </w:pPr>
      <w:bookmarkStart w:id="201" w:name="_DV_M251"/>
      <w:bookmarkStart w:id="202" w:name="_DV_M252"/>
      <w:bookmarkStart w:id="203" w:name="_DV_M253"/>
      <w:bookmarkStart w:id="204" w:name="_DV_M254"/>
      <w:bookmarkStart w:id="205" w:name="_DV_M255"/>
      <w:bookmarkStart w:id="206" w:name="_DV_M256"/>
      <w:bookmarkStart w:id="207" w:name="_DV_M257"/>
      <w:bookmarkStart w:id="208" w:name="_DV_M258"/>
      <w:bookmarkStart w:id="209" w:name="_DV_M259"/>
      <w:bookmarkStart w:id="210" w:name="_DV_M260"/>
      <w:bookmarkStart w:id="211" w:name="_DV_M261"/>
      <w:bookmarkStart w:id="212" w:name="_DV_M262"/>
      <w:bookmarkStart w:id="213" w:name="_DV_M263"/>
      <w:bookmarkStart w:id="214" w:name="_DV_M264"/>
      <w:bookmarkStart w:id="215" w:name="_DV_M270"/>
      <w:bookmarkStart w:id="216" w:name="_DV_M271"/>
      <w:bookmarkStart w:id="217" w:name="_DV_M272"/>
      <w:bookmarkStart w:id="218" w:name="_DV_M273"/>
      <w:bookmarkStart w:id="219" w:name="_DV_M274"/>
      <w:bookmarkStart w:id="220" w:name="_DV_M275"/>
      <w:bookmarkStart w:id="221" w:name="_DV_M276"/>
      <w:bookmarkStart w:id="222" w:name="_DV_M277"/>
      <w:bookmarkStart w:id="223" w:name="_Ref46485834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971AE3">
        <w:rPr>
          <w:lang w:val="pt-BR"/>
        </w:rPr>
        <w:lastRenderedPageBreak/>
        <w:t>Além de outros previstos em lei, em ato</w:t>
      </w:r>
      <w:r w:rsidR="001C75BB" w:rsidRPr="00971AE3">
        <w:rPr>
          <w:lang w:val="pt-BR"/>
        </w:rPr>
        <w:t>s</w:t>
      </w:r>
      <w:r w:rsidRPr="00971AE3">
        <w:rPr>
          <w:lang w:val="pt-BR"/>
        </w:rPr>
        <w:t xml:space="preserve"> normativo</w:t>
      </w:r>
      <w:r w:rsidR="001C75BB" w:rsidRPr="00971AE3">
        <w:rPr>
          <w:lang w:val="pt-BR"/>
        </w:rPr>
        <w:t>s</w:t>
      </w:r>
      <w:r w:rsidRPr="00971AE3">
        <w:rPr>
          <w:lang w:val="pt-BR"/>
        </w:rPr>
        <w:t xml:space="preserve"> da CVM ou nesta Escritura de Emissão, constituem deveres e atribuições do Agente Fiduciário:</w:t>
      </w:r>
      <w:bookmarkEnd w:id="223"/>
    </w:p>
    <w:p w:rsidR="00493AB6" w:rsidRPr="00496E7A" w:rsidRDefault="00493AB6" w:rsidP="00053623">
      <w:pPr>
        <w:pStyle w:val="Level4"/>
        <w:tabs>
          <w:tab w:val="clear" w:pos="2041"/>
          <w:tab w:val="num" w:pos="1361"/>
        </w:tabs>
        <w:spacing w:before="140" w:after="0"/>
        <w:ind w:left="1360"/>
        <w:rPr>
          <w:lang w:val="pt-BR"/>
        </w:rPr>
      </w:pPr>
      <w:bookmarkStart w:id="224" w:name="_DV_M278"/>
      <w:bookmarkEnd w:id="224"/>
      <w:r w:rsidRPr="00496E7A">
        <w:rPr>
          <w:lang w:val="pt-BR"/>
        </w:rPr>
        <w:t>proteger os direitos e interesses dos Debenturistas, empregando, no exercício da função, o cuidado e a diligência que todo homem ativo e probo costuma empregar na administração dos seus próprios bens;</w:t>
      </w:r>
    </w:p>
    <w:p w:rsidR="00493AB6" w:rsidRPr="00496E7A" w:rsidRDefault="00493AB6" w:rsidP="00053623">
      <w:pPr>
        <w:pStyle w:val="Level4"/>
        <w:tabs>
          <w:tab w:val="clear" w:pos="2041"/>
          <w:tab w:val="num" w:pos="1361"/>
        </w:tabs>
        <w:spacing w:before="140" w:after="0"/>
        <w:ind w:left="1360"/>
        <w:rPr>
          <w:lang w:val="pt-BR"/>
        </w:rPr>
      </w:pPr>
      <w:bookmarkStart w:id="225" w:name="_DV_M279"/>
      <w:bookmarkEnd w:id="225"/>
      <w:r w:rsidRPr="00496E7A">
        <w:rPr>
          <w:lang w:val="pt-BR"/>
        </w:rPr>
        <w:t>renunciar à função na hipótese de superveniência de conflitos de interesse ou de qualquer outra modalidade de inaptidão;</w:t>
      </w:r>
    </w:p>
    <w:p w:rsidR="00493AB6" w:rsidRPr="00496E7A" w:rsidRDefault="00493AB6" w:rsidP="00053623">
      <w:pPr>
        <w:pStyle w:val="Level4"/>
        <w:tabs>
          <w:tab w:val="clear" w:pos="2041"/>
          <w:tab w:val="num" w:pos="1361"/>
        </w:tabs>
        <w:spacing w:before="140" w:after="0"/>
        <w:ind w:left="1360"/>
        <w:rPr>
          <w:lang w:val="pt-BR"/>
        </w:rPr>
      </w:pPr>
      <w:bookmarkStart w:id="226" w:name="_DV_M280"/>
      <w:bookmarkEnd w:id="226"/>
      <w:r w:rsidRPr="00496E7A">
        <w:rPr>
          <w:lang w:val="pt-BR"/>
        </w:rPr>
        <w:t>conservar em boa guarda toda a escrituração, correspondência e demais papéis relacionados com o exercício de suas funções;</w:t>
      </w:r>
    </w:p>
    <w:p w:rsidR="00CD082B" w:rsidRPr="00496E7A" w:rsidRDefault="00493AB6" w:rsidP="00053623">
      <w:pPr>
        <w:pStyle w:val="Level4"/>
        <w:tabs>
          <w:tab w:val="clear" w:pos="2041"/>
          <w:tab w:val="num" w:pos="1361"/>
        </w:tabs>
        <w:spacing w:before="140" w:after="0"/>
        <w:ind w:left="1360"/>
        <w:rPr>
          <w:lang w:val="pt-BR"/>
        </w:rPr>
      </w:pPr>
      <w:bookmarkStart w:id="227" w:name="_DV_M281"/>
      <w:bookmarkEnd w:id="227"/>
      <w:r w:rsidRPr="00496E7A">
        <w:rPr>
          <w:lang w:val="pt-BR"/>
        </w:rPr>
        <w:t>verificar, no momento de aceitar a função, a veracidade das informações contidas nesta Escritura de Emissão, diligenciando para que sejam sanadas as omissões, falhas ou defeitos de que tenha conhecimento;</w:t>
      </w:r>
      <w:r w:rsidR="00CD082B" w:rsidRPr="00496E7A">
        <w:rPr>
          <w:lang w:val="pt-BR"/>
        </w:rPr>
        <w:t xml:space="preserve"> </w:t>
      </w:r>
    </w:p>
    <w:p w:rsidR="00CD082B" w:rsidRPr="00496E7A" w:rsidRDefault="00CD082B" w:rsidP="00053623">
      <w:pPr>
        <w:pStyle w:val="Level4"/>
        <w:tabs>
          <w:tab w:val="clear" w:pos="2041"/>
          <w:tab w:val="num" w:pos="1361"/>
        </w:tabs>
        <w:spacing w:before="140" w:after="0"/>
        <w:ind w:left="1360"/>
        <w:rPr>
          <w:lang w:val="pt-BR"/>
        </w:rPr>
      </w:pPr>
      <w:r w:rsidRPr="00496E7A">
        <w:rPr>
          <w:lang w:val="pt-BR"/>
        </w:rPr>
        <w:t>solicitar, ao</w:t>
      </w:r>
      <w:r w:rsidR="00F151A9" w:rsidRPr="00496E7A">
        <w:rPr>
          <w:lang w:val="pt-BR"/>
        </w:rPr>
        <w:t>s</w:t>
      </w:r>
      <w:r w:rsidRPr="00496E7A">
        <w:rPr>
          <w:lang w:val="pt-BR"/>
        </w:rPr>
        <w:t xml:space="preserve"> Coordenador</w:t>
      </w:r>
      <w:r w:rsidR="00F151A9" w:rsidRPr="00496E7A">
        <w:rPr>
          <w:lang w:val="pt-BR"/>
        </w:rPr>
        <w:t>es</w:t>
      </w:r>
      <w:r w:rsidRPr="00496E7A">
        <w:rPr>
          <w:lang w:val="pt-BR"/>
        </w:rPr>
        <w:t xml:space="preserve">, lista com as informações e documentos necessários para efetuar as verificações mencionadas </w:t>
      </w:r>
      <w:r w:rsidR="00847E47" w:rsidRPr="00496E7A">
        <w:rPr>
          <w:lang w:val="pt-BR"/>
        </w:rPr>
        <w:t xml:space="preserve">na alínea </w:t>
      </w:r>
      <w:r w:rsidR="005E6F72" w:rsidRPr="00496E7A">
        <w:rPr>
          <w:lang w:val="pt-BR"/>
        </w:rPr>
        <w:t>(d) acima;</w:t>
      </w:r>
    </w:p>
    <w:p w:rsidR="00997797" w:rsidRPr="00496E7A" w:rsidRDefault="00997797" w:rsidP="00053623">
      <w:pPr>
        <w:pStyle w:val="Level4"/>
        <w:tabs>
          <w:tab w:val="clear" w:pos="2041"/>
          <w:tab w:val="num" w:pos="1361"/>
        </w:tabs>
        <w:spacing w:before="140" w:after="0"/>
        <w:ind w:left="1360"/>
        <w:rPr>
          <w:lang w:val="pt-BR"/>
        </w:rPr>
      </w:pPr>
      <w:r w:rsidRPr="00496E7A">
        <w:rPr>
          <w:lang w:val="pt-BR"/>
        </w:rPr>
        <w:t xml:space="preserve">utilizar as informações obtidas em razão de sua participação </w:t>
      </w:r>
      <w:r w:rsidR="00E60D41" w:rsidRPr="00496E7A">
        <w:rPr>
          <w:lang w:val="pt-BR"/>
        </w:rPr>
        <w:t xml:space="preserve">na Oferta </w:t>
      </w:r>
      <w:r w:rsidRPr="00496E7A">
        <w:rPr>
          <w:lang w:val="pt-BR"/>
        </w:rPr>
        <w:t xml:space="preserve">exclusivamente para os fins aos quais tenham sido contratados; </w:t>
      </w:r>
    </w:p>
    <w:p w:rsidR="00997797" w:rsidRPr="00496E7A" w:rsidRDefault="00997797" w:rsidP="00053623">
      <w:pPr>
        <w:pStyle w:val="Level4"/>
        <w:tabs>
          <w:tab w:val="clear" w:pos="2041"/>
          <w:tab w:val="num" w:pos="1361"/>
        </w:tabs>
        <w:spacing w:before="140" w:after="0"/>
        <w:ind w:left="1360"/>
        <w:rPr>
          <w:lang w:val="pt-BR"/>
        </w:rPr>
      </w:pPr>
      <w:r w:rsidRPr="00496E7A">
        <w:rPr>
          <w:lang w:val="pt-BR"/>
        </w:rPr>
        <w:t xml:space="preserve">garantir a disponibilização das informações públicas relativas à </w:t>
      </w:r>
      <w:r w:rsidR="00E60D41" w:rsidRPr="00496E7A">
        <w:rPr>
          <w:lang w:val="pt-BR"/>
        </w:rPr>
        <w:t>E</w:t>
      </w:r>
      <w:r w:rsidRPr="00496E7A">
        <w:rPr>
          <w:lang w:val="pt-BR"/>
        </w:rPr>
        <w:t xml:space="preserve">missão em sua página na internet; </w:t>
      </w:r>
    </w:p>
    <w:p w:rsidR="00493AB6" w:rsidRPr="00496E7A" w:rsidRDefault="00493AB6" w:rsidP="00053623">
      <w:pPr>
        <w:pStyle w:val="Level4"/>
        <w:tabs>
          <w:tab w:val="clear" w:pos="2041"/>
          <w:tab w:val="num" w:pos="1361"/>
        </w:tabs>
        <w:spacing w:before="140" w:after="0"/>
        <w:ind w:left="1360"/>
        <w:rPr>
          <w:lang w:val="pt-BR"/>
        </w:rPr>
      </w:pPr>
      <w:bookmarkStart w:id="228" w:name="_DV_M282"/>
      <w:bookmarkEnd w:id="228"/>
      <w:r w:rsidRPr="00496E7A">
        <w:rPr>
          <w:lang w:val="pt-BR"/>
        </w:rPr>
        <w:t xml:space="preserve">promover, </w:t>
      </w:r>
      <w:r w:rsidRPr="00971AE3">
        <w:rPr>
          <w:rStyle w:val="DeltaViewInsertion"/>
          <w:rFonts w:cs="Arial"/>
          <w:color w:val="auto"/>
          <w:u w:val="none"/>
          <w:lang w:val="pt-BR"/>
        </w:rPr>
        <w:t>nos órgãos competentes,</w:t>
      </w:r>
      <w:r w:rsidRPr="00496E7A">
        <w:rPr>
          <w:lang w:val="pt-BR"/>
        </w:rPr>
        <w:t xml:space="preserve"> caso a Emissora não o faça, o registro desta Escritura de Emissão e respectivos aditamentos na </w:t>
      </w:r>
      <w:r w:rsidR="00C94322" w:rsidRPr="00496E7A">
        <w:rPr>
          <w:bCs/>
          <w:lang w:val="pt-BR"/>
        </w:rPr>
        <w:t>JUCE</w:t>
      </w:r>
      <w:r w:rsidR="00EC42B4" w:rsidRPr="00496E7A">
        <w:rPr>
          <w:bCs/>
          <w:lang w:val="pt-BR"/>
        </w:rPr>
        <w:t>SP</w:t>
      </w:r>
      <w:r w:rsidR="00C606F2" w:rsidRPr="00496E7A">
        <w:rPr>
          <w:lang w:val="pt-BR"/>
        </w:rPr>
        <w:t xml:space="preserve"> e </w:t>
      </w:r>
      <w:r w:rsidR="0062623D" w:rsidRPr="00496E7A">
        <w:rPr>
          <w:lang w:val="pt-BR"/>
        </w:rPr>
        <w:t>no</w:t>
      </w:r>
      <w:r w:rsidR="0058193E" w:rsidRPr="00496E7A">
        <w:rPr>
          <w:lang w:val="pt-BR"/>
        </w:rPr>
        <w:t>s</w:t>
      </w:r>
      <w:r w:rsidR="0062623D" w:rsidRPr="00496E7A">
        <w:rPr>
          <w:lang w:val="pt-BR"/>
        </w:rPr>
        <w:t xml:space="preserve"> </w:t>
      </w:r>
      <w:r w:rsidR="0058193E" w:rsidRPr="00496E7A">
        <w:rPr>
          <w:lang w:val="pt-BR"/>
        </w:rPr>
        <w:t>Cartórios de Registro de Títulos e Documentos Competentes</w:t>
      </w:r>
      <w:r w:rsidR="00566E54" w:rsidRPr="00496E7A">
        <w:rPr>
          <w:lang w:val="pt-BR"/>
        </w:rPr>
        <w:t xml:space="preserve">, </w:t>
      </w:r>
      <w:r w:rsidR="0011282A" w:rsidRPr="00496E7A">
        <w:rPr>
          <w:lang w:val="pt-BR"/>
        </w:rPr>
        <w:t>às expensa</w:t>
      </w:r>
      <w:r w:rsidR="00911013" w:rsidRPr="00496E7A">
        <w:rPr>
          <w:lang w:val="pt-BR"/>
        </w:rPr>
        <w:t>s da Emissora</w:t>
      </w:r>
      <w:r w:rsidR="0011282A" w:rsidRPr="00496E7A">
        <w:rPr>
          <w:lang w:val="pt-BR"/>
        </w:rPr>
        <w:t xml:space="preserve">, </w:t>
      </w:r>
      <w:r w:rsidR="001005B7" w:rsidRPr="00496E7A">
        <w:rPr>
          <w:lang w:val="pt-BR"/>
        </w:rPr>
        <w:t xml:space="preserve">sanando as lacunas e irregularidades porventura neles existentes; neste caso, o oficial do registro notificará a Emissora para que esta lhe forneça as indicações e documentos necessários, </w:t>
      </w:r>
      <w:r w:rsidR="00566E54" w:rsidRPr="00496E7A">
        <w:rPr>
          <w:lang w:val="pt-BR"/>
        </w:rPr>
        <w:t>sem prejuízo da ocorrência do descumprimento de obrigação não pecuniária pela Emissora</w:t>
      </w:r>
      <w:r w:rsidRPr="00496E7A">
        <w:rPr>
          <w:lang w:val="pt-BR"/>
        </w:rPr>
        <w:t xml:space="preserve">; </w:t>
      </w:r>
    </w:p>
    <w:p w:rsidR="00493AB6" w:rsidRPr="00496E7A" w:rsidRDefault="00493AB6" w:rsidP="00053623">
      <w:pPr>
        <w:pStyle w:val="Level4"/>
        <w:tabs>
          <w:tab w:val="clear" w:pos="2041"/>
          <w:tab w:val="num" w:pos="1361"/>
        </w:tabs>
        <w:spacing w:before="140" w:after="0"/>
        <w:ind w:left="1360"/>
        <w:rPr>
          <w:lang w:val="pt-BR"/>
        </w:rPr>
      </w:pPr>
      <w:bookmarkStart w:id="229" w:name="_DV_M283"/>
      <w:bookmarkEnd w:id="229"/>
      <w:r w:rsidRPr="00496E7A">
        <w:rPr>
          <w:lang w:val="pt-BR"/>
        </w:rPr>
        <w:t>acompanhar a observância da periodicidade na prestação das informações obrigatórias, alertando os Debenturistas acerca de eventuais omissões ou inverdades constantes de tais informações;</w:t>
      </w:r>
    </w:p>
    <w:p w:rsidR="00493AB6" w:rsidRPr="00496E7A" w:rsidRDefault="00493AB6" w:rsidP="00053623">
      <w:pPr>
        <w:pStyle w:val="Level4"/>
        <w:tabs>
          <w:tab w:val="clear" w:pos="2041"/>
          <w:tab w:val="num" w:pos="1361"/>
        </w:tabs>
        <w:spacing w:before="140" w:after="0"/>
        <w:ind w:left="1360"/>
        <w:rPr>
          <w:lang w:val="pt-BR"/>
        </w:rPr>
      </w:pPr>
      <w:bookmarkStart w:id="230" w:name="_DV_M284"/>
      <w:bookmarkEnd w:id="230"/>
      <w:r w:rsidRPr="00496E7A">
        <w:rPr>
          <w:lang w:val="pt-BR"/>
        </w:rPr>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w:t>
      </w:r>
      <w:r w:rsidR="00911013" w:rsidRPr="00496E7A">
        <w:rPr>
          <w:lang w:val="pt-BR"/>
        </w:rPr>
        <w:t>ica do foro da sede da Emissora</w:t>
      </w:r>
      <w:r w:rsidRPr="00496E7A">
        <w:rPr>
          <w:lang w:val="pt-BR"/>
        </w:rPr>
        <w:t xml:space="preserve">, bem como das demais comarcas em que a Emissora </w:t>
      </w:r>
      <w:r w:rsidRPr="00971AE3">
        <w:rPr>
          <w:rStyle w:val="DeltaViewInsertion"/>
          <w:rFonts w:cs="Arial"/>
          <w:color w:val="auto"/>
          <w:u w:val="none"/>
          <w:lang w:val="pt-BR"/>
        </w:rPr>
        <w:t>exerça</w:t>
      </w:r>
      <w:r w:rsidRPr="00496E7A">
        <w:rPr>
          <w:lang w:val="pt-BR"/>
        </w:rPr>
        <w:t xml:space="preserve"> suas atividades;</w:t>
      </w:r>
    </w:p>
    <w:p w:rsidR="00493AB6" w:rsidRPr="00496E7A" w:rsidRDefault="00493AB6" w:rsidP="00053623">
      <w:pPr>
        <w:pStyle w:val="Level4"/>
        <w:tabs>
          <w:tab w:val="clear" w:pos="2041"/>
          <w:tab w:val="num" w:pos="1361"/>
        </w:tabs>
        <w:spacing w:before="140" w:after="0"/>
        <w:ind w:left="1360"/>
        <w:rPr>
          <w:lang w:val="pt-BR"/>
        </w:rPr>
      </w:pPr>
      <w:bookmarkStart w:id="231" w:name="_DV_M285"/>
      <w:bookmarkEnd w:id="231"/>
      <w:r w:rsidRPr="00496E7A">
        <w:rPr>
          <w:lang w:val="pt-BR"/>
        </w:rPr>
        <w:t xml:space="preserve">solicitar, quando considerar necessário, </w:t>
      </w:r>
      <w:r w:rsidR="003845F8" w:rsidRPr="00496E7A">
        <w:rPr>
          <w:lang w:val="pt-BR"/>
        </w:rPr>
        <w:t xml:space="preserve">a </w:t>
      </w:r>
      <w:r w:rsidRPr="00496E7A">
        <w:rPr>
          <w:lang w:val="pt-BR"/>
        </w:rPr>
        <w:t>expensas da Emissora</w:t>
      </w:r>
      <w:r w:rsidRPr="00971AE3">
        <w:rPr>
          <w:rStyle w:val="DeltaViewInsertion"/>
          <w:rFonts w:cs="Arial"/>
          <w:color w:val="auto"/>
          <w:u w:val="none"/>
          <w:lang w:val="pt-BR"/>
        </w:rPr>
        <w:t xml:space="preserve">, </w:t>
      </w:r>
      <w:r w:rsidRPr="00496E7A">
        <w:rPr>
          <w:lang w:val="pt-BR"/>
        </w:rPr>
        <w:t>auditoria extraordi</w:t>
      </w:r>
      <w:r w:rsidR="00911013" w:rsidRPr="00496E7A">
        <w:rPr>
          <w:lang w:val="pt-BR"/>
        </w:rPr>
        <w:t>nária na Emissora</w:t>
      </w:r>
      <w:r w:rsidRPr="00496E7A">
        <w:rPr>
          <w:lang w:val="pt-BR"/>
        </w:rPr>
        <w:t>;</w:t>
      </w:r>
    </w:p>
    <w:p w:rsidR="00493AB6" w:rsidRPr="00496E7A" w:rsidRDefault="00493AB6" w:rsidP="00053623">
      <w:pPr>
        <w:pStyle w:val="Level4"/>
        <w:tabs>
          <w:tab w:val="clear" w:pos="2041"/>
          <w:tab w:val="num" w:pos="1361"/>
        </w:tabs>
        <w:spacing w:before="140" w:after="0"/>
        <w:ind w:left="1360"/>
        <w:rPr>
          <w:lang w:val="pt-BR"/>
        </w:rPr>
      </w:pPr>
      <w:bookmarkStart w:id="232" w:name="_DV_M286"/>
      <w:bookmarkEnd w:id="232"/>
      <w:r w:rsidRPr="00496E7A">
        <w:rPr>
          <w:lang w:val="pt-BR"/>
        </w:rPr>
        <w:t>convocar, quando necessário, a Assembleia Geral de Debenturistas, mediante anúncio publicado, pelo menos três vezes, nos órgãos de imprensa nos quais a Emissora deve efetuar suas publicações</w:t>
      </w:r>
      <w:r w:rsidR="00500C6F" w:rsidRPr="00496E7A">
        <w:rPr>
          <w:lang w:val="pt-BR"/>
        </w:rPr>
        <w:t>, às expensas desta</w:t>
      </w:r>
      <w:r w:rsidRPr="00496E7A">
        <w:rPr>
          <w:lang w:val="pt-BR"/>
        </w:rPr>
        <w:t>;</w:t>
      </w:r>
    </w:p>
    <w:p w:rsidR="00493AB6" w:rsidRPr="00496E7A" w:rsidRDefault="00493AB6" w:rsidP="00053623">
      <w:pPr>
        <w:pStyle w:val="Level4"/>
        <w:tabs>
          <w:tab w:val="clear" w:pos="2041"/>
          <w:tab w:val="num" w:pos="1361"/>
        </w:tabs>
        <w:spacing w:before="140" w:after="0"/>
        <w:ind w:left="1360"/>
        <w:rPr>
          <w:lang w:val="pt-BR"/>
        </w:rPr>
      </w:pPr>
      <w:bookmarkStart w:id="233" w:name="_DV_M287"/>
      <w:bookmarkEnd w:id="233"/>
      <w:r w:rsidRPr="00496E7A">
        <w:rPr>
          <w:lang w:val="pt-BR"/>
        </w:rPr>
        <w:t>comparecer à Assembleia Geral de Debenturistas a fim de prestar as informações que lhe forem solicitadas;</w:t>
      </w:r>
    </w:p>
    <w:p w:rsidR="00493AB6" w:rsidRPr="00496E7A" w:rsidRDefault="00493AB6" w:rsidP="00053623">
      <w:pPr>
        <w:pStyle w:val="Level4"/>
        <w:tabs>
          <w:tab w:val="clear" w:pos="2041"/>
          <w:tab w:val="num" w:pos="1361"/>
        </w:tabs>
        <w:spacing w:before="140" w:after="0"/>
        <w:ind w:left="1360"/>
        <w:rPr>
          <w:lang w:val="pt-BR"/>
        </w:rPr>
      </w:pPr>
      <w:bookmarkStart w:id="234" w:name="_DV_M288"/>
      <w:bookmarkStart w:id="235" w:name="_Ref465331281"/>
      <w:bookmarkEnd w:id="234"/>
      <w:r w:rsidRPr="00496E7A">
        <w:rPr>
          <w:lang w:val="pt-BR"/>
        </w:rPr>
        <w:t xml:space="preserve">elaborar relatórios anuais destinados aos </w:t>
      </w:r>
      <w:r w:rsidR="000E0171" w:rsidRPr="00496E7A">
        <w:rPr>
          <w:lang w:val="pt-BR"/>
        </w:rPr>
        <w:t>Debenturistas</w:t>
      </w:r>
      <w:r w:rsidRPr="00496E7A">
        <w:rPr>
          <w:lang w:val="pt-BR"/>
        </w:rPr>
        <w:t xml:space="preserve">, nos termos da alínea (b) do parágrafo 1º do artigo 68 da Lei das Sociedades por Ações, relativos aos </w:t>
      </w:r>
      <w:r w:rsidRPr="00496E7A">
        <w:rPr>
          <w:lang w:val="pt-BR"/>
        </w:rPr>
        <w:lastRenderedPageBreak/>
        <w:t>exercícios sociais da Emissora, os quais deverão conter, ao menos, as seguintes informações:</w:t>
      </w:r>
      <w:bookmarkEnd w:id="235"/>
    </w:p>
    <w:p w:rsidR="00493AB6" w:rsidRPr="00496E7A" w:rsidRDefault="00493AB6" w:rsidP="00053623">
      <w:pPr>
        <w:pStyle w:val="Level5"/>
        <w:tabs>
          <w:tab w:val="clear" w:pos="2721"/>
          <w:tab w:val="num" w:pos="2041"/>
        </w:tabs>
        <w:spacing w:before="140" w:after="0"/>
        <w:ind w:left="2040"/>
        <w:rPr>
          <w:lang w:val="pt-BR"/>
        </w:rPr>
      </w:pPr>
      <w:bookmarkStart w:id="236" w:name="_DV_M289"/>
      <w:bookmarkEnd w:id="236"/>
      <w:r w:rsidRPr="00496E7A">
        <w:rPr>
          <w:lang w:val="pt-BR"/>
        </w:rPr>
        <w:t>eventual omissão ou inverdade de que tenha conhecimento, contida nas informações divulgadas pela Emissora ou, ainda, o inadimplemento ou atraso na obrigatória prestação de informações pela Emissora;</w:t>
      </w:r>
    </w:p>
    <w:p w:rsidR="00493AB6" w:rsidRPr="00496E7A" w:rsidRDefault="00493AB6" w:rsidP="00053623">
      <w:pPr>
        <w:pStyle w:val="Level5"/>
        <w:tabs>
          <w:tab w:val="clear" w:pos="2721"/>
          <w:tab w:val="num" w:pos="2041"/>
        </w:tabs>
        <w:spacing w:before="140" w:after="0"/>
        <w:ind w:left="2040"/>
        <w:rPr>
          <w:lang w:val="pt-BR"/>
        </w:rPr>
      </w:pPr>
      <w:bookmarkStart w:id="237" w:name="_DV_M290"/>
      <w:bookmarkEnd w:id="237"/>
      <w:r w:rsidRPr="00496E7A">
        <w:rPr>
          <w:lang w:val="pt-BR"/>
        </w:rPr>
        <w:t>alterações estatutárias ocorridas no período;</w:t>
      </w:r>
    </w:p>
    <w:p w:rsidR="00493AB6" w:rsidRPr="00496E7A" w:rsidRDefault="00493AB6" w:rsidP="00053623">
      <w:pPr>
        <w:pStyle w:val="Level5"/>
        <w:tabs>
          <w:tab w:val="clear" w:pos="2721"/>
          <w:tab w:val="num" w:pos="2041"/>
        </w:tabs>
        <w:spacing w:before="140" w:after="0"/>
        <w:ind w:left="2040"/>
        <w:rPr>
          <w:lang w:val="pt-BR"/>
        </w:rPr>
      </w:pPr>
      <w:bookmarkStart w:id="238" w:name="_DV_M291"/>
      <w:bookmarkEnd w:id="238"/>
      <w:r w:rsidRPr="00496E7A">
        <w:rPr>
          <w:lang w:val="pt-BR"/>
        </w:rPr>
        <w:t>comentários sobre as demonstrações financeiras da Emissora, enfocando os indicadores econômicos, financeiros e da estrutura de seu capital;</w:t>
      </w:r>
    </w:p>
    <w:p w:rsidR="00493AB6" w:rsidRPr="00496E7A" w:rsidRDefault="00493AB6" w:rsidP="00053623">
      <w:pPr>
        <w:pStyle w:val="Level5"/>
        <w:tabs>
          <w:tab w:val="clear" w:pos="2721"/>
          <w:tab w:val="num" w:pos="2041"/>
        </w:tabs>
        <w:spacing w:before="140" w:after="0"/>
        <w:ind w:left="2040"/>
        <w:rPr>
          <w:lang w:val="pt-BR"/>
        </w:rPr>
      </w:pPr>
      <w:bookmarkStart w:id="239" w:name="_DV_M292"/>
      <w:bookmarkEnd w:id="239"/>
      <w:r w:rsidRPr="00496E7A">
        <w:rPr>
          <w:lang w:val="pt-BR"/>
        </w:rPr>
        <w:t>posição da distribuição ou colocação das Debêntures no mercado;</w:t>
      </w:r>
    </w:p>
    <w:p w:rsidR="00493AB6" w:rsidRPr="00496E7A" w:rsidRDefault="00493AB6" w:rsidP="00053623">
      <w:pPr>
        <w:pStyle w:val="Level5"/>
        <w:tabs>
          <w:tab w:val="clear" w:pos="2721"/>
          <w:tab w:val="num" w:pos="2041"/>
        </w:tabs>
        <w:spacing w:before="140" w:after="0"/>
        <w:ind w:left="2040"/>
        <w:rPr>
          <w:lang w:val="pt-BR"/>
        </w:rPr>
      </w:pPr>
      <w:bookmarkStart w:id="240" w:name="_DV_M293"/>
      <w:bookmarkEnd w:id="240"/>
      <w:r w:rsidRPr="00496E7A">
        <w:rPr>
          <w:lang w:val="pt-BR"/>
        </w:rPr>
        <w:t>resgate, amortização, repactuação e pagamento de juros das Debêntures realizados no período, bem como aquisições e vendas de Debêntures efetuadas pela Emissora;</w:t>
      </w:r>
    </w:p>
    <w:p w:rsidR="00493AB6" w:rsidRPr="00496E7A" w:rsidRDefault="00493AB6" w:rsidP="00053623">
      <w:pPr>
        <w:pStyle w:val="Level5"/>
        <w:tabs>
          <w:tab w:val="clear" w:pos="2721"/>
          <w:tab w:val="num" w:pos="2041"/>
        </w:tabs>
        <w:spacing w:before="140" w:after="0"/>
        <w:ind w:left="2040"/>
        <w:rPr>
          <w:lang w:val="pt-BR"/>
        </w:rPr>
      </w:pPr>
      <w:bookmarkStart w:id="241" w:name="_DV_M294"/>
      <w:bookmarkEnd w:id="241"/>
      <w:r w:rsidRPr="00496E7A">
        <w:rPr>
          <w:lang w:val="pt-BR"/>
        </w:rPr>
        <w:t>acompanhamento da destinação dos recursos captados por meio da emissão das Debêntures, de acordo com os dados obtidos junto aos administradores da Emissora;</w:t>
      </w:r>
    </w:p>
    <w:p w:rsidR="00493AB6" w:rsidRPr="00496E7A" w:rsidRDefault="00493AB6" w:rsidP="00053623">
      <w:pPr>
        <w:pStyle w:val="Level5"/>
        <w:tabs>
          <w:tab w:val="clear" w:pos="2721"/>
          <w:tab w:val="num" w:pos="2041"/>
        </w:tabs>
        <w:spacing w:before="140" w:after="0"/>
        <w:ind w:left="2040"/>
        <w:rPr>
          <w:lang w:val="pt-BR"/>
        </w:rPr>
      </w:pPr>
      <w:bookmarkStart w:id="242" w:name="_DV_M295"/>
      <w:bookmarkEnd w:id="242"/>
      <w:r w:rsidRPr="00496E7A">
        <w:rPr>
          <w:lang w:val="pt-BR"/>
        </w:rPr>
        <w:t xml:space="preserve">relação dos bens e valores entregues </w:t>
      </w:r>
      <w:r w:rsidRPr="00496E7A">
        <w:rPr>
          <w:rStyle w:val="DeltaViewInsertion"/>
          <w:rFonts w:cs="Arial"/>
          <w:color w:val="auto"/>
          <w:u w:val="none"/>
          <w:lang w:val="pt-BR"/>
        </w:rPr>
        <w:t>à administração do</w:t>
      </w:r>
      <w:r w:rsidRPr="00496E7A">
        <w:rPr>
          <w:lang w:val="pt-BR"/>
        </w:rPr>
        <w:t xml:space="preserve"> Agente Fiduciário;</w:t>
      </w:r>
    </w:p>
    <w:p w:rsidR="00493AB6" w:rsidRPr="00496E7A" w:rsidRDefault="00493AB6" w:rsidP="00053623">
      <w:pPr>
        <w:pStyle w:val="Level5"/>
        <w:tabs>
          <w:tab w:val="clear" w:pos="2721"/>
          <w:tab w:val="num" w:pos="2041"/>
        </w:tabs>
        <w:spacing w:before="140" w:after="0"/>
        <w:ind w:left="2040"/>
        <w:rPr>
          <w:lang w:val="pt-BR"/>
        </w:rPr>
      </w:pPr>
      <w:bookmarkStart w:id="243" w:name="_DV_M296"/>
      <w:bookmarkEnd w:id="243"/>
      <w:r w:rsidRPr="00496E7A">
        <w:rPr>
          <w:lang w:val="pt-BR"/>
        </w:rPr>
        <w:t>cumprimento de outras obrigações assumidas pela Emissora nesta Escritura de Emissão;</w:t>
      </w:r>
    </w:p>
    <w:p w:rsidR="007F3DFD" w:rsidRPr="00496E7A" w:rsidRDefault="007F3DFD" w:rsidP="00053623">
      <w:pPr>
        <w:pStyle w:val="Level5"/>
        <w:tabs>
          <w:tab w:val="clear" w:pos="2721"/>
          <w:tab w:val="num" w:pos="2041"/>
        </w:tabs>
        <w:spacing w:before="140" w:after="0"/>
        <w:ind w:left="2040"/>
        <w:rPr>
          <w:lang w:val="pt-BR"/>
        </w:rPr>
      </w:pPr>
      <w:r w:rsidRPr="00496E7A">
        <w:rPr>
          <w:lang w:val="pt-BR"/>
        </w:rPr>
        <w:t>declaração acerca da suficiência e exequibilidade das garantias das Debêntures</w:t>
      </w:r>
      <w:r w:rsidR="000717B9" w:rsidRPr="00496E7A">
        <w:rPr>
          <w:lang w:val="pt-BR"/>
        </w:rPr>
        <w:t>, caso sejam incluídas garantias na Emissão</w:t>
      </w:r>
      <w:r w:rsidRPr="00496E7A">
        <w:rPr>
          <w:lang w:val="pt-BR"/>
        </w:rPr>
        <w:t>;</w:t>
      </w:r>
    </w:p>
    <w:p w:rsidR="00493AB6" w:rsidRPr="00496E7A" w:rsidRDefault="00493AB6" w:rsidP="00053623">
      <w:pPr>
        <w:pStyle w:val="Level5"/>
        <w:tabs>
          <w:tab w:val="clear" w:pos="2721"/>
          <w:tab w:val="num" w:pos="2041"/>
        </w:tabs>
        <w:spacing w:before="140" w:after="0"/>
        <w:ind w:left="2040"/>
        <w:rPr>
          <w:lang w:val="pt-BR"/>
        </w:rPr>
      </w:pPr>
      <w:bookmarkStart w:id="244" w:name="_DV_M297"/>
      <w:bookmarkEnd w:id="244"/>
      <w:r w:rsidRPr="00496E7A">
        <w:rPr>
          <w:lang w:val="pt-BR"/>
        </w:rPr>
        <w:t xml:space="preserve">existência de outras emissões de debêntures, públicas ou privadas, feitas </w:t>
      </w:r>
      <w:r w:rsidR="000717B9" w:rsidRPr="00496E7A">
        <w:rPr>
          <w:lang w:val="pt-BR"/>
        </w:rPr>
        <w:t xml:space="preserve">pela Emissora, </w:t>
      </w:r>
      <w:r w:rsidRPr="00496E7A">
        <w:rPr>
          <w:lang w:val="pt-BR"/>
        </w:rPr>
        <w:t xml:space="preserve">por sociedade coligada, controlada, controladora ou integrante do mesmo grupo da </w:t>
      </w:r>
      <w:r w:rsidR="000717B9" w:rsidRPr="00496E7A">
        <w:rPr>
          <w:lang w:val="pt-BR"/>
        </w:rPr>
        <w:t xml:space="preserve">Emissora </w:t>
      </w:r>
      <w:r w:rsidRPr="00496E7A">
        <w:rPr>
          <w:lang w:val="pt-BR"/>
        </w:rPr>
        <w:t>em que tenha atuado como agente fiduciário no período, bem como os seguintes dados sobre tais emissões:</w:t>
      </w:r>
    </w:p>
    <w:p w:rsidR="00493AB6" w:rsidRPr="00971AE3" w:rsidRDefault="00493AB6" w:rsidP="00053623">
      <w:pPr>
        <w:pStyle w:val="Level6"/>
        <w:tabs>
          <w:tab w:val="clear" w:pos="3402"/>
          <w:tab w:val="num" w:pos="2721"/>
        </w:tabs>
        <w:spacing w:before="140" w:after="0"/>
        <w:ind w:left="2720"/>
      </w:pPr>
      <w:bookmarkStart w:id="245" w:name="_DV_M298"/>
      <w:bookmarkEnd w:id="245"/>
      <w:r w:rsidRPr="00971AE3">
        <w:t>denominação da companhia ofertante;</w:t>
      </w:r>
    </w:p>
    <w:p w:rsidR="00493AB6" w:rsidRPr="00971AE3" w:rsidRDefault="00493AB6" w:rsidP="00053623">
      <w:pPr>
        <w:pStyle w:val="Level6"/>
        <w:tabs>
          <w:tab w:val="clear" w:pos="3402"/>
          <w:tab w:val="num" w:pos="2721"/>
        </w:tabs>
        <w:spacing w:before="140" w:after="0"/>
        <w:ind w:left="2720"/>
      </w:pPr>
      <w:bookmarkStart w:id="246" w:name="_DV_M299"/>
      <w:bookmarkEnd w:id="246"/>
      <w:r w:rsidRPr="00971AE3">
        <w:t>valor da emissão;</w:t>
      </w:r>
    </w:p>
    <w:p w:rsidR="00493AB6" w:rsidRPr="00971AE3" w:rsidRDefault="00493AB6" w:rsidP="00053623">
      <w:pPr>
        <w:pStyle w:val="Level6"/>
        <w:tabs>
          <w:tab w:val="clear" w:pos="3402"/>
          <w:tab w:val="num" w:pos="2721"/>
        </w:tabs>
        <w:spacing w:before="140" w:after="0"/>
        <w:ind w:left="2720"/>
      </w:pPr>
      <w:bookmarkStart w:id="247" w:name="_DV_M300"/>
      <w:bookmarkEnd w:id="247"/>
      <w:r w:rsidRPr="00971AE3">
        <w:t>quantidade de debêntures emitidas;</w:t>
      </w:r>
    </w:p>
    <w:p w:rsidR="00493AB6" w:rsidRPr="00971AE3" w:rsidRDefault="00493AB6" w:rsidP="00053623">
      <w:pPr>
        <w:pStyle w:val="Level6"/>
        <w:tabs>
          <w:tab w:val="clear" w:pos="3402"/>
          <w:tab w:val="num" w:pos="2721"/>
        </w:tabs>
        <w:spacing w:before="140" w:after="0"/>
        <w:ind w:left="2720"/>
      </w:pPr>
      <w:bookmarkStart w:id="248" w:name="_DV_M301"/>
      <w:bookmarkEnd w:id="248"/>
      <w:r w:rsidRPr="00971AE3">
        <w:t xml:space="preserve">espécie; </w:t>
      </w:r>
    </w:p>
    <w:p w:rsidR="00493AB6" w:rsidRPr="00971AE3" w:rsidRDefault="00493AB6" w:rsidP="00053623">
      <w:pPr>
        <w:pStyle w:val="Level6"/>
        <w:tabs>
          <w:tab w:val="clear" w:pos="3402"/>
          <w:tab w:val="num" w:pos="2721"/>
        </w:tabs>
        <w:spacing w:before="140" w:after="0"/>
        <w:ind w:left="2720"/>
      </w:pPr>
      <w:bookmarkStart w:id="249" w:name="_DV_M302"/>
      <w:bookmarkEnd w:id="249"/>
      <w:r w:rsidRPr="00971AE3">
        <w:t>prazo de vencimento das debêntures;</w:t>
      </w:r>
    </w:p>
    <w:p w:rsidR="00493AB6" w:rsidRPr="00971AE3" w:rsidRDefault="00493AB6" w:rsidP="00053623">
      <w:pPr>
        <w:pStyle w:val="Level6"/>
        <w:tabs>
          <w:tab w:val="clear" w:pos="3402"/>
          <w:tab w:val="num" w:pos="2721"/>
        </w:tabs>
        <w:spacing w:before="140" w:after="0"/>
        <w:ind w:left="2720"/>
      </w:pPr>
      <w:bookmarkStart w:id="250" w:name="_DV_M303"/>
      <w:bookmarkEnd w:id="250"/>
      <w:r w:rsidRPr="00971AE3">
        <w:t>tipo e valor dos bens dados em garantia e denominação dos garantidores; e</w:t>
      </w:r>
    </w:p>
    <w:p w:rsidR="00493AB6" w:rsidRPr="00971AE3" w:rsidRDefault="00493AB6" w:rsidP="00053623">
      <w:pPr>
        <w:pStyle w:val="Level6"/>
        <w:tabs>
          <w:tab w:val="clear" w:pos="3402"/>
          <w:tab w:val="num" w:pos="2721"/>
        </w:tabs>
        <w:spacing w:before="140" w:after="0"/>
        <w:ind w:left="2720"/>
      </w:pPr>
      <w:bookmarkStart w:id="251" w:name="_DV_M304"/>
      <w:bookmarkEnd w:id="251"/>
      <w:r w:rsidRPr="00971AE3">
        <w:t>eventos de resgate, amortização, conversão, repactuação e inadimplemento no período.</w:t>
      </w:r>
    </w:p>
    <w:p w:rsidR="00493AB6" w:rsidRPr="00496E7A" w:rsidRDefault="00493AB6" w:rsidP="00053623">
      <w:pPr>
        <w:pStyle w:val="Level4"/>
        <w:tabs>
          <w:tab w:val="clear" w:pos="2041"/>
          <w:tab w:val="num" w:pos="1361"/>
        </w:tabs>
        <w:spacing w:before="140" w:after="0"/>
        <w:ind w:left="1359"/>
        <w:rPr>
          <w:lang w:val="pt-BR"/>
        </w:rPr>
      </w:pPr>
      <w:bookmarkStart w:id="252" w:name="_DV_M305"/>
      <w:bookmarkEnd w:id="252"/>
      <w:r w:rsidRPr="00496E7A">
        <w:rPr>
          <w:lang w:val="pt-BR"/>
        </w:rPr>
        <w:t>declaração sobre sua aptidão para continuar exercendo a função de agente fiduciário da Emissão;</w:t>
      </w:r>
    </w:p>
    <w:p w:rsidR="00493AB6" w:rsidRPr="00496E7A" w:rsidRDefault="00493AB6" w:rsidP="00053623">
      <w:pPr>
        <w:pStyle w:val="Level4"/>
        <w:tabs>
          <w:tab w:val="clear" w:pos="2041"/>
          <w:tab w:val="num" w:pos="1361"/>
        </w:tabs>
        <w:spacing w:before="140" w:after="0"/>
        <w:ind w:left="1359"/>
        <w:rPr>
          <w:lang w:val="pt-BR"/>
        </w:rPr>
      </w:pPr>
      <w:bookmarkStart w:id="253" w:name="_DV_M306"/>
      <w:bookmarkEnd w:id="253"/>
      <w:r w:rsidRPr="00496E7A">
        <w:rPr>
          <w:lang w:val="pt-BR"/>
        </w:rPr>
        <w:t xml:space="preserve">divulgar as informações referidas </w:t>
      </w:r>
      <w:r w:rsidR="0011282A" w:rsidRPr="00496E7A">
        <w:rPr>
          <w:lang w:val="pt-BR"/>
        </w:rPr>
        <w:t>no inciso</w:t>
      </w:r>
      <w:r w:rsidRPr="00496E7A">
        <w:rPr>
          <w:lang w:val="pt-BR"/>
        </w:rPr>
        <w:t xml:space="preserve"> “</w:t>
      </w:r>
      <w:r w:rsidR="00520E0C" w:rsidRPr="00496E7A">
        <w:rPr>
          <w:lang w:val="pt-BR"/>
        </w:rPr>
        <w:t>x</w:t>
      </w:r>
      <w:r w:rsidRPr="00496E7A">
        <w:rPr>
          <w:lang w:val="pt-BR"/>
        </w:rPr>
        <w:t xml:space="preserve">” </w:t>
      </w:r>
      <w:r w:rsidR="0011282A" w:rsidRPr="00496E7A">
        <w:rPr>
          <w:lang w:val="pt-BR"/>
        </w:rPr>
        <w:t>da alínea</w:t>
      </w:r>
      <w:r w:rsidRPr="00496E7A">
        <w:rPr>
          <w:lang w:val="pt-BR"/>
        </w:rPr>
        <w:t xml:space="preserve"> (</w:t>
      </w:r>
      <w:r w:rsidR="004E345D" w:rsidRPr="00496E7A">
        <w:rPr>
          <w:lang w:val="pt-BR"/>
        </w:rPr>
        <w:t>n</w:t>
      </w:r>
      <w:r w:rsidRPr="00496E7A">
        <w:rPr>
          <w:lang w:val="pt-BR"/>
        </w:rPr>
        <w:t>) acima em sua página na rede mundial de computadores tão logo delas tenha conhecimento;</w:t>
      </w:r>
    </w:p>
    <w:p w:rsidR="00493AB6" w:rsidRPr="00496E7A" w:rsidRDefault="00493AB6" w:rsidP="00053623">
      <w:pPr>
        <w:pStyle w:val="Level4"/>
        <w:tabs>
          <w:tab w:val="clear" w:pos="2041"/>
          <w:tab w:val="num" w:pos="1361"/>
        </w:tabs>
        <w:spacing w:before="140" w:after="0"/>
        <w:ind w:left="1359"/>
        <w:rPr>
          <w:lang w:val="pt-BR"/>
        </w:rPr>
      </w:pPr>
      <w:bookmarkStart w:id="254" w:name="_DV_M307"/>
      <w:bookmarkStart w:id="255" w:name="_Ref464859700"/>
      <w:bookmarkEnd w:id="254"/>
      <w:r w:rsidRPr="00496E7A">
        <w:rPr>
          <w:lang w:val="pt-BR"/>
        </w:rPr>
        <w:lastRenderedPageBreak/>
        <w:t>disponibiliza</w:t>
      </w:r>
      <w:r w:rsidR="004E345D" w:rsidRPr="00496E7A">
        <w:rPr>
          <w:lang w:val="pt-BR"/>
        </w:rPr>
        <w:t xml:space="preserve">r o relatório a que se refere a alínea </w:t>
      </w:r>
      <w:r w:rsidR="00C87E0D" w:rsidRPr="00496E7A">
        <w:rPr>
          <w:lang w:val="pt-BR"/>
        </w:rPr>
        <w:t>(</w:t>
      </w:r>
      <w:r w:rsidR="004E345D" w:rsidRPr="00496E7A">
        <w:rPr>
          <w:lang w:val="pt-BR"/>
        </w:rPr>
        <w:t>n</w:t>
      </w:r>
      <w:r w:rsidR="00C87E0D" w:rsidRPr="00496E7A">
        <w:rPr>
          <w:lang w:val="pt-BR"/>
        </w:rPr>
        <w:t xml:space="preserve">) acima </w:t>
      </w:r>
      <w:r w:rsidRPr="00496E7A">
        <w:rPr>
          <w:lang w:val="pt-BR"/>
        </w:rPr>
        <w:t xml:space="preserve">aos Debenturistas até o dia </w:t>
      </w:r>
      <w:r w:rsidR="000904BD" w:rsidRPr="00496E7A">
        <w:rPr>
          <w:lang w:val="pt-BR"/>
        </w:rPr>
        <w:t>30</w:t>
      </w:r>
      <w:r w:rsidRPr="00496E7A">
        <w:rPr>
          <w:lang w:val="pt-BR"/>
        </w:rPr>
        <w:t xml:space="preserve"> de </w:t>
      </w:r>
      <w:r w:rsidR="000904BD" w:rsidRPr="00496E7A">
        <w:rPr>
          <w:lang w:val="pt-BR"/>
        </w:rPr>
        <w:t>abril</w:t>
      </w:r>
      <w:r w:rsidRPr="00496E7A">
        <w:rPr>
          <w:lang w:val="pt-BR"/>
        </w:rPr>
        <w:t xml:space="preserve"> de cada ano. O relatório deverá estar disponível ao menos nos seguintes locais:</w:t>
      </w:r>
      <w:bookmarkEnd w:id="255"/>
    </w:p>
    <w:p w:rsidR="00493AB6" w:rsidRPr="00971AE3" w:rsidRDefault="00493AB6" w:rsidP="00053623">
      <w:pPr>
        <w:pStyle w:val="Level5"/>
        <w:tabs>
          <w:tab w:val="clear" w:pos="2721"/>
          <w:tab w:val="num" w:pos="2041"/>
        </w:tabs>
        <w:spacing w:before="140" w:after="0"/>
        <w:ind w:left="2039"/>
      </w:pPr>
      <w:bookmarkStart w:id="256" w:name="_DV_M308"/>
      <w:bookmarkEnd w:id="256"/>
      <w:r w:rsidRPr="00971AE3">
        <w:t>na sede da Emissora;</w:t>
      </w:r>
    </w:p>
    <w:p w:rsidR="00493AB6" w:rsidRPr="00496E7A" w:rsidRDefault="00493AB6" w:rsidP="00053623">
      <w:pPr>
        <w:pStyle w:val="Level5"/>
        <w:tabs>
          <w:tab w:val="clear" w:pos="2721"/>
          <w:tab w:val="num" w:pos="2041"/>
        </w:tabs>
        <w:spacing w:before="140" w:after="0"/>
        <w:ind w:left="2039"/>
        <w:rPr>
          <w:lang w:val="pt-BR"/>
        </w:rPr>
      </w:pPr>
      <w:bookmarkStart w:id="257" w:name="_DV_M309"/>
      <w:bookmarkEnd w:id="257"/>
      <w:r w:rsidRPr="00496E7A">
        <w:rPr>
          <w:lang w:val="pt-BR"/>
        </w:rPr>
        <w:t>na sede do Agente Fiduciário;</w:t>
      </w:r>
    </w:p>
    <w:p w:rsidR="00493AB6" w:rsidRPr="00971AE3" w:rsidRDefault="00493AB6" w:rsidP="00053623">
      <w:pPr>
        <w:pStyle w:val="Level5"/>
        <w:tabs>
          <w:tab w:val="clear" w:pos="2721"/>
          <w:tab w:val="num" w:pos="2041"/>
        </w:tabs>
        <w:spacing w:before="140" w:after="0"/>
        <w:ind w:left="2039"/>
      </w:pPr>
      <w:bookmarkStart w:id="258" w:name="_DV_M310"/>
      <w:bookmarkEnd w:id="258"/>
      <w:r w:rsidRPr="00971AE3">
        <w:t>na CVM;</w:t>
      </w:r>
    </w:p>
    <w:p w:rsidR="00493AB6" w:rsidRPr="00496E7A" w:rsidRDefault="00493AB6" w:rsidP="00053623">
      <w:pPr>
        <w:pStyle w:val="Level5"/>
        <w:tabs>
          <w:tab w:val="clear" w:pos="2721"/>
          <w:tab w:val="num" w:pos="2041"/>
        </w:tabs>
        <w:spacing w:before="140" w:after="0"/>
        <w:ind w:left="2039"/>
        <w:rPr>
          <w:lang w:val="pt-BR"/>
        </w:rPr>
      </w:pPr>
      <w:bookmarkStart w:id="259" w:name="_DV_M311"/>
      <w:bookmarkEnd w:id="259"/>
      <w:r w:rsidRPr="00496E7A">
        <w:rPr>
          <w:lang w:val="pt-BR"/>
        </w:rPr>
        <w:t>na CETIP; e</w:t>
      </w:r>
    </w:p>
    <w:p w:rsidR="00493AB6" w:rsidRPr="00971AE3" w:rsidRDefault="00493AB6" w:rsidP="00053623">
      <w:pPr>
        <w:pStyle w:val="Level5"/>
        <w:tabs>
          <w:tab w:val="clear" w:pos="2721"/>
          <w:tab w:val="num" w:pos="2041"/>
        </w:tabs>
        <w:spacing w:before="140" w:after="0"/>
        <w:ind w:left="2039"/>
      </w:pPr>
      <w:bookmarkStart w:id="260" w:name="_DV_M312"/>
      <w:bookmarkEnd w:id="260"/>
      <w:r w:rsidRPr="00971AE3">
        <w:t>na sede do</w:t>
      </w:r>
      <w:r w:rsidR="00911013" w:rsidRPr="00971AE3">
        <w:t>s</w:t>
      </w:r>
      <w:r w:rsidRPr="00971AE3">
        <w:t xml:space="preserve"> </w:t>
      </w:r>
      <w:r w:rsidR="00911013" w:rsidRPr="00971AE3">
        <w:t>Coordenadores</w:t>
      </w:r>
      <w:r w:rsidRPr="00971AE3">
        <w:t>.</w:t>
      </w:r>
    </w:p>
    <w:p w:rsidR="00493AB6" w:rsidRPr="00496E7A" w:rsidRDefault="00493AB6" w:rsidP="00053623">
      <w:pPr>
        <w:pStyle w:val="Level4"/>
        <w:tabs>
          <w:tab w:val="clear" w:pos="2041"/>
          <w:tab w:val="num" w:pos="1361"/>
        </w:tabs>
        <w:spacing w:before="140" w:after="0"/>
        <w:ind w:left="1359"/>
        <w:rPr>
          <w:lang w:val="pt-BR"/>
        </w:rPr>
      </w:pPr>
      <w:bookmarkStart w:id="261" w:name="_DV_M313"/>
      <w:bookmarkEnd w:id="261"/>
      <w:r w:rsidRPr="00496E7A">
        <w:rPr>
          <w:lang w:val="pt-BR"/>
        </w:rPr>
        <w:t xml:space="preserve">publicar, </w:t>
      </w:r>
      <w:r w:rsidR="00E538D1" w:rsidRPr="00496E7A">
        <w:rPr>
          <w:lang w:val="pt-BR"/>
        </w:rPr>
        <w:t xml:space="preserve">a </w:t>
      </w:r>
      <w:r w:rsidRPr="00496E7A">
        <w:rPr>
          <w:lang w:val="pt-BR"/>
        </w:rPr>
        <w:t>expensas da Emissora, nos órgãos de imprensa em que a Emissora efetua suas publicações, anúncio comunicando aos Debenturistas que o relatório se encontra à disposição nos locais indicados no item anterior;</w:t>
      </w:r>
    </w:p>
    <w:p w:rsidR="00493AB6" w:rsidRPr="00496E7A" w:rsidRDefault="00493AB6" w:rsidP="00053623">
      <w:pPr>
        <w:pStyle w:val="Level4"/>
        <w:tabs>
          <w:tab w:val="clear" w:pos="2041"/>
          <w:tab w:val="num" w:pos="1361"/>
        </w:tabs>
        <w:spacing w:before="140" w:after="0"/>
        <w:ind w:left="1359"/>
        <w:rPr>
          <w:lang w:val="pt-BR"/>
        </w:rPr>
      </w:pPr>
      <w:bookmarkStart w:id="262" w:name="_DV_M314"/>
      <w:bookmarkEnd w:id="262"/>
      <w:r w:rsidRPr="00496E7A">
        <w:rPr>
          <w:lang w:val="pt-BR"/>
        </w:rPr>
        <w:t xml:space="preserve">manter atualizada a relação dos Debenturistas e seus endereços, mediante, inclusive, solicitação de informações junto à Emissora, </w:t>
      </w:r>
      <w:r w:rsidR="00610CFC" w:rsidRPr="00496E7A">
        <w:rPr>
          <w:lang w:val="pt-BR"/>
        </w:rPr>
        <w:t xml:space="preserve">ao </w:t>
      </w:r>
      <w:r w:rsidRPr="00496E7A">
        <w:rPr>
          <w:lang w:val="pt-BR"/>
        </w:rPr>
        <w:t>Escriturador</w:t>
      </w:r>
      <w:r w:rsidR="00A075A6">
        <w:rPr>
          <w:lang w:val="pt-BR"/>
        </w:rPr>
        <w:t xml:space="preserve"> e</w:t>
      </w:r>
      <w:r w:rsidR="000444C3" w:rsidRPr="00496E7A">
        <w:rPr>
          <w:lang w:val="pt-BR"/>
        </w:rPr>
        <w:t xml:space="preserve"> </w:t>
      </w:r>
      <w:r w:rsidRPr="00496E7A">
        <w:rPr>
          <w:lang w:val="pt-BR"/>
        </w:rPr>
        <w:t>à CETIP</w:t>
      </w:r>
      <w:r w:rsidRPr="00971AE3">
        <w:rPr>
          <w:rStyle w:val="DeltaViewInsertion"/>
          <w:rFonts w:cs="Arial"/>
          <w:color w:val="auto"/>
          <w:u w:val="none"/>
          <w:lang w:val="pt-BR"/>
        </w:rPr>
        <w:t xml:space="preserve">, sendo que, para fins de atendimento ao disposto neste inciso, a Emissora </w:t>
      </w:r>
      <w:r w:rsidR="00500C6F" w:rsidRPr="00971AE3">
        <w:rPr>
          <w:rStyle w:val="DeltaViewInsertion"/>
          <w:rFonts w:cs="Arial"/>
          <w:color w:val="auto"/>
          <w:u w:val="none"/>
          <w:lang w:val="pt-BR"/>
        </w:rPr>
        <w:t>e os Debenturistas</w:t>
      </w:r>
      <w:r w:rsidR="00566E54" w:rsidRPr="00971AE3">
        <w:rPr>
          <w:rStyle w:val="DeltaViewInsertion"/>
          <w:rFonts w:cs="Arial"/>
          <w:color w:val="auto"/>
          <w:u w:val="none"/>
          <w:lang w:val="pt-BR"/>
        </w:rPr>
        <w:t>, assim que subscrever, integralizar ou adquirir as</w:t>
      </w:r>
      <w:r w:rsidR="00500C6F" w:rsidRPr="00971AE3">
        <w:rPr>
          <w:rStyle w:val="DeltaViewInsertion"/>
          <w:rFonts w:cs="Arial"/>
          <w:color w:val="auto"/>
          <w:u w:val="none"/>
          <w:lang w:val="pt-BR"/>
        </w:rPr>
        <w:t xml:space="preserve"> Debêntures, </w:t>
      </w:r>
      <w:r w:rsidRPr="00971AE3">
        <w:rPr>
          <w:rStyle w:val="DeltaViewInsertion"/>
          <w:rFonts w:cs="Arial"/>
          <w:color w:val="auto"/>
          <w:u w:val="none"/>
          <w:lang w:val="pt-BR"/>
        </w:rPr>
        <w:t>expressamente autoriza</w:t>
      </w:r>
      <w:r w:rsidR="00500C6F" w:rsidRPr="00971AE3">
        <w:rPr>
          <w:rStyle w:val="DeltaViewInsertion"/>
          <w:rFonts w:cs="Arial"/>
          <w:color w:val="auto"/>
          <w:u w:val="none"/>
          <w:lang w:val="pt-BR"/>
        </w:rPr>
        <w:t>m</w:t>
      </w:r>
      <w:r w:rsidRPr="00971AE3">
        <w:rPr>
          <w:rStyle w:val="DeltaViewInsertion"/>
          <w:rFonts w:cs="Arial"/>
          <w:color w:val="auto"/>
          <w:u w:val="none"/>
          <w:lang w:val="pt-BR"/>
        </w:rPr>
        <w:t xml:space="preserve">, desde já, </w:t>
      </w:r>
      <w:r w:rsidR="00610CFC" w:rsidRPr="00971AE3">
        <w:rPr>
          <w:rStyle w:val="DeltaViewInsertion"/>
          <w:rFonts w:cs="Arial"/>
          <w:color w:val="auto"/>
          <w:u w:val="none"/>
          <w:lang w:val="pt-BR"/>
        </w:rPr>
        <w:t>a CETIP</w:t>
      </w:r>
      <w:r w:rsidR="00C54FEB" w:rsidRPr="00971AE3">
        <w:rPr>
          <w:rStyle w:val="DeltaViewInsertion"/>
          <w:rFonts w:cs="Arial"/>
          <w:color w:val="auto"/>
          <w:u w:val="none"/>
          <w:lang w:val="pt-BR"/>
        </w:rPr>
        <w:t xml:space="preserve"> e</w:t>
      </w:r>
      <w:r w:rsidR="000444C3" w:rsidRPr="00971AE3">
        <w:rPr>
          <w:rStyle w:val="DeltaViewInsertion"/>
          <w:rFonts w:cs="Arial"/>
          <w:color w:val="auto"/>
          <w:u w:val="none"/>
          <w:lang w:val="pt-BR"/>
        </w:rPr>
        <w:t xml:space="preserve"> </w:t>
      </w:r>
      <w:r w:rsidRPr="00971AE3">
        <w:rPr>
          <w:rStyle w:val="DeltaViewInsertion"/>
          <w:rFonts w:cs="Arial"/>
          <w:color w:val="auto"/>
          <w:u w:val="none"/>
          <w:lang w:val="pt-BR"/>
        </w:rPr>
        <w:t>o Escriturador a atender quaisquer solicitações feitas pelo Agente Fiduciário, inclusive referente à divulgação, a qualquer momento, da posição da titularidade das Debêntures</w:t>
      </w:r>
      <w:r w:rsidRPr="00496E7A">
        <w:rPr>
          <w:lang w:val="pt-BR"/>
        </w:rPr>
        <w:t>;</w:t>
      </w:r>
    </w:p>
    <w:p w:rsidR="00493AB6" w:rsidRPr="00496E7A" w:rsidRDefault="00493AB6" w:rsidP="00053623">
      <w:pPr>
        <w:pStyle w:val="Level4"/>
        <w:tabs>
          <w:tab w:val="clear" w:pos="2041"/>
          <w:tab w:val="num" w:pos="1361"/>
        </w:tabs>
        <w:spacing w:before="140" w:after="0"/>
        <w:ind w:left="1359"/>
        <w:rPr>
          <w:lang w:val="pt-BR"/>
        </w:rPr>
      </w:pPr>
      <w:bookmarkStart w:id="263" w:name="_DV_M315"/>
      <w:bookmarkEnd w:id="263"/>
      <w:r w:rsidRPr="00496E7A">
        <w:rPr>
          <w:lang w:val="pt-BR"/>
        </w:rPr>
        <w:t>fiscalizar o cumprimento das Cláusulas constantes desta Escritura de Emissão e todas aquelas impositivas de obrigações de fazer e não fazer;</w:t>
      </w:r>
    </w:p>
    <w:p w:rsidR="00493AB6" w:rsidRPr="00496E7A" w:rsidRDefault="00493AB6" w:rsidP="00053623">
      <w:pPr>
        <w:pStyle w:val="Level4"/>
        <w:tabs>
          <w:tab w:val="clear" w:pos="2041"/>
          <w:tab w:val="num" w:pos="1361"/>
        </w:tabs>
        <w:spacing w:before="140" w:after="0"/>
        <w:ind w:left="1359"/>
        <w:rPr>
          <w:lang w:val="pt-BR"/>
        </w:rPr>
      </w:pPr>
      <w:bookmarkStart w:id="264" w:name="_DV_M316"/>
      <w:bookmarkEnd w:id="264"/>
      <w:r w:rsidRPr="00496E7A">
        <w:rPr>
          <w:lang w:val="pt-BR"/>
        </w:rPr>
        <w:t>notificar os Debenturistas, individualmente ou, caso não seja possível, por meio de aviso publicado nos jornais mencionados n</w:t>
      </w:r>
      <w:r w:rsidR="00B42EEA" w:rsidRPr="00496E7A">
        <w:rPr>
          <w:lang w:val="pt-BR"/>
        </w:rPr>
        <w:t>a</w:t>
      </w:r>
      <w:r w:rsidRPr="00496E7A">
        <w:rPr>
          <w:lang w:val="pt-BR"/>
        </w:rPr>
        <w:t xml:space="preserve"> </w:t>
      </w:r>
      <w:r w:rsidR="00B42EEA" w:rsidRPr="00496E7A">
        <w:rPr>
          <w:lang w:val="pt-BR"/>
        </w:rPr>
        <w:t xml:space="preserve">Cláusula </w:t>
      </w:r>
      <w:fldSimple w:instr=" REF _Ref420336525 \r \h  \* MERGEFORMAT ">
        <w:r w:rsidR="00D54415">
          <w:rPr>
            <w:lang w:val="pt-BR"/>
          </w:rPr>
          <w:t>5.25</w:t>
        </w:r>
      </w:fldSimple>
      <w:r w:rsidR="004E345D" w:rsidRPr="00496E7A">
        <w:rPr>
          <w:lang w:val="pt-BR"/>
        </w:rPr>
        <w:t xml:space="preserve"> </w:t>
      </w:r>
      <w:r w:rsidRPr="00496E7A">
        <w:rPr>
          <w:lang w:val="pt-BR"/>
        </w:rPr>
        <w:t xml:space="preserve">acima, no prazo máximo de </w:t>
      </w:r>
      <w:r w:rsidR="000E0171" w:rsidRPr="00496E7A">
        <w:rPr>
          <w:lang w:val="pt-BR"/>
        </w:rPr>
        <w:t xml:space="preserve">3 </w:t>
      </w:r>
      <w:r w:rsidRPr="00496E7A">
        <w:rPr>
          <w:lang w:val="pt-BR"/>
        </w:rPr>
        <w:t>(</w:t>
      </w:r>
      <w:r w:rsidR="000E0171" w:rsidRPr="00496E7A">
        <w:rPr>
          <w:lang w:val="pt-BR"/>
        </w:rPr>
        <w:t>três</w:t>
      </w:r>
      <w:r w:rsidRPr="00496E7A">
        <w:rPr>
          <w:lang w:val="pt-BR"/>
        </w:rPr>
        <w:t xml:space="preserve">) </w:t>
      </w:r>
      <w:r w:rsidR="00C03F2A" w:rsidRPr="00496E7A">
        <w:rPr>
          <w:lang w:val="pt-BR"/>
        </w:rPr>
        <w:t>Dias Úteis</w:t>
      </w:r>
      <w:r w:rsidRPr="00496E7A">
        <w:rPr>
          <w:lang w:val="pt-BR"/>
        </w:rPr>
        <w:t xml:space="preserve"> da data em que tomou ciência do evento a respeito de qualquer inadimplemento pela Emissora de obrigações assumidas nesta Escritura de Emissão, indicando o local em que fornecerá aos interessados maiores informações; comunicação de igual teor deverá ser enviada </w:t>
      </w:r>
      <w:r w:rsidR="00357F57" w:rsidRPr="00496E7A">
        <w:rPr>
          <w:lang w:val="pt-BR"/>
        </w:rPr>
        <w:t xml:space="preserve">e/ou </w:t>
      </w:r>
      <w:r w:rsidRPr="00496E7A">
        <w:rPr>
          <w:lang w:val="pt-BR"/>
        </w:rPr>
        <w:t>à CVM</w:t>
      </w:r>
      <w:r w:rsidR="00A075A6">
        <w:rPr>
          <w:lang w:val="pt-BR"/>
        </w:rPr>
        <w:t xml:space="preserve"> e</w:t>
      </w:r>
      <w:r w:rsidRPr="00496E7A">
        <w:rPr>
          <w:lang w:val="pt-BR"/>
        </w:rPr>
        <w:t xml:space="preserve"> à CETIP;</w:t>
      </w:r>
    </w:p>
    <w:p w:rsidR="00493AB6" w:rsidRPr="00496E7A" w:rsidRDefault="00493AB6" w:rsidP="00053623">
      <w:pPr>
        <w:pStyle w:val="Level4"/>
        <w:tabs>
          <w:tab w:val="clear" w:pos="2041"/>
          <w:tab w:val="num" w:pos="1361"/>
        </w:tabs>
        <w:spacing w:before="140" w:after="0"/>
        <w:ind w:left="1359"/>
        <w:rPr>
          <w:lang w:val="pt-BR"/>
        </w:rPr>
      </w:pPr>
      <w:bookmarkStart w:id="265" w:name="_DV_M317"/>
      <w:bookmarkEnd w:id="265"/>
      <w:r w:rsidRPr="00496E7A">
        <w:rPr>
          <w:lang w:val="pt-BR"/>
        </w:rPr>
        <w:t>emitir parecer sobre a suficiência das informações constantes de eventuais propostas de modificações nas condições das Debêntures;</w:t>
      </w:r>
    </w:p>
    <w:p w:rsidR="00493AB6" w:rsidRPr="00496E7A" w:rsidRDefault="00500C6F" w:rsidP="00053623">
      <w:pPr>
        <w:pStyle w:val="Level4"/>
        <w:tabs>
          <w:tab w:val="clear" w:pos="2041"/>
          <w:tab w:val="num" w:pos="1361"/>
        </w:tabs>
        <w:spacing w:before="140" w:after="0"/>
        <w:ind w:left="1359"/>
        <w:rPr>
          <w:lang w:val="pt-BR"/>
        </w:rPr>
      </w:pPr>
      <w:bookmarkStart w:id="266" w:name="_DV_M318"/>
      <w:bookmarkEnd w:id="266"/>
      <w:r w:rsidRPr="00971AE3">
        <w:rPr>
          <w:rStyle w:val="MquinadeescreverHTML"/>
          <w:rFonts w:ascii="Arial" w:hAnsi="Arial" w:cs="Arial"/>
        </w:rPr>
        <w:t xml:space="preserve">disponibilizar aos Debenturistas e demais participantes do mercado, em sua central de atendimento e/ou </w:t>
      </w:r>
      <w:r w:rsidRPr="00971AE3">
        <w:rPr>
          <w:rStyle w:val="MquinadeescreverHTML"/>
          <w:rFonts w:ascii="Arial" w:hAnsi="Arial" w:cs="Arial"/>
          <w:i/>
        </w:rPr>
        <w:t>website</w:t>
      </w:r>
      <w:r w:rsidR="00493AB6" w:rsidRPr="00971AE3">
        <w:rPr>
          <w:rStyle w:val="DeltaViewInsertion"/>
          <w:rFonts w:cs="Arial"/>
          <w:color w:val="auto"/>
          <w:u w:val="none"/>
          <w:lang w:val="pt-BR"/>
        </w:rPr>
        <w:t>,</w:t>
      </w:r>
      <w:r w:rsidR="00493AB6" w:rsidRPr="00971AE3">
        <w:rPr>
          <w:rStyle w:val="MquinadeescreverHTML"/>
          <w:rFonts w:ascii="Arial" w:hAnsi="Arial" w:cs="Arial"/>
        </w:rPr>
        <w:t xml:space="preserve"> o cálculo do Valor Nominal Unitário, </w:t>
      </w:r>
      <w:r w:rsidRPr="00971AE3">
        <w:rPr>
          <w:rStyle w:val="MquinadeescreverHTML"/>
          <w:rFonts w:ascii="Arial" w:hAnsi="Arial" w:cs="Arial"/>
        </w:rPr>
        <w:t>a ser calculado pela Emissora</w:t>
      </w:r>
      <w:r w:rsidR="000E0171" w:rsidRPr="00971AE3">
        <w:rPr>
          <w:rStyle w:val="MquinadeescreverHTML"/>
          <w:rFonts w:ascii="Arial" w:hAnsi="Arial" w:cs="Arial"/>
        </w:rPr>
        <w:t xml:space="preserve"> em conjunto com o Agente Fiduciário</w:t>
      </w:r>
      <w:r w:rsidR="00493AB6" w:rsidRPr="00971AE3">
        <w:rPr>
          <w:rStyle w:val="MquinadeescreverHTML"/>
          <w:rFonts w:ascii="Arial" w:hAnsi="Arial" w:cs="Arial"/>
        </w:rPr>
        <w:t xml:space="preserve">; </w:t>
      </w:r>
    </w:p>
    <w:p w:rsidR="00493AB6" w:rsidRPr="00496E7A" w:rsidRDefault="00493AB6" w:rsidP="00053623">
      <w:pPr>
        <w:pStyle w:val="Level4"/>
        <w:tabs>
          <w:tab w:val="clear" w:pos="2041"/>
          <w:tab w:val="num" w:pos="1361"/>
        </w:tabs>
        <w:spacing w:before="140" w:after="0"/>
        <w:ind w:left="1359"/>
        <w:rPr>
          <w:lang w:val="pt-BR"/>
        </w:rPr>
      </w:pPr>
      <w:bookmarkStart w:id="267" w:name="_DV_M319"/>
      <w:bookmarkEnd w:id="267"/>
      <w:r w:rsidRPr="00496E7A">
        <w:rPr>
          <w:lang w:val="pt-BR"/>
        </w:rPr>
        <w:t xml:space="preserve">acompanhar com o Banco </w:t>
      </w:r>
      <w:r w:rsidR="0083589A" w:rsidRPr="00496E7A">
        <w:rPr>
          <w:lang w:val="pt-BR"/>
        </w:rPr>
        <w:t>Liquidante</w:t>
      </w:r>
      <w:r w:rsidRPr="00496E7A">
        <w:rPr>
          <w:lang w:val="pt-BR"/>
        </w:rPr>
        <w:t xml:space="preserve"> em cada data de pagamento, o integral e pontual pagamento dos valores devidos, conforme estipulado na presente Escritura de Emissão; </w:t>
      </w:r>
    </w:p>
    <w:p w:rsidR="00044418" w:rsidRPr="00496E7A" w:rsidRDefault="00500C6F" w:rsidP="00053623">
      <w:pPr>
        <w:pStyle w:val="Level4"/>
        <w:tabs>
          <w:tab w:val="clear" w:pos="2041"/>
          <w:tab w:val="num" w:pos="1361"/>
        </w:tabs>
        <w:spacing w:before="140" w:after="0"/>
        <w:ind w:left="1359"/>
        <w:rPr>
          <w:lang w:val="pt-BR"/>
        </w:rPr>
      </w:pPr>
      <w:bookmarkStart w:id="268" w:name="_DV_M320"/>
      <w:bookmarkEnd w:id="268"/>
      <w:r w:rsidRPr="00496E7A">
        <w:rPr>
          <w:lang w:val="pt-BR"/>
        </w:rPr>
        <w:t>acompanhar</w:t>
      </w:r>
      <w:r w:rsidR="00493AB6" w:rsidRPr="00496E7A">
        <w:rPr>
          <w:lang w:val="pt-BR"/>
        </w:rPr>
        <w:t xml:space="preserve"> a manutenção do Índice Financeiro, podendo o Agente Fiduciário solicitar à Emissora</w:t>
      </w:r>
      <w:r w:rsidR="00911013" w:rsidRPr="00496E7A">
        <w:rPr>
          <w:lang w:val="pt-BR"/>
        </w:rPr>
        <w:t xml:space="preserve"> </w:t>
      </w:r>
      <w:r w:rsidR="00566E54" w:rsidRPr="00496E7A">
        <w:rPr>
          <w:lang w:val="pt-BR"/>
        </w:rPr>
        <w:t xml:space="preserve">ou aos </w:t>
      </w:r>
      <w:r w:rsidR="005E3A0C" w:rsidRPr="00496E7A">
        <w:rPr>
          <w:lang w:val="pt-BR"/>
        </w:rPr>
        <w:t>auditores i</w:t>
      </w:r>
      <w:r w:rsidR="00566E54" w:rsidRPr="00496E7A">
        <w:rPr>
          <w:lang w:val="pt-BR"/>
        </w:rPr>
        <w:t xml:space="preserve">ndependentes </w:t>
      </w:r>
      <w:r w:rsidR="00493AB6" w:rsidRPr="00496E7A">
        <w:rPr>
          <w:lang w:val="pt-BR"/>
        </w:rPr>
        <w:t xml:space="preserve">todos os eventuais esclarecimentos adicionais que se façam necessários, e informar imediatamente os titulares de Debêntures de qualquer descumprimento dos referidos </w:t>
      </w:r>
      <w:r w:rsidR="006F52C5" w:rsidRPr="00496E7A">
        <w:rPr>
          <w:lang w:val="pt-BR"/>
        </w:rPr>
        <w:t>Í</w:t>
      </w:r>
      <w:r w:rsidR="00493AB6" w:rsidRPr="00496E7A">
        <w:rPr>
          <w:lang w:val="pt-BR"/>
        </w:rPr>
        <w:t xml:space="preserve">ndice </w:t>
      </w:r>
      <w:r w:rsidR="006F52C5" w:rsidRPr="00496E7A">
        <w:rPr>
          <w:lang w:val="pt-BR"/>
        </w:rPr>
        <w:t>F</w:t>
      </w:r>
      <w:r w:rsidR="00493AB6" w:rsidRPr="00496E7A">
        <w:rPr>
          <w:lang w:val="pt-BR"/>
        </w:rPr>
        <w:t>inanceiro</w:t>
      </w:r>
      <w:r w:rsidR="00044418" w:rsidRPr="00496E7A">
        <w:rPr>
          <w:lang w:val="pt-BR"/>
        </w:rPr>
        <w:t xml:space="preserve">; </w:t>
      </w:r>
      <w:r w:rsidR="0022658F" w:rsidRPr="00496E7A">
        <w:rPr>
          <w:lang w:val="pt-BR"/>
        </w:rPr>
        <w:t>e</w:t>
      </w:r>
    </w:p>
    <w:p w:rsidR="00D66AD3" w:rsidRPr="00496E7A" w:rsidRDefault="00044418" w:rsidP="00053623">
      <w:pPr>
        <w:pStyle w:val="Level4"/>
        <w:tabs>
          <w:tab w:val="clear" w:pos="2041"/>
          <w:tab w:val="num" w:pos="1361"/>
        </w:tabs>
        <w:spacing w:before="140" w:after="0"/>
        <w:ind w:left="1359"/>
        <w:rPr>
          <w:lang w:val="pt-BR"/>
        </w:rPr>
      </w:pPr>
      <w:r w:rsidRPr="00496E7A">
        <w:rPr>
          <w:lang w:val="pt-BR"/>
        </w:rPr>
        <w:t>fiscalizar o cumprimento, pela Emissora, da manutenção atualizada, pelo menos anualmente e até o vencimento das Debêntures, do relatório de classificação de risco (</w:t>
      </w:r>
      <w:r w:rsidRPr="00496E7A">
        <w:rPr>
          <w:i/>
          <w:lang w:val="pt-BR"/>
        </w:rPr>
        <w:t>rating</w:t>
      </w:r>
      <w:r w:rsidRPr="00496E7A">
        <w:rPr>
          <w:lang w:val="pt-BR"/>
        </w:rPr>
        <w:t>) das Debêntures</w:t>
      </w:r>
      <w:r w:rsidR="0022658F" w:rsidRPr="00496E7A">
        <w:rPr>
          <w:lang w:val="pt-BR"/>
        </w:rPr>
        <w:t>.</w:t>
      </w:r>
    </w:p>
    <w:p w:rsidR="00493AB6" w:rsidRPr="00971AE3" w:rsidRDefault="00493AB6" w:rsidP="00053623">
      <w:pPr>
        <w:pStyle w:val="Level2"/>
        <w:spacing w:before="140" w:after="0"/>
        <w:rPr>
          <w:lang w:val="pt-BR"/>
        </w:rPr>
      </w:pPr>
      <w:bookmarkStart w:id="269" w:name="_DV_M321"/>
      <w:bookmarkEnd w:id="269"/>
      <w:r w:rsidRPr="00971AE3">
        <w:rPr>
          <w:lang w:val="pt-BR"/>
        </w:rPr>
        <w:lastRenderedPageBreak/>
        <w:t xml:space="preserve">O Agente Fiduciário </w:t>
      </w:r>
      <w:r w:rsidRPr="00971AE3">
        <w:rPr>
          <w:rStyle w:val="DeltaViewInsertion"/>
          <w:rFonts w:cs="Arial"/>
          <w:color w:val="auto"/>
          <w:szCs w:val="20"/>
          <w:u w:val="none"/>
          <w:lang w:val="pt-BR"/>
        </w:rPr>
        <w:t>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28,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rsidR="00493AB6" w:rsidRPr="00971AE3" w:rsidRDefault="00493AB6" w:rsidP="00053623">
      <w:pPr>
        <w:pStyle w:val="Level2"/>
        <w:spacing w:before="140" w:after="0"/>
        <w:rPr>
          <w:rStyle w:val="DeltaViewInsertion"/>
          <w:color w:val="auto"/>
          <w:u w:val="none"/>
          <w:lang w:val="pt-BR"/>
        </w:rPr>
      </w:pPr>
      <w:bookmarkStart w:id="270" w:name="_DV_M322"/>
      <w:bookmarkStart w:id="271" w:name="_DV_M323"/>
      <w:bookmarkEnd w:id="270"/>
      <w:bookmarkEnd w:id="271"/>
      <w:r w:rsidRPr="00971AE3">
        <w:rPr>
          <w:rStyle w:val="DeltaViewInsertion"/>
          <w:rFonts w:cs="Arial"/>
          <w:color w:val="auto"/>
          <w:szCs w:val="20"/>
          <w:u w:val="none"/>
          <w:lang w:val="pt-BR"/>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rsidR="002E46ED" w:rsidRPr="00971AE3" w:rsidRDefault="002E46ED" w:rsidP="00053623">
      <w:pPr>
        <w:pStyle w:val="Level2"/>
        <w:spacing w:before="140" w:after="0"/>
        <w:rPr>
          <w:lang w:val="pt-BR"/>
        </w:rPr>
      </w:pPr>
      <w:r w:rsidRPr="00971AE3">
        <w:rPr>
          <w:rStyle w:val="DeltaViewInsertion"/>
          <w:rFonts w:cs="Arial"/>
          <w:color w:val="auto"/>
          <w:szCs w:val="20"/>
          <w:u w:val="none"/>
          <w:lang w:val="pt-BR"/>
        </w:rPr>
        <w:t>O Agente Fiduciário pode se balizar nas informações que lhe forem disponibilizadas pela Emissora para acompanhar o atendimento dos índices e limites financeiros.</w:t>
      </w:r>
    </w:p>
    <w:p w:rsidR="00493AB6" w:rsidRPr="00971AE3" w:rsidRDefault="00493AB6" w:rsidP="00053623">
      <w:pPr>
        <w:pStyle w:val="Level2"/>
        <w:spacing w:before="140" w:after="0"/>
        <w:rPr>
          <w:lang w:val="pt-BR"/>
        </w:rPr>
      </w:pPr>
      <w:bookmarkStart w:id="272" w:name="_DV_M324"/>
      <w:bookmarkEnd w:id="272"/>
      <w:r w:rsidRPr="00971AE3">
        <w:rPr>
          <w:rStyle w:val="DeltaViewInsertion"/>
          <w:rFont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w:t>
      </w:r>
    </w:p>
    <w:p w:rsidR="00493AB6" w:rsidRPr="00971AE3" w:rsidRDefault="00493AB6" w:rsidP="00053623">
      <w:pPr>
        <w:pStyle w:val="Level2"/>
        <w:spacing w:before="140" w:after="0"/>
        <w:rPr>
          <w:lang w:val="pt-BR"/>
        </w:rPr>
      </w:pPr>
      <w:bookmarkStart w:id="273" w:name="_DV_M325"/>
      <w:bookmarkEnd w:id="273"/>
      <w:r w:rsidRPr="00971AE3">
        <w:rPr>
          <w:lang w:val="pt-BR"/>
        </w:rPr>
        <w:t>O Agente Fiduciário usará de quaisquer procedimentos judiciais ou extrajudiciais contra a Emissora para a proteção e defesa dos interesses da comunhão dos Debenturistas na realização de seus créditos, devendo, em caso de inadimplemento:</w:t>
      </w:r>
    </w:p>
    <w:p w:rsidR="00493AB6" w:rsidRPr="00496E7A" w:rsidRDefault="00493AB6" w:rsidP="00053623">
      <w:pPr>
        <w:pStyle w:val="Level4"/>
        <w:tabs>
          <w:tab w:val="clear" w:pos="2041"/>
          <w:tab w:val="num" w:pos="1361"/>
        </w:tabs>
        <w:spacing w:before="140" w:after="0"/>
        <w:ind w:left="1360"/>
        <w:rPr>
          <w:lang w:val="pt-BR"/>
        </w:rPr>
      </w:pPr>
      <w:bookmarkStart w:id="274" w:name="_DV_M326"/>
      <w:bookmarkEnd w:id="274"/>
      <w:r w:rsidRPr="00496E7A">
        <w:rPr>
          <w:lang w:val="pt-BR"/>
        </w:rPr>
        <w:t>declarar antecipadamente vencidas as Debêntures e cobrar seu principal e acessórios, observadas as condições da presente Escritura de Emissão;</w:t>
      </w:r>
    </w:p>
    <w:p w:rsidR="00493AB6" w:rsidRPr="00496E7A" w:rsidRDefault="00493AB6" w:rsidP="00053623">
      <w:pPr>
        <w:pStyle w:val="Level4"/>
        <w:tabs>
          <w:tab w:val="clear" w:pos="2041"/>
          <w:tab w:val="num" w:pos="1361"/>
        </w:tabs>
        <w:spacing w:before="140" w:after="0"/>
        <w:ind w:left="1360"/>
        <w:rPr>
          <w:lang w:val="pt-BR"/>
        </w:rPr>
      </w:pPr>
      <w:bookmarkStart w:id="275" w:name="_DV_M327"/>
      <w:bookmarkEnd w:id="275"/>
      <w:r w:rsidRPr="00496E7A">
        <w:rPr>
          <w:lang w:val="pt-BR"/>
        </w:rPr>
        <w:t>reque</w:t>
      </w:r>
      <w:r w:rsidR="00911013" w:rsidRPr="00496E7A">
        <w:rPr>
          <w:lang w:val="pt-BR"/>
        </w:rPr>
        <w:t>rer a falência da Emissora</w:t>
      </w:r>
      <w:r w:rsidRPr="00496E7A">
        <w:rPr>
          <w:lang w:val="pt-BR"/>
        </w:rPr>
        <w:t>;</w:t>
      </w:r>
    </w:p>
    <w:p w:rsidR="00493AB6" w:rsidRPr="00496E7A" w:rsidRDefault="00493AB6" w:rsidP="00053623">
      <w:pPr>
        <w:pStyle w:val="Level4"/>
        <w:tabs>
          <w:tab w:val="clear" w:pos="2041"/>
          <w:tab w:val="num" w:pos="1361"/>
        </w:tabs>
        <w:spacing w:before="140" w:after="0"/>
        <w:ind w:left="1360"/>
        <w:rPr>
          <w:lang w:val="pt-BR"/>
        </w:rPr>
      </w:pPr>
      <w:bookmarkStart w:id="276" w:name="_DV_M328"/>
      <w:bookmarkEnd w:id="276"/>
      <w:r w:rsidRPr="00496E7A">
        <w:rPr>
          <w:lang w:val="pt-BR"/>
        </w:rPr>
        <w:t xml:space="preserve">tomar todas as providências necessárias para a realização dos créditos dos Debenturistas; </w:t>
      </w:r>
      <w:r w:rsidR="00911013" w:rsidRPr="00496E7A">
        <w:rPr>
          <w:lang w:val="pt-BR"/>
        </w:rPr>
        <w:t>e</w:t>
      </w:r>
    </w:p>
    <w:p w:rsidR="00493AB6" w:rsidRPr="00496E7A" w:rsidRDefault="00493AB6" w:rsidP="00053623">
      <w:pPr>
        <w:pStyle w:val="Level4"/>
        <w:tabs>
          <w:tab w:val="clear" w:pos="2041"/>
          <w:tab w:val="num" w:pos="1361"/>
        </w:tabs>
        <w:spacing w:before="140" w:after="0"/>
        <w:ind w:left="1360"/>
        <w:rPr>
          <w:lang w:val="pt-BR"/>
        </w:rPr>
      </w:pPr>
      <w:bookmarkStart w:id="277" w:name="_DV_M329"/>
      <w:bookmarkEnd w:id="277"/>
      <w:r w:rsidRPr="00496E7A">
        <w:rPr>
          <w:lang w:val="pt-BR"/>
        </w:rPr>
        <w:t>representar os Debenturistas em processo de falência, recuperação judicial e extrajudicial, intervenção</w:t>
      </w:r>
      <w:r w:rsidR="00911013" w:rsidRPr="00496E7A">
        <w:rPr>
          <w:lang w:val="pt-BR"/>
        </w:rPr>
        <w:t xml:space="preserve"> ou liquidação da Emissora.</w:t>
      </w:r>
    </w:p>
    <w:p w:rsidR="00493AB6" w:rsidRPr="00971AE3" w:rsidRDefault="00493AB6" w:rsidP="00053623">
      <w:pPr>
        <w:pStyle w:val="Level2"/>
        <w:spacing w:before="140" w:after="0"/>
        <w:rPr>
          <w:lang w:val="pt-BR"/>
        </w:rPr>
      </w:pPr>
      <w:bookmarkStart w:id="278" w:name="_DV_M330"/>
      <w:bookmarkStart w:id="279" w:name="_DV_M331"/>
      <w:bookmarkEnd w:id="278"/>
      <w:bookmarkEnd w:id="279"/>
      <w:r w:rsidRPr="00971AE3">
        <w:rPr>
          <w:lang w:val="pt-BR"/>
        </w:rPr>
        <w:t>O Agente Fiduciário, observado o disposto n</w:t>
      </w:r>
      <w:r w:rsidR="0022658F" w:rsidRPr="00971AE3">
        <w:rPr>
          <w:lang w:val="pt-BR"/>
        </w:rPr>
        <w:t>a</w:t>
      </w:r>
      <w:r w:rsidRPr="00971AE3">
        <w:rPr>
          <w:lang w:val="pt-BR"/>
        </w:rPr>
        <w:t xml:space="preserve"> </w:t>
      </w:r>
      <w:r w:rsidR="0022658F" w:rsidRPr="00971AE3">
        <w:rPr>
          <w:lang w:val="pt-BR"/>
        </w:rPr>
        <w:t xml:space="preserve">Cláusula </w:t>
      </w:r>
      <w:r w:rsidR="005440ED">
        <w:rPr>
          <w:lang w:val="pt-BR"/>
        </w:rPr>
        <w:fldChar w:fldCharType="begin"/>
      </w:r>
      <w:r w:rsidR="00AD5368">
        <w:rPr>
          <w:lang w:val="pt-BR"/>
        </w:rPr>
        <w:instrText xml:space="preserve"> REF _Ref464858177 \r \h </w:instrText>
      </w:r>
      <w:r w:rsidR="005440ED">
        <w:rPr>
          <w:lang w:val="pt-BR"/>
        </w:rPr>
      </w:r>
      <w:r w:rsidR="005440ED">
        <w:rPr>
          <w:lang w:val="pt-BR"/>
        </w:rPr>
        <w:fldChar w:fldCharType="separate"/>
      </w:r>
      <w:r w:rsidR="00D54415">
        <w:rPr>
          <w:lang w:val="pt-BR"/>
        </w:rPr>
        <w:t>6</w:t>
      </w:r>
      <w:r w:rsidR="005440ED">
        <w:rPr>
          <w:lang w:val="pt-BR"/>
        </w:rPr>
        <w:fldChar w:fldCharType="end"/>
      </w:r>
      <w:r w:rsidR="0022658F" w:rsidRPr="00971AE3">
        <w:rPr>
          <w:lang w:val="pt-BR"/>
        </w:rPr>
        <w:t xml:space="preserve"> acima,</w:t>
      </w:r>
      <w:r w:rsidRPr="00971AE3">
        <w:rPr>
          <w:lang w:val="pt-BR"/>
        </w:rPr>
        <w:t xml:space="preserve"> somente se eximirá da responsabilidade pela não adoção das medidas contempladas nas alíneas (a)</w:t>
      </w:r>
      <w:r w:rsidR="00566E54" w:rsidRPr="00971AE3">
        <w:rPr>
          <w:lang w:val="pt-BR"/>
        </w:rPr>
        <w:t>, (b), (c) e</w:t>
      </w:r>
      <w:r w:rsidRPr="00971AE3">
        <w:rPr>
          <w:lang w:val="pt-BR"/>
        </w:rPr>
        <w:t xml:space="preserve"> (</w:t>
      </w:r>
      <w:r w:rsidR="0022658F" w:rsidRPr="00971AE3">
        <w:rPr>
          <w:rStyle w:val="DeltaViewInsertion"/>
          <w:rFonts w:cs="Arial"/>
          <w:color w:val="auto"/>
          <w:szCs w:val="20"/>
          <w:u w:val="none"/>
          <w:lang w:val="pt-BR"/>
        </w:rPr>
        <w:t>d</w:t>
      </w:r>
      <w:r w:rsidRPr="00971AE3">
        <w:rPr>
          <w:lang w:val="pt-BR"/>
        </w:rPr>
        <w:t xml:space="preserve">) </w:t>
      </w:r>
      <w:r w:rsidR="0037309D">
        <w:rPr>
          <w:lang w:val="pt-BR"/>
        </w:rPr>
        <w:t xml:space="preserve">do item </w:t>
      </w:r>
      <w:r w:rsidR="005440ED">
        <w:rPr>
          <w:lang w:val="pt-BR"/>
        </w:rPr>
        <w:fldChar w:fldCharType="begin"/>
      </w:r>
      <w:r w:rsidR="0037309D">
        <w:rPr>
          <w:lang w:val="pt-BR"/>
        </w:rPr>
        <w:instrText xml:space="preserve"> REF _Ref465331281 \r \h </w:instrText>
      </w:r>
      <w:r w:rsidR="005440ED">
        <w:rPr>
          <w:lang w:val="pt-BR"/>
        </w:rPr>
      </w:r>
      <w:r w:rsidR="005440ED">
        <w:rPr>
          <w:lang w:val="pt-BR"/>
        </w:rPr>
        <w:fldChar w:fldCharType="separate"/>
      </w:r>
      <w:r w:rsidR="00D54415">
        <w:rPr>
          <w:lang w:val="pt-BR"/>
        </w:rPr>
        <w:t>9.7(xiv)</w:t>
      </w:r>
      <w:r w:rsidR="005440ED">
        <w:rPr>
          <w:lang w:val="pt-BR"/>
        </w:rPr>
        <w:fldChar w:fldCharType="end"/>
      </w:r>
      <w:r w:rsidR="0037309D">
        <w:rPr>
          <w:lang w:val="pt-BR"/>
        </w:rPr>
        <w:t xml:space="preserve"> </w:t>
      </w:r>
      <w:r w:rsidRPr="00971AE3">
        <w:rPr>
          <w:lang w:val="pt-BR"/>
        </w:rPr>
        <w:t>d</w:t>
      </w:r>
      <w:r w:rsidR="0022658F" w:rsidRPr="00971AE3">
        <w:rPr>
          <w:lang w:val="pt-BR"/>
        </w:rPr>
        <w:t>a</w:t>
      </w:r>
      <w:r w:rsidRPr="00971AE3">
        <w:rPr>
          <w:lang w:val="pt-BR"/>
        </w:rPr>
        <w:t xml:space="preserve"> </w:t>
      </w:r>
      <w:r w:rsidR="0022658F" w:rsidRPr="00971AE3">
        <w:rPr>
          <w:lang w:val="pt-BR"/>
        </w:rPr>
        <w:t>Cláusula</w:t>
      </w:r>
      <w:r w:rsidRPr="00971AE3">
        <w:rPr>
          <w:lang w:val="pt-BR"/>
        </w:rPr>
        <w:t xml:space="preserve"> </w:t>
      </w:r>
      <w:r w:rsidR="005440ED">
        <w:rPr>
          <w:lang w:val="pt-BR"/>
        </w:rPr>
        <w:fldChar w:fldCharType="begin"/>
      </w:r>
      <w:r w:rsidR="00CC385A">
        <w:rPr>
          <w:lang w:val="pt-BR"/>
        </w:rPr>
        <w:instrText xml:space="preserve"> REF _Ref464858340 \r \h </w:instrText>
      </w:r>
      <w:r w:rsidR="005440ED">
        <w:rPr>
          <w:lang w:val="pt-BR"/>
        </w:rPr>
      </w:r>
      <w:r w:rsidR="005440ED">
        <w:rPr>
          <w:lang w:val="pt-BR"/>
        </w:rPr>
        <w:fldChar w:fldCharType="separate"/>
      </w:r>
      <w:r w:rsidR="00D54415">
        <w:rPr>
          <w:lang w:val="pt-BR"/>
        </w:rPr>
        <w:t>9.7</w:t>
      </w:r>
      <w:r w:rsidR="005440ED">
        <w:rPr>
          <w:lang w:val="pt-BR"/>
        </w:rPr>
        <w:fldChar w:fldCharType="end"/>
      </w:r>
      <w:r w:rsidR="00CC385A">
        <w:rPr>
          <w:lang w:val="pt-BR"/>
        </w:rPr>
        <w:t xml:space="preserve"> acima</w:t>
      </w:r>
      <w:r w:rsidRPr="00971AE3">
        <w:rPr>
          <w:lang w:val="pt-BR"/>
        </w:rPr>
        <w:t xml:space="preserve"> se a Assembleia Geral de Debenturistas assim autorizar </w:t>
      </w:r>
      <w:r w:rsidR="00B301B7" w:rsidRPr="00971AE3">
        <w:rPr>
          <w:lang w:val="pt-BR"/>
        </w:rPr>
        <w:t xml:space="preserve">por unanimidade das </w:t>
      </w:r>
      <w:r w:rsidR="00DB5A35" w:rsidRPr="00971AE3">
        <w:rPr>
          <w:lang w:val="pt-BR"/>
        </w:rPr>
        <w:t>D</w:t>
      </w:r>
      <w:r w:rsidR="00B301B7" w:rsidRPr="00971AE3">
        <w:rPr>
          <w:lang w:val="pt-BR"/>
        </w:rPr>
        <w:t xml:space="preserve">ebêntures em </w:t>
      </w:r>
      <w:r w:rsidR="00DB5A35" w:rsidRPr="00971AE3">
        <w:rPr>
          <w:lang w:val="pt-BR"/>
        </w:rPr>
        <w:t>C</w:t>
      </w:r>
      <w:r w:rsidR="00B301B7" w:rsidRPr="00971AE3">
        <w:rPr>
          <w:lang w:val="pt-BR"/>
        </w:rPr>
        <w:t>irculação, sendo certo que na alínea (d) d</w:t>
      </w:r>
      <w:r w:rsidR="00CC385A">
        <w:rPr>
          <w:lang w:val="pt-BR"/>
        </w:rPr>
        <w:t>a</w:t>
      </w:r>
      <w:r w:rsidR="00B301B7" w:rsidRPr="00971AE3">
        <w:rPr>
          <w:lang w:val="pt-BR"/>
        </w:rPr>
        <w:t xml:space="preserve"> </w:t>
      </w:r>
      <w:r w:rsidR="0022658F" w:rsidRPr="00971AE3">
        <w:rPr>
          <w:lang w:val="pt-BR"/>
        </w:rPr>
        <w:t xml:space="preserve">Cláusula </w:t>
      </w:r>
      <w:r w:rsidR="005440ED">
        <w:rPr>
          <w:lang w:val="pt-BR"/>
        </w:rPr>
        <w:fldChar w:fldCharType="begin"/>
      </w:r>
      <w:r w:rsidR="00CC385A">
        <w:rPr>
          <w:lang w:val="pt-BR"/>
        </w:rPr>
        <w:instrText xml:space="preserve"> REF _Ref464858340 \r \h </w:instrText>
      </w:r>
      <w:r w:rsidR="005440ED">
        <w:rPr>
          <w:lang w:val="pt-BR"/>
        </w:rPr>
      </w:r>
      <w:r w:rsidR="005440ED">
        <w:rPr>
          <w:lang w:val="pt-BR"/>
        </w:rPr>
        <w:fldChar w:fldCharType="separate"/>
      </w:r>
      <w:r w:rsidR="00D54415">
        <w:rPr>
          <w:lang w:val="pt-BR"/>
        </w:rPr>
        <w:t>9.7</w:t>
      </w:r>
      <w:r w:rsidR="005440ED">
        <w:rPr>
          <w:lang w:val="pt-BR"/>
        </w:rPr>
        <w:fldChar w:fldCharType="end"/>
      </w:r>
      <w:r w:rsidR="0022658F" w:rsidRPr="00971AE3">
        <w:rPr>
          <w:rStyle w:val="DeltaViewInsertion"/>
          <w:rFonts w:cs="Arial"/>
          <w:color w:val="auto"/>
          <w:szCs w:val="20"/>
          <w:u w:val="none"/>
          <w:lang w:val="pt-BR"/>
        </w:rPr>
        <w:t xml:space="preserve"> acima</w:t>
      </w:r>
      <w:r w:rsidR="00B301B7" w:rsidRPr="00971AE3">
        <w:rPr>
          <w:lang w:val="pt-BR"/>
        </w:rPr>
        <w:t xml:space="preserve">, será suficiente a deliberação da maioria das </w:t>
      </w:r>
      <w:r w:rsidR="00C655B9" w:rsidRPr="00971AE3">
        <w:rPr>
          <w:lang w:val="pt-BR"/>
        </w:rPr>
        <w:t>D</w:t>
      </w:r>
      <w:r w:rsidR="00B301B7" w:rsidRPr="00971AE3">
        <w:rPr>
          <w:lang w:val="pt-BR"/>
        </w:rPr>
        <w:t xml:space="preserve">ebêntures em </w:t>
      </w:r>
      <w:r w:rsidR="00C655B9" w:rsidRPr="00971AE3">
        <w:rPr>
          <w:lang w:val="pt-BR"/>
        </w:rPr>
        <w:t>C</w:t>
      </w:r>
      <w:r w:rsidR="00B301B7" w:rsidRPr="00971AE3">
        <w:rPr>
          <w:lang w:val="pt-BR"/>
        </w:rPr>
        <w:t>irculação</w:t>
      </w:r>
      <w:r w:rsidRPr="00971AE3">
        <w:rPr>
          <w:lang w:val="pt-BR"/>
        </w:rPr>
        <w:t xml:space="preserve">. </w:t>
      </w:r>
    </w:p>
    <w:p w:rsidR="00493AB6" w:rsidRPr="00971AE3" w:rsidRDefault="00493AB6" w:rsidP="00053623">
      <w:pPr>
        <w:pStyle w:val="Level2"/>
        <w:spacing w:before="140" w:after="0"/>
        <w:rPr>
          <w:lang w:val="pt-BR"/>
        </w:rPr>
      </w:pPr>
      <w:bookmarkStart w:id="280" w:name="_DV_M332"/>
      <w:bookmarkEnd w:id="280"/>
      <w:r w:rsidRPr="00971AE3">
        <w:rPr>
          <w:lang w:val="pt-BR"/>
        </w:rPr>
        <w:t xml:space="preserve">Nas hipóteses de ausência ou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w:t>
      </w:r>
      <w:r w:rsidRPr="00971AE3">
        <w:rPr>
          <w:lang w:val="pt-BR"/>
        </w:rPr>
        <w:lastRenderedPageBreak/>
        <w:t xml:space="preserve">que representem, no mínimo, 10% (dez por cento) das Debêntures em Circulação, ou pela CVM. Na hipótese da convocação não ocorrer até </w:t>
      </w:r>
      <w:r w:rsidR="00500C6F" w:rsidRPr="00971AE3">
        <w:rPr>
          <w:lang w:val="pt-BR"/>
        </w:rPr>
        <w:t>15</w:t>
      </w:r>
      <w:r w:rsidRPr="00971AE3">
        <w:rPr>
          <w:lang w:val="pt-BR"/>
        </w:rPr>
        <w:t xml:space="preserve"> (</w:t>
      </w:r>
      <w:r w:rsidR="00500C6F" w:rsidRPr="00971AE3">
        <w:rPr>
          <w:lang w:val="pt-BR"/>
        </w:rPr>
        <w:t>quinze</w:t>
      </w:r>
      <w:r w:rsidRPr="00971AE3">
        <w:rPr>
          <w:lang w:val="pt-BR"/>
        </w:rPr>
        <w:t xml:space="preserve">) dias corridos antes do término do prazo acima citado, caberá à Emissora efetuá-la, sendo certo que a CVM poderá nomear substituto provisório, enquanto não se consumar o processo de escolha do novo agente fiduciário da Emissão. A substituição não </w:t>
      </w:r>
      <w:r w:rsidRPr="00971AE3">
        <w:rPr>
          <w:rStyle w:val="DeltaViewInsertion"/>
          <w:rFonts w:cs="Arial"/>
          <w:color w:val="auto"/>
          <w:szCs w:val="20"/>
          <w:u w:val="none"/>
          <w:lang w:val="pt-BR"/>
        </w:rPr>
        <w:t>resultará</w:t>
      </w:r>
      <w:r w:rsidRPr="00971AE3">
        <w:rPr>
          <w:lang w:val="pt-BR"/>
        </w:rPr>
        <w:t xml:space="preserve"> em remuneração ao novo Agente Fiduciário superior à ora avençada.</w:t>
      </w:r>
    </w:p>
    <w:p w:rsidR="00493AB6" w:rsidRPr="00971AE3" w:rsidRDefault="00493AB6" w:rsidP="00053623">
      <w:pPr>
        <w:pStyle w:val="Level3"/>
        <w:spacing w:before="140" w:after="0"/>
        <w:rPr>
          <w:lang w:val="pt-BR"/>
        </w:rPr>
      </w:pPr>
      <w:bookmarkStart w:id="281" w:name="_DV_M333"/>
      <w:bookmarkEnd w:id="281"/>
      <w:r w:rsidRPr="00971AE3">
        <w:rPr>
          <w:lang w:val="pt-BR"/>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493AB6" w:rsidRPr="00971AE3" w:rsidRDefault="00493AB6" w:rsidP="00053623">
      <w:pPr>
        <w:pStyle w:val="Level3"/>
        <w:spacing w:before="140" w:after="0"/>
        <w:rPr>
          <w:lang w:val="pt-BR"/>
        </w:rPr>
      </w:pPr>
      <w:bookmarkStart w:id="282" w:name="_DV_M334"/>
      <w:bookmarkEnd w:id="282"/>
      <w:r w:rsidRPr="00971AE3">
        <w:rPr>
          <w:lang w:val="pt-BR"/>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rsidR="00493AB6" w:rsidRPr="00971AE3" w:rsidRDefault="00493AB6" w:rsidP="00053623">
      <w:pPr>
        <w:pStyle w:val="Level3"/>
        <w:spacing w:before="140" w:after="0"/>
        <w:rPr>
          <w:lang w:val="pt-BR"/>
        </w:rPr>
      </w:pPr>
      <w:bookmarkStart w:id="283" w:name="_DV_M335"/>
      <w:bookmarkEnd w:id="283"/>
      <w:r w:rsidRPr="00971AE3">
        <w:rPr>
          <w:lang w:val="pt-BR"/>
        </w:rPr>
        <w:t xml:space="preserve">Caso ocorra </w:t>
      </w:r>
      <w:r w:rsidR="002D7DF9" w:rsidRPr="00971AE3">
        <w:rPr>
          <w:lang w:val="pt-BR"/>
        </w:rPr>
        <w:t xml:space="preserve">a </w:t>
      </w:r>
      <w:r w:rsidRPr="00971AE3">
        <w:rPr>
          <w:lang w:val="pt-BR"/>
        </w:rPr>
        <w:t xml:space="preserve">efetiva substituição do Agente Fiduciário, esse substituto receberá a mesma remuneração paga ao Agente Fiduciário em todos os seus termos e condições, sendo que a primeira parcela anual devida ao substituto será calculada </w:t>
      </w:r>
      <w:r w:rsidRPr="00971AE3">
        <w:rPr>
          <w:i/>
          <w:iCs/>
          <w:lang w:val="pt-BR"/>
        </w:rPr>
        <w:t>pro rata temporis</w:t>
      </w:r>
      <w:r w:rsidRPr="00971AE3">
        <w:rPr>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493AB6" w:rsidRPr="00971AE3" w:rsidRDefault="00493AB6" w:rsidP="00053623">
      <w:pPr>
        <w:pStyle w:val="Level3"/>
        <w:spacing w:before="140" w:after="0"/>
        <w:rPr>
          <w:lang w:val="pt-BR"/>
        </w:rPr>
      </w:pPr>
      <w:bookmarkStart w:id="284" w:name="_DV_M336"/>
      <w:bookmarkEnd w:id="284"/>
      <w:r w:rsidRPr="00971AE3">
        <w:rPr>
          <w:lang w:val="pt-BR"/>
        </w:rPr>
        <w:t>Em qualquer hipótese, a substituição do Agente Fiduciário ficará sujeita à comunicação prévia à CVM e ao atendimento dos requisitos previstos na Instrução CVM 28 e eventuais normas posteriores aplicáveis.</w:t>
      </w:r>
    </w:p>
    <w:p w:rsidR="00493AB6" w:rsidRPr="00971AE3" w:rsidRDefault="00493AB6" w:rsidP="00053623">
      <w:pPr>
        <w:pStyle w:val="Level3"/>
        <w:spacing w:before="140" w:after="0"/>
        <w:rPr>
          <w:lang w:val="pt-BR"/>
        </w:rPr>
      </w:pPr>
      <w:bookmarkStart w:id="285" w:name="_DV_M337"/>
      <w:bookmarkEnd w:id="285"/>
      <w:r w:rsidRPr="00971AE3">
        <w:rPr>
          <w:lang w:val="pt-BR"/>
        </w:rPr>
        <w:t>A substituição do Agente Fiduciário em caráter permanente deverá ser objeto de aditamento à Escritura de Emissão, que deverá ser registrado nos termos d</w:t>
      </w:r>
      <w:r w:rsidR="00B42EEA" w:rsidRPr="00971AE3">
        <w:rPr>
          <w:lang w:val="pt-BR"/>
        </w:rPr>
        <w:t>a</w:t>
      </w:r>
      <w:r w:rsidRPr="00971AE3">
        <w:rPr>
          <w:lang w:val="pt-BR"/>
        </w:rPr>
        <w:t xml:space="preserve"> </w:t>
      </w:r>
      <w:r w:rsidR="00B42EEA" w:rsidRPr="00971AE3">
        <w:rPr>
          <w:rFonts w:cs="Arial"/>
          <w:szCs w:val="20"/>
          <w:lang w:val="pt-BR"/>
        </w:rPr>
        <w:t xml:space="preserve">Cláusula </w:t>
      </w:r>
      <w:fldSimple w:instr=" REF _Ref427660038 \r \h  \* MERGEFORMAT ">
        <w:r w:rsidR="00D54415">
          <w:rPr>
            <w:lang w:val="pt-BR"/>
          </w:rPr>
          <w:t>2.3.1</w:t>
        </w:r>
      </w:fldSimple>
      <w:r w:rsidR="0022658F" w:rsidRPr="00971AE3">
        <w:rPr>
          <w:lang w:val="pt-BR"/>
        </w:rPr>
        <w:t xml:space="preserve"> </w:t>
      </w:r>
      <w:r w:rsidRPr="00971AE3">
        <w:rPr>
          <w:lang w:val="pt-BR"/>
        </w:rPr>
        <w:t>acima.</w:t>
      </w:r>
    </w:p>
    <w:p w:rsidR="00493AB6" w:rsidRPr="00971AE3" w:rsidRDefault="00493AB6" w:rsidP="00053623">
      <w:pPr>
        <w:pStyle w:val="Level3"/>
        <w:spacing w:before="140" w:after="0"/>
        <w:rPr>
          <w:lang w:val="pt-BR"/>
        </w:rPr>
      </w:pPr>
      <w:bookmarkStart w:id="286" w:name="_DV_M338"/>
      <w:bookmarkEnd w:id="286"/>
      <w:r w:rsidRPr="00971AE3">
        <w:rPr>
          <w:lang w:val="pt-BR"/>
        </w:rPr>
        <w:t>O Agente Fiduciário substituto deverá, imediatamente após sua nomeação, comunicá-la aos Debenturistas em forma de aviso nos termos d</w:t>
      </w:r>
      <w:r w:rsidR="0022658F" w:rsidRPr="00971AE3">
        <w:rPr>
          <w:lang w:val="pt-BR"/>
        </w:rPr>
        <w:t>a</w:t>
      </w:r>
      <w:r w:rsidRPr="00971AE3">
        <w:rPr>
          <w:lang w:val="pt-BR"/>
        </w:rPr>
        <w:t xml:space="preserve"> </w:t>
      </w:r>
      <w:r w:rsidR="0022658F" w:rsidRPr="00971AE3">
        <w:rPr>
          <w:lang w:val="pt-BR"/>
        </w:rPr>
        <w:t>Cláusula</w:t>
      </w:r>
      <w:r w:rsidRPr="00971AE3">
        <w:rPr>
          <w:lang w:val="pt-BR"/>
        </w:rPr>
        <w:t xml:space="preserve"> </w:t>
      </w:r>
      <w:fldSimple w:instr=" REF _Ref420336525 \r \h  \* MERGEFORMAT ">
        <w:r w:rsidR="00D54415">
          <w:rPr>
            <w:lang w:val="pt-BR"/>
          </w:rPr>
          <w:t>5.25</w:t>
        </w:r>
      </w:fldSimple>
      <w:r w:rsidR="0022658F" w:rsidRPr="00971AE3">
        <w:rPr>
          <w:lang w:val="pt-BR"/>
        </w:rPr>
        <w:t xml:space="preserve"> </w:t>
      </w:r>
      <w:r w:rsidRPr="00971AE3">
        <w:rPr>
          <w:lang w:val="pt-BR"/>
        </w:rPr>
        <w:t>acima.</w:t>
      </w:r>
    </w:p>
    <w:p w:rsidR="00493AB6" w:rsidRPr="00971AE3" w:rsidRDefault="00493AB6" w:rsidP="00053623">
      <w:pPr>
        <w:pStyle w:val="Level3"/>
        <w:spacing w:before="140" w:after="0"/>
        <w:rPr>
          <w:rFonts w:cs="Arial"/>
          <w:szCs w:val="20"/>
          <w:lang w:val="pt-BR"/>
        </w:rPr>
      </w:pPr>
      <w:bookmarkStart w:id="287" w:name="_DV_M339"/>
      <w:bookmarkEnd w:id="287"/>
      <w:r w:rsidRPr="00971AE3">
        <w:rPr>
          <w:rFonts w:cs="Arial"/>
          <w:szCs w:val="20"/>
          <w:lang w:val="pt-BR"/>
        </w:rPr>
        <w:t>Aplicam-se às hipóteses de substituição do Agente Fiduciário as normas e preceitos a este respeito promulgados por atos da CVM.</w:t>
      </w:r>
    </w:p>
    <w:p w:rsidR="00493AB6" w:rsidRPr="00971AE3" w:rsidRDefault="00D249E0" w:rsidP="00053623">
      <w:pPr>
        <w:pStyle w:val="Level1"/>
        <w:keepNext w:val="0"/>
        <w:spacing w:before="140" w:after="0"/>
        <w:jc w:val="center"/>
      </w:pPr>
      <w:bookmarkStart w:id="288" w:name="_DV_M340"/>
      <w:bookmarkStart w:id="289" w:name="_Ref427712773"/>
      <w:bookmarkEnd w:id="288"/>
      <w:r w:rsidRPr="00971AE3">
        <w:t xml:space="preserve">CLÁUSULA </w:t>
      </w:r>
      <w:r w:rsidR="0022658F" w:rsidRPr="00971AE3">
        <w:t>D</w:t>
      </w:r>
      <w:r w:rsidR="003C4730" w:rsidRPr="00971AE3">
        <w:t>ÉCIMA</w:t>
      </w:r>
      <w:r w:rsidR="00DF7188" w:rsidRPr="00971AE3">
        <w:t xml:space="preserve"> </w:t>
      </w:r>
      <w:r w:rsidR="00493AB6" w:rsidRPr="00971AE3">
        <w:t>– DA ASSEMBLEIA GERAL DE DEBENTURISTAS</w:t>
      </w:r>
      <w:bookmarkEnd w:id="289"/>
    </w:p>
    <w:p w:rsidR="00B7577E" w:rsidRPr="00971AE3" w:rsidRDefault="00B7577E" w:rsidP="00053623">
      <w:pPr>
        <w:pStyle w:val="Level2"/>
        <w:spacing w:before="140" w:after="0"/>
        <w:rPr>
          <w:lang w:val="pt-BR"/>
        </w:rPr>
      </w:pPr>
      <w:bookmarkStart w:id="290" w:name="_DV_M341"/>
      <w:bookmarkStart w:id="291" w:name="_DV_M353"/>
      <w:bookmarkStart w:id="292" w:name="_DV_M354"/>
      <w:bookmarkEnd w:id="290"/>
      <w:bookmarkEnd w:id="291"/>
      <w:bookmarkEnd w:id="292"/>
      <w:r w:rsidRPr="00971AE3">
        <w:rPr>
          <w:lang w:val="pt-BR"/>
        </w:rPr>
        <w:t>Os Debenturistas poderão, a qualquer tempo, reunir-se em assembleia geral, de acordo com o disposto no artigo 71 da Lei das Sociedades por Ações, a fim de deliberarem sobre matéria de interesse da comunhão dos Debenturistas (“Assembleia Geral de Debenturistas”)</w:t>
      </w:r>
      <w:r w:rsidRPr="00971AE3">
        <w:rPr>
          <w:szCs w:val="26"/>
          <w:lang w:val="pt-BR"/>
        </w:rPr>
        <w:t>:</w:t>
      </w:r>
    </w:p>
    <w:p w:rsidR="00B7577E" w:rsidRPr="00971AE3" w:rsidRDefault="00B7577E" w:rsidP="00053623">
      <w:pPr>
        <w:pStyle w:val="Level2"/>
        <w:spacing w:before="140" w:after="0"/>
        <w:rPr>
          <w:lang w:val="pt-BR"/>
        </w:rPr>
      </w:pPr>
      <w:r w:rsidRPr="00971AE3">
        <w:rPr>
          <w:lang w:val="pt-BR"/>
        </w:rPr>
        <w:t>A Assembleia Geral de Debenturistas poderá ser convocada pelo Agente Fiduciário, pela Emissora, pelos Debenturistas que representem, no mínimo, 10% (dez por cent</w:t>
      </w:r>
      <w:r w:rsidR="008A5733" w:rsidRPr="00971AE3">
        <w:rPr>
          <w:lang w:val="pt-BR"/>
        </w:rPr>
        <w:t>o) das Debêntures em Circulação</w:t>
      </w:r>
      <w:r w:rsidRPr="00971AE3">
        <w:rPr>
          <w:lang w:val="pt-BR"/>
        </w:rPr>
        <w:t xml:space="preserve"> ou pela CVM.</w:t>
      </w:r>
    </w:p>
    <w:p w:rsidR="00B7577E" w:rsidRPr="00971AE3" w:rsidRDefault="00B7577E" w:rsidP="00053623">
      <w:pPr>
        <w:pStyle w:val="Level3"/>
        <w:spacing w:before="140" w:after="0"/>
        <w:rPr>
          <w:lang w:val="pt-BR"/>
        </w:rPr>
      </w:pPr>
      <w:bookmarkStart w:id="293" w:name="_Ref187755774"/>
      <w:r w:rsidRPr="00971AE3">
        <w:rPr>
          <w:lang w:val="pt-BR"/>
        </w:rPr>
        <w:t>A convocação das Assembleias Gerais de Debenturistas dar-se-á mediante anúncio publicado pelo menos 3 (três) vezes nos termos d</w:t>
      </w:r>
      <w:r w:rsidR="002426EA" w:rsidRPr="00971AE3">
        <w:rPr>
          <w:lang w:val="pt-BR"/>
        </w:rPr>
        <w:t>a</w:t>
      </w:r>
      <w:r w:rsidRPr="00971AE3">
        <w:rPr>
          <w:lang w:val="pt-BR"/>
        </w:rPr>
        <w:t xml:space="preserve"> </w:t>
      </w:r>
      <w:r w:rsidR="002426EA" w:rsidRPr="00971AE3">
        <w:rPr>
          <w:lang w:val="pt-BR"/>
        </w:rPr>
        <w:t>Cláusula</w:t>
      </w:r>
      <w:r w:rsidR="00B73A2D" w:rsidRPr="00971AE3">
        <w:rPr>
          <w:lang w:val="pt-BR"/>
        </w:rPr>
        <w:t xml:space="preserve"> </w:t>
      </w:r>
      <w:r w:rsidR="005440ED">
        <w:rPr>
          <w:lang w:val="pt-BR"/>
        </w:rPr>
        <w:fldChar w:fldCharType="begin"/>
      </w:r>
      <w:r w:rsidR="00CC385A">
        <w:rPr>
          <w:lang w:val="pt-BR"/>
        </w:rPr>
        <w:instrText xml:space="preserve"> REF _Ref420336525 \r \h </w:instrText>
      </w:r>
      <w:r w:rsidR="005440ED">
        <w:rPr>
          <w:lang w:val="pt-BR"/>
        </w:rPr>
      </w:r>
      <w:r w:rsidR="005440ED">
        <w:rPr>
          <w:lang w:val="pt-BR"/>
        </w:rPr>
        <w:fldChar w:fldCharType="separate"/>
      </w:r>
      <w:r w:rsidR="00D54415">
        <w:rPr>
          <w:lang w:val="pt-BR"/>
        </w:rPr>
        <w:t>5.25</w:t>
      </w:r>
      <w:r w:rsidR="005440ED">
        <w:rPr>
          <w:lang w:val="pt-BR"/>
        </w:rPr>
        <w:fldChar w:fldCharType="end"/>
      </w:r>
      <w:r w:rsidRPr="00971AE3">
        <w:rPr>
          <w:lang w:val="pt-BR"/>
        </w:rPr>
        <w:t xml:space="preserve"> </w:t>
      </w:r>
      <w:r w:rsidR="002426EA" w:rsidRPr="00971AE3">
        <w:rPr>
          <w:lang w:val="pt-BR"/>
        </w:rPr>
        <w:t>acima</w:t>
      </w:r>
      <w:r w:rsidRPr="00971AE3">
        <w:rPr>
          <w:lang w:val="pt-BR"/>
        </w:rPr>
        <w:t xml:space="preserve">, respeitadas outras regras relacionadas à publicação de anúncio de convocação de assembleias gerais constantes da Lei das Sociedades por </w:t>
      </w:r>
      <w:r w:rsidRPr="00971AE3">
        <w:rPr>
          <w:lang w:val="pt-BR"/>
        </w:rPr>
        <w:lastRenderedPageBreak/>
        <w:t>Ações, da regulamentação aplicável e desta Escritura de Emissão, ficando dispensada a convocação no caso da presença da totalidade dos Debenturistas.</w:t>
      </w:r>
      <w:bookmarkEnd w:id="293"/>
    </w:p>
    <w:p w:rsidR="00B7577E" w:rsidRPr="00971AE3" w:rsidRDefault="00B7577E" w:rsidP="00053623">
      <w:pPr>
        <w:pStyle w:val="Level2"/>
        <w:spacing w:before="140" w:after="0"/>
        <w:rPr>
          <w:lang w:val="pt-BR"/>
        </w:rPr>
      </w:pPr>
      <w:r w:rsidRPr="00971AE3">
        <w:rPr>
          <w:lang w:val="pt-BR"/>
        </w:rPr>
        <w:t xml:space="preserve">Aplicar-se-á à Assembleia Geral de Debenturistas, no que couber, o disposto na Lei das Sociedades por Ações, a respeito das assembleias gerais de acionistas. </w:t>
      </w:r>
    </w:p>
    <w:p w:rsidR="00B7577E" w:rsidRPr="00971AE3" w:rsidRDefault="00B7577E" w:rsidP="00053623">
      <w:pPr>
        <w:pStyle w:val="Level2"/>
        <w:spacing w:before="140" w:after="0"/>
        <w:rPr>
          <w:lang w:val="pt-BR"/>
        </w:rPr>
      </w:pPr>
      <w:r w:rsidRPr="00971AE3">
        <w:rPr>
          <w:lang w:val="pt-BR"/>
        </w:rPr>
        <w:t>A presidência da Assembleia Geral de Debenturistas caberá ao Debenturista eleito pelos Debenturistas presentes ou àquele que for designado pela CVM.</w:t>
      </w:r>
    </w:p>
    <w:p w:rsidR="00B7577E" w:rsidRPr="00971AE3" w:rsidRDefault="00520E0C" w:rsidP="00053623">
      <w:pPr>
        <w:pStyle w:val="Level2"/>
        <w:spacing w:before="140" w:after="0"/>
        <w:rPr>
          <w:lang w:val="pt-BR"/>
        </w:rPr>
      </w:pPr>
      <w:r w:rsidRPr="00971AE3">
        <w:rPr>
          <w:lang w:val="pt-BR"/>
        </w:rPr>
        <w:t>A Assembleia Geral de Debenturistas deverá ser realizada no prazo de 15 (quinze) dias, contados da primeira publicação do edital de convocação ou, caso não se verifique quórum para realização da Assembleia Geral de Debenturistas em primeira convocação, no prazo de 8 (oito) dias, contados da primeira publicação do edital de segunda convocação.</w:t>
      </w:r>
    </w:p>
    <w:p w:rsidR="00B7577E" w:rsidRPr="00971AE3" w:rsidRDefault="00831DCE" w:rsidP="00053623">
      <w:pPr>
        <w:pStyle w:val="Level2"/>
        <w:spacing w:before="140" w:after="0"/>
        <w:rPr>
          <w:lang w:val="pt-BR"/>
        </w:rPr>
      </w:pPr>
      <w:r>
        <w:rPr>
          <w:lang w:val="pt-BR"/>
        </w:rPr>
        <w:t>N</w:t>
      </w:r>
      <w:r w:rsidR="00B7577E" w:rsidRPr="00971AE3">
        <w:rPr>
          <w:lang w:val="pt-BR"/>
        </w:rPr>
        <w:t xml:space="preserve">os termos do artigo 71, parágrafo </w:t>
      </w:r>
      <w:r w:rsidR="00A0238E" w:rsidRPr="00971AE3">
        <w:rPr>
          <w:lang w:val="pt-BR"/>
        </w:rPr>
        <w:t>3º</w:t>
      </w:r>
      <w:r w:rsidR="00B7577E" w:rsidRPr="00971AE3">
        <w:rPr>
          <w:lang w:val="pt-BR"/>
        </w:rPr>
        <w:t>, da Lei das Sociedades por Ações, a Assembleia Geral de Debenturistas instalar-se-á, em primeira convocação, com a presença de Debenturistas que representem, no mínimo, 50% (cinquenta por cento</w:t>
      </w:r>
      <w:r w:rsidR="008A5733" w:rsidRPr="00971AE3">
        <w:rPr>
          <w:lang w:val="pt-BR"/>
        </w:rPr>
        <w:t xml:space="preserve">) das Debêntures em Circulação </w:t>
      </w:r>
      <w:r w:rsidR="008A4DBA">
        <w:rPr>
          <w:lang w:val="pt-BR"/>
        </w:rPr>
        <w:t xml:space="preserve">e, </w:t>
      </w:r>
      <w:r w:rsidR="00B7577E" w:rsidRPr="00971AE3">
        <w:rPr>
          <w:lang w:val="pt-BR"/>
        </w:rPr>
        <w:t>em segunda convocação, com qualquer quórum.</w:t>
      </w:r>
    </w:p>
    <w:p w:rsidR="00B7577E" w:rsidRPr="00971AE3" w:rsidRDefault="00B7577E" w:rsidP="00053623">
      <w:pPr>
        <w:pStyle w:val="Level2"/>
        <w:spacing w:before="140" w:after="0"/>
        <w:rPr>
          <w:lang w:val="pt-BR"/>
        </w:rPr>
      </w:pPr>
      <w:r w:rsidRPr="00971AE3">
        <w:rPr>
          <w:lang w:val="pt-BR"/>
        </w:rPr>
        <w:t>Cada Debênture conferirá ao seu titular o direito a um voto nas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titulares das Debêntures, independentemente de terem comparecido à Assembleia Geral de Debenturistas ou do voto proferido na respectiva Assembleia Geral de Debenturistas.</w:t>
      </w:r>
    </w:p>
    <w:p w:rsidR="00B7577E" w:rsidRPr="00971AE3" w:rsidRDefault="00B7577E" w:rsidP="00053623">
      <w:pPr>
        <w:pStyle w:val="Level2"/>
        <w:spacing w:before="140" w:after="0"/>
        <w:rPr>
          <w:lang w:val="pt-BR"/>
        </w:rPr>
      </w:pPr>
      <w:r w:rsidRPr="00971AE3">
        <w:rPr>
          <w:lang w:val="pt-BR"/>
        </w:rPr>
        <w:t>Será facultada a presença dos representantes legais da Emissora nas Assembleias Gerais de Debenturistas, a não ser quando ela seja solicitada pelo Agente Fiduciário e/ou pelos Debenturistas nos termos desta Escritura de Emissão, hipótese em que será obrigatória a presença dos representantes legais da Emissora.</w:t>
      </w:r>
    </w:p>
    <w:p w:rsidR="00B7577E" w:rsidRPr="00971AE3" w:rsidRDefault="00B7577E" w:rsidP="00053623">
      <w:pPr>
        <w:pStyle w:val="Level2"/>
        <w:spacing w:before="140" w:after="0"/>
        <w:rPr>
          <w:lang w:val="pt-BR"/>
        </w:rPr>
      </w:pPr>
      <w:r w:rsidRPr="00971AE3">
        <w:rPr>
          <w:lang w:val="pt-BR"/>
        </w:rPr>
        <w:t>O Agente Fiduciário deverá comparecer às Assembleias Gerais de Debenturistas para prestar aos Debenturistas as informações que lhe forem solicitadas.</w:t>
      </w:r>
    </w:p>
    <w:p w:rsidR="00B7577E" w:rsidRPr="00971AE3" w:rsidRDefault="00B7577E" w:rsidP="00053623">
      <w:pPr>
        <w:pStyle w:val="Level2"/>
        <w:spacing w:before="140" w:after="0"/>
        <w:rPr>
          <w:lang w:val="pt-BR"/>
        </w:rPr>
      </w:pPr>
      <w:bookmarkStart w:id="294" w:name="_Ref392020859"/>
      <w:bookmarkStart w:id="295" w:name="_Ref427710498"/>
      <w:r w:rsidRPr="00971AE3">
        <w:rPr>
          <w:lang w:val="pt-BR"/>
        </w:rPr>
        <w:t>Exceto pelo disposto n</w:t>
      </w:r>
      <w:r w:rsidR="00F30577" w:rsidRPr="00971AE3">
        <w:rPr>
          <w:lang w:val="pt-BR"/>
        </w:rPr>
        <w:t>a</w:t>
      </w:r>
      <w:r w:rsidRPr="00971AE3">
        <w:rPr>
          <w:lang w:val="pt-BR"/>
        </w:rPr>
        <w:t xml:space="preserve"> </w:t>
      </w:r>
      <w:r w:rsidR="00F30577" w:rsidRPr="00971AE3">
        <w:rPr>
          <w:lang w:val="pt-BR"/>
        </w:rPr>
        <w:t xml:space="preserve">Cláusula </w:t>
      </w:r>
      <w:fldSimple w:instr=" REF _Ref392020841 \r \h  \* MERGEFORMAT ">
        <w:r w:rsidR="00D54415">
          <w:rPr>
            <w:lang w:val="pt-BR"/>
          </w:rPr>
          <w:t>10.11</w:t>
        </w:r>
      </w:fldSimple>
      <w:r w:rsidRPr="00971AE3">
        <w:rPr>
          <w:lang w:val="pt-BR"/>
        </w:rPr>
        <w:t xml:space="preserve"> abaixo, todas as deliberações a serem tomadas em Assembleia Geral de Debenturistas dependerão de aprovação de Debenturistas representando</w:t>
      </w:r>
      <w:r w:rsidR="007F3432">
        <w:rPr>
          <w:lang w:val="pt-BR"/>
        </w:rPr>
        <w:t>, no mínimo, (i)</w:t>
      </w:r>
      <w:r w:rsidR="00D0658C">
        <w:rPr>
          <w:lang w:val="pt-BR"/>
        </w:rPr>
        <w:t xml:space="preserve"> a maioria simples</w:t>
      </w:r>
      <w:r w:rsidRPr="00971AE3">
        <w:rPr>
          <w:lang w:val="pt-BR"/>
        </w:rPr>
        <w:t xml:space="preserve"> das Debêntures em Circulação</w:t>
      </w:r>
      <w:r w:rsidR="007F3432">
        <w:rPr>
          <w:lang w:val="pt-BR"/>
        </w:rPr>
        <w:t>,</w:t>
      </w:r>
      <w:r w:rsidR="00D0658C">
        <w:rPr>
          <w:lang w:val="pt-BR"/>
        </w:rPr>
        <w:t xml:space="preserve"> em primeira convocação</w:t>
      </w:r>
      <w:r w:rsidR="007F3432">
        <w:rPr>
          <w:lang w:val="pt-BR"/>
        </w:rPr>
        <w:t>,</w:t>
      </w:r>
      <w:r w:rsidR="00D0658C">
        <w:rPr>
          <w:lang w:val="pt-BR"/>
        </w:rPr>
        <w:t xml:space="preserve"> ou</w:t>
      </w:r>
      <w:r w:rsidR="007F3432">
        <w:rPr>
          <w:lang w:val="pt-BR"/>
        </w:rPr>
        <w:t xml:space="preserve"> (ii)</w:t>
      </w:r>
      <w:r w:rsidR="00D0658C">
        <w:rPr>
          <w:lang w:val="pt-BR"/>
        </w:rPr>
        <w:t xml:space="preserve"> a </w:t>
      </w:r>
      <w:r w:rsidR="007F3432">
        <w:rPr>
          <w:lang w:val="pt-BR"/>
        </w:rPr>
        <w:t>maioria dos Debenturistas presentes na Assembleia Geral de Debenturistas</w:t>
      </w:r>
      <w:r w:rsidR="00D0658C">
        <w:rPr>
          <w:lang w:val="pt-BR"/>
        </w:rPr>
        <w:t xml:space="preserve">, </w:t>
      </w:r>
      <w:r w:rsidR="007F3432">
        <w:rPr>
          <w:lang w:val="pt-BR"/>
        </w:rPr>
        <w:t>em segunda convocação,</w:t>
      </w:r>
      <w:r w:rsidR="008C6CFD">
        <w:rPr>
          <w:lang w:val="pt-BR"/>
        </w:rPr>
        <w:t xml:space="preserve"> </w:t>
      </w:r>
      <w:r w:rsidR="00530B67">
        <w:rPr>
          <w:lang w:val="pt-BR"/>
        </w:rPr>
        <w:t xml:space="preserve">incluindo, mas não se limitando </w:t>
      </w:r>
      <w:r w:rsidR="008C6CFD">
        <w:rPr>
          <w:lang w:val="pt-BR"/>
        </w:rPr>
        <w:t>a</w:t>
      </w:r>
      <w:r w:rsidR="00D0658C">
        <w:rPr>
          <w:lang w:val="pt-BR"/>
        </w:rPr>
        <w:t>os casos de renúncia ou perdão temporário</w:t>
      </w:r>
      <w:r w:rsidR="005E5E86">
        <w:rPr>
          <w:lang w:val="pt-BR"/>
        </w:rPr>
        <w:t>, dos Eventos de Vencimento Antecipado</w:t>
      </w:r>
      <w:r w:rsidR="008C6CFD">
        <w:rPr>
          <w:lang w:val="pt-BR"/>
        </w:rPr>
        <w:t xml:space="preserve"> (em qualquer caso) e/ou demais obrigações da Emissora, previstas nesta Escritura de Emissão, ainda que tal renúncia ou de perdão temporário estejam condicionados à ocorrência de determinados eventos e/ou cumprimento de determinadas obrigações pela Emissora, conforme estabelecidos em </w:t>
      </w:r>
      <w:r w:rsidR="008C6CFD" w:rsidRPr="00971AE3">
        <w:rPr>
          <w:lang w:val="pt-BR"/>
        </w:rPr>
        <w:t>Assembleia Geral de Debenturistas</w:t>
      </w:r>
      <w:r w:rsidR="005E5E86">
        <w:rPr>
          <w:lang w:val="pt-BR"/>
        </w:rPr>
        <w:t>.</w:t>
      </w:r>
      <w:r w:rsidRPr="00971AE3">
        <w:rPr>
          <w:lang w:val="pt-BR"/>
        </w:rPr>
        <w:t xml:space="preserve"> </w:t>
      </w:r>
      <w:bookmarkEnd w:id="294"/>
      <w:bookmarkEnd w:id="295"/>
    </w:p>
    <w:p w:rsidR="002426EA" w:rsidRPr="00971AE3" w:rsidRDefault="002426EA" w:rsidP="00053623">
      <w:pPr>
        <w:pStyle w:val="Level2"/>
        <w:spacing w:before="140" w:after="0"/>
        <w:rPr>
          <w:lang w:val="pt-BR"/>
        </w:rPr>
      </w:pPr>
      <w:bookmarkStart w:id="296" w:name="_Ref392020841"/>
      <w:r w:rsidRPr="00971AE3">
        <w:rPr>
          <w:lang w:val="pt-BR"/>
        </w:rPr>
        <w:t xml:space="preserve">Não estão incluídos no quórum a que se refere </w:t>
      </w:r>
      <w:r w:rsidR="002D70B3" w:rsidRPr="00971AE3">
        <w:rPr>
          <w:lang w:val="pt-BR"/>
        </w:rPr>
        <w:t>a</w:t>
      </w:r>
      <w:r w:rsidRPr="00971AE3">
        <w:rPr>
          <w:lang w:val="pt-BR"/>
        </w:rPr>
        <w:t xml:space="preserve"> </w:t>
      </w:r>
      <w:r w:rsidR="002D70B3" w:rsidRPr="00971AE3">
        <w:rPr>
          <w:lang w:val="pt-BR"/>
        </w:rPr>
        <w:t xml:space="preserve">Cláusula </w:t>
      </w:r>
      <w:fldSimple w:instr=" REF _Ref427710498 \r \h  \* MERGEFORMAT ">
        <w:r w:rsidR="00D54415">
          <w:rPr>
            <w:lang w:val="pt-BR"/>
          </w:rPr>
          <w:t>10.10</w:t>
        </w:r>
      </w:fldSimple>
      <w:r w:rsidRPr="00971AE3">
        <w:rPr>
          <w:lang w:val="pt-BR"/>
        </w:rPr>
        <w:t xml:space="preserve"> acima:</w:t>
      </w:r>
      <w:bookmarkEnd w:id="296"/>
    </w:p>
    <w:p w:rsidR="002426EA" w:rsidRPr="00496E7A" w:rsidRDefault="002426EA" w:rsidP="00053623">
      <w:pPr>
        <w:pStyle w:val="Level4"/>
        <w:tabs>
          <w:tab w:val="clear" w:pos="2041"/>
          <w:tab w:val="num" w:pos="1361"/>
        </w:tabs>
        <w:spacing w:before="140" w:after="0"/>
        <w:ind w:left="1360"/>
        <w:rPr>
          <w:lang w:val="pt-BR"/>
        </w:rPr>
      </w:pPr>
      <w:r w:rsidRPr="00496E7A">
        <w:rPr>
          <w:lang w:val="pt-BR"/>
        </w:rPr>
        <w:t>os quóruns expressamente previstos em outros itens e/ou Cláusulas desta Escritura de Emissão</w:t>
      </w:r>
      <w:r w:rsidR="0033387D">
        <w:rPr>
          <w:lang w:val="pt-BR"/>
        </w:rPr>
        <w:t xml:space="preserve">, incluindo, mas não se limitando a, os quóruns previstos na Cláusula </w:t>
      </w:r>
      <w:r w:rsidR="005440ED">
        <w:rPr>
          <w:lang w:val="pt-BR"/>
        </w:rPr>
        <w:fldChar w:fldCharType="begin"/>
      </w:r>
      <w:r w:rsidR="0033387D">
        <w:rPr>
          <w:lang w:val="pt-BR"/>
        </w:rPr>
        <w:instrText xml:space="preserve"> REF _Ref465358801 \r \h </w:instrText>
      </w:r>
      <w:r w:rsidR="005440ED">
        <w:rPr>
          <w:lang w:val="pt-BR"/>
        </w:rPr>
      </w:r>
      <w:r w:rsidR="005440ED">
        <w:rPr>
          <w:lang w:val="pt-BR"/>
        </w:rPr>
        <w:fldChar w:fldCharType="separate"/>
      </w:r>
      <w:r w:rsidR="00D54415">
        <w:rPr>
          <w:lang w:val="pt-BR"/>
        </w:rPr>
        <w:t>6.4</w:t>
      </w:r>
      <w:r w:rsidR="005440ED">
        <w:rPr>
          <w:lang w:val="pt-BR"/>
        </w:rPr>
        <w:fldChar w:fldCharType="end"/>
      </w:r>
      <w:r w:rsidR="0033387D">
        <w:rPr>
          <w:lang w:val="pt-BR"/>
        </w:rPr>
        <w:t xml:space="preserve"> acima</w:t>
      </w:r>
      <w:r w:rsidRPr="00496E7A">
        <w:rPr>
          <w:lang w:val="pt-BR"/>
        </w:rPr>
        <w:t>;</w:t>
      </w:r>
      <w:r w:rsidR="00E43E6B" w:rsidRPr="00496E7A">
        <w:rPr>
          <w:lang w:val="pt-BR"/>
        </w:rPr>
        <w:t xml:space="preserve"> e</w:t>
      </w:r>
    </w:p>
    <w:p w:rsidR="002426EA" w:rsidRDefault="002426EA" w:rsidP="00053623">
      <w:pPr>
        <w:pStyle w:val="Level4"/>
        <w:tabs>
          <w:tab w:val="clear" w:pos="2041"/>
          <w:tab w:val="num" w:pos="1361"/>
        </w:tabs>
        <w:spacing w:before="140" w:after="0"/>
        <w:ind w:left="1360"/>
        <w:rPr>
          <w:lang w:val="pt-BR"/>
        </w:rPr>
      </w:pPr>
      <w:r w:rsidRPr="00496E7A">
        <w:rPr>
          <w:lang w:val="pt-BR"/>
        </w:rPr>
        <w:lastRenderedPageBreak/>
        <w:t xml:space="preserve">as alterações relativas às características das Debêntures, conforme venham a ser propostas pela Emissora, como por exemplo, (i) a </w:t>
      </w:r>
      <w:r w:rsidR="00DA7235">
        <w:rPr>
          <w:lang w:val="pt-BR"/>
        </w:rPr>
        <w:t xml:space="preserve">redução da </w:t>
      </w:r>
      <w:r w:rsidRPr="00496E7A">
        <w:rPr>
          <w:lang w:val="pt-BR"/>
        </w:rPr>
        <w:t>Remuneração, (ii) a Data de Pagamento da Remuneração, (iii) o prazo de vencimento das Debêntures, (iv) os valores e data de amortização do principal das Debêntures</w:t>
      </w:r>
      <w:r w:rsidR="00D81F0B" w:rsidRPr="00496E7A">
        <w:rPr>
          <w:lang w:val="pt-BR"/>
        </w:rPr>
        <w:t>;</w:t>
      </w:r>
      <w:r w:rsidR="00BB7E93" w:rsidRPr="00496E7A">
        <w:rPr>
          <w:lang w:val="pt-BR"/>
        </w:rPr>
        <w:t xml:space="preserve"> </w:t>
      </w:r>
      <w:r w:rsidRPr="00496E7A">
        <w:rPr>
          <w:lang w:val="pt-BR"/>
        </w:rPr>
        <w:t>(</w:t>
      </w:r>
      <w:r w:rsidR="00D81F0B" w:rsidRPr="00496E7A">
        <w:rPr>
          <w:lang w:val="pt-BR"/>
        </w:rPr>
        <w:t>v</w:t>
      </w:r>
      <w:r w:rsidRPr="00496E7A">
        <w:rPr>
          <w:lang w:val="pt-BR"/>
        </w:rPr>
        <w:t xml:space="preserve">) os Eventos de Vencimento Antecipado; </w:t>
      </w:r>
      <w:r w:rsidR="001E1CDB" w:rsidRPr="00496E7A">
        <w:rPr>
          <w:lang w:val="pt-BR"/>
        </w:rPr>
        <w:t xml:space="preserve">e </w:t>
      </w:r>
      <w:r w:rsidRPr="00496E7A">
        <w:rPr>
          <w:lang w:val="pt-BR"/>
        </w:rPr>
        <w:t>(</w:t>
      </w:r>
      <w:r w:rsidR="00D81F0B" w:rsidRPr="00496E7A">
        <w:rPr>
          <w:lang w:val="pt-BR"/>
        </w:rPr>
        <w:t>v</w:t>
      </w:r>
      <w:r w:rsidR="000D3F20" w:rsidRPr="00496E7A">
        <w:rPr>
          <w:lang w:val="pt-BR"/>
        </w:rPr>
        <w:t>i</w:t>
      </w:r>
      <w:r w:rsidRPr="00496E7A">
        <w:rPr>
          <w:lang w:val="pt-BR"/>
        </w:rPr>
        <w:t xml:space="preserve">) a alteração dos quóruns de deliberação previstos nesta Cláusula </w:t>
      </w:r>
      <w:r w:rsidR="005440ED">
        <w:fldChar w:fldCharType="begin"/>
      </w:r>
      <w:r w:rsidR="00CC385A" w:rsidRPr="00496E7A">
        <w:rPr>
          <w:lang w:val="pt-BR"/>
        </w:rPr>
        <w:instrText xml:space="preserve"> REF _Ref427712773 \r \h </w:instrText>
      </w:r>
      <w:r w:rsidR="005440ED">
        <w:fldChar w:fldCharType="separate"/>
      </w:r>
      <w:r w:rsidR="00D54415">
        <w:rPr>
          <w:lang w:val="pt-BR"/>
        </w:rPr>
        <w:t>10</w:t>
      </w:r>
      <w:r w:rsidR="005440ED">
        <w:fldChar w:fldCharType="end"/>
      </w:r>
      <w:r w:rsidRPr="00496E7A">
        <w:rPr>
          <w:lang w:val="pt-BR"/>
        </w:rPr>
        <w:t xml:space="preserve">, </w:t>
      </w:r>
      <w:r w:rsidR="008A5733" w:rsidRPr="00496E7A">
        <w:rPr>
          <w:lang w:val="pt-BR"/>
        </w:rPr>
        <w:t xml:space="preserve">dependerão da aprovação </w:t>
      </w:r>
      <w:r w:rsidR="00D81F0B" w:rsidRPr="00496E7A">
        <w:rPr>
          <w:lang w:val="pt-BR"/>
        </w:rPr>
        <w:t xml:space="preserve">por Debenturistas que representem, no mínimo, </w:t>
      </w:r>
      <w:r w:rsidR="00F6312A">
        <w:rPr>
          <w:lang w:val="pt-BR"/>
        </w:rPr>
        <w:t>75</w:t>
      </w:r>
      <w:r w:rsidR="00D81F0B" w:rsidRPr="00496E7A">
        <w:rPr>
          <w:lang w:val="pt-BR"/>
        </w:rPr>
        <w:t>% (</w:t>
      </w:r>
      <w:r w:rsidR="00F6312A">
        <w:rPr>
          <w:lang w:val="pt-BR"/>
        </w:rPr>
        <w:t>setenta e cinco</w:t>
      </w:r>
      <w:r w:rsidR="00D81F0B" w:rsidRPr="00496E7A">
        <w:rPr>
          <w:lang w:val="pt-BR"/>
        </w:rPr>
        <w:t xml:space="preserve"> por cento) das Debêntures em Circulação</w:t>
      </w:r>
      <w:r w:rsidR="00BB7E93" w:rsidRPr="00496E7A">
        <w:rPr>
          <w:lang w:val="pt-BR"/>
        </w:rPr>
        <w:t xml:space="preserve">. </w:t>
      </w:r>
    </w:p>
    <w:p w:rsidR="00286741" w:rsidRPr="00286741" w:rsidRDefault="00286741" w:rsidP="00286741">
      <w:pPr>
        <w:pStyle w:val="Level2"/>
        <w:spacing w:before="140" w:after="0"/>
        <w:rPr>
          <w:lang w:val="pt-BR"/>
        </w:rPr>
      </w:pPr>
      <w:r w:rsidRPr="00286741">
        <w:rPr>
          <w:lang w:val="pt-BR"/>
        </w:rPr>
        <w:t xml:space="preserve">Para efeito de verificação dos quóruns previstos nesta Escritura de Emissão, define-se como “Debêntures em Circulação”, todas as Debêntures subscritas, integralizadas e não resgatadas, excluídas (i) aquelas mantidas em tesouraria pela Emissora; (ii) as de titularidade de (a) acionistas controladores da Emissora, (b) administradores da Emissora, incluindo diretores e conselheiros de administração, (c) conselheiros fiscais, se for o caso; e (iii) a qualquer diretor, conselheiro, cônjuge, companheiro ou parente até o </w:t>
      </w:r>
      <w:r w:rsidR="001301E6">
        <w:rPr>
          <w:lang w:val="pt-BR"/>
        </w:rPr>
        <w:t>2</w:t>
      </w:r>
      <w:r w:rsidRPr="00286741">
        <w:rPr>
          <w:lang w:val="pt-BR"/>
        </w:rPr>
        <w:t>º (</w:t>
      </w:r>
      <w:r w:rsidR="001301E6">
        <w:rPr>
          <w:lang w:val="pt-BR"/>
        </w:rPr>
        <w:t>segundo</w:t>
      </w:r>
      <w:r w:rsidRPr="00286741">
        <w:rPr>
          <w:lang w:val="pt-BR"/>
        </w:rPr>
        <w:t>) grau de qualquer das pessoas referidas nos itens anteriores.</w:t>
      </w:r>
    </w:p>
    <w:p w:rsidR="00493AB6" w:rsidRPr="00971AE3" w:rsidRDefault="00D249E0" w:rsidP="00053623">
      <w:pPr>
        <w:pStyle w:val="Level1"/>
        <w:keepNext w:val="0"/>
        <w:spacing w:before="140" w:after="0"/>
        <w:jc w:val="center"/>
      </w:pPr>
      <w:r w:rsidRPr="00971AE3">
        <w:t xml:space="preserve">CLÁUSULA </w:t>
      </w:r>
      <w:r w:rsidR="00ED2149" w:rsidRPr="00971AE3">
        <w:t>ONZE</w:t>
      </w:r>
      <w:r w:rsidR="00DF7188" w:rsidRPr="00971AE3">
        <w:t xml:space="preserve"> </w:t>
      </w:r>
      <w:r w:rsidR="00493AB6" w:rsidRPr="00971AE3">
        <w:t>– DAS DECLARAÇÕES DA EMISSORA</w:t>
      </w:r>
    </w:p>
    <w:p w:rsidR="00C03884" w:rsidRPr="00971AE3" w:rsidRDefault="00C03884" w:rsidP="00053623">
      <w:pPr>
        <w:pStyle w:val="Level2"/>
        <w:spacing w:before="140" w:after="0"/>
        <w:ind w:left="0" w:firstLine="0"/>
        <w:rPr>
          <w:rFonts w:cs="Arial"/>
          <w:szCs w:val="20"/>
          <w:lang w:val="pt-BR" w:eastAsia="pt-BR"/>
        </w:rPr>
      </w:pPr>
      <w:bookmarkStart w:id="297" w:name="_DV_M355"/>
      <w:bookmarkEnd w:id="297"/>
      <w:r w:rsidRPr="00971AE3">
        <w:rPr>
          <w:rFonts w:cs="Arial"/>
          <w:szCs w:val="20"/>
          <w:lang w:val="pt-BR" w:eastAsia="pt-BR"/>
        </w:rPr>
        <w:t xml:space="preserve">A </w:t>
      </w:r>
      <w:r w:rsidRPr="00971AE3">
        <w:rPr>
          <w:rFonts w:cs="Arial"/>
          <w:szCs w:val="20"/>
          <w:lang w:val="pt-BR"/>
        </w:rPr>
        <w:t>Emissora</w:t>
      </w:r>
      <w:r w:rsidRPr="00971AE3">
        <w:rPr>
          <w:rFonts w:cs="Arial"/>
          <w:szCs w:val="20"/>
          <w:lang w:val="pt-BR" w:eastAsia="pt-BR"/>
        </w:rPr>
        <w:t xml:space="preserve"> declara e garante que</w:t>
      </w:r>
      <w:r w:rsidR="00A56197" w:rsidRPr="00971AE3">
        <w:rPr>
          <w:rFonts w:cs="Arial"/>
          <w:szCs w:val="20"/>
          <w:lang w:val="pt-BR" w:eastAsia="pt-BR"/>
        </w:rPr>
        <w:t>, nesta data</w:t>
      </w:r>
      <w:r w:rsidRPr="00971AE3">
        <w:rPr>
          <w:rFonts w:cs="Arial"/>
          <w:szCs w:val="20"/>
          <w:lang w:val="pt-BR" w:eastAsia="pt-BR"/>
        </w:rPr>
        <w:t>:</w:t>
      </w:r>
      <w:r w:rsidR="00940EB6" w:rsidRPr="00971AE3">
        <w:rPr>
          <w:rFonts w:cs="Arial"/>
          <w:szCs w:val="20"/>
          <w:lang w:val="pt-BR" w:eastAsia="pt-BR"/>
        </w:rPr>
        <w:t xml:space="preserve"> </w:t>
      </w:r>
    </w:p>
    <w:p w:rsidR="00C03884" w:rsidRPr="00496E7A" w:rsidRDefault="00C03884" w:rsidP="00053623">
      <w:pPr>
        <w:pStyle w:val="Level4"/>
        <w:tabs>
          <w:tab w:val="clear" w:pos="2041"/>
          <w:tab w:val="num" w:pos="1350"/>
        </w:tabs>
        <w:spacing w:before="140" w:after="0"/>
        <w:ind w:left="1350"/>
        <w:rPr>
          <w:lang w:val="pt-BR"/>
        </w:rPr>
      </w:pPr>
      <w:r w:rsidRPr="00496E7A">
        <w:rPr>
          <w:lang w:val="pt-BR"/>
        </w:rPr>
        <w:t>é sociedade devidamente organizada, constituída e existente sob a forma de sociedade por ações, de acordo com as leis brasileiras e a regulamentação da CVM aplicável;</w:t>
      </w:r>
    </w:p>
    <w:p w:rsidR="001B0707" w:rsidRPr="00496E7A" w:rsidRDefault="001B0707" w:rsidP="00053623">
      <w:pPr>
        <w:pStyle w:val="Level4"/>
        <w:tabs>
          <w:tab w:val="clear" w:pos="2041"/>
          <w:tab w:val="num" w:pos="1350"/>
        </w:tabs>
        <w:spacing w:before="140" w:after="0"/>
        <w:ind w:left="1350"/>
        <w:rPr>
          <w:lang w:val="pt-BR"/>
        </w:rPr>
      </w:pPr>
      <w:r w:rsidRPr="00496E7A">
        <w:rPr>
          <w:lang w:val="pt-BR"/>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r w:rsidR="008F30F4" w:rsidRPr="00496E7A">
        <w:rPr>
          <w:lang w:val="pt-BR"/>
        </w:rPr>
        <w:t>;</w:t>
      </w:r>
    </w:p>
    <w:p w:rsidR="00357F57" w:rsidRPr="00496E7A" w:rsidRDefault="00357F57" w:rsidP="00053623">
      <w:pPr>
        <w:pStyle w:val="Level4"/>
        <w:tabs>
          <w:tab w:val="clear" w:pos="2041"/>
          <w:tab w:val="num" w:pos="1350"/>
        </w:tabs>
        <w:spacing w:before="140" w:after="0"/>
        <w:ind w:left="1350"/>
        <w:rPr>
          <w:lang w:val="pt-BR"/>
        </w:rPr>
      </w:pPr>
      <w:r w:rsidRPr="00496E7A">
        <w:rPr>
          <w:lang w:val="pt-BR"/>
        </w:rPr>
        <w:t>o registro de companhia aberta da Emissora está atualizado perante a CVM, conforme requerido pela Instrução CVM 480, e suas informações lá contidas e tornadas públicas estão atualizadas conforme requerido pela Instrução CVM 480;</w:t>
      </w:r>
    </w:p>
    <w:p w:rsidR="00C03884" w:rsidRPr="00496E7A" w:rsidRDefault="00C03884" w:rsidP="00053623">
      <w:pPr>
        <w:pStyle w:val="Level4"/>
        <w:tabs>
          <w:tab w:val="clear" w:pos="2041"/>
          <w:tab w:val="num" w:pos="1350"/>
        </w:tabs>
        <w:spacing w:before="140" w:after="0"/>
        <w:ind w:left="1350"/>
        <w:rPr>
          <w:lang w:val="pt-BR"/>
        </w:rPr>
      </w:pPr>
      <w:r w:rsidRPr="00496E7A">
        <w:rPr>
          <w:lang w:val="pt-BR"/>
        </w:rPr>
        <w:t xml:space="preserve">está devidamente autorizada e obteve </w:t>
      </w:r>
      <w:r w:rsidR="008F30F4" w:rsidRPr="00496E7A">
        <w:rPr>
          <w:lang w:val="pt-BR"/>
        </w:rPr>
        <w:t>todas as</w:t>
      </w:r>
      <w:r w:rsidR="001B0707" w:rsidRPr="00496E7A">
        <w:rPr>
          <w:lang w:val="pt-BR"/>
        </w:rPr>
        <w:t xml:space="preserve"> licenças e</w:t>
      </w:r>
      <w:r w:rsidRPr="00496E7A">
        <w:rPr>
          <w:lang w:val="pt-BR"/>
        </w:rPr>
        <w:t xml:space="preserve"> as autorizações, inclusive, conforme aplicável, legais, societárias, regulatórias e de terceiros, necessárias à celebração desta Escritura de Emissão e dos demais documentos da Emissão e da Oferta e ao cumprimento de todas as obrigações aqui e ali previstas e à realização da Emissão e da Oferta;</w:t>
      </w:r>
      <w:r w:rsidR="00257674" w:rsidRPr="00496E7A">
        <w:rPr>
          <w:lang w:val="pt-BR"/>
        </w:rPr>
        <w:t xml:space="preserve"> </w:t>
      </w:r>
    </w:p>
    <w:p w:rsidR="00C03884" w:rsidRPr="00496E7A" w:rsidRDefault="00C03884" w:rsidP="00053623">
      <w:pPr>
        <w:pStyle w:val="Level4"/>
        <w:tabs>
          <w:tab w:val="clear" w:pos="2041"/>
          <w:tab w:val="num" w:pos="1350"/>
        </w:tabs>
        <w:spacing w:before="140" w:after="0"/>
        <w:ind w:left="1350"/>
        <w:rPr>
          <w:lang w:val="pt-BR"/>
        </w:rPr>
      </w:pPr>
      <w:r w:rsidRPr="00496E7A">
        <w:rPr>
          <w:lang w:val="pt-BR"/>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Emissora;</w:t>
      </w:r>
    </w:p>
    <w:p w:rsidR="00C03884" w:rsidRPr="00496E7A" w:rsidRDefault="00C03884" w:rsidP="00053623">
      <w:pPr>
        <w:pStyle w:val="Level4"/>
        <w:tabs>
          <w:tab w:val="clear" w:pos="2041"/>
          <w:tab w:val="num" w:pos="1350"/>
        </w:tabs>
        <w:spacing w:before="140" w:after="0"/>
        <w:ind w:left="1350"/>
        <w:rPr>
          <w:lang w:val="pt-BR"/>
        </w:rPr>
      </w:pPr>
      <w:r w:rsidRPr="00496E7A">
        <w:rPr>
          <w:lang w:val="pt-BR"/>
        </w:rPr>
        <w:t>esta Escritura de Emissão e as obrigações</w:t>
      </w:r>
      <w:r w:rsidR="00DF0FE6" w:rsidRPr="00496E7A">
        <w:rPr>
          <w:lang w:val="pt-BR"/>
        </w:rPr>
        <w:t xml:space="preserve"> aqui</w:t>
      </w:r>
      <w:r w:rsidRPr="00496E7A">
        <w:rPr>
          <w:lang w:val="pt-BR"/>
        </w:rPr>
        <w:t xml:space="preserve"> previstas constituem obrigações lícitas, válidas, vinculantes e eficazes da Emissora, exequíveis de acordo com os seus termos e condições</w:t>
      </w:r>
      <w:r w:rsidR="00FC4962" w:rsidRPr="00496E7A">
        <w:rPr>
          <w:lang w:val="pt-BR"/>
        </w:rPr>
        <w:t>,</w:t>
      </w:r>
      <w:r w:rsidR="00940EB6" w:rsidRPr="00496E7A">
        <w:rPr>
          <w:lang w:val="pt-BR"/>
        </w:rPr>
        <w:t xml:space="preserve"> com força de título executivo extrajudicial nos termos do artigo </w:t>
      </w:r>
      <w:r w:rsidR="0026631F" w:rsidRPr="00496E7A">
        <w:rPr>
          <w:lang w:val="pt-BR"/>
        </w:rPr>
        <w:t>784, incisos I e III,</w:t>
      </w:r>
      <w:r w:rsidR="00940EB6" w:rsidRPr="00496E7A">
        <w:rPr>
          <w:lang w:val="pt-BR"/>
        </w:rPr>
        <w:t xml:space="preserve"> do Código de Processo Civil</w:t>
      </w:r>
      <w:r w:rsidR="007965C6" w:rsidRPr="00496E7A">
        <w:rPr>
          <w:lang w:val="pt-BR"/>
        </w:rPr>
        <w:t>;</w:t>
      </w:r>
      <w:r w:rsidR="008879C4" w:rsidRPr="00496E7A">
        <w:rPr>
          <w:lang w:val="pt-BR"/>
        </w:rPr>
        <w:t xml:space="preserve"> </w:t>
      </w:r>
    </w:p>
    <w:p w:rsidR="007754AD" w:rsidRPr="00496E7A" w:rsidRDefault="00C03884" w:rsidP="00053623">
      <w:pPr>
        <w:pStyle w:val="Level4"/>
        <w:tabs>
          <w:tab w:val="clear" w:pos="2041"/>
          <w:tab w:val="num" w:pos="1350"/>
        </w:tabs>
        <w:spacing w:before="140" w:after="0"/>
        <w:ind w:left="1350"/>
        <w:rPr>
          <w:lang w:val="pt-BR"/>
        </w:rPr>
      </w:pPr>
      <w:r w:rsidRPr="00496E7A">
        <w:rPr>
          <w:lang w:val="pt-BR"/>
        </w:rPr>
        <w:t>a celebração, os termos e condições desta Escritura de Emissão e dos demais documentos da Emissão e da Oferta, a assunção e o cumprimento das obrigações aqui e ali previstas e a realização da Emissão e da Oferta (</w:t>
      </w:r>
      <w:r w:rsidR="00E22EED" w:rsidRPr="00496E7A">
        <w:rPr>
          <w:lang w:val="pt-BR"/>
        </w:rPr>
        <w:t>i</w:t>
      </w:r>
      <w:r w:rsidRPr="00496E7A">
        <w:rPr>
          <w:lang w:val="pt-BR"/>
        </w:rPr>
        <w:t xml:space="preserve">) não </w:t>
      </w:r>
      <w:r w:rsidRPr="00496E7A">
        <w:rPr>
          <w:lang w:val="pt-BR"/>
        </w:rPr>
        <w:lastRenderedPageBreak/>
        <w:t>infringem o estatuto social da Emissora</w:t>
      </w:r>
      <w:r w:rsidR="00940EB6" w:rsidRPr="00496E7A">
        <w:rPr>
          <w:lang w:val="pt-BR"/>
        </w:rPr>
        <w:t xml:space="preserve"> e demais documentos societários da Emissora</w:t>
      </w:r>
      <w:r w:rsidRPr="00496E7A">
        <w:rPr>
          <w:lang w:val="pt-BR"/>
        </w:rPr>
        <w:t>; (</w:t>
      </w:r>
      <w:r w:rsidR="00E22EED" w:rsidRPr="00496E7A">
        <w:rPr>
          <w:lang w:val="pt-BR"/>
        </w:rPr>
        <w:t>ii</w:t>
      </w:r>
      <w:r w:rsidRPr="00496E7A">
        <w:rPr>
          <w:lang w:val="pt-BR"/>
        </w:rPr>
        <w:t>) não infringem qualquer contrato ou instrumento do qual a Emissora seja parte e/ou pelo qual qualquer de seus ativos esteja sujeito; (</w:t>
      </w:r>
      <w:r w:rsidR="00E22EED" w:rsidRPr="00496E7A">
        <w:rPr>
          <w:lang w:val="pt-BR"/>
        </w:rPr>
        <w:t>iii</w:t>
      </w:r>
      <w:r w:rsidRPr="00496E7A">
        <w:rPr>
          <w:lang w:val="pt-BR"/>
        </w:rPr>
        <w:t>) não resultarão em (</w:t>
      </w:r>
      <w:r w:rsidR="00E22EED" w:rsidRPr="00496E7A">
        <w:rPr>
          <w:lang w:val="pt-BR"/>
        </w:rPr>
        <w:t>iii.a</w:t>
      </w:r>
      <w:r w:rsidRPr="00496E7A">
        <w:rPr>
          <w:lang w:val="pt-BR"/>
        </w:rPr>
        <w:t>) vencimento antecipado de qualquer obrigação estabelecida em qualquer contrato ou instrumento do qual a Emissora seja parte e/ou pelo qual qualquer de seus ativos esteja sujeito, bem como não criará qualquer ônus ou gravames sobre qualquer ativo ou bem da Emissora; ou (ii</w:t>
      </w:r>
      <w:r w:rsidR="00E22EED" w:rsidRPr="00496E7A">
        <w:rPr>
          <w:lang w:val="pt-BR"/>
        </w:rPr>
        <w:t>i.b</w:t>
      </w:r>
      <w:r w:rsidRPr="00496E7A">
        <w:rPr>
          <w:lang w:val="pt-BR"/>
        </w:rPr>
        <w:t>) rescisão de qualquer desses contratos ou instrumentos; (</w:t>
      </w:r>
      <w:r w:rsidR="00E22EED" w:rsidRPr="00496E7A">
        <w:rPr>
          <w:lang w:val="pt-BR"/>
        </w:rPr>
        <w:t>iv</w:t>
      </w:r>
      <w:r w:rsidRPr="00496E7A">
        <w:rPr>
          <w:lang w:val="pt-BR"/>
        </w:rPr>
        <w:t>) não resultarão na criação de qualquer ônus sobre qualquer ativo da Emissora; (</w:t>
      </w:r>
      <w:r w:rsidR="00E22EED" w:rsidRPr="00496E7A">
        <w:rPr>
          <w:lang w:val="pt-BR"/>
        </w:rPr>
        <w:t>v</w:t>
      </w:r>
      <w:r w:rsidRPr="00496E7A">
        <w:rPr>
          <w:lang w:val="pt-BR"/>
        </w:rPr>
        <w:t>) não infringem qualquer disposição legal ou regulamentar a que a Emissora esteja sujeita; e (</w:t>
      </w:r>
      <w:r w:rsidR="00E22EED" w:rsidRPr="00496E7A">
        <w:rPr>
          <w:lang w:val="pt-BR"/>
        </w:rPr>
        <w:t>vi</w:t>
      </w:r>
      <w:r w:rsidRPr="00496E7A">
        <w:rPr>
          <w:lang w:val="pt-BR"/>
        </w:rPr>
        <w:t>) não infringem qualquer ordem, decisão ou sentença administrativa, judicial ou arbitral que afete a Emissora e/ou qualquer de seus ativos;</w:t>
      </w:r>
    </w:p>
    <w:p w:rsidR="007754AD" w:rsidRPr="00496E7A" w:rsidRDefault="007754AD" w:rsidP="00053623">
      <w:pPr>
        <w:pStyle w:val="Level4"/>
        <w:tabs>
          <w:tab w:val="clear" w:pos="2041"/>
          <w:tab w:val="num" w:pos="1350"/>
        </w:tabs>
        <w:spacing w:before="140" w:after="0"/>
        <w:ind w:left="1350"/>
        <w:rPr>
          <w:lang w:val="pt-BR"/>
        </w:rPr>
      </w:pPr>
      <w:r w:rsidRPr="00496E7A">
        <w:rPr>
          <w:lang w:val="pt-BR"/>
        </w:rPr>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w:t>
      </w:r>
      <w:r w:rsidR="006B4D57" w:rsidRPr="00496E7A">
        <w:rPr>
          <w:lang w:val="pt-BR"/>
        </w:rPr>
        <w:t xml:space="preserve">, </w:t>
      </w:r>
      <w:r w:rsidR="00EA3A8F" w:rsidRPr="00496E7A">
        <w:rPr>
          <w:lang w:val="pt-BR"/>
        </w:rPr>
        <w:t>exceto: (i) pel</w:t>
      </w:r>
      <w:r w:rsidR="00750032" w:rsidRPr="00496E7A">
        <w:rPr>
          <w:lang w:val="pt-BR"/>
        </w:rPr>
        <w:t>o</w:t>
      </w:r>
      <w:r w:rsidR="00EA3A8F" w:rsidRPr="00496E7A">
        <w:rPr>
          <w:lang w:val="pt-BR"/>
        </w:rPr>
        <w:t xml:space="preserve"> </w:t>
      </w:r>
      <w:r w:rsidR="00750032" w:rsidRPr="00496E7A">
        <w:rPr>
          <w:lang w:val="pt-BR"/>
        </w:rPr>
        <w:t xml:space="preserve">arquivamento </w:t>
      </w:r>
      <w:r w:rsidR="00EA3A8F" w:rsidRPr="00496E7A">
        <w:rPr>
          <w:lang w:val="pt-BR"/>
        </w:rPr>
        <w:t xml:space="preserve">da RCA </w:t>
      </w:r>
      <w:r w:rsidR="0072483E" w:rsidRPr="00496E7A">
        <w:rPr>
          <w:lang w:val="pt-BR"/>
        </w:rPr>
        <w:t>na JUCESP; (ii) pela inscrição</w:t>
      </w:r>
      <w:r w:rsidR="00EA3A8F" w:rsidRPr="00496E7A">
        <w:rPr>
          <w:lang w:val="pt-BR"/>
        </w:rPr>
        <w:t xml:space="preserve"> desta Escritura de Emissão</w:t>
      </w:r>
      <w:r w:rsidR="00FC4962" w:rsidRPr="00496E7A">
        <w:rPr>
          <w:lang w:val="pt-BR"/>
        </w:rPr>
        <w:t>, e seus eventuais aditamentos,</w:t>
      </w:r>
      <w:r w:rsidR="00EA3A8F" w:rsidRPr="00496E7A">
        <w:rPr>
          <w:lang w:val="pt-BR"/>
        </w:rPr>
        <w:t xml:space="preserve"> na JUCESP, nos termos previstos </w:t>
      </w:r>
      <w:r w:rsidR="0072483E" w:rsidRPr="00496E7A">
        <w:rPr>
          <w:lang w:val="pt-BR"/>
        </w:rPr>
        <w:t xml:space="preserve">na Cláusula </w:t>
      </w:r>
      <w:fldSimple w:instr=" REF _Ref427712429 \r \h  \* MERGEFORMAT ">
        <w:r w:rsidR="00D54415">
          <w:rPr>
            <w:lang w:val="pt-BR"/>
          </w:rPr>
          <w:t>2.3</w:t>
        </w:r>
      </w:fldSimple>
      <w:r w:rsidR="0072483E" w:rsidRPr="00496E7A">
        <w:rPr>
          <w:lang w:val="pt-BR"/>
        </w:rPr>
        <w:t xml:space="preserve"> acima</w:t>
      </w:r>
      <w:r w:rsidR="00EA3A8F" w:rsidRPr="00496E7A">
        <w:rPr>
          <w:lang w:val="pt-BR"/>
        </w:rPr>
        <w:t xml:space="preserve">; </w:t>
      </w:r>
      <w:r w:rsidR="00FC4962" w:rsidRPr="00496E7A">
        <w:rPr>
          <w:lang w:val="pt-BR"/>
        </w:rPr>
        <w:t>(ii</w:t>
      </w:r>
      <w:r w:rsidR="00724930" w:rsidRPr="00496E7A">
        <w:rPr>
          <w:lang w:val="pt-BR"/>
        </w:rPr>
        <w:t>i</w:t>
      </w:r>
      <w:r w:rsidR="00FC4962" w:rsidRPr="00496E7A">
        <w:rPr>
          <w:lang w:val="pt-BR"/>
        </w:rPr>
        <w:t>) pela publicação da RCA no D</w:t>
      </w:r>
      <w:r w:rsidR="00750032" w:rsidRPr="00496E7A">
        <w:rPr>
          <w:lang w:val="pt-BR"/>
        </w:rPr>
        <w:t>O</w:t>
      </w:r>
      <w:r w:rsidR="00FC4962" w:rsidRPr="00496E7A">
        <w:rPr>
          <w:lang w:val="pt-BR"/>
        </w:rPr>
        <w:t>E</w:t>
      </w:r>
      <w:r w:rsidR="00750032" w:rsidRPr="00496E7A">
        <w:rPr>
          <w:lang w:val="pt-BR"/>
        </w:rPr>
        <w:t>SP</w:t>
      </w:r>
      <w:r w:rsidR="00FC4962" w:rsidRPr="00496E7A">
        <w:rPr>
          <w:lang w:val="pt-BR"/>
        </w:rPr>
        <w:t xml:space="preserve"> e no jornal “Valor Econômico</w:t>
      </w:r>
      <w:r w:rsidR="00750032" w:rsidRPr="00496E7A">
        <w:rPr>
          <w:lang w:val="pt-BR"/>
        </w:rPr>
        <w:t>”</w:t>
      </w:r>
      <w:r w:rsidR="00FC4962" w:rsidRPr="00496E7A">
        <w:rPr>
          <w:lang w:val="pt-BR"/>
        </w:rPr>
        <w:t xml:space="preserve">; </w:t>
      </w:r>
      <w:r w:rsidR="00A075A6">
        <w:rPr>
          <w:lang w:val="pt-BR"/>
        </w:rPr>
        <w:t xml:space="preserve">e </w:t>
      </w:r>
      <w:r w:rsidR="00EA3A8F" w:rsidRPr="00496E7A">
        <w:rPr>
          <w:lang w:val="pt-BR"/>
        </w:rPr>
        <w:t>(i</w:t>
      </w:r>
      <w:r w:rsidR="00724930" w:rsidRPr="00496E7A">
        <w:rPr>
          <w:lang w:val="pt-BR"/>
        </w:rPr>
        <w:t>v</w:t>
      </w:r>
      <w:r w:rsidR="00EA3A8F" w:rsidRPr="00496E7A">
        <w:rPr>
          <w:lang w:val="pt-BR"/>
        </w:rPr>
        <w:t xml:space="preserve">) pelo </w:t>
      </w:r>
      <w:r w:rsidR="0049429E" w:rsidRPr="00496E7A">
        <w:rPr>
          <w:lang w:val="pt-BR"/>
        </w:rPr>
        <w:t xml:space="preserve">depósito </w:t>
      </w:r>
      <w:r w:rsidR="00EA3A8F" w:rsidRPr="00496E7A">
        <w:rPr>
          <w:lang w:val="pt-BR"/>
        </w:rPr>
        <w:t>das Debêntures na CETIP;</w:t>
      </w:r>
    </w:p>
    <w:p w:rsidR="00B256A5" w:rsidRPr="00496E7A" w:rsidRDefault="00B256A5" w:rsidP="00053623">
      <w:pPr>
        <w:pStyle w:val="Level4"/>
        <w:tabs>
          <w:tab w:val="clear" w:pos="2041"/>
          <w:tab w:val="num" w:pos="1350"/>
        </w:tabs>
        <w:spacing w:before="140" w:after="0"/>
        <w:ind w:left="1350"/>
        <w:rPr>
          <w:lang w:val="pt-BR"/>
        </w:rPr>
      </w:pPr>
      <w:bookmarkStart w:id="298" w:name="_Ref428862044"/>
      <w:r w:rsidRPr="00496E7A">
        <w:rPr>
          <w:lang w:val="pt-BR"/>
        </w:rPr>
        <w:t xml:space="preserve">tem a Concessão, todas as autorizações, licenças e alvarás exigidas pelas autoridades federais, estaduais e municipais para o exercício de suas atividades, sendo que, até a presente data, a Emissora não foi notificada acerca da revogação da Concessão, de quaisquer autorizações, licenças e alvarás listados acima ou da existência de processo administrativo que tenha por objeto a revogação, suspensão ou cancelamento de qualquer uma delas, exceto (1) para as quais a Emissora possua provimento jurisdicional vigente autorizando sua atuação sem a Concessão e/ou as referidas autorizações, licenças e alvarás ou se nos casos em que a Concessão e/ou tais autorizações, licenças e alvarás estejam em processo legal de renovação </w:t>
      </w:r>
      <w:r w:rsidR="00D510BE" w:rsidRPr="00496E7A">
        <w:rPr>
          <w:lang w:val="pt-BR"/>
        </w:rPr>
        <w:t>durante o prazo legal</w:t>
      </w:r>
      <w:r w:rsidRPr="00496E7A">
        <w:rPr>
          <w:lang w:val="pt-BR"/>
        </w:rPr>
        <w:t>; ou (2) cuja perda, término, não renovação ou cancelamento não resultem em um Efeito Adverso Relevante</w:t>
      </w:r>
      <w:r w:rsidR="001F5A8B" w:rsidRPr="00496E7A">
        <w:rPr>
          <w:lang w:val="pt-BR"/>
        </w:rPr>
        <w:t>;</w:t>
      </w:r>
    </w:p>
    <w:bookmarkEnd w:id="298"/>
    <w:p w:rsidR="0081384D" w:rsidRPr="00496E7A" w:rsidRDefault="0081384D" w:rsidP="00053623">
      <w:pPr>
        <w:pStyle w:val="Level4"/>
        <w:tabs>
          <w:tab w:val="clear" w:pos="2041"/>
          <w:tab w:val="num" w:pos="1350"/>
        </w:tabs>
        <w:spacing w:before="140" w:after="0"/>
        <w:ind w:left="1350"/>
        <w:rPr>
          <w:lang w:val="pt-BR"/>
        </w:rPr>
      </w:pPr>
      <w:r w:rsidRPr="00496E7A">
        <w:rPr>
          <w:lang w:val="pt-BR"/>
        </w:rPr>
        <w:t>cumpre, em todos os aspectos, todas as leis e regulamentos, as regras, os regulamentos e as ordens aplicáveis em qualquer jurisdição na qual realize negócios ou possua ativos, salvo nos casos em que, de boa-fé, a Emissora esteja discutindo a aplicabilidade da lei, regra, regulamento ou ordem nas esferas administrativa ou judicial</w:t>
      </w:r>
      <w:r w:rsidR="009603D2" w:rsidRPr="00496E7A">
        <w:rPr>
          <w:lang w:val="pt-BR"/>
        </w:rPr>
        <w:t xml:space="preserve"> </w:t>
      </w:r>
      <w:r w:rsidR="00CD7AC2" w:rsidRPr="00496E7A">
        <w:rPr>
          <w:lang w:val="pt-BR"/>
        </w:rPr>
        <w:t>ou</w:t>
      </w:r>
      <w:r w:rsidR="009603D2" w:rsidRPr="00496E7A">
        <w:rPr>
          <w:lang w:val="pt-BR"/>
        </w:rPr>
        <w:t xml:space="preserve"> cujo descumprimento não resulte em um Efeito Adverso Relevante</w:t>
      </w:r>
      <w:r w:rsidRPr="00496E7A">
        <w:rPr>
          <w:lang w:val="pt-BR"/>
        </w:rPr>
        <w:t xml:space="preserve">; </w:t>
      </w:r>
    </w:p>
    <w:p w:rsidR="00470A41" w:rsidRPr="00496E7A" w:rsidRDefault="00940EB6" w:rsidP="00053623">
      <w:pPr>
        <w:pStyle w:val="Level4"/>
        <w:tabs>
          <w:tab w:val="clear" w:pos="2041"/>
          <w:tab w:val="num" w:pos="1350"/>
        </w:tabs>
        <w:spacing w:before="140" w:after="0"/>
        <w:ind w:left="1350"/>
        <w:rPr>
          <w:lang w:val="pt-BR"/>
        </w:rPr>
      </w:pPr>
      <w:r w:rsidRPr="00496E7A">
        <w:rPr>
          <w:lang w:val="pt-BR"/>
        </w:rPr>
        <w:t>a Emissora</w:t>
      </w:r>
      <w:r w:rsidR="000150B0">
        <w:rPr>
          <w:lang w:val="pt-BR"/>
        </w:rPr>
        <w:t xml:space="preserve"> e</w:t>
      </w:r>
      <w:r w:rsidRPr="00496E7A">
        <w:rPr>
          <w:lang w:val="pt-BR"/>
        </w:rPr>
        <w:t xml:space="preserve"> suas controladas estão </w:t>
      </w:r>
      <w:r w:rsidR="000150B0">
        <w:rPr>
          <w:lang w:val="pt-BR"/>
        </w:rPr>
        <w:t>cumprindo</w:t>
      </w:r>
      <w:r w:rsidR="00470A41" w:rsidRPr="00496E7A">
        <w:rPr>
          <w:lang w:val="pt-BR"/>
        </w:rPr>
        <w:t xml:space="preserve"> todas </w:t>
      </w:r>
      <w:r w:rsidR="00765DC3" w:rsidRPr="00496E7A">
        <w:rPr>
          <w:lang w:val="pt-BR"/>
        </w:rPr>
        <w:t xml:space="preserve">as Leis Ambientais e Trabalhistas, </w:t>
      </w:r>
      <w:r w:rsidR="0081384D" w:rsidRPr="00496E7A">
        <w:rPr>
          <w:lang w:val="pt-BR"/>
        </w:rPr>
        <w:t>bem como adota as medidas e ações preventivas ou reparatórias, destinadas a evitar e corrigir eventuais danos ao meio ambiente e a seus trabalhadores decorrentes das atividades descritas em seu objeto social, salvo nos casos em que, de boa-fé, a Emissora esteja discutindo a aplicabilidade da lei, regra, regulamento ou ordem nas esferas administrativa ou judicial</w:t>
      </w:r>
      <w:r w:rsidR="00470A41" w:rsidRPr="00496E7A">
        <w:rPr>
          <w:lang w:val="pt-BR"/>
        </w:rPr>
        <w:t xml:space="preserve">; </w:t>
      </w:r>
    </w:p>
    <w:p w:rsidR="00F866D1" w:rsidRPr="00496E7A" w:rsidRDefault="00F866D1" w:rsidP="00053623">
      <w:pPr>
        <w:pStyle w:val="Level4"/>
        <w:tabs>
          <w:tab w:val="clear" w:pos="2041"/>
          <w:tab w:val="num" w:pos="1350"/>
        </w:tabs>
        <w:spacing w:before="140" w:after="0"/>
        <w:ind w:left="1350"/>
        <w:rPr>
          <w:lang w:val="pt-BR"/>
        </w:rPr>
      </w:pPr>
      <w:r w:rsidRPr="00496E7A">
        <w:rPr>
          <w:lang w:val="pt-BR"/>
        </w:rPr>
        <w:t>as demonstrações financeiras consolidadas da Emissora, referentes aos exercícios sociais encerrados em 31 de dezembro de 2013</w:t>
      </w:r>
      <w:r w:rsidR="0026631F" w:rsidRPr="00496E7A">
        <w:rPr>
          <w:lang w:val="pt-BR"/>
        </w:rPr>
        <w:t xml:space="preserve">, </w:t>
      </w:r>
      <w:r w:rsidRPr="00496E7A">
        <w:rPr>
          <w:lang w:val="pt-BR"/>
        </w:rPr>
        <w:t>2014</w:t>
      </w:r>
      <w:r w:rsidR="0026631F" w:rsidRPr="00496E7A">
        <w:rPr>
          <w:lang w:val="pt-BR"/>
        </w:rPr>
        <w:t xml:space="preserve"> e 2015</w:t>
      </w:r>
      <w:r w:rsidRPr="00496E7A">
        <w:rPr>
          <w:lang w:val="pt-BR"/>
        </w:rPr>
        <w:t xml:space="preserve">, e as </w:t>
      </w:r>
      <w:r w:rsidRPr="00496E7A">
        <w:rPr>
          <w:lang w:val="pt-BR"/>
        </w:rPr>
        <w:lastRenderedPageBreak/>
        <w:t>informações financeiras (ITR) consolidadas referentes aos períodos de nove meses encerrados em 30 de setembro de 201</w:t>
      </w:r>
      <w:r w:rsidR="0026631F" w:rsidRPr="00496E7A">
        <w:rPr>
          <w:lang w:val="pt-BR"/>
        </w:rPr>
        <w:t>6</w:t>
      </w:r>
      <w:r w:rsidRPr="00496E7A">
        <w:rPr>
          <w:lang w:val="pt-BR"/>
        </w:rPr>
        <w:t xml:space="preserve"> representam corretamente as posições patrimonial e financeiras da Emissora e de sua controlada naquela data e para aqueles períodos e foram devidamente elaboradas em conformidade com as práticas contábeis adotadas no Brasil e refletem corretamente os seus ativos, passivos e contingências da Emissora de forma consolidada, e desde a data das informações financeiras mais recentes, não houve nenhum impacto adverso relevante na situação financeira e nos resultados operacionais em questão, não houve qualquer operação relevante fora do curso normal de seus negócios da Emissora e de sua controlada, e não houve qualquer aumento substancial do endividamento da Emissora e de sua controlada;</w:t>
      </w:r>
    </w:p>
    <w:p w:rsidR="00B256A5" w:rsidRPr="00496E7A" w:rsidRDefault="00B256A5" w:rsidP="00053623">
      <w:pPr>
        <w:pStyle w:val="Level4"/>
        <w:tabs>
          <w:tab w:val="clear" w:pos="2041"/>
          <w:tab w:val="num" w:pos="1350"/>
        </w:tabs>
        <w:spacing w:before="140" w:after="0"/>
        <w:ind w:left="1350"/>
        <w:rPr>
          <w:lang w:val="pt-BR"/>
        </w:rPr>
      </w:pPr>
      <w:r w:rsidRPr="00496E7A">
        <w:rPr>
          <w:lang w:val="pt-BR"/>
        </w:rPr>
        <w:t xml:space="preserve">(i) os documentos e as informações fornecidos por ocasião da Oferta incluindo, mas não se limitando, àquelas contidas nesta Escritura de Emissão, </w:t>
      </w:r>
      <w:r w:rsidR="00F6312A">
        <w:rPr>
          <w:lang w:val="pt-BR"/>
        </w:rPr>
        <w:t xml:space="preserve">e no material de divulgação da </w:t>
      </w:r>
      <w:r w:rsidR="00F6312A" w:rsidRPr="003B7D78">
        <w:rPr>
          <w:lang w:val="pt-BR"/>
        </w:rPr>
        <w:t xml:space="preserve">Oferta </w:t>
      </w:r>
      <w:r w:rsidR="00F6312A">
        <w:rPr>
          <w:lang w:val="pt-BR"/>
        </w:rPr>
        <w:t>para Investidores Profissionais,</w:t>
      </w:r>
      <w:r w:rsidRPr="00496E7A">
        <w:rPr>
          <w:lang w:val="pt-BR"/>
        </w:rPr>
        <w:t xml:space="preserve">serão verdadeiros, consistentes, completos corretos e suficientes, permitindo aos Investidores uma tomada de decisão fundamentada a respeito da Oferta, e (ii) não tem conhecimento de informações que não aquelas mencionadas no item (i) acima e conforme constem dos </w:t>
      </w:r>
      <w:r w:rsidR="00421304" w:rsidRPr="00496E7A">
        <w:rPr>
          <w:lang w:val="pt-BR"/>
        </w:rPr>
        <w:t>documentos da Emissão e da Oferta</w:t>
      </w:r>
      <w:r w:rsidRPr="00496E7A">
        <w:rPr>
          <w:lang w:val="pt-BR"/>
        </w:rPr>
        <w:t xml:space="preserve"> disponibilizados até esta data (1) cuja omissão faça com que qualquer informação seja falsa, inconsistente, imprecisa, incompleta, incorreta e/ou insuficiente e/ou (2) que possam resultar em um Efeito Adverso Relevante; </w:t>
      </w:r>
    </w:p>
    <w:p w:rsidR="009E17E4" w:rsidRPr="00496E7A" w:rsidRDefault="00C03884" w:rsidP="00053623">
      <w:pPr>
        <w:pStyle w:val="Level4"/>
        <w:tabs>
          <w:tab w:val="clear" w:pos="2041"/>
          <w:tab w:val="num" w:pos="1350"/>
        </w:tabs>
        <w:spacing w:before="140" w:after="0"/>
        <w:ind w:left="1350"/>
        <w:rPr>
          <w:lang w:val="pt-BR"/>
        </w:rPr>
      </w:pPr>
      <w:r w:rsidRPr="00496E7A">
        <w:rPr>
          <w:lang w:val="pt-BR"/>
        </w:rPr>
        <w:t>está adimplente e cumprirá todas as obrigações assumidas nos termos desta Escritura de Emissão;</w:t>
      </w:r>
      <w:r w:rsidR="00755B5E" w:rsidRPr="00496E7A">
        <w:rPr>
          <w:lang w:val="pt-BR"/>
        </w:rPr>
        <w:t xml:space="preserve"> </w:t>
      </w:r>
    </w:p>
    <w:p w:rsidR="00847E47" w:rsidRPr="00496E7A" w:rsidRDefault="0018146B" w:rsidP="00053623">
      <w:pPr>
        <w:pStyle w:val="Level4"/>
        <w:tabs>
          <w:tab w:val="clear" w:pos="2041"/>
          <w:tab w:val="num" w:pos="1350"/>
        </w:tabs>
        <w:spacing w:before="140" w:after="0"/>
        <w:ind w:left="1350"/>
        <w:rPr>
          <w:lang w:val="pt-BR"/>
        </w:rPr>
      </w:pPr>
      <w:r w:rsidRPr="00C40CAB">
        <w:rPr>
          <w:lang w:val="pt-BR"/>
        </w:rPr>
        <w:t>tem plena ciência e concorda integralmente com a forma d</w:t>
      </w:r>
      <w:r w:rsidR="0037309D">
        <w:rPr>
          <w:lang w:val="pt-BR"/>
        </w:rPr>
        <w:t xml:space="preserve">e divulgação e apuração do IPCA, divulgado pelo IBGE, </w:t>
      </w:r>
      <w:r w:rsidRPr="00C40CAB">
        <w:rPr>
          <w:lang w:val="pt-BR"/>
        </w:rPr>
        <w:t xml:space="preserve">e do Tesouro IPCA+, </w:t>
      </w:r>
      <w:r w:rsidR="0037309D">
        <w:rPr>
          <w:lang w:val="pt-BR"/>
        </w:rPr>
        <w:t>divulgado</w:t>
      </w:r>
      <w:r w:rsidRPr="00C40CAB">
        <w:rPr>
          <w:lang w:val="pt-BR"/>
        </w:rPr>
        <w:t xml:space="preserve"> pela ANBIMA, e que a forma de cálculo da Remuneração e da Atualização Monetária da foram acordadas por livre vontade da Emissora, em observância ao princípio da boa-fé</w:t>
      </w:r>
      <w:r w:rsidR="00847E47" w:rsidRPr="00496E7A">
        <w:rPr>
          <w:lang w:val="pt-BR"/>
        </w:rPr>
        <w:t xml:space="preserve">; </w:t>
      </w:r>
    </w:p>
    <w:p w:rsidR="00765DC3" w:rsidRPr="00496E7A" w:rsidRDefault="00C03884" w:rsidP="00053623">
      <w:pPr>
        <w:pStyle w:val="Level4"/>
        <w:tabs>
          <w:tab w:val="clear" w:pos="2041"/>
          <w:tab w:val="num" w:pos="1350"/>
        </w:tabs>
        <w:spacing w:before="140" w:after="0"/>
        <w:ind w:left="1350"/>
        <w:rPr>
          <w:lang w:val="pt-BR"/>
        </w:rPr>
      </w:pPr>
      <w:r w:rsidRPr="00496E7A">
        <w:rPr>
          <w:lang w:val="pt-BR"/>
        </w:rPr>
        <w:t xml:space="preserve">está em dia com o pagamento de todas as obrigações de natureza tributária (municipal, estadual e federal), trabalhista, previdenciária, ambiental e de quaisquer outras obrigações impostas por lei, </w:t>
      </w:r>
      <w:r w:rsidR="002E5F06" w:rsidRPr="00496E7A">
        <w:rPr>
          <w:lang w:val="pt-BR"/>
        </w:rPr>
        <w:t>salvo</w:t>
      </w:r>
      <w:r w:rsidR="00F743D2" w:rsidRPr="00496E7A">
        <w:rPr>
          <w:lang w:val="pt-BR"/>
        </w:rPr>
        <w:t xml:space="preserve"> (i)</w:t>
      </w:r>
      <w:r w:rsidR="002E5F06" w:rsidRPr="00496E7A">
        <w:rPr>
          <w:lang w:val="pt-BR"/>
        </w:rPr>
        <w:t xml:space="preserve"> por descumprimentos que não venham </w:t>
      </w:r>
      <w:r w:rsidR="00A94749" w:rsidRPr="00496E7A">
        <w:rPr>
          <w:lang w:val="pt-BR"/>
        </w:rPr>
        <w:t xml:space="preserve">acarretar </w:t>
      </w:r>
      <w:r w:rsidR="00765DC3" w:rsidRPr="00496E7A">
        <w:rPr>
          <w:lang w:val="pt-BR"/>
        </w:rPr>
        <w:t>em um</w:t>
      </w:r>
      <w:r w:rsidR="00A94749" w:rsidRPr="00496E7A">
        <w:rPr>
          <w:lang w:val="pt-BR"/>
        </w:rPr>
        <w:t xml:space="preserve"> Efeito Adverso Relevante</w:t>
      </w:r>
      <w:bookmarkStart w:id="299" w:name="_DV_C208"/>
      <w:r w:rsidR="00F743D2" w:rsidRPr="00496E7A">
        <w:rPr>
          <w:lang w:val="pt-BR"/>
        </w:rPr>
        <w:t>,</w:t>
      </w:r>
      <w:bookmarkEnd w:id="299"/>
      <w:r w:rsidR="00C3560A" w:rsidRPr="00496E7A">
        <w:rPr>
          <w:lang w:val="pt-BR"/>
        </w:rPr>
        <w:t xml:space="preserve"> </w:t>
      </w:r>
      <w:r w:rsidR="00D510BE" w:rsidRPr="00496E7A">
        <w:rPr>
          <w:lang w:val="pt-BR"/>
        </w:rPr>
        <w:t xml:space="preserve">ou </w:t>
      </w:r>
      <w:r w:rsidR="00C3560A" w:rsidRPr="00496E7A">
        <w:rPr>
          <w:lang w:val="pt-BR"/>
        </w:rPr>
        <w:t>(</w:t>
      </w:r>
      <w:r w:rsidR="008F30F4" w:rsidRPr="00496E7A">
        <w:rPr>
          <w:lang w:val="pt-BR"/>
        </w:rPr>
        <w:t>i</w:t>
      </w:r>
      <w:r w:rsidR="00C3560A" w:rsidRPr="00496E7A">
        <w:rPr>
          <w:lang w:val="pt-BR"/>
        </w:rPr>
        <w:t xml:space="preserve">i) nos casos em que, de boa-fé, a Emissora esteja discutindo a exigibilidade da </w:t>
      </w:r>
      <w:r w:rsidR="00F86BA2" w:rsidRPr="00496E7A">
        <w:rPr>
          <w:lang w:val="pt-BR"/>
        </w:rPr>
        <w:t>obrigação</w:t>
      </w:r>
      <w:r w:rsidR="00C3560A" w:rsidRPr="00496E7A">
        <w:rPr>
          <w:lang w:val="pt-BR"/>
        </w:rPr>
        <w:t>, a aplicabilidade da lei, regra ou regulamento nas esferas administrativa ou judicial</w:t>
      </w:r>
      <w:r w:rsidR="00BD171E">
        <w:rPr>
          <w:lang w:val="pt-BR"/>
        </w:rPr>
        <w:t>, ou (iii), conforme divulgado no formulário de referência da Emissora, elaborado nos termos da Instrução da CVM nº 480, de 7 de dezembro de 2009, conforme alterada (“</w:t>
      </w:r>
      <w:r w:rsidR="00BD171E" w:rsidRPr="005466F0">
        <w:rPr>
          <w:b/>
          <w:lang w:val="pt-BR"/>
        </w:rPr>
        <w:t>Formulário de Referência</w:t>
      </w:r>
      <w:r w:rsidR="00BD171E">
        <w:rPr>
          <w:lang w:val="pt-BR"/>
        </w:rPr>
        <w:t>”)</w:t>
      </w:r>
      <w:r w:rsidRPr="00496E7A">
        <w:rPr>
          <w:lang w:val="pt-BR"/>
        </w:rPr>
        <w:t>;</w:t>
      </w:r>
      <w:r w:rsidR="00765DC3" w:rsidRPr="00496E7A">
        <w:rPr>
          <w:lang w:val="pt-BR"/>
        </w:rPr>
        <w:t xml:space="preserve"> </w:t>
      </w:r>
    </w:p>
    <w:p w:rsidR="001319EC" w:rsidRPr="00496E7A" w:rsidRDefault="00C3560A" w:rsidP="00053623">
      <w:pPr>
        <w:pStyle w:val="Level4"/>
        <w:tabs>
          <w:tab w:val="clear" w:pos="2041"/>
          <w:tab w:val="num" w:pos="1350"/>
        </w:tabs>
        <w:spacing w:before="140" w:after="0"/>
        <w:ind w:left="1350"/>
        <w:rPr>
          <w:lang w:val="pt-BR"/>
        </w:rPr>
      </w:pPr>
      <w:r w:rsidRPr="00496E7A">
        <w:rPr>
          <w:lang w:val="pt-BR"/>
        </w:rPr>
        <w:t xml:space="preserve">não foi citada, intimada, notificada ou de qualquer outra forma cientificada do </w:t>
      </w:r>
      <w:r w:rsidR="00C03884" w:rsidRPr="00496E7A">
        <w:rPr>
          <w:lang w:val="pt-BR"/>
        </w:rPr>
        <w:t>descumprimento de qualquer disposição contratual</w:t>
      </w:r>
      <w:r w:rsidR="001319EC" w:rsidRPr="00496E7A">
        <w:rPr>
          <w:lang w:val="pt-BR"/>
        </w:rPr>
        <w:t xml:space="preserve"> ou legal</w:t>
      </w:r>
      <w:r w:rsidR="00322018" w:rsidRPr="00496E7A">
        <w:rPr>
          <w:lang w:val="pt-BR"/>
        </w:rPr>
        <w:t xml:space="preserve"> </w:t>
      </w:r>
      <w:r w:rsidR="00C03884" w:rsidRPr="00496E7A">
        <w:rPr>
          <w:lang w:val="pt-BR"/>
        </w:rPr>
        <w:t>ou de qualquer outra ordem judicial, administrativa ou arbitral</w:t>
      </w:r>
      <w:r w:rsidR="001319EC" w:rsidRPr="00496E7A">
        <w:rPr>
          <w:lang w:val="pt-BR"/>
        </w:rPr>
        <w:t xml:space="preserve">, salvo </w:t>
      </w:r>
      <w:r w:rsidRPr="00496E7A">
        <w:rPr>
          <w:lang w:val="pt-BR"/>
        </w:rPr>
        <w:t xml:space="preserve">(i) nos casos em que, de boa-fé, a Emissora esteja discutindo tal descumprimento; </w:t>
      </w:r>
      <w:r w:rsidR="00D510BE" w:rsidRPr="00496E7A">
        <w:rPr>
          <w:lang w:val="pt-BR"/>
        </w:rPr>
        <w:t xml:space="preserve">ou </w:t>
      </w:r>
      <w:r w:rsidR="001319EC" w:rsidRPr="00496E7A">
        <w:rPr>
          <w:lang w:val="pt-BR"/>
        </w:rPr>
        <w:t>(</w:t>
      </w:r>
      <w:r w:rsidRPr="00496E7A">
        <w:rPr>
          <w:lang w:val="pt-BR"/>
        </w:rPr>
        <w:t>i</w:t>
      </w:r>
      <w:r w:rsidR="001319EC" w:rsidRPr="00496E7A">
        <w:rPr>
          <w:lang w:val="pt-BR"/>
        </w:rPr>
        <w:t xml:space="preserve">i) por descumprimentos que não venham </w:t>
      </w:r>
      <w:r w:rsidR="00523786" w:rsidRPr="00496E7A">
        <w:rPr>
          <w:lang w:val="pt-BR"/>
        </w:rPr>
        <w:t>causar um Efeito Adverso Relevante</w:t>
      </w:r>
      <w:r w:rsidR="00BD171E">
        <w:rPr>
          <w:lang w:val="pt-BR"/>
        </w:rPr>
        <w:t>,</w:t>
      </w:r>
      <w:r w:rsidR="00BD171E" w:rsidRPr="005466F0">
        <w:rPr>
          <w:lang w:val="pt-BR"/>
        </w:rPr>
        <w:t xml:space="preserve"> </w:t>
      </w:r>
      <w:r w:rsidR="00BD171E" w:rsidRPr="008C4C8C">
        <w:rPr>
          <w:lang w:val="pt-BR"/>
        </w:rPr>
        <w:t>ou (iii) conforme divulgado no Formulário de Referência da Emissora</w:t>
      </w:r>
      <w:r w:rsidR="00C03884" w:rsidRPr="00496E7A">
        <w:rPr>
          <w:lang w:val="pt-BR"/>
        </w:rPr>
        <w:t>;</w:t>
      </w:r>
      <w:r w:rsidR="00A709A2" w:rsidRPr="00496E7A">
        <w:rPr>
          <w:lang w:val="pt-BR"/>
        </w:rPr>
        <w:t xml:space="preserve"> </w:t>
      </w:r>
    </w:p>
    <w:p w:rsidR="00F151A9" w:rsidRPr="00496E7A" w:rsidRDefault="00BD171E" w:rsidP="00053623">
      <w:pPr>
        <w:pStyle w:val="Level4"/>
        <w:tabs>
          <w:tab w:val="clear" w:pos="2041"/>
          <w:tab w:val="num" w:pos="1350"/>
        </w:tabs>
        <w:spacing w:before="140" w:after="0"/>
        <w:ind w:left="1350"/>
        <w:rPr>
          <w:lang w:val="pt-BR"/>
        </w:rPr>
      </w:pPr>
      <w:r w:rsidRPr="008C4C8C">
        <w:rPr>
          <w:lang w:val="pt-BR"/>
        </w:rPr>
        <w:t>exceto pelas contingências informadas no Formulário de Referência da Emissora,</w:t>
      </w:r>
      <w:r>
        <w:rPr>
          <w:lang w:val="pt-BR"/>
        </w:rPr>
        <w:t xml:space="preserve"> </w:t>
      </w:r>
      <w:r w:rsidR="00F151A9" w:rsidRPr="00496E7A">
        <w:rPr>
          <w:lang w:val="pt-BR"/>
        </w:rPr>
        <w:t xml:space="preserve">não </w:t>
      </w:r>
      <w:r w:rsidR="00BA7C7B" w:rsidRPr="00496E7A">
        <w:rPr>
          <w:lang w:val="pt-BR"/>
        </w:rPr>
        <w:t>foi notificada acerca</w:t>
      </w:r>
      <w:r w:rsidR="001319EC" w:rsidRPr="00496E7A">
        <w:rPr>
          <w:lang w:val="pt-BR"/>
        </w:rPr>
        <w:t xml:space="preserve"> de </w:t>
      </w:r>
      <w:r w:rsidR="00F151A9" w:rsidRPr="00496E7A">
        <w:rPr>
          <w:lang w:val="pt-BR"/>
        </w:rPr>
        <w:t xml:space="preserve">qualquer ação judicial, procedimento </w:t>
      </w:r>
      <w:r w:rsidR="00F151A9" w:rsidRPr="00496E7A">
        <w:rPr>
          <w:lang w:val="pt-BR"/>
        </w:rPr>
        <w:lastRenderedPageBreak/>
        <w:t xml:space="preserve">administrativo ou arbitral, inquérito ou outro tipo de investigação governamental que possa vir a causar qualquer </w:t>
      </w:r>
      <w:r w:rsidR="00523786" w:rsidRPr="00496E7A">
        <w:rPr>
          <w:lang w:val="pt-BR"/>
        </w:rPr>
        <w:t>Efeito Adverso Relevante</w:t>
      </w:r>
      <w:r w:rsidR="00F151A9" w:rsidRPr="00496E7A">
        <w:rPr>
          <w:lang w:val="pt-BR"/>
        </w:rPr>
        <w:t>;</w:t>
      </w:r>
    </w:p>
    <w:p w:rsidR="00765DC3" w:rsidRPr="00496E7A" w:rsidRDefault="007F6BFB" w:rsidP="00053623">
      <w:pPr>
        <w:pStyle w:val="Level4"/>
        <w:tabs>
          <w:tab w:val="clear" w:pos="2041"/>
          <w:tab w:val="num" w:pos="1350"/>
        </w:tabs>
        <w:spacing w:before="140" w:after="0"/>
        <w:ind w:left="1350"/>
        <w:rPr>
          <w:lang w:val="pt-BR"/>
        </w:rPr>
      </w:pPr>
      <w:r w:rsidRPr="00496E7A">
        <w:rPr>
          <w:lang w:val="pt-BR"/>
        </w:rPr>
        <w:t xml:space="preserve">possui justo título de todos os seus direitos </w:t>
      </w:r>
      <w:r w:rsidR="00EA3A8F" w:rsidRPr="00496E7A">
        <w:rPr>
          <w:lang w:val="pt-BR"/>
        </w:rPr>
        <w:t>e suas controladas possuem justo título de todos os seus bens imóveis e demais direitos e ativos por elas detidos</w:t>
      </w:r>
      <w:r w:rsidR="00BD171E">
        <w:rPr>
          <w:lang w:val="pt-BR"/>
        </w:rPr>
        <w:t xml:space="preserve">, </w:t>
      </w:r>
      <w:r w:rsidR="00BD171E" w:rsidRPr="005466F0">
        <w:rPr>
          <w:lang w:val="pt-BR"/>
        </w:rPr>
        <w:t xml:space="preserve"> </w:t>
      </w:r>
      <w:r w:rsidR="00BD171E" w:rsidRPr="008C4C8C">
        <w:rPr>
          <w:lang w:val="pt-BR"/>
        </w:rPr>
        <w:t>exceto conforme previsto no Formulário de Referência da Emissora</w:t>
      </w:r>
      <w:r w:rsidR="00A1122E" w:rsidRPr="00496E7A">
        <w:rPr>
          <w:lang w:val="pt-BR"/>
        </w:rPr>
        <w:t>;</w:t>
      </w:r>
      <w:r w:rsidR="00765DC3" w:rsidRPr="00496E7A">
        <w:rPr>
          <w:lang w:val="pt-BR"/>
        </w:rPr>
        <w:t xml:space="preserve"> </w:t>
      </w:r>
    </w:p>
    <w:p w:rsidR="00F82855" w:rsidRDefault="00F82855" w:rsidP="00053623">
      <w:pPr>
        <w:pStyle w:val="Level4"/>
        <w:tabs>
          <w:tab w:val="clear" w:pos="2041"/>
          <w:tab w:val="num" w:pos="1350"/>
        </w:tabs>
        <w:spacing w:before="140" w:after="0"/>
        <w:ind w:left="1350"/>
        <w:rPr>
          <w:lang w:val="pt-BR"/>
        </w:rPr>
      </w:pPr>
      <w:r w:rsidRPr="00496E7A">
        <w:rPr>
          <w:lang w:val="pt-BR"/>
        </w:rPr>
        <w:t>o</w:t>
      </w:r>
      <w:r w:rsidR="00911284" w:rsidRPr="00496E7A">
        <w:rPr>
          <w:lang w:val="pt-BR"/>
        </w:rPr>
        <w:t>s</w:t>
      </w:r>
      <w:r w:rsidRPr="00496E7A">
        <w:rPr>
          <w:lang w:val="pt-BR"/>
        </w:rPr>
        <w:t xml:space="preserve"> Projeto</w:t>
      </w:r>
      <w:r w:rsidR="00911284" w:rsidRPr="00496E7A">
        <w:rPr>
          <w:lang w:val="pt-BR"/>
        </w:rPr>
        <w:t>s</w:t>
      </w:r>
      <w:r w:rsidRPr="00496E7A">
        <w:rPr>
          <w:lang w:val="pt-BR"/>
        </w:rPr>
        <w:t xml:space="preserve"> </w:t>
      </w:r>
      <w:r w:rsidR="0055466D" w:rsidRPr="00496E7A">
        <w:rPr>
          <w:lang w:val="pt-BR"/>
        </w:rPr>
        <w:t xml:space="preserve">foram </w:t>
      </w:r>
      <w:r w:rsidRPr="00496E7A">
        <w:rPr>
          <w:lang w:val="pt-BR"/>
        </w:rPr>
        <w:t>devidamente enquadrado</w:t>
      </w:r>
      <w:r w:rsidR="00911284" w:rsidRPr="00496E7A">
        <w:rPr>
          <w:lang w:val="pt-BR"/>
        </w:rPr>
        <w:t>s</w:t>
      </w:r>
      <w:r w:rsidR="008A5733" w:rsidRPr="00496E7A">
        <w:rPr>
          <w:lang w:val="pt-BR"/>
        </w:rPr>
        <w:t xml:space="preserve"> nos termos da Lei </w:t>
      </w:r>
      <w:r w:rsidRPr="00496E7A">
        <w:rPr>
          <w:lang w:val="pt-BR"/>
        </w:rPr>
        <w:t>12.431 como prioritário</w:t>
      </w:r>
      <w:r w:rsidR="00DB2EF3" w:rsidRPr="00496E7A">
        <w:rPr>
          <w:lang w:val="pt-BR"/>
        </w:rPr>
        <w:t>s</w:t>
      </w:r>
      <w:r w:rsidR="00D26AFC" w:rsidRPr="00496E7A">
        <w:rPr>
          <w:lang w:val="pt-BR"/>
        </w:rPr>
        <w:t xml:space="preserve"> pelo </w:t>
      </w:r>
      <w:r w:rsidR="00911284" w:rsidRPr="00496E7A">
        <w:rPr>
          <w:lang w:val="pt-BR"/>
        </w:rPr>
        <w:t>MME</w:t>
      </w:r>
      <w:r w:rsidR="00D26AFC" w:rsidRPr="00496E7A">
        <w:rPr>
          <w:lang w:val="pt-BR"/>
        </w:rPr>
        <w:t>,</w:t>
      </w:r>
      <w:r w:rsidRPr="00496E7A">
        <w:rPr>
          <w:lang w:val="pt-BR"/>
        </w:rPr>
        <w:t xml:space="preserve"> nos termos da</w:t>
      </w:r>
      <w:r w:rsidR="0055466D" w:rsidRPr="00496E7A">
        <w:rPr>
          <w:lang w:val="pt-BR"/>
        </w:rPr>
        <w:t>s respectivas</w:t>
      </w:r>
      <w:r w:rsidRPr="00496E7A">
        <w:rPr>
          <w:lang w:val="pt-BR"/>
        </w:rPr>
        <w:t xml:space="preserve"> Portaria</w:t>
      </w:r>
      <w:r w:rsidR="0055466D" w:rsidRPr="00496E7A">
        <w:rPr>
          <w:lang w:val="pt-BR"/>
        </w:rPr>
        <w:t>s</w:t>
      </w:r>
      <w:r w:rsidR="004E141A" w:rsidRPr="00496E7A">
        <w:rPr>
          <w:lang w:val="pt-BR"/>
        </w:rPr>
        <w:t xml:space="preserve"> MME</w:t>
      </w:r>
      <w:r w:rsidR="0055466D" w:rsidRPr="00496E7A">
        <w:rPr>
          <w:lang w:val="pt-BR"/>
        </w:rPr>
        <w:t>;</w:t>
      </w:r>
    </w:p>
    <w:p w:rsidR="00BA7C7B" w:rsidRPr="00496E7A" w:rsidRDefault="0031526D" w:rsidP="00053623">
      <w:pPr>
        <w:pStyle w:val="Level4"/>
        <w:tabs>
          <w:tab w:val="clear" w:pos="2041"/>
          <w:tab w:val="num" w:pos="1350"/>
        </w:tabs>
        <w:spacing w:before="140" w:after="0"/>
        <w:ind w:left="1350"/>
        <w:rPr>
          <w:lang w:val="pt-BR"/>
        </w:rPr>
      </w:pPr>
      <w:r w:rsidRPr="00496E7A">
        <w:rPr>
          <w:lang w:val="pt-BR"/>
        </w:rPr>
        <w:t xml:space="preserve">não </w:t>
      </w:r>
      <w:r w:rsidR="00BD7B42" w:rsidRPr="00496E7A">
        <w:rPr>
          <w:lang w:val="pt-BR"/>
        </w:rPr>
        <w:t xml:space="preserve">tem conhecimento de </w:t>
      </w:r>
      <w:r w:rsidRPr="00496E7A">
        <w:rPr>
          <w:lang w:val="pt-BR"/>
        </w:rPr>
        <w:t xml:space="preserve">outros fatos relevantes em relação à Emissora ou </w:t>
      </w:r>
      <w:r w:rsidR="00BD7B42" w:rsidRPr="00496E7A">
        <w:rPr>
          <w:lang w:val="pt-BR"/>
        </w:rPr>
        <w:t>a suas controladas</w:t>
      </w:r>
      <w:r w:rsidRPr="00496E7A">
        <w:rPr>
          <w:lang w:val="pt-BR"/>
        </w:rPr>
        <w:t>, ou às Debêntures</w:t>
      </w:r>
      <w:r w:rsidR="00BD171E">
        <w:rPr>
          <w:lang w:val="pt-BR"/>
        </w:rPr>
        <w:t>,</w:t>
      </w:r>
      <w:r w:rsidR="00BD171E" w:rsidRPr="005466F0">
        <w:rPr>
          <w:lang w:val="pt-BR"/>
        </w:rPr>
        <w:t xml:space="preserve"> </w:t>
      </w:r>
      <w:r w:rsidR="00BD171E" w:rsidRPr="008C4C8C">
        <w:rPr>
          <w:lang w:val="pt-BR"/>
        </w:rPr>
        <w:t>não divulgados no Formulário de Referência</w:t>
      </w:r>
      <w:r w:rsidR="005466F0" w:rsidRPr="008C4C8C">
        <w:rPr>
          <w:lang w:val="pt-BR"/>
        </w:rPr>
        <w:t>,</w:t>
      </w:r>
      <w:r w:rsidRPr="00496E7A">
        <w:rPr>
          <w:lang w:val="pt-BR"/>
        </w:rPr>
        <w:t xml:space="preserve"> </w:t>
      </w:r>
      <w:r w:rsidR="00BD7B42" w:rsidRPr="00496E7A">
        <w:rPr>
          <w:lang w:val="pt-BR"/>
        </w:rPr>
        <w:t xml:space="preserve">existentes nesta data </w:t>
      </w:r>
      <w:r w:rsidRPr="00496E7A">
        <w:rPr>
          <w:lang w:val="pt-BR"/>
        </w:rPr>
        <w:t xml:space="preserve">cuja omissão, no contexto da Oferta, faça com que qualquer declaração </w:t>
      </w:r>
      <w:r w:rsidR="008A5733" w:rsidRPr="00496E7A">
        <w:rPr>
          <w:lang w:val="pt-BR"/>
        </w:rPr>
        <w:t xml:space="preserve">nos </w:t>
      </w:r>
      <w:r w:rsidR="00421304" w:rsidRPr="00496E7A">
        <w:rPr>
          <w:lang w:val="pt-BR"/>
        </w:rPr>
        <w:t>documentos da Emissão e da Oferta</w:t>
      </w:r>
      <w:r w:rsidRPr="00496E7A">
        <w:rPr>
          <w:lang w:val="pt-BR"/>
        </w:rPr>
        <w:t xml:space="preserve"> seja enganosa, incorreta</w:t>
      </w:r>
      <w:r w:rsidR="00BA7C7B" w:rsidRPr="00496E7A">
        <w:rPr>
          <w:lang w:val="pt-BR"/>
        </w:rPr>
        <w:t xml:space="preserve">, </w:t>
      </w:r>
      <w:r w:rsidRPr="00496E7A">
        <w:rPr>
          <w:lang w:val="pt-BR"/>
        </w:rPr>
        <w:t>inverídica</w:t>
      </w:r>
      <w:r w:rsidR="00BA7C7B" w:rsidRPr="00496E7A">
        <w:rPr>
          <w:lang w:val="pt-BR"/>
        </w:rPr>
        <w:t>, inconsistente e insuficiente</w:t>
      </w:r>
      <w:r w:rsidR="00D7340D" w:rsidRPr="00496E7A">
        <w:rPr>
          <w:lang w:val="pt-BR"/>
        </w:rPr>
        <w:t>;</w:t>
      </w:r>
    </w:p>
    <w:p w:rsidR="00786CE2" w:rsidRDefault="009817F6" w:rsidP="00053623">
      <w:pPr>
        <w:pStyle w:val="Level4"/>
        <w:tabs>
          <w:tab w:val="clear" w:pos="2041"/>
          <w:tab w:val="num" w:pos="1350"/>
        </w:tabs>
        <w:spacing w:before="140" w:after="0"/>
        <w:ind w:left="1350"/>
        <w:rPr>
          <w:lang w:val="pt-BR"/>
        </w:rPr>
      </w:pPr>
      <w:r w:rsidRPr="00496E7A">
        <w:rPr>
          <w:lang w:val="pt-BR"/>
        </w:rPr>
        <w:t>mantém os seus bens e de suas controladas adequadamente segurados, conforme razoavelmente esperado e de acordo com as práticas correntes de mercado</w:t>
      </w:r>
      <w:r w:rsidR="00BD171E">
        <w:rPr>
          <w:lang w:val="pt-BR"/>
        </w:rPr>
        <w:t>;</w:t>
      </w:r>
    </w:p>
    <w:p w:rsidR="00812E09" w:rsidRDefault="00BD171E" w:rsidP="00053623">
      <w:pPr>
        <w:pStyle w:val="Level4"/>
        <w:tabs>
          <w:tab w:val="clear" w:pos="2041"/>
          <w:tab w:val="num" w:pos="1350"/>
        </w:tabs>
        <w:spacing w:before="140" w:after="0"/>
        <w:ind w:left="1350"/>
        <w:rPr>
          <w:lang w:val="pt-BR"/>
        </w:rPr>
      </w:pPr>
      <w:r>
        <w:rPr>
          <w:lang w:val="pt-BR"/>
        </w:rPr>
        <w:t>as opiniões e as análises expressas pela Emissora no Formulário de Referência, em relação à Emissora e a cada uma de suas controladas, até esta data (</w:t>
      </w:r>
      <w:r w:rsidR="00812E09">
        <w:rPr>
          <w:lang w:val="pt-BR"/>
        </w:rPr>
        <w:t>a</w:t>
      </w:r>
      <w:r>
        <w:rPr>
          <w:lang w:val="pt-BR"/>
        </w:rPr>
        <w:t xml:space="preserve">) foram </w:t>
      </w:r>
      <w:r w:rsidR="00812E09">
        <w:rPr>
          <w:lang w:val="pt-BR"/>
        </w:rPr>
        <w:t>elaboradas</w:t>
      </w:r>
      <w:r>
        <w:rPr>
          <w:lang w:val="pt-BR"/>
        </w:rPr>
        <w:t xml:space="preserve"> de boa-fé e consideram as circunstâncias relevantes e atualizadas sobre a Emiss</w:t>
      </w:r>
      <w:r w:rsidR="005154F9">
        <w:rPr>
          <w:lang w:val="pt-BR"/>
        </w:rPr>
        <w:t>o</w:t>
      </w:r>
      <w:r>
        <w:rPr>
          <w:lang w:val="pt-BR"/>
        </w:rPr>
        <w:t>ra; e (</w:t>
      </w:r>
      <w:r w:rsidR="00812E09">
        <w:rPr>
          <w:lang w:val="pt-BR"/>
        </w:rPr>
        <w:t>b</w:t>
      </w:r>
      <w:r>
        <w:rPr>
          <w:lang w:val="pt-BR"/>
        </w:rPr>
        <w:t>) são verdadeiras, consistentes, corretas e suficientes</w:t>
      </w:r>
      <w:r w:rsidR="00812E09">
        <w:rPr>
          <w:lang w:val="pt-BR"/>
        </w:rPr>
        <w:t>; e</w:t>
      </w:r>
    </w:p>
    <w:p w:rsidR="00812E09" w:rsidRPr="00D8165B" w:rsidRDefault="00812E09" w:rsidP="00053623">
      <w:pPr>
        <w:pStyle w:val="Level4"/>
        <w:tabs>
          <w:tab w:val="clear" w:pos="2041"/>
          <w:tab w:val="num" w:pos="1350"/>
        </w:tabs>
        <w:spacing w:before="140" w:after="0"/>
        <w:ind w:left="1350"/>
        <w:rPr>
          <w:lang w:val="pt-BR"/>
        </w:rPr>
      </w:pPr>
      <w:r w:rsidRPr="00716805">
        <w:rPr>
          <w:lang w:val="pt-BR"/>
        </w:rPr>
        <w:t>(</w:t>
      </w:r>
      <w:r>
        <w:rPr>
          <w:lang w:val="pt-BR"/>
        </w:rPr>
        <w:t>a</w:t>
      </w:r>
      <w:r w:rsidRPr="00716805">
        <w:rPr>
          <w:lang w:val="pt-BR"/>
        </w:rPr>
        <w:t xml:space="preserve">) os documentos e as informações fornecidos por ocasião da Oferta incluindo, mas não se limitando, àquelas contidas nesta Escritura de Emissão, no Formulário de Referência, inclusive aquelas incluídas no material de divulgação da Oferta, são verdadeiros, consistentes, completos corretos e suficientes, permitindo aos </w:t>
      </w:r>
      <w:r>
        <w:rPr>
          <w:lang w:val="pt-BR"/>
        </w:rPr>
        <w:t>i</w:t>
      </w:r>
      <w:r w:rsidRPr="00716805">
        <w:rPr>
          <w:lang w:val="pt-BR"/>
        </w:rPr>
        <w:t>nvestidores da Oferta uma tomada de decisão fundamentada a respeito da Oferta, e (</w:t>
      </w:r>
      <w:r>
        <w:rPr>
          <w:lang w:val="pt-BR"/>
        </w:rPr>
        <w:t>b</w:t>
      </w:r>
      <w:r w:rsidRPr="00716805">
        <w:rPr>
          <w:lang w:val="pt-BR"/>
        </w:rPr>
        <w:t>) não tem conhecimento de informações que não aquelas mencionadas no item (i) acima e conforme constem dos documentos da Oferta disponibilizados até esta data (1) cuja omissão faça com que qualquer informação do material de divulgação da Oferta</w:t>
      </w:r>
      <w:r>
        <w:rPr>
          <w:lang w:val="pt-BR"/>
        </w:rPr>
        <w:t xml:space="preserve"> e</w:t>
      </w:r>
      <w:r w:rsidRPr="00716805">
        <w:rPr>
          <w:lang w:val="pt-BR"/>
        </w:rPr>
        <w:t xml:space="preserve"> do Formulário de Referência, seja falsa, inconsistente, imprecisa, incompleta, incorreta e/ou insuficiente e/ou (2) que possam resultar em um Efeito Adverso Relevante</w:t>
      </w:r>
      <w:r>
        <w:rPr>
          <w:lang w:val="pt-BR"/>
        </w:rPr>
        <w:t>.</w:t>
      </w:r>
      <w:r w:rsidRPr="00716805">
        <w:rPr>
          <w:lang w:val="pt-BR"/>
        </w:rPr>
        <w:t xml:space="preserve"> </w:t>
      </w:r>
    </w:p>
    <w:p w:rsidR="00953D98" w:rsidRPr="00971AE3" w:rsidRDefault="00953D98" w:rsidP="00053623">
      <w:pPr>
        <w:pStyle w:val="Level2"/>
        <w:spacing w:before="140" w:after="0"/>
      </w:pPr>
      <w:r w:rsidRPr="00971AE3">
        <w:t>Declarações Adicionais:</w:t>
      </w:r>
    </w:p>
    <w:p w:rsidR="00953D98" w:rsidRPr="00716805" w:rsidRDefault="00E56C98" w:rsidP="00053623">
      <w:pPr>
        <w:pStyle w:val="Level3"/>
        <w:spacing w:before="140" w:after="0"/>
        <w:rPr>
          <w:highlight w:val="yellow"/>
          <w:lang w:val="pt-BR"/>
        </w:rPr>
      </w:pPr>
      <w:bookmarkStart w:id="300" w:name="_Ref434840536"/>
      <w:bookmarkStart w:id="301" w:name="_Ref434918218"/>
      <w:r w:rsidRPr="00716805">
        <w:rPr>
          <w:lang w:val="pt-BR"/>
        </w:rPr>
        <w:t>a Emissora declara que, até a presente data, a Emissora, no melhor do conhecimento da Emissora,</w:t>
      </w:r>
      <w:r w:rsidR="00953D98" w:rsidRPr="00716805">
        <w:rPr>
          <w:lang w:val="pt-BR"/>
        </w:rPr>
        <w:t xml:space="preserve"> não </w:t>
      </w:r>
      <w:r w:rsidR="00953D98" w:rsidRPr="00B12D98">
        <w:rPr>
          <w:lang w:val="pt-BR"/>
        </w:rPr>
        <w:t>incorreram, conforme o caso, nas seguintes hipóteses: (i) ter utilizado recursos</w:t>
      </w:r>
      <w:r w:rsidR="00953D98" w:rsidRPr="00716805">
        <w:rPr>
          <w:lang w:val="pt-BR"/>
        </w:rPr>
        <w:t xml:space="preserve"> da Emissora para o pagamento de contribuições, presentes ou </w:t>
      </w:r>
      <w:r w:rsidR="00953D98" w:rsidRPr="005154F9">
        <w:rPr>
          <w:lang w:val="pt-BR"/>
        </w:rPr>
        <w:t xml:space="preserve">atividades de entretenimento ilegais ou qualquer outra despesa ilegal relativa a atividade política; (ii) ter feito qualquer pagamento ilegal, direto ou indireto, a empregados ou funcionários públicos, partidos políticos, políticos ou candidatos políticos (incluindo seus familiares), nacionais ou estrangeiros; (iii)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w:t>
      </w:r>
      <w:r w:rsidR="00953D98" w:rsidRPr="005154F9">
        <w:rPr>
          <w:lang w:val="pt-BR"/>
        </w:rPr>
        <w:lastRenderedPageBreak/>
        <w:t>candidato de partido político) a fim de influenciar qualquer ação política ou obter uma vantagem indevida com violação da lei aplicável; (iv) ter praticado quaisquer atos para obter ou manter qualquer negócio, transação ou vantagem comercial indevida; (v) ter realizado qualquer pagamento ou tomar qualquer ação que viole qualquer Lei Anticorrupção; ou (vi) ter realizado um ato de corrupção, pago propina ou qualquer outro valor ilegal, bem como influenciado</w:t>
      </w:r>
      <w:r w:rsidR="00953D98" w:rsidRPr="00716805">
        <w:rPr>
          <w:lang w:val="pt-BR"/>
        </w:rPr>
        <w:t xml:space="preserve"> o pagamento de qualquer valor indevido</w:t>
      </w:r>
      <w:bookmarkEnd w:id="300"/>
      <w:r w:rsidR="00953D98" w:rsidRPr="00716805">
        <w:rPr>
          <w:lang w:val="pt-BR"/>
        </w:rPr>
        <w:t>;</w:t>
      </w:r>
      <w:bookmarkEnd w:id="301"/>
    </w:p>
    <w:p w:rsidR="00EB0501" w:rsidRPr="00496E7A" w:rsidRDefault="00EB0501" w:rsidP="00053623">
      <w:pPr>
        <w:pStyle w:val="Level3"/>
        <w:spacing w:before="140" w:after="0"/>
        <w:rPr>
          <w:lang w:val="pt-BR"/>
        </w:rPr>
      </w:pPr>
      <w:r w:rsidRPr="00496E7A">
        <w:rPr>
          <w:lang w:val="pt-BR"/>
        </w:rPr>
        <w:t xml:space="preserve">a Emissora declara, no melhor do seu conhecimento, neste ato, que, até a presente data, seus respectivos diretores e membros do conselho de administração, no estrito </w:t>
      </w:r>
      <w:r w:rsidRPr="00530B67">
        <w:rPr>
          <w:lang w:val="pt-BR"/>
        </w:rPr>
        <w:t>exercício das respectivas funções de administradores da Emissora, não incorreram, conforme o caso, nas seguintes hipóteses: (i) ter utilizado recursos da Em</w:t>
      </w:r>
      <w:r w:rsidRPr="00BD171E">
        <w:rPr>
          <w:lang w:val="pt-BR"/>
        </w:rPr>
        <w:t xml:space="preserve">issora para o pagamento de contribuições, presentes ou atividades de entretenimento ilegais ou qualquer outra despesa ilegal relativa a atividade política; (ii) ter feito </w:t>
      </w:r>
      <w:r w:rsidRPr="00530B67">
        <w:rPr>
          <w:lang w:val="pt-BR"/>
        </w:rPr>
        <w:t>qualquer pagamento ilegal, direto ou indireto, a empregados ou funcionário</w:t>
      </w:r>
      <w:r w:rsidRPr="00BD171E">
        <w:rPr>
          <w:lang w:val="pt-BR"/>
        </w:rPr>
        <w:t xml:space="preserve">s públicos, partidos políticos, políticos ou candidatos políticos (incluindo seus familiares), nacionais ou estrangeiros; (iii) ter realizado </w:t>
      </w:r>
      <w:r w:rsidRPr="00530B67">
        <w:rPr>
          <w:lang w:val="pt-BR"/>
        </w:rPr>
        <w:t>ação destinada a facilitar uma oferta, pagamento ou promessa ilegal de pagar, bem</w:t>
      </w:r>
      <w:r w:rsidRPr="00496E7A">
        <w:rPr>
          <w:lang w:val="pt-BR"/>
        </w:rPr>
        <w:t xml:space="preserve"> como ter aprovado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w:t>
      </w:r>
      <w:r w:rsidRPr="00530B67">
        <w:rPr>
          <w:lang w:val="pt-BR"/>
        </w:rPr>
        <w:t xml:space="preserve">ou candidato de partido político) a fim de influenciar qualquer ação política ou obter uma vantagem indevida com violação da lei aplicável; (iv) ter praticado quaisquer atos para obter ou manter qualquer negócio, transação ou vantagem comercial indevida; (v) ter realizado qualquer pagamento ou tomar qualquer ação que viole qualquer Lei  Anticorrupção; ou (vi) ter realizado </w:t>
      </w:r>
      <w:r w:rsidRPr="00496E7A">
        <w:rPr>
          <w:lang w:val="pt-BR"/>
        </w:rPr>
        <w:t>um ato de corrupção, pago propina ou qualquer outro valor ilegal, bem como influenciado o pagam</w:t>
      </w:r>
      <w:r w:rsidR="002437E7" w:rsidRPr="00496E7A">
        <w:rPr>
          <w:lang w:val="pt-BR"/>
        </w:rPr>
        <w:t>ento de qualquer valor indevido;</w:t>
      </w:r>
      <w:r w:rsidRPr="00496E7A">
        <w:rPr>
          <w:lang w:val="pt-BR"/>
        </w:rPr>
        <w:t xml:space="preserve"> </w:t>
      </w:r>
      <w:r w:rsidR="00855253" w:rsidRPr="00496E7A">
        <w:rPr>
          <w:lang w:val="pt-BR"/>
        </w:rPr>
        <w:t>e</w:t>
      </w:r>
    </w:p>
    <w:p w:rsidR="00EB0501" w:rsidRPr="00496E7A" w:rsidRDefault="00EB0501" w:rsidP="00053623">
      <w:pPr>
        <w:pStyle w:val="Level3"/>
        <w:spacing w:before="140" w:after="0"/>
        <w:rPr>
          <w:lang w:val="pt-BR"/>
        </w:rPr>
      </w:pPr>
      <w:r w:rsidRPr="00496E7A">
        <w:rPr>
          <w:lang w:val="pt-BR"/>
        </w:rPr>
        <w:t xml:space="preserve">a Emissora declara, ainda, que possui política própria e procedimentos rigorosos de verificação de conformidade com as leis realizados sempre de forma prévia à contratação de terceiros ou prestadores de serviços e, baseado em tais procedimentos, declara, no seu melhor conhecimento, que nenhum terceiro, incluindo assessores ou prestadores de serviço </w:t>
      </w:r>
      <w:r w:rsidR="00E56C98" w:rsidRPr="00496E7A">
        <w:rPr>
          <w:lang w:val="pt-BR"/>
        </w:rPr>
        <w:t>agindo em benefício e interesse da Emissora</w:t>
      </w:r>
      <w:r w:rsidRPr="00496E7A">
        <w:rPr>
          <w:lang w:val="pt-BR"/>
        </w:rPr>
        <w:t xml:space="preserve"> (“</w:t>
      </w:r>
      <w:r w:rsidRPr="00496E7A">
        <w:rPr>
          <w:b/>
          <w:lang w:val="pt-BR"/>
        </w:rPr>
        <w:t>Representantes</w:t>
      </w:r>
      <w:r w:rsidRPr="00496E7A">
        <w:rPr>
          <w:lang w:val="pt-BR"/>
        </w:rPr>
        <w:t xml:space="preserve">”), não incorreram, conforme o caso, nas seguintes hipóteses, bem como declara ter ciência, no seu melhor conhecimento, de que tais Representantes, para fins de seu relacionamento com a Emissora não incorreram em: (i) ter utilizado recursos da Emissora para o pagamento de contribuições, presentes ou atividades de entretenimento ilegais ou qualquer outra despesa ilegal relativa a atividade política; (ii) ter feito qualquer pagamento ilegal, direto ou indireto, a empregados ou funcionários públicos, partidos políticos, políticos ou candidatos políticos (incluindo seus familiares), nacionais ou estrangeiros; (iii)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w:t>
      </w:r>
      <w:r w:rsidRPr="00496E7A">
        <w:rPr>
          <w:lang w:val="pt-BR"/>
        </w:rPr>
        <w:lastRenderedPageBreak/>
        <w:t>governo ou candidato de partido político) a fim de influenciar qualquer ação política ou obter uma vantagem indevida com violação da lei aplicável; (iv) ter praticado quaisquer atos para obter ou manter qualquer negócio, transação ou vantagem comercial indevida; (v) ter realizado qualquer pagamento ou tomar qualquer ação que viole qualquer Lei Anticorrupção; ou (vi) ter realizado um ato de corrupção, pago propina ou qualquer outro valor ilegal, bem como influenciado o pagamento de qualquer valor indevido</w:t>
      </w:r>
      <w:r w:rsidR="00855253" w:rsidRPr="00496E7A">
        <w:rPr>
          <w:lang w:val="pt-BR"/>
        </w:rPr>
        <w:t>.</w:t>
      </w:r>
    </w:p>
    <w:p w:rsidR="00F151A9" w:rsidRPr="00971AE3" w:rsidRDefault="00F151A9" w:rsidP="00053623">
      <w:pPr>
        <w:pStyle w:val="Level2"/>
        <w:spacing w:before="140" w:after="0"/>
        <w:rPr>
          <w:lang w:val="pt-BR"/>
        </w:rPr>
      </w:pPr>
      <w:r w:rsidRPr="00971AE3">
        <w:rPr>
          <w:lang w:val="pt-BR"/>
        </w:rPr>
        <w:t>A Emissora declara, ainda (i) não ter qualquer ligação com o Agente Fiduciário que impeça de exercer, plenamente, suas funções conforme descritas nesta Escritura de Emissão e na Instrução CVM 28; (ii) ter ciência de todas as disposições da Instrução CVM 28 a serem cumpridas pelo Agente Fiduciário; (iii) que cumprirá todas as determinações do Agente Fiduciário vinculadas ao cumprimento das disposições previstas naquela Instrução; e (iv) não existir nenhum impedimento legal, contratual ou acordo de acionistas que impeça a presente Emissão.</w:t>
      </w:r>
    </w:p>
    <w:p w:rsidR="00C03884" w:rsidRPr="00971AE3" w:rsidRDefault="00631281" w:rsidP="00053623">
      <w:pPr>
        <w:pStyle w:val="Level2"/>
        <w:spacing w:before="140" w:after="0"/>
        <w:rPr>
          <w:lang w:val="pt-BR"/>
        </w:rPr>
      </w:pPr>
      <w:r w:rsidRPr="00971AE3">
        <w:rPr>
          <w:lang w:val="pt-BR"/>
        </w:rPr>
        <w:t xml:space="preserve">A Emissora </w:t>
      </w:r>
      <w:r w:rsidR="00C03884" w:rsidRPr="00971AE3">
        <w:rPr>
          <w:lang w:val="pt-BR"/>
        </w:rPr>
        <w:t>se compromete a notificar em até 2 (dois) Dias Útei</w:t>
      </w:r>
      <w:r w:rsidR="006B4C37" w:rsidRPr="00971AE3">
        <w:rPr>
          <w:lang w:val="pt-BR"/>
        </w:rPr>
        <w:t>s</w:t>
      </w:r>
      <w:r w:rsidR="00C03884" w:rsidRPr="00971AE3">
        <w:rPr>
          <w:lang w:val="pt-BR"/>
        </w:rPr>
        <w:t xml:space="preserve"> os Debenturistas e o Agente Fiduciário caso quaisquer das declarações aqui prestadas tornem-se total ou parcialmente inverídicas, incompletas ou incorretas.</w:t>
      </w:r>
    </w:p>
    <w:p w:rsidR="00493AB6" w:rsidRPr="00971AE3" w:rsidRDefault="00D249E0" w:rsidP="00053623">
      <w:pPr>
        <w:pStyle w:val="Level1"/>
        <w:keepNext w:val="0"/>
        <w:spacing w:before="140" w:after="0"/>
        <w:jc w:val="center"/>
      </w:pPr>
      <w:bookmarkStart w:id="302" w:name="_DV_M356"/>
      <w:bookmarkStart w:id="303" w:name="_DV_M357"/>
      <w:bookmarkStart w:id="304" w:name="_DV_M358"/>
      <w:bookmarkStart w:id="305" w:name="_DV_M359"/>
      <w:bookmarkStart w:id="306" w:name="_DV_M360"/>
      <w:bookmarkStart w:id="307" w:name="_DV_M361"/>
      <w:bookmarkStart w:id="308" w:name="_DV_M362"/>
      <w:bookmarkStart w:id="309" w:name="_DV_M363"/>
      <w:bookmarkStart w:id="310" w:name="_DV_M364"/>
      <w:bookmarkStart w:id="311" w:name="_DV_M365"/>
      <w:bookmarkStart w:id="312" w:name="_DV_M366"/>
      <w:bookmarkStart w:id="313" w:name="_DV_M367"/>
      <w:bookmarkStart w:id="314" w:name="_DV_M368"/>
      <w:bookmarkStart w:id="315" w:name="_DV_M369"/>
      <w:bookmarkStart w:id="316" w:name="_DV_M370"/>
      <w:bookmarkStart w:id="317" w:name="_DV_M371"/>
      <w:bookmarkStart w:id="318" w:name="_DV_M372"/>
      <w:bookmarkStart w:id="319" w:name="_DV_M373"/>
      <w:bookmarkStart w:id="320" w:name="_DV_M374"/>
      <w:bookmarkStart w:id="321" w:name="_DV_M375"/>
      <w:bookmarkStart w:id="322" w:name="_DV_M376"/>
      <w:bookmarkStart w:id="323" w:name="_DV_M377"/>
      <w:bookmarkStart w:id="324" w:name="_DV_M378"/>
      <w:bookmarkStart w:id="325" w:name="_DV_M379"/>
      <w:bookmarkStart w:id="326" w:name="_DV_M380"/>
      <w:bookmarkStart w:id="327" w:name="_DV_M381"/>
      <w:bookmarkStart w:id="328" w:name="_DV_M382"/>
      <w:bookmarkStart w:id="329" w:name="_DV_M383"/>
      <w:bookmarkStart w:id="330" w:name="_DV_M384"/>
      <w:bookmarkStart w:id="331" w:name="_DV_M385"/>
      <w:bookmarkStart w:id="332" w:name="_DV_M386"/>
      <w:bookmarkStart w:id="333" w:name="_DV_M387"/>
      <w:bookmarkStart w:id="334" w:name="_DV_M388"/>
      <w:bookmarkStart w:id="335" w:name="_DV_M389"/>
      <w:bookmarkStart w:id="336" w:name="_DV_M390"/>
      <w:bookmarkStart w:id="337" w:name="_DV_M391"/>
      <w:bookmarkStart w:id="338" w:name="_DV_M392"/>
      <w:bookmarkStart w:id="339" w:name="_DV_M393"/>
      <w:bookmarkStart w:id="340" w:name="_DV_M394"/>
      <w:bookmarkStart w:id="341" w:name="_Ref464857834"/>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sidRPr="00971AE3">
        <w:t xml:space="preserve">CLÁUSULA </w:t>
      </w:r>
      <w:r w:rsidR="00F151A9" w:rsidRPr="00971AE3">
        <w:t>DOZE</w:t>
      </w:r>
      <w:r w:rsidR="00C7012B" w:rsidRPr="00971AE3">
        <w:t xml:space="preserve"> </w:t>
      </w:r>
      <w:r w:rsidR="00493AB6" w:rsidRPr="00971AE3">
        <w:t>–</w:t>
      </w:r>
      <w:r w:rsidR="007900DE" w:rsidRPr="00971AE3">
        <w:t xml:space="preserve"> </w:t>
      </w:r>
      <w:r w:rsidR="00493AB6" w:rsidRPr="00971AE3">
        <w:t>NOTIFICAÇÕES</w:t>
      </w:r>
      <w:bookmarkEnd w:id="341"/>
    </w:p>
    <w:p w:rsidR="00493AB6" w:rsidRPr="00971AE3" w:rsidRDefault="00493AB6" w:rsidP="00053623">
      <w:pPr>
        <w:pStyle w:val="Level2"/>
        <w:spacing w:before="140" w:after="0"/>
        <w:rPr>
          <w:lang w:val="pt-BR"/>
        </w:rPr>
      </w:pPr>
      <w:bookmarkStart w:id="342" w:name="_DV_M395"/>
      <w:bookmarkEnd w:id="342"/>
      <w:r w:rsidRPr="00971AE3">
        <w:rPr>
          <w:lang w:val="pt-BR"/>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493AB6" w:rsidRPr="00971AE3" w:rsidRDefault="00493AB6" w:rsidP="00053623">
      <w:pPr>
        <w:widowControl/>
        <w:suppressAutoHyphens/>
        <w:spacing w:before="140" w:line="290" w:lineRule="auto"/>
        <w:ind w:left="709"/>
        <w:rPr>
          <w:rFonts w:ascii="Arial" w:hAnsi="Arial" w:cs="Arial"/>
          <w:bCs/>
          <w:sz w:val="20"/>
          <w:szCs w:val="20"/>
        </w:rPr>
      </w:pPr>
      <w:bookmarkStart w:id="343" w:name="_DV_M396"/>
      <w:bookmarkEnd w:id="343"/>
      <w:r w:rsidRPr="00971AE3">
        <w:rPr>
          <w:rFonts w:ascii="Arial" w:hAnsi="Arial" w:cs="Arial"/>
          <w:bCs/>
          <w:sz w:val="20"/>
          <w:szCs w:val="20"/>
        </w:rPr>
        <w:t>Para a Emissora:</w:t>
      </w:r>
    </w:p>
    <w:p w:rsidR="00F151A9" w:rsidRPr="00971AE3" w:rsidRDefault="00F151A9" w:rsidP="00053623">
      <w:pPr>
        <w:spacing w:before="140" w:line="290" w:lineRule="auto"/>
        <w:ind w:left="709"/>
        <w:rPr>
          <w:rFonts w:ascii="Arial" w:hAnsi="Arial" w:cs="Arial"/>
          <w:b/>
          <w:sz w:val="20"/>
          <w:szCs w:val="20"/>
        </w:rPr>
      </w:pPr>
      <w:bookmarkStart w:id="344" w:name="_DV_M397"/>
      <w:bookmarkStart w:id="345" w:name="_DV_M398"/>
      <w:bookmarkEnd w:id="344"/>
      <w:bookmarkEnd w:id="345"/>
      <w:r w:rsidRPr="00716805">
        <w:rPr>
          <w:rFonts w:ascii="Arial" w:hAnsi="Arial" w:cs="Arial"/>
          <w:b/>
          <w:sz w:val="20"/>
          <w:szCs w:val="20"/>
          <w:u w:val="single"/>
        </w:rPr>
        <w:t>AES Tiete</w:t>
      </w:r>
      <w:r w:rsidR="00E24CE4" w:rsidRPr="00716805">
        <w:rPr>
          <w:rFonts w:ascii="Arial" w:hAnsi="Arial" w:cs="Arial"/>
          <w:b/>
          <w:sz w:val="20"/>
          <w:szCs w:val="20"/>
          <w:u w:val="single"/>
        </w:rPr>
        <w:t xml:space="preserve"> Energia</w:t>
      </w:r>
      <w:r w:rsidRPr="00716805">
        <w:rPr>
          <w:rFonts w:ascii="Arial" w:hAnsi="Arial" w:cs="Arial"/>
          <w:b/>
          <w:sz w:val="20"/>
          <w:szCs w:val="20"/>
          <w:u w:val="single"/>
        </w:rPr>
        <w:t xml:space="preserve"> S.A</w:t>
      </w:r>
      <w:r w:rsidRPr="00971AE3">
        <w:rPr>
          <w:rFonts w:ascii="Arial" w:hAnsi="Arial" w:cs="Arial"/>
          <w:b/>
          <w:sz w:val="20"/>
          <w:szCs w:val="20"/>
        </w:rPr>
        <w:t>.</w:t>
      </w:r>
      <w:r w:rsidR="009B1F01">
        <w:rPr>
          <w:rFonts w:ascii="Arial" w:hAnsi="Arial" w:cs="Arial"/>
          <w:b/>
          <w:sz w:val="20"/>
          <w:szCs w:val="20"/>
        </w:rPr>
        <w:t>:</w:t>
      </w:r>
    </w:p>
    <w:p w:rsidR="00F151A9" w:rsidRPr="00971AE3" w:rsidRDefault="00F151A9" w:rsidP="00053623">
      <w:pPr>
        <w:pStyle w:val="Switzerland"/>
        <w:tabs>
          <w:tab w:val="left" w:pos="1134"/>
        </w:tabs>
        <w:spacing w:before="140" w:line="290" w:lineRule="auto"/>
        <w:ind w:left="709"/>
        <w:rPr>
          <w:rFonts w:ascii="Arial" w:hAnsi="Arial" w:cs="Arial"/>
          <w:sz w:val="20"/>
          <w:szCs w:val="20"/>
        </w:rPr>
      </w:pPr>
      <w:r w:rsidRPr="00971AE3">
        <w:rPr>
          <w:rFonts w:ascii="Arial" w:hAnsi="Arial" w:cs="Arial"/>
          <w:sz w:val="20"/>
          <w:szCs w:val="20"/>
        </w:rPr>
        <w:t xml:space="preserve">Avenida Dr. Marcos Penteado de Ulhôa Rodrigues, nº 939, </w:t>
      </w:r>
      <w:r w:rsidR="00437B43" w:rsidRPr="00971AE3">
        <w:rPr>
          <w:rFonts w:ascii="Arial" w:hAnsi="Arial" w:cs="Arial"/>
          <w:sz w:val="20"/>
          <w:szCs w:val="20"/>
        </w:rPr>
        <w:t>5</w:t>
      </w:r>
      <w:r w:rsidRPr="00971AE3">
        <w:rPr>
          <w:rFonts w:ascii="Arial" w:hAnsi="Arial" w:cs="Arial"/>
          <w:sz w:val="20"/>
          <w:szCs w:val="20"/>
        </w:rPr>
        <w:t>º andar, Bairro Sítio Tamboré, Torre II do Condomínio Castelo Branco Office Park</w:t>
      </w:r>
    </w:p>
    <w:p w:rsidR="00F151A9" w:rsidRPr="00971AE3" w:rsidRDefault="002B6B33" w:rsidP="00053623">
      <w:pPr>
        <w:pStyle w:val="Switzerland"/>
        <w:tabs>
          <w:tab w:val="left" w:pos="1134"/>
        </w:tabs>
        <w:spacing w:before="140" w:line="290" w:lineRule="auto"/>
        <w:ind w:left="709"/>
        <w:rPr>
          <w:rFonts w:ascii="Arial" w:hAnsi="Arial" w:cs="Arial"/>
          <w:sz w:val="20"/>
          <w:szCs w:val="20"/>
        </w:rPr>
      </w:pPr>
      <w:r w:rsidRPr="00971AE3">
        <w:rPr>
          <w:rFonts w:ascii="Arial" w:hAnsi="Arial" w:cs="Arial"/>
          <w:bCs/>
          <w:sz w:val="20"/>
          <w:szCs w:val="20"/>
        </w:rPr>
        <w:t xml:space="preserve">06460-040, </w:t>
      </w:r>
      <w:r w:rsidR="00F151A9" w:rsidRPr="00971AE3">
        <w:rPr>
          <w:rFonts w:ascii="Arial" w:hAnsi="Arial" w:cs="Arial"/>
          <w:sz w:val="20"/>
          <w:szCs w:val="20"/>
        </w:rPr>
        <w:t>Barueri, SP</w:t>
      </w:r>
      <w:r w:rsidR="00F151A9" w:rsidRPr="00971AE3" w:rsidDel="007F0EED">
        <w:rPr>
          <w:rFonts w:ascii="Arial" w:hAnsi="Arial" w:cs="Arial"/>
          <w:sz w:val="20"/>
          <w:szCs w:val="20"/>
        </w:rPr>
        <w:t xml:space="preserve"> </w:t>
      </w:r>
    </w:p>
    <w:p w:rsidR="00F151A9" w:rsidRPr="00971AE3" w:rsidRDefault="00F151A9" w:rsidP="00053623">
      <w:pPr>
        <w:pStyle w:val="Switzerland"/>
        <w:tabs>
          <w:tab w:val="left" w:pos="1134"/>
        </w:tabs>
        <w:spacing w:before="140" w:line="290" w:lineRule="auto"/>
        <w:ind w:left="709"/>
        <w:rPr>
          <w:rFonts w:ascii="Arial" w:hAnsi="Arial" w:cs="Arial"/>
          <w:sz w:val="20"/>
          <w:szCs w:val="20"/>
        </w:rPr>
      </w:pPr>
      <w:r w:rsidRPr="00971AE3">
        <w:rPr>
          <w:rFonts w:ascii="Arial" w:hAnsi="Arial" w:cs="Arial"/>
          <w:sz w:val="20"/>
          <w:szCs w:val="20"/>
        </w:rPr>
        <w:t>At.: Gerente de Tesouraria</w:t>
      </w:r>
    </w:p>
    <w:p w:rsidR="00F151A9" w:rsidRPr="00971AE3" w:rsidRDefault="00F151A9" w:rsidP="00053623">
      <w:pPr>
        <w:pStyle w:val="Switzerland"/>
        <w:tabs>
          <w:tab w:val="left" w:pos="1134"/>
        </w:tabs>
        <w:spacing w:before="140" w:line="290" w:lineRule="auto"/>
        <w:ind w:left="709"/>
        <w:rPr>
          <w:rFonts w:ascii="Arial" w:hAnsi="Arial" w:cs="Arial"/>
          <w:sz w:val="20"/>
          <w:szCs w:val="20"/>
        </w:rPr>
      </w:pPr>
      <w:r w:rsidRPr="00971AE3">
        <w:rPr>
          <w:rFonts w:ascii="Arial" w:hAnsi="Arial" w:cs="Arial"/>
          <w:sz w:val="20"/>
          <w:szCs w:val="20"/>
        </w:rPr>
        <w:t>Tel.: (11) 2195-70</w:t>
      </w:r>
      <w:r w:rsidR="00547CA6" w:rsidRPr="00971AE3">
        <w:rPr>
          <w:rFonts w:ascii="Arial" w:hAnsi="Arial" w:cs="Arial"/>
          <w:sz w:val="20"/>
          <w:szCs w:val="20"/>
        </w:rPr>
        <w:t>39</w:t>
      </w:r>
      <w:r w:rsidRPr="00971AE3">
        <w:rPr>
          <w:rFonts w:ascii="Arial" w:hAnsi="Arial" w:cs="Arial"/>
          <w:sz w:val="20"/>
          <w:szCs w:val="20"/>
        </w:rPr>
        <w:t xml:space="preserve"> ou 2195-7220</w:t>
      </w:r>
    </w:p>
    <w:p w:rsidR="00F151A9" w:rsidRPr="00971AE3" w:rsidRDefault="00F151A9" w:rsidP="00053623">
      <w:pPr>
        <w:pStyle w:val="Switzerland"/>
        <w:tabs>
          <w:tab w:val="left" w:pos="1134"/>
        </w:tabs>
        <w:spacing w:before="140" w:line="290" w:lineRule="auto"/>
        <w:ind w:left="709"/>
        <w:rPr>
          <w:rFonts w:ascii="Arial" w:hAnsi="Arial" w:cs="Arial"/>
          <w:sz w:val="20"/>
          <w:szCs w:val="20"/>
        </w:rPr>
      </w:pPr>
      <w:r w:rsidRPr="00971AE3">
        <w:rPr>
          <w:rFonts w:ascii="Arial" w:hAnsi="Arial" w:cs="Arial"/>
          <w:sz w:val="20"/>
          <w:szCs w:val="20"/>
        </w:rPr>
        <w:t>Fax: (11) 2195-2503</w:t>
      </w:r>
    </w:p>
    <w:p w:rsidR="00F151A9" w:rsidRPr="00971AE3" w:rsidRDefault="00F151A9" w:rsidP="00053623">
      <w:pPr>
        <w:pStyle w:val="Switzerland"/>
        <w:tabs>
          <w:tab w:val="left" w:pos="1134"/>
        </w:tabs>
        <w:spacing w:before="140" w:line="290" w:lineRule="auto"/>
        <w:ind w:left="709"/>
        <w:rPr>
          <w:rFonts w:ascii="Arial" w:hAnsi="Arial" w:cs="Arial"/>
          <w:sz w:val="20"/>
          <w:szCs w:val="20"/>
        </w:rPr>
      </w:pPr>
      <w:r w:rsidRPr="00971AE3">
        <w:rPr>
          <w:rFonts w:ascii="Arial" w:hAnsi="Arial" w:cs="Arial"/>
          <w:sz w:val="20"/>
          <w:szCs w:val="20"/>
        </w:rPr>
        <w:t xml:space="preserve">E-mail: </w:t>
      </w:r>
      <w:r w:rsidR="00F05380" w:rsidRPr="00971AE3">
        <w:rPr>
          <w:rFonts w:ascii="Arial" w:hAnsi="Arial" w:cs="Arial"/>
          <w:sz w:val="20"/>
          <w:szCs w:val="20"/>
        </w:rPr>
        <w:t>estruturacaofinanceira@aes.com</w:t>
      </w:r>
    </w:p>
    <w:p w:rsidR="00CC1188" w:rsidRPr="00971AE3" w:rsidRDefault="00CC1188" w:rsidP="00053623">
      <w:pPr>
        <w:spacing w:before="140" w:line="290" w:lineRule="auto"/>
        <w:ind w:left="709"/>
        <w:rPr>
          <w:rFonts w:ascii="Arial" w:hAnsi="Arial" w:cs="Arial"/>
          <w:b/>
          <w:bCs/>
          <w:sz w:val="20"/>
          <w:szCs w:val="20"/>
        </w:rPr>
      </w:pPr>
      <w:bookmarkStart w:id="346" w:name="_DV_M407"/>
      <w:bookmarkStart w:id="347" w:name="_DV_M408"/>
      <w:bookmarkStart w:id="348" w:name="_DV_M409"/>
      <w:bookmarkStart w:id="349" w:name="_DV_M410"/>
      <w:bookmarkStart w:id="350" w:name="_DV_M411"/>
      <w:bookmarkStart w:id="351" w:name="_DV_M412"/>
      <w:bookmarkStart w:id="352" w:name="_DV_M413"/>
      <w:bookmarkStart w:id="353" w:name="_DV_M414"/>
      <w:bookmarkEnd w:id="346"/>
      <w:bookmarkEnd w:id="347"/>
      <w:bookmarkEnd w:id="348"/>
      <w:bookmarkEnd w:id="349"/>
      <w:bookmarkEnd w:id="350"/>
      <w:bookmarkEnd w:id="351"/>
      <w:bookmarkEnd w:id="352"/>
      <w:bookmarkEnd w:id="353"/>
      <w:r w:rsidRPr="00716805">
        <w:rPr>
          <w:rFonts w:ascii="Arial" w:hAnsi="Arial" w:cs="Arial"/>
          <w:b/>
          <w:bCs/>
          <w:sz w:val="20"/>
          <w:szCs w:val="20"/>
          <w:u w:val="single"/>
        </w:rPr>
        <w:t>Para o Agente Fiduciário</w:t>
      </w:r>
      <w:r w:rsidRPr="00971AE3">
        <w:rPr>
          <w:rFonts w:ascii="Arial" w:hAnsi="Arial" w:cs="Arial"/>
          <w:b/>
          <w:bCs/>
          <w:sz w:val="20"/>
          <w:szCs w:val="20"/>
        </w:rPr>
        <w:t xml:space="preserve">: </w:t>
      </w:r>
    </w:p>
    <w:p w:rsidR="00B156A7" w:rsidRPr="00AD4F6B" w:rsidRDefault="00AD4F6B" w:rsidP="00053623">
      <w:pPr>
        <w:pStyle w:val="Switzerland"/>
        <w:tabs>
          <w:tab w:val="left" w:pos="1134"/>
        </w:tabs>
        <w:spacing w:before="140" w:line="290" w:lineRule="auto"/>
        <w:ind w:left="709"/>
        <w:rPr>
          <w:rFonts w:ascii="Arial" w:eastAsia="Times New Roman" w:hAnsi="Arial" w:cs="Arial"/>
          <w:b/>
          <w:bCs/>
          <w:caps/>
          <w:sz w:val="20"/>
          <w:szCs w:val="20"/>
        </w:rPr>
      </w:pPr>
      <w:r w:rsidRPr="00AD4F6B">
        <w:rPr>
          <w:rFonts w:ascii="Arial" w:eastAsia="Times New Roman" w:hAnsi="Arial" w:cs="Arial"/>
          <w:b/>
          <w:bCs/>
          <w:sz w:val="20"/>
          <w:szCs w:val="20"/>
        </w:rPr>
        <w:t xml:space="preserve">Oliveira Trust Distribuidora </w:t>
      </w:r>
      <w:r>
        <w:rPr>
          <w:rFonts w:ascii="Arial" w:eastAsia="Times New Roman" w:hAnsi="Arial" w:cs="Arial"/>
          <w:b/>
          <w:bCs/>
          <w:sz w:val="20"/>
          <w:szCs w:val="20"/>
        </w:rPr>
        <w:t>d</w:t>
      </w:r>
      <w:r w:rsidRPr="00AD4F6B">
        <w:rPr>
          <w:rFonts w:ascii="Arial" w:eastAsia="Times New Roman" w:hAnsi="Arial" w:cs="Arial"/>
          <w:b/>
          <w:bCs/>
          <w:sz w:val="20"/>
          <w:szCs w:val="20"/>
        </w:rPr>
        <w:t xml:space="preserve">e Títulos </w:t>
      </w:r>
      <w:r>
        <w:rPr>
          <w:rFonts w:ascii="Arial" w:eastAsia="Times New Roman" w:hAnsi="Arial" w:cs="Arial"/>
          <w:b/>
          <w:bCs/>
          <w:sz w:val="20"/>
          <w:szCs w:val="20"/>
        </w:rPr>
        <w:t>e</w:t>
      </w:r>
      <w:r w:rsidRPr="00AD4F6B">
        <w:rPr>
          <w:rFonts w:ascii="Arial" w:eastAsia="Times New Roman" w:hAnsi="Arial" w:cs="Arial"/>
          <w:b/>
          <w:bCs/>
          <w:sz w:val="20"/>
          <w:szCs w:val="20"/>
        </w:rPr>
        <w:t xml:space="preserve"> Valores Mobiliários S.A.</w:t>
      </w:r>
    </w:p>
    <w:p w:rsidR="00AD4F6B" w:rsidRPr="005C7D6C" w:rsidRDefault="00AD4F6B" w:rsidP="00053623">
      <w:pPr>
        <w:shd w:val="clear" w:color="auto" w:fill="FFFFFF" w:themeFill="background1"/>
        <w:tabs>
          <w:tab w:val="left" w:pos="680"/>
        </w:tabs>
        <w:spacing w:before="140" w:line="290" w:lineRule="auto"/>
        <w:ind w:left="680"/>
        <w:rPr>
          <w:rFonts w:ascii="Arial" w:hAnsi="Arial" w:cs="Arial"/>
          <w:sz w:val="20"/>
          <w:szCs w:val="20"/>
        </w:rPr>
      </w:pPr>
      <w:r w:rsidRPr="005C7D6C">
        <w:rPr>
          <w:rFonts w:ascii="Arial" w:hAnsi="Arial" w:cs="Arial"/>
          <w:sz w:val="20"/>
          <w:szCs w:val="20"/>
        </w:rPr>
        <w:t>Av. das Américas, n</w:t>
      </w:r>
      <w:r>
        <w:rPr>
          <w:rFonts w:ascii="Arial" w:hAnsi="Arial" w:cs="Arial"/>
          <w:sz w:val="20"/>
          <w:szCs w:val="20"/>
        </w:rPr>
        <w:t>.</w:t>
      </w:r>
      <w:r w:rsidRPr="005C7D6C">
        <w:rPr>
          <w:rFonts w:ascii="Arial" w:hAnsi="Arial" w:cs="Arial"/>
          <w:sz w:val="20"/>
          <w:szCs w:val="20"/>
        </w:rPr>
        <w:t>º 500, bloco 13, sala 205, Barra da Tijuca,</w:t>
      </w:r>
    </w:p>
    <w:p w:rsidR="00AD4F6B" w:rsidRPr="005C7D6C" w:rsidRDefault="00AD4F6B" w:rsidP="00053623">
      <w:pPr>
        <w:shd w:val="clear" w:color="auto" w:fill="FFFFFF" w:themeFill="background1"/>
        <w:tabs>
          <w:tab w:val="left" w:pos="680"/>
        </w:tabs>
        <w:spacing w:before="140" w:line="290" w:lineRule="auto"/>
        <w:ind w:left="680"/>
        <w:rPr>
          <w:rFonts w:ascii="Arial" w:hAnsi="Arial" w:cs="Arial"/>
          <w:sz w:val="20"/>
          <w:szCs w:val="20"/>
        </w:rPr>
      </w:pPr>
      <w:r w:rsidRPr="005C7D6C">
        <w:rPr>
          <w:rFonts w:ascii="Arial" w:hAnsi="Arial" w:cs="Arial"/>
          <w:sz w:val="20"/>
          <w:szCs w:val="20"/>
        </w:rPr>
        <w:t>Rio de Janeiro – RJ</w:t>
      </w:r>
    </w:p>
    <w:p w:rsidR="00AD4F6B" w:rsidRPr="005C7D6C" w:rsidRDefault="00AD4F6B" w:rsidP="00053623">
      <w:pPr>
        <w:shd w:val="clear" w:color="auto" w:fill="FFFFFF" w:themeFill="background1"/>
        <w:tabs>
          <w:tab w:val="left" w:pos="680"/>
        </w:tabs>
        <w:spacing w:before="140" w:line="290" w:lineRule="auto"/>
        <w:ind w:left="680"/>
        <w:rPr>
          <w:rFonts w:ascii="Arial" w:hAnsi="Arial" w:cs="Arial"/>
          <w:sz w:val="20"/>
          <w:szCs w:val="20"/>
        </w:rPr>
      </w:pPr>
      <w:r w:rsidRPr="005C7D6C">
        <w:rPr>
          <w:rFonts w:ascii="Arial" w:hAnsi="Arial" w:cs="Arial"/>
          <w:sz w:val="20"/>
          <w:szCs w:val="20"/>
        </w:rPr>
        <w:t>At.: Antônio Amaro / Maria Carolina Vieira Abrantes</w:t>
      </w:r>
    </w:p>
    <w:p w:rsidR="00AD4F6B" w:rsidRPr="00881FB7" w:rsidRDefault="00AD4F6B" w:rsidP="00053623">
      <w:pPr>
        <w:shd w:val="clear" w:color="auto" w:fill="FFFFFF" w:themeFill="background1"/>
        <w:tabs>
          <w:tab w:val="left" w:pos="680"/>
        </w:tabs>
        <w:spacing w:before="140" w:line="290" w:lineRule="auto"/>
        <w:ind w:left="680"/>
        <w:rPr>
          <w:rFonts w:ascii="Arial" w:hAnsi="Arial" w:cs="Arial"/>
          <w:sz w:val="20"/>
          <w:szCs w:val="20"/>
          <w:lang w:val="en-US"/>
        </w:rPr>
      </w:pPr>
      <w:r w:rsidRPr="00881FB7">
        <w:rPr>
          <w:rFonts w:ascii="Arial" w:hAnsi="Arial" w:cs="Arial"/>
          <w:sz w:val="20"/>
          <w:szCs w:val="20"/>
          <w:lang w:val="en-US"/>
        </w:rPr>
        <w:t>Tel.: (21) 3514-0000</w:t>
      </w:r>
    </w:p>
    <w:p w:rsidR="00AD4F6B" w:rsidRPr="00881FB7" w:rsidRDefault="00AD4F6B" w:rsidP="00053623">
      <w:pPr>
        <w:shd w:val="clear" w:color="auto" w:fill="FFFFFF" w:themeFill="background1"/>
        <w:tabs>
          <w:tab w:val="left" w:pos="680"/>
        </w:tabs>
        <w:spacing w:before="140" w:line="290" w:lineRule="auto"/>
        <w:ind w:left="680"/>
        <w:rPr>
          <w:rFonts w:ascii="Arial" w:hAnsi="Arial" w:cs="Arial"/>
          <w:sz w:val="20"/>
          <w:szCs w:val="20"/>
          <w:lang w:val="en-US"/>
        </w:rPr>
      </w:pPr>
      <w:r w:rsidRPr="00881FB7">
        <w:rPr>
          <w:rFonts w:ascii="Arial" w:hAnsi="Arial" w:cs="Arial"/>
          <w:sz w:val="20"/>
          <w:szCs w:val="20"/>
          <w:lang w:val="en-US"/>
        </w:rPr>
        <w:t>Fax: (21) 3514-0099</w:t>
      </w:r>
    </w:p>
    <w:p w:rsidR="00AD4F6B" w:rsidRDefault="00AD4F6B" w:rsidP="00053623">
      <w:pPr>
        <w:shd w:val="clear" w:color="auto" w:fill="FFFFFF" w:themeFill="background1"/>
        <w:tabs>
          <w:tab w:val="left" w:pos="680"/>
        </w:tabs>
        <w:spacing w:before="140" w:line="290" w:lineRule="auto"/>
        <w:ind w:left="680"/>
        <w:rPr>
          <w:rFonts w:ascii="Arial" w:hAnsi="Arial" w:cs="Arial"/>
          <w:sz w:val="20"/>
          <w:szCs w:val="20"/>
          <w:lang w:val="en-US"/>
        </w:rPr>
      </w:pPr>
      <w:r w:rsidRPr="005C7D6C">
        <w:rPr>
          <w:rFonts w:ascii="Arial" w:hAnsi="Arial" w:cs="Arial"/>
          <w:sz w:val="20"/>
          <w:szCs w:val="20"/>
          <w:lang w:val="en-US"/>
        </w:rPr>
        <w:t xml:space="preserve">Email: antonio.amaro@oliveiratrust.com.br / </w:t>
      </w:r>
      <w:r w:rsidRPr="00881FB7">
        <w:rPr>
          <w:rFonts w:ascii="Arial" w:hAnsi="Arial" w:cs="Arial"/>
          <w:sz w:val="20"/>
          <w:szCs w:val="20"/>
          <w:lang w:val="en-US"/>
        </w:rPr>
        <w:t>ger2.agente@oliveiratrust.com.br</w:t>
      </w:r>
    </w:p>
    <w:p w:rsidR="00CC1188" w:rsidRPr="00971AE3" w:rsidRDefault="00CC1188" w:rsidP="00053623">
      <w:pPr>
        <w:spacing w:before="140" w:line="290" w:lineRule="auto"/>
        <w:ind w:left="709"/>
        <w:rPr>
          <w:rFonts w:ascii="Arial" w:hAnsi="Arial" w:cs="Arial"/>
          <w:b/>
          <w:bCs/>
          <w:sz w:val="20"/>
          <w:szCs w:val="20"/>
        </w:rPr>
      </w:pPr>
      <w:r w:rsidRPr="00716805">
        <w:rPr>
          <w:rFonts w:ascii="Arial" w:hAnsi="Arial" w:cs="Arial"/>
          <w:b/>
          <w:bCs/>
          <w:sz w:val="20"/>
          <w:szCs w:val="20"/>
          <w:u w:val="single"/>
        </w:rPr>
        <w:lastRenderedPageBreak/>
        <w:t>Para o Banco Liquidante</w:t>
      </w:r>
      <w:r w:rsidR="007A3AB3" w:rsidRPr="00716805">
        <w:rPr>
          <w:rFonts w:ascii="Arial" w:hAnsi="Arial" w:cs="Arial"/>
          <w:b/>
          <w:bCs/>
          <w:sz w:val="20"/>
          <w:szCs w:val="20"/>
          <w:u w:val="single"/>
        </w:rPr>
        <w:t xml:space="preserve"> ou para o Escriturador</w:t>
      </w:r>
      <w:r w:rsidR="007A3AB3" w:rsidRPr="00971AE3">
        <w:rPr>
          <w:rFonts w:ascii="Arial" w:hAnsi="Arial" w:cs="Arial"/>
          <w:b/>
          <w:bCs/>
          <w:sz w:val="20"/>
          <w:szCs w:val="20"/>
        </w:rPr>
        <w:t>:</w:t>
      </w:r>
    </w:p>
    <w:p w:rsidR="005466F0" w:rsidRPr="00AD4F6B" w:rsidRDefault="00AD4F6B" w:rsidP="00053623">
      <w:pPr>
        <w:pStyle w:val="Switzerland"/>
        <w:tabs>
          <w:tab w:val="left" w:pos="1134"/>
        </w:tabs>
        <w:spacing w:before="140" w:line="290" w:lineRule="auto"/>
        <w:ind w:left="709"/>
        <w:rPr>
          <w:rFonts w:ascii="Arial" w:hAnsi="Arial" w:cs="Arial"/>
          <w:b/>
          <w:sz w:val="20"/>
          <w:szCs w:val="20"/>
        </w:rPr>
      </w:pPr>
      <w:r w:rsidRPr="00AD4F6B">
        <w:rPr>
          <w:rFonts w:ascii="Arial" w:hAnsi="Arial" w:cs="Arial"/>
          <w:b/>
          <w:sz w:val="20"/>
          <w:szCs w:val="20"/>
        </w:rPr>
        <w:t>Banco Bradesco S.A.</w:t>
      </w:r>
    </w:p>
    <w:p w:rsidR="005466F0" w:rsidRPr="009E6B2F" w:rsidRDefault="005466F0" w:rsidP="00053623">
      <w:pPr>
        <w:pStyle w:val="Switzerland"/>
        <w:tabs>
          <w:tab w:val="left" w:pos="1134"/>
        </w:tabs>
        <w:spacing w:before="140" w:line="290" w:lineRule="auto"/>
        <w:ind w:left="709"/>
        <w:rPr>
          <w:rFonts w:ascii="Arial" w:hAnsi="Arial" w:cs="Arial"/>
          <w:sz w:val="20"/>
          <w:szCs w:val="20"/>
        </w:rPr>
      </w:pPr>
      <w:r w:rsidRPr="009E6B2F">
        <w:rPr>
          <w:rFonts w:ascii="Arial" w:hAnsi="Arial" w:cs="Arial"/>
          <w:sz w:val="20"/>
          <w:szCs w:val="20"/>
        </w:rPr>
        <w:t>Departamento de Ações e Custódia – DAC</w:t>
      </w:r>
    </w:p>
    <w:p w:rsidR="005466F0" w:rsidRPr="009E6B2F" w:rsidRDefault="005466F0" w:rsidP="00053623">
      <w:pPr>
        <w:pStyle w:val="Switzerland"/>
        <w:tabs>
          <w:tab w:val="left" w:pos="1134"/>
        </w:tabs>
        <w:spacing w:before="140" w:line="290" w:lineRule="auto"/>
        <w:ind w:left="709"/>
        <w:rPr>
          <w:rFonts w:ascii="Arial" w:hAnsi="Arial" w:cs="Arial"/>
          <w:sz w:val="20"/>
          <w:szCs w:val="20"/>
        </w:rPr>
      </w:pPr>
      <w:r w:rsidRPr="009E6B2F">
        <w:rPr>
          <w:rFonts w:ascii="Arial" w:hAnsi="Arial" w:cs="Arial"/>
          <w:sz w:val="20"/>
          <w:szCs w:val="20"/>
        </w:rPr>
        <w:t>Operações Estruturadas – FIDC/FIP/FII/FMIEE, Depositário e Escrituração de Ativos</w:t>
      </w:r>
    </w:p>
    <w:p w:rsidR="005466F0" w:rsidRPr="009E6B2F" w:rsidRDefault="005466F0" w:rsidP="00053623">
      <w:pPr>
        <w:pStyle w:val="Switzerland"/>
        <w:tabs>
          <w:tab w:val="left" w:pos="1134"/>
        </w:tabs>
        <w:spacing w:before="140" w:line="290" w:lineRule="auto"/>
        <w:ind w:left="709"/>
        <w:rPr>
          <w:rFonts w:ascii="Arial" w:hAnsi="Arial" w:cs="Arial"/>
          <w:sz w:val="20"/>
          <w:szCs w:val="20"/>
        </w:rPr>
      </w:pPr>
      <w:r w:rsidRPr="009E6B2F">
        <w:rPr>
          <w:rFonts w:ascii="Arial" w:hAnsi="Arial" w:cs="Arial"/>
          <w:sz w:val="20"/>
          <w:szCs w:val="20"/>
        </w:rPr>
        <w:t xml:space="preserve">Av. Yara, S/N - Cidade de Deus - Prédio Amarelo – 2º Andar </w:t>
      </w:r>
    </w:p>
    <w:p w:rsidR="005466F0" w:rsidRPr="009E6B2F" w:rsidRDefault="005466F0" w:rsidP="00053623">
      <w:pPr>
        <w:pStyle w:val="Switzerland"/>
        <w:tabs>
          <w:tab w:val="left" w:pos="1134"/>
        </w:tabs>
        <w:spacing w:before="140" w:line="290" w:lineRule="auto"/>
        <w:ind w:left="709"/>
        <w:rPr>
          <w:rFonts w:ascii="Arial" w:hAnsi="Arial" w:cs="Arial"/>
          <w:sz w:val="20"/>
          <w:szCs w:val="20"/>
        </w:rPr>
      </w:pPr>
      <w:r w:rsidRPr="009E6B2F">
        <w:rPr>
          <w:rFonts w:ascii="Arial" w:hAnsi="Arial" w:cs="Arial"/>
          <w:sz w:val="20"/>
          <w:szCs w:val="20"/>
        </w:rPr>
        <w:t>CEP 06029-900, Osasco – SP</w:t>
      </w:r>
    </w:p>
    <w:p w:rsidR="005466F0" w:rsidRPr="009E6B2F" w:rsidRDefault="005466F0" w:rsidP="00053623">
      <w:pPr>
        <w:pStyle w:val="Switzerland"/>
        <w:tabs>
          <w:tab w:val="left" w:pos="1134"/>
        </w:tabs>
        <w:spacing w:before="140" w:line="290" w:lineRule="auto"/>
        <w:ind w:left="709"/>
        <w:rPr>
          <w:rFonts w:ascii="Arial" w:hAnsi="Arial" w:cs="Arial"/>
          <w:sz w:val="20"/>
          <w:szCs w:val="20"/>
        </w:rPr>
      </w:pPr>
      <w:r w:rsidRPr="009E6B2F">
        <w:rPr>
          <w:rFonts w:ascii="Arial" w:hAnsi="Arial" w:cs="Arial"/>
          <w:sz w:val="20"/>
          <w:szCs w:val="20"/>
        </w:rPr>
        <w:t>Rosinaldo Batista Gomes</w:t>
      </w:r>
    </w:p>
    <w:p w:rsidR="005466F0" w:rsidRPr="00432B88" w:rsidRDefault="005466F0" w:rsidP="00053623">
      <w:pPr>
        <w:pStyle w:val="Switzerland"/>
        <w:tabs>
          <w:tab w:val="left" w:pos="1134"/>
        </w:tabs>
        <w:spacing w:before="140" w:line="290" w:lineRule="auto"/>
        <w:ind w:left="709"/>
        <w:rPr>
          <w:rFonts w:ascii="Arial" w:hAnsi="Arial" w:cs="Arial"/>
          <w:sz w:val="20"/>
          <w:szCs w:val="20"/>
          <w:lang w:val="en-US"/>
        </w:rPr>
      </w:pPr>
      <w:r w:rsidRPr="00432B88">
        <w:rPr>
          <w:rFonts w:ascii="Arial" w:hAnsi="Arial" w:cs="Arial"/>
          <w:sz w:val="20"/>
          <w:szCs w:val="20"/>
          <w:lang w:val="en-US"/>
        </w:rPr>
        <w:t>Tel.: (11) 3684-9444</w:t>
      </w:r>
    </w:p>
    <w:p w:rsidR="005466F0" w:rsidRPr="00432B88" w:rsidRDefault="005466F0" w:rsidP="00053623">
      <w:pPr>
        <w:pStyle w:val="Switzerland"/>
        <w:tabs>
          <w:tab w:val="left" w:pos="1134"/>
        </w:tabs>
        <w:spacing w:before="140" w:line="290" w:lineRule="auto"/>
        <w:ind w:left="709"/>
        <w:rPr>
          <w:rFonts w:ascii="Arial" w:hAnsi="Arial" w:cs="Arial"/>
          <w:sz w:val="20"/>
          <w:szCs w:val="20"/>
          <w:lang w:val="en-US"/>
        </w:rPr>
      </w:pPr>
      <w:r w:rsidRPr="00432B88">
        <w:rPr>
          <w:rFonts w:ascii="Arial" w:hAnsi="Arial" w:cs="Arial"/>
          <w:sz w:val="20"/>
          <w:szCs w:val="20"/>
          <w:lang w:val="en-US"/>
        </w:rPr>
        <w:t>Fax.: (11) 3684-5645</w:t>
      </w:r>
    </w:p>
    <w:p w:rsidR="005F169F" w:rsidRPr="00432B88" w:rsidRDefault="005466F0" w:rsidP="00053623">
      <w:pPr>
        <w:pStyle w:val="Switzerland"/>
        <w:tabs>
          <w:tab w:val="left" w:pos="1134"/>
        </w:tabs>
        <w:spacing w:before="140" w:line="290" w:lineRule="auto"/>
        <w:ind w:left="709"/>
        <w:rPr>
          <w:rFonts w:ascii="Arial" w:hAnsi="Arial" w:cs="Arial"/>
          <w:sz w:val="20"/>
          <w:szCs w:val="20"/>
          <w:lang w:val="en-US"/>
        </w:rPr>
      </w:pPr>
      <w:r w:rsidRPr="00432B88">
        <w:rPr>
          <w:rFonts w:ascii="Arial" w:hAnsi="Arial" w:cs="Arial"/>
          <w:sz w:val="20"/>
          <w:szCs w:val="20"/>
          <w:lang w:val="en-US"/>
        </w:rPr>
        <w:t>Email: 4010.rosinaldo@bradesco.com.br</w:t>
      </w:r>
    </w:p>
    <w:p w:rsidR="00493AB6" w:rsidRPr="00971AE3" w:rsidRDefault="00493AB6" w:rsidP="00053623">
      <w:pPr>
        <w:pStyle w:val="Level2"/>
        <w:spacing w:before="140" w:after="0"/>
        <w:rPr>
          <w:lang w:val="pt-BR"/>
        </w:rPr>
      </w:pPr>
      <w:bookmarkStart w:id="354" w:name="_DV_M415"/>
      <w:bookmarkStart w:id="355" w:name="_DV_M416"/>
      <w:bookmarkStart w:id="356" w:name="_DV_M418"/>
      <w:bookmarkStart w:id="357" w:name="_DV_M419"/>
      <w:bookmarkStart w:id="358" w:name="_DV_M420"/>
      <w:bookmarkStart w:id="359" w:name="_DV_M421"/>
      <w:bookmarkStart w:id="360" w:name="_DV_M422"/>
      <w:bookmarkStart w:id="361" w:name="_DV_M423"/>
      <w:bookmarkStart w:id="362" w:name="_DV_M424"/>
      <w:bookmarkStart w:id="363" w:name="_DV_M425"/>
      <w:bookmarkStart w:id="364" w:name="_DV_M431"/>
      <w:bookmarkStart w:id="365" w:name="_DV_M432"/>
      <w:bookmarkStart w:id="366" w:name="_DV_M433"/>
      <w:bookmarkStart w:id="367" w:name="_DV_M434"/>
      <w:bookmarkStart w:id="368" w:name="_DV_M435"/>
      <w:bookmarkStart w:id="369" w:name="_DV_M436"/>
      <w:bookmarkStart w:id="370" w:name="_DV_M437"/>
      <w:bookmarkStart w:id="371" w:name="_DV_M438"/>
      <w:bookmarkStart w:id="372" w:name="_DV_M439"/>
      <w:bookmarkStart w:id="373" w:name="_DV_M440"/>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971AE3">
        <w:rPr>
          <w:lang w:val="pt-BR"/>
        </w:rPr>
        <w:t xml:space="preserve">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w:t>
      </w:r>
      <w:r w:rsidRPr="00971AE3">
        <w:rPr>
          <w:rStyle w:val="DeltaViewInsertion"/>
          <w:rFonts w:cs="Arial"/>
          <w:color w:val="auto"/>
          <w:szCs w:val="20"/>
          <w:u w:val="none"/>
          <w:lang w:val="pt-BR"/>
        </w:rPr>
        <w:t xml:space="preserve">As comunicações feitas por correio eletrônico serão consideradas recebidas na data de recebimento de “aviso de entrega e leitura”. </w:t>
      </w:r>
      <w:r w:rsidRPr="00971AE3">
        <w:rPr>
          <w:lang w:val="pt-BR"/>
        </w:rPr>
        <w:t>Os respectivos originais deverão ser encaminhados para os endereços acima em até 5</w:t>
      </w:r>
      <w:r w:rsidR="00A47C50" w:rsidRPr="00971AE3">
        <w:rPr>
          <w:lang w:val="pt-BR"/>
        </w:rPr>
        <w:t xml:space="preserve"> </w:t>
      </w:r>
      <w:r w:rsidRPr="00971AE3">
        <w:rPr>
          <w:lang w:val="pt-BR"/>
        </w:rPr>
        <w:t xml:space="preserve">(cinco) </w:t>
      </w:r>
      <w:r w:rsidR="00C03F2A" w:rsidRPr="00971AE3">
        <w:rPr>
          <w:lang w:val="pt-BR"/>
        </w:rPr>
        <w:t>Dias Úteis</w:t>
      </w:r>
      <w:r w:rsidRPr="00971AE3">
        <w:rPr>
          <w:lang w:val="pt-BR"/>
        </w:rPr>
        <w:t xml:space="preserve"> após o envio da mensagem.</w:t>
      </w:r>
      <w:r w:rsidR="000E0171" w:rsidRPr="00971AE3">
        <w:rPr>
          <w:lang w:val="pt-BR"/>
        </w:rPr>
        <w:t xml:space="preserve"> </w:t>
      </w:r>
      <w:r w:rsidRPr="00971AE3">
        <w:rPr>
          <w:lang w:val="pt-BR"/>
        </w:rPr>
        <w:t xml:space="preserve">A mudança de qualquer dos endereços acima deverá ser comunicada à outra parte pela parte que tiver seu endereço alterado. </w:t>
      </w:r>
    </w:p>
    <w:p w:rsidR="00493AB6" w:rsidRPr="00971AE3" w:rsidRDefault="00D249E0" w:rsidP="00053623">
      <w:pPr>
        <w:pStyle w:val="Level1"/>
        <w:keepNext w:val="0"/>
        <w:spacing w:before="140" w:after="0"/>
        <w:jc w:val="center"/>
      </w:pPr>
      <w:bookmarkStart w:id="374" w:name="_DV_M441"/>
      <w:bookmarkEnd w:id="374"/>
      <w:r w:rsidRPr="00971AE3">
        <w:t xml:space="preserve">CLÁUSULA </w:t>
      </w:r>
      <w:r w:rsidR="00DC79F4" w:rsidRPr="00971AE3">
        <w:t>TREZE</w:t>
      </w:r>
      <w:r w:rsidR="00E85431" w:rsidRPr="00971AE3">
        <w:t xml:space="preserve"> </w:t>
      </w:r>
      <w:r w:rsidR="00493AB6" w:rsidRPr="00971AE3">
        <w:t>– DAS DISPOSIÇÕES GERAIS</w:t>
      </w:r>
    </w:p>
    <w:p w:rsidR="00493AB6" w:rsidRPr="00971AE3" w:rsidRDefault="00493AB6" w:rsidP="00053623">
      <w:pPr>
        <w:pStyle w:val="Level2"/>
        <w:spacing w:before="140" w:after="0"/>
        <w:rPr>
          <w:lang w:val="pt-BR"/>
        </w:rPr>
      </w:pPr>
      <w:bookmarkStart w:id="375" w:name="_DV_M442"/>
      <w:bookmarkEnd w:id="375"/>
      <w:r w:rsidRPr="00971AE3">
        <w:rPr>
          <w:lang w:val="pt-BR"/>
        </w:rPr>
        <w:t xml:space="preserve">Não se presume a renúncia a qualquer dos direitos decorrentes da presente Escritura de Emissão. Dessa forma, nenhum atraso, omissão ou liberalidade no exercício de qualquer direito, faculdade ou remédio que caiba </w:t>
      </w:r>
      <w:r w:rsidR="00E0542B" w:rsidRPr="00971AE3">
        <w:rPr>
          <w:lang w:val="pt-BR"/>
        </w:rPr>
        <w:t>a qualquer uma das partes</w:t>
      </w:r>
      <w:r w:rsidRPr="00971AE3">
        <w:rPr>
          <w:lang w:val="pt-BR"/>
        </w:rPr>
        <w:t xml:space="preserve">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493AB6" w:rsidRPr="00971AE3" w:rsidRDefault="00493AB6" w:rsidP="00053623">
      <w:pPr>
        <w:pStyle w:val="Level2"/>
        <w:spacing w:before="140" w:after="0"/>
        <w:rPr>
          <w:lang w:val="pt-BR"/>
        </w:rPr>
      </w:pPr>
      <w:bookmarkStart w:id="376" w:name="_DV_M443"/>
      <w:bookmarkEnd w:id="376"/>
      <w:r w:rsidRPr="00971AE3">
        <w:rPr>
          <w:lang w:val="pt-BR"/>
        </w:rPr>
        <w:t xml:space="preserve">A presente Escritura de Emissão é firmada em caráter irrevogável e irretratável, salvo na hipótese de não preenchimento dos requisitos relacionados na Cláusula </w:t>
      </w:r>
      <w:r w:rsidR="005440ED">
        <w:rPr>
          <w:lang w:val="pt-BR"/>
        </w:rPr>
        <w:fldChar w:fldCharType="begin"/>
      </w:r>
      <w:r w:rsidR="00CC385A">
        <w:rPr>
          <w:lang w:val="pt-BR"/>
        </w:rPr>
        <w:instrText xml:space="preserve"> REF _Ref464858496 \r \h </w:instrText>
      </w:r>
      <w:r w:rsidR="005440ED">
        <w:rPr>
          <w:lang w:val="pt-BR"/>
        </w:rPr>
      </w:r>
      <w:r w:rsidR="005440ED">
        <w:rPr>
          <w:lang w:val="pt-BR"/>
        </w:rPr>
        <w:fldChar w:fldCharType="separate"/>
      </w:r>
      <w:r w:rsidR="00D54415">
        <w:rPr>
          <w:lang w:val="pt-BR"/>
        </w:rPr>
        <w:t>2</w:t>
      </w:r>
      <w:r w:rsidR="005440ED">
        <w:rPr>
          <w:lang w:val="pt-BR"/>
        </w:rPr>
        <w:fldChar w:fldCharType="end"/>
      </w:r>
      <w:r w:rsidRPr="00971AE3">
        <w:rPr>
          <w:lang w:val="pt-BR"/>
        </w:rPr>
        <w:t xml:space="preserve"> </w:t>
      </w:r>
      <w:r w:rsidR="00E0542B" w:rsidRPr="00971AE3">
        <w:rPr>
          <w:lang w:val="pt-BR"/>
        </w:rPr>
        <w:t>acima</w:t>
      </w:r>
      <w:r w:rsidRPr="00971AE3">
        <w:rPr>
          <w:lang w:val="pt-BR"/>
        </w:rPr>
        <w:t>, obrigando as partes por si e seus sucessores.</w:t>
      </w:r>
    </w:p>
    <w:p w:rsidR="00493AB6" w:rsidRPr="00971AE3" w:rsidRDefault="00493AB6" w:rsidP="00053623">
      <w:pPr>
        <w:pStyle w:val="Level2"/>
        <w:spacing w:before="140" w:after="0"/>
        <w:rPr>
          <w:lang w:val="pt-BR"/>
        </w:rPr>
      </w:pPr>
      <w:bookmarkStart w:id="377" w:name="_DV_M444"/>
      <w:bookmarkEnd w:id="377"/>
      <w:r w:rsidRPr="00971AE3">
        <w:rPr>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493AB6" w:rsidRDefault="00493AB6" w:rsidP="00053623">
      <w:pPr>
        <w:pStyle w:val="Level2"/>
        <w:spacing w:before="140" w:after="0"/>
        <w:rPr>
          <w:lang w:val="pt-BR"/>
        </w:rPr>
      </w:pPr>
      <w:bookmarkStart w:id="378" w:name="_DV_M445"/>
      <w:bookmarkEnd w:id="378"/>
      <w:r w:rsidRPr="00971AE3">
        <w:rPr>
          <w:lang w:val="pt-BR"/>
        </w:rPr>
        <w:t xml:space="preserve">A presente Escritura de Emissão e as Debêntures constituem título executivo extrajudicial, nos termos do artigo </w:t>
      </w:r>
      <w:r w:rsidR="00437B43" w:rsidRPr="00971AE3">
        <w:rPr>
          <w:lang w:val="pt-BR"/>
        </w:rPr>
        <w:t>784</w:t>
      </w:r>
      <w:r w:rsidRPr="00971AE3">
        <w:rPr>
          <w:lang w:val="pt-BR"/>
        </w:rPr>
        <w:t>, incisos I e I</w:t>
      </w:r>
      <w:r w:rsidR="00437B43" w:rsidRPr="00971AE3">
        <w:rPr>
          <w:lang w:val="pt-BR"/>
        </w:rPr>
        <w:t>I</w:t>
      </w:r>
      <w:r w:rsidRPr="00971AE3">
        <w:rPr>
          <w:lang w:val="pt-BR"/>
        </w:rPr>
        <w:t xml:space="preserve">I, do Código de Processo Civil, e as obrigações nelas encerradas estão sujeitas a execução específica, de acordo com os artigos </w:t>
      </w:r>
      <w:r w:rsidR="00437B43" w:rsidRPr="00971AE3">
        <w:rPr>
          <w:lang w:val="pt-BR"/>
        </w:rPr>
        <w:t>815</w:t>
      </w:r>
      <w:r w:rsidRPr="00971AE3">
        <w:rPr>
          <w:lang w:val="pt-BR"/>
        </w:rPr>
        <w:t xml:space="preserve"> e seguintes do Código de Processo Civil.</w:t>
      </w:r>
    </w:p>
    <w:p w:rsidR="00E24CE4" w:rsidRPr="00E24CE4" w:rsidRDefault="00E24CE4" w:rsidP="00053623">
      <w:pPr>
        <w:pStyle w:val="Level2"/>
        <w:spacing w:before="140" w:after="0"/>
        <w:rPr>
          <w:lang w:val="pt-BR"/>
        </w:rPr>
      </w:pPr>
      <w:r w:rsidRPr="00E24CE4">
        <w:rPr>
          <w:lang w:val="pt-BR"/>
        </w:rPr>
        <w:t xml:space="preserve">As Partes concordam que a presente Escritura de Emissão poderá ser alterada, sem a necessidade de qualquer aprovação dos Debenturistas, sempre que e somente (i) </w:t>
      </w:r>
      <w:r w:rsidRPr="00E24CE4">
        <w:rPr>
          <w:lang w:val="pt-BR"/>
        </w:rPr>
        <w:lastRenderedPageBreak/>
        <w:t>quando tal alteração decorrer exclusivamente da necessidade de atendimento a exigências de adequação a normas legais</w:t>
      </w:r>
      <w:r w:rsidR="00111466">
        <w:rPr>
          <w:lang w:val="pt-BR"/>
        </w:rPr>
        <w:t xml:space="preserve"> ou</w:t>
      </w:r>
      <w:r w:rsidRPr="00E24CE4">
        <w:rPr>
          <w:lang w:val="pt-BR"/>
        </w:rPr>
        <w:t xml:space="preserve"> regulamentares; (ii) quando verificado erro de digitação ou aritmético; ou ainda, (iii) em virtude da atualização dos dados cadastrais das Partes, tais como alteração na razão social, endereço e telefone, entre outros, desde que não haja qualquer custo ou despesa adicional para os Debenturistas.</w:t>
      </w:r>
    </w:p>
    <w:p w:rsidR="00493AB6" w:rsidRPr="00971AE3" w:rsidRDefault="00493AB6" w:rsidP="00053623">
      <w:pPr>
        <w:pStyle w:val="Level2"/>
        <w:spacing w:before="140" w:after="0"/>
        <w:rPr>
          <w:u w:val="single"/>
          <w:lang w:val="pt-BR"/>
        </w:rPr>
      </w:pPr>
      <w:bookmarkStart w:id="379" w:name="_DV_M446"/>
      <w:bookmarkStart w:id="380" w:name="_DV_M447"/>
      <w:bookmarkEnd w:id="379"/>
      <w:bookmarkEnd w:id="380"/>
      <w:r w:rsidRPr="00971AE3">
        <w:rPr>
          <w:lang w:val="pt-BR"/>
        </w:rPr>
        <w:t xml:space="preserve">Os prazos estabelecidos na presente Escritura de Emissão serão computados de acordo com a </w:t>
      </w:r>
      <w:r w:rsidR="00437B43" w:rsidRPr="00971AE3">
        <w:rPr>
          <w:lang w:val="pt-BR"/>
        </w:rPr>
        <w:t>regra prescrita no artigo 132 da</w:t>
      </w:r>
      <w:r w:rsidRPr="00971AE3">
        <w:rPr>
          <w:lang w:val="pt-BR"/>
        </w:rPr>
        <w:t xml:space="preserve"> </w:t>
      </w:r>
      <w:r w:rsidR="00437B43" w:rsidRPr="00971AE3">
        <w:rPr>
          <w:lang w:val="pt-BR"/>
        </w:rPr>
        <w:t>Lei 10.406, de 10 de janeiro de 2002</w:t>
      </w:r>
      <w:r w:rsidRPr="00971AE3">
        <w:rPr>
          <w:lang w:val="pt-BR"/>
        </w:rPr>
        <w:t>, sendo excluído o dia do começo e incluído o do vencimento.</w:t>
      </w:r>
      <w:r w:rsidRPr="00971AE3">
        <w:rPr>
          <w:u w:val="single"/>
          <w:lang w:val="pt-BR"/>
        </w:rPr>
        <w:t xml:space="preserve"> </w:t>
      </w:r>
    </w:p>
    <w:p w:rsidR="00493AB6" w:rsidRPr="00971AE3" w:rsidRDefault="000E0171" w:rsidP="00053623">
      <w:pPr>
        <w:pStyle w:val="Level2"/>
        <w:spacing w:before="140" w:after="0"/>
        <w:rPr>
          <w:u w:val="single"/>
          <w:lang w:val="pt-BR"/>
        </w:rPr>
      </w:pPr>
      <w:bookmarkStart w:id="381" w:name="_DV_M448"/>
      <w:bookmarkEnd w:id="381"/>
      <w:r w:rsidRPr="00971AE3">
        <w:rPr>
          <w:rStyle w:val="DeltaViewInsertion"/>
          <w:rFonts w:cs="Arial"/>
          <w:color w:val="auto"/>
          <w:szCs w:val="20"/>
          <w:u w:val="none"/>
          <w:lang w:val="pt-BR"/>
        </w:rPr>
        <w:t>C</w:t>
      </w:r>
      <w:r w:rsidR="002E4F0D" w:rsidRPr="00971AE3">
        <w:rPr>
          <w:rStyle w:val="DeltaViewInsertion"/>
          <w:rFonts w:cs="Arial"/>
          <w:color w:val="auto"/>
          <w:szCs w:val="20"/>
          <w:u w:val="none"/>
          <w:lang w:val="pt-BR"/>
        </w:rPr>
        <w:t xml:space="preserve">aso a Emissora não providencie </w:t>
      </w:r>
      <w:r w:rsidRPr="00971AE3">
        <w:rPr>
          <w:rStyle w:val="DeltaViewInsertion"/>
          <w:rFonts w:cs="Arial"/>
          <w:color w:val="auto"/>
          <w:szCs w:val="20"/>
          <w:u w:val="none"/>
          <w:lang w:val="pt-BR"/>
        </w:rPr>
        <w:t>o registro desta Escritura de Emissão na</w:t>
      </w:r>
      <w:r w:rsidR="00C75C03" w:rsidRPr="00971AE3">
        <w:rPr>
          <w:rStyle w:val="DeltaViewInsertion"/>
          <w:rFonts w:cs="Arial"/>
          <w:color w:val="auto"/>
          <w:szCs w:val="20"/>
          <w:u w:val="none"/>
          <w:lang w:val="pt-BR"/>
        </w:rPr>
        <w:t xml:space="preserve"> forma da lei</w:t>
      </w:r>
      <w:r w:rsidR="002E4F0D" w:rsidRPr="00971AE3">
        <w:rPr>
          <w:rStyle w:val="DeltaViewInsertion"/>
          <w:rFonts w:cs="Arial"/>
          <w:color w:val="auto"/>
          <w:szCs w:val="20"/>
          <w:u w:val="none"/>
          <w:lang w:val="pt-BR"/>
        </w:rPr>
        <w:t>, o Agente Fiduciário poderá</w:t>
      </w:r>
      <w:r w:rsidRPr="00971AE3">
        <w:rPr>
          <w:rStyle w:val="DeltaViewInsertion"/>
          <w:rFonts w:cs="Arial"/>
          <w:color w:val="auto"/>
          <w:szCs w:val="20"/>
          <w:u w:val="none"/>
          <w:lang w:val="pt-BR"/>
        </w:rPr>
        <w:t xml:space="preserve"> promover referidos </w:t>
      </w:r>
      <w:r w:rsidR="002E4F0D" w:rsidRPr="00971AE3">
        <w:rPr>
          <w:rStyle w:val="DeltaViewInsertion"/>
          <w:rFonts w:cs="Arial"/>
          <w:color w:val="auto"/>
          <w:szCs w:val="20"/>
          <w:u w:val="none"/>
          <w:lang w:val="pt-BR"/>
        </w:rPr>
        <w:t>registros, devendo a Emissora arcar com os respectivos custos de registro</w:t>
      </w:r>
      <w:r w:rsidR="00C75C03" w:rsidRPr="00971AE3">
        <w:rPr>
          <w:rStyle w:val="DeltaViewInsertion"/>
          <w:rFonts w:cs="Arial"/>
          <w:color w:val="auto"/>
          <w:szCs w:val="20"/>
          <w:u w:val="none"/>
          <w:lang w:val="pt-BR"/>
        </w:rPr>
        <w:t>, sem prejuízo do inadimplemento de obrigação não pecuniária pela Emissora</w:t>
      </w:r>
      <w:r w:rsidR="002E4F0D" w:rsidRPr="00971AE3">
        <w:rPr>
          <w:rStyle w:val="DeltaViewInsertion"/>
          <w:rFonts w:cs="Arial"/>
          <w:color w:val="auto"/>
          <w:szCs w:val="20"/>
          <w:u w:val="none"/>
          <w:lang w:val="pt-BR"/>
        </w:rPr>
        <w:t xml:space="preserve">. </w:t>
      </w:r>
    </w:p>
    <w:p w:rsidR="00493AB6" w:rsidRPr="00971AE3" w:rsidRDefault="00D249E0" w:rsidP="00053623">
      <w:pPr>
        <w:pStyle w:val="Level1"/>
        <w:keepNext w:val="0"/>
        <w:spacing w:before="140" w:after="0"/>
        <w:jc w:val="center"/>
      </w:pPr>
      <w:bookmarkStart w:id="382" w:name="_DV_M449"/>
      <w:bookmarkEnd w:id="382"/>
      <w:r w:rsidRPr="00971AE3">
        <w:t xml:space="preserve">CLÁUSULA </w:t>
      </w:r>
      <w:r w:rsidR="00DC79F4" w:rsidRPr="00971AE3">
        <w:t>CATORZE</w:t>
      </w:r>
      <w:r w:rsidR="00E85431" w:rsidRPr="00971AE3">
        <w:t xml:space="preserve"> </w:t>
      </w:r>
      <w:r w:rsidR="00493AB6" w:rsidRPr="00971AE3">
        <w:t>– D</w:t>
      </w:r>
      <w:r w:rsidR="00CC1188" w:rsidRPr="00971AE3">
        <w:t>A LEI E DO</w:t>
      </w:r>
      <w:r w:rsidR="00493AB6" w:rsidRPr="00971AE3">
        <w:t xml:space="preserve"> FORO</w:t>
      </w:r>
    </w:p>
    <w:p w:rsidR="00493AB6" w:rsidRPr="00971AE3" w:rsidRDefault="00CC1188" w:rsidP="00053623">
      <w:pPr>
        <w:pStyle w:val="Level2"/>
        <w:spacing w:before="140" w:after="0"/>
        <w:rPr>
          <w:lang w:val="pt-BR"/>
        </w:rPr>
      </w:pPr>
      <w:bookmarkStart w:id="383" w:name="_DV_M450"/>
      <w:bookmarkEnd w:id="383"/>
      <w:r w:rsidRPr="00971AE3">
        <w:rPr>
          <w:lang w:val="pt-BR"/>
        </w:rPr>
        <w:t xml:space="preserve">Esta Escritura será regida pelas leis da República Federativa do Brasil. </w:t>
      </w:r>
      <w:r w:rsidR="00493AB6" w:rsidRPr="00971AE3">
        <w:rPr>
          <w:lang w:val="pt-BR"/>
        </w:rPr>
        <w:t xml:space="preserve">Fica eleito o foro da </w:t>
      </w:r>
      <w:r w:rsidR="00D249E0" w:rsidRPr="00971AE3">
        <w:rPr>
          <w:lang w:val="pt-BR"/>
        </w:rPr>
        <w:t xml:space="preserve">comarca </w:t>
      </w:r>
      <w:r w:rsidR="00493AB6" w:rsidRPr="00971AE3">
        <w:rPr>
          <w:lang w:val="pt-BR"/>
        </w:rPr>
        <w:t xml:space="preserve">de </w:t>
      </w:r>
      <w:r w:rsidR="00082BB2" w:rsidRPr="00971AE3">
        <w:rPr>
          <w:lang w:val="pt-BR"/>
        </w:rPr>
        <w:t>São Paulo</w:t>
      </w:r>
      <w:r w:rsidR="00493AB6" w:rsidRPr="00971AE3">
        <w:rPr>
          <w:lang w:val="pt-BR"/>
        </w:rPr>
        <w:t>, com exclusão de qualquer outro, por mais privilegiado que seja, para dirimir as questões porventura oriundas desta Escritura de Emissão.</w:t>
      </w:r>
    </w:p>
    <w:p w:rsidR="00493AB6" w:rsidRPr="00971AE3" w:rsidRDefault="00493AB6" w:rsidP="00053623">
      <w:pPr>
        <w:widowControl/>
        <w:suppressAutoHyphens/>
        <w:spacing w:before="140" w:line="290" w:lineRule="auto"/>
        <w:rPr>
          <w:rFonts w:ascii="Arial" w:hAnsi="Arial" w:cs="Arial"/>
          <w:sz w:val="20"/>
          <w:szCs w:val="20"/>
        </w:rPr>
      </w:pPr>
      <w:bookmarkStart w:id="384" w:name="_DV_M451"/>
      <w:bookmarkEnd w:id="384"/>
      <w:r w:rsidRPr="00971AE3">
        <w:rPr>
          <w:rFonts w:ascii="Arial" w:hAnsi="Arial" w:cs="Arial"/>
          <w:sz w:val="20"/>
          <w:szCs w:val="20"/>
        </w:rPr>
        <w:t xml:space="preserve">E por estarem assim justas e contratadas, </w:t>
      </w:r>
      <w:r w:rsidR="0016120F" w:rsidRPr="00971AE3">
        <w:rPr>
          <w:rFonts w:ascii="Arial" w:hAnsi="Arial" w:cs="Arial"/>
          <w:sz w:val="20"/>
          <w:szCs w:val="20"/>
        </w:rPr>
        <w:t xml:space="preserve">celebram </w:t>
      </w:r>
      <w:r w:rsidRPr="00971AE3">
        <w:rPr>
          <w:rFonts w:ascii="Arial" w:hAnsi="Arial" w:cs="Arial"/>
          <w:sz w:val="20"/>
          <w:szCs w:val="20"/>
        </w:rPr>
        <w:t>a presente Escritura de Emissão a Emissora</w:t>
      </w:r>
      <w:r w:rsidR="00631281" w:rsidRPr="00971AE3">
        <w:rPr>
          <w:rFonts w:ascii="Arial" w:hAnsi="Arial" w:cs="Arial"/>
          <w:sz w:val="20"/>
          <w:szCs w:val="20"/>
        </w:rPr>
        <w:t xml:space="preserve"> e</w:t>
      </w:r>
      <w:r w:rsidRPr="00971AE3">
        <w:rPr>
          <w:rFonts w:ascii="Arial" w:hAnsi="Arial" w:cs="Arial"/>
          <w:sz w:val="20"/>
          <w:szCs w:val="20"/>
        </w:rPr>
        <w:t xml:space="preserve"> o Agente Fiduciário</w:t>
      </w:r>
      <w:r w:rsidR="001304E2" w:rsidRPr="00971AE3">
        <w:rPr>
          <w:rFonts w:ascii="Arial" w:hAnsi="Arial" w:cs="Arial"/>
          <w:sz w:val="20"/>
          <w:szCs w:val="20"/>
        </w:rPr>
        <w:t xml:space="preserve"> </w:t>
      </w:r>
      <w:r w:rsidRPr="00971AE3">
        <w:rPr>
          <w:rFonts w:ascii="Arial" w:hAnsi="Arial" w:cs="Arial"/>
          <w:sz w:val="20"/>
          <w:szCs w:val="20"/>
        </w:rPr>
        <w:t>em</w:t>
      </w:r>
      <w:r w:rsidR="0098759E" w:rsidRPr="00971AE3">
        <w:rPr>
          <w:rFonts w:ascii="Arial" w:hAnsi="Arial" w:cs="Arial"/>
          <w:sz w:val="20"/>
          <w:szCs w:val="20"/>
        </w:rPr>
        <w:t xml:space="preserve"> 3</w:t>
      </w:r>
      <w:r w:rsidR="0062037D" w:rsidRPr="00971AE3">
        <w:rPr>
          <w:rFonts w:ascii="Arial" w:hAnsi="Arial" w:cs="Arial"/>
          <w:sz w:val="20"/>
          <w:szCs w:val="20"/>
        </w:rPr>
        <w:t xml:space="preserve"> </w:t>
      </w:r>
      <w:r w:rsidRPr="00971AE3">
        <w:rPr>
          <w:rFonts w:ascii="Arial" w:hAnsi="Arial" w:cs="Arial"/>
          <w:sz w:val="20"/>
          <w:szCs w:val="20"/>
        </w:rPr>
        <w:t>(</w:t>
      </w:r>
      <w:r w:rsidR="0098759E" w:rsidRPr="00971AE3">
        <w:rPr>
          <w:rFonts w:ascii="Arial" w:hAnsi="Arial" w:cs="Arial"/>
          <w:sz w:val="20"/>
          <w:szCs w:val="20"/>
        </w:rPr>
        <w:t>três</w:t>
      </w:r>
      <w:r w:rsidRPr="00971AE3">
        <w:rPr>
          <w:rFonts w:ascii="Arial" w:hAnsi="Arial" w:cs="Arial"/>
          <w:sz w:val="20"/>
          <w:szCs w:val="20"/>
        </w:rPr>
        <w:t>) vias de igual forma e teor e para o mesmo fim, em conjunto com as 2 (duas) testemunhas abaixo assinadas.</w:t>
      </w:r>
    </w:p>
    <w:p w:rsidR="00E5575D" w:rsidRPr="00971AE3" w:rsidRDefault="00E5575D" w:rsidP="00053623">
      <w:pPr>
        <w:widowControl/>
        <w:suppressAutoHyphens/>
        <w:spacing w:before="140" w:line="290" w:lineRule="auto"/>
        <w:jc w:val="center"/>
        <w:rPr>
          <w:rFonts w:ascii="Arial" w:hAnsi="Arial" w:cs="Arial"/>
          <w:sz w:val="20"/>
          <w:szCs w:val="20"/>
        </w:rPr>
      </w:pPr>
    </w:p>
    <w:p w:rsidR="00493AB6" w:rsidRPr="00971AE3" w:rsidRDefault="00166FED" w:rsidP="00053623">
      <w:pPr>
        <w:widowControl/>
        <w:suppressAutoHyphens/>
        <w:spacing w:before="140" w:line="290" w:lineRule="auto"/>
        <w:jc w:val="center"/>
        <w:rPr>
          <w:rFonts w:ascii="Arial" w:hAnsi="Arial" w:cs="Arial"/>
          <w:sz w:val="20"/>
          <w:szCs w:val="20"/>
        </w:rPr>
      </w:pPr>
      <w:bookmarkStart w:id="385" w:name="_DV_M452"/>
      <w:bookmarkEnd w:id="385"/>
      <w:r w:rsidRPr="00971AE3">
        <w:rPr>
          <w:rFonts w:ascii="Arial" w:hAnsi="Arial" w:cs="Arial"/>
          <w:sz w:val="20"/>
          <w:szCs w:val="20"/>
        </w:rPr>
        <w:t>São Paulo</w:t>
      </w:r>
      <w:r w:rsidR="00493AB6" w:rsidRPr="00971AE3">
        <w:rPr>
          <w:rFonts w:ascii="Arial" w:hAnsi="Arial" w:cs="Arial"/>
          <w:sz w:val="20"/>
          <w:szCs w:val="20"/>
        </w:rPr>
        <w:t xml:space="preserve">, </w:t>
      </w:r>
      <w:bookmarkStart w:id="386" w:name="_DV_M453"/>
      <w:bookmarkStart w:id="387" w:name="_DV_M454"/>
      <w:bookmarkEnd w:id="386"/>
      <w:bookmarkEnd w:id="387"/>
      <w:r w:rsidR="004B7E3A">
        <w:rPr>
          <w:rFonts w:ascii="Arial" w:hAnsi="Arial" w:cs="Arial"/>
          <w:sz w:val="20"/>
          <w:szCs w:val="20"/>
        </w:rPr>
        <w:t>08</w:t>
      </w:r>
      <w:r w:rsidR="00611536" w:rsidRPr="00971AE3">
        <w:rPr>
          <w:rFonts w:ascii="Arial" w:hAnsi="Arial" w:cs="Arial"/>
          <w:sz w:val="20"/>
          <w:szCs w:val="20"/>
        </w:rPr>
        <w:t xml:space="preserve"> </w:t>
      </w:r>
      <w:r w:rsidR="000E0171" w:rsidRPr="00971AE3">
        <w:rPr>
          <w:rFonts w:ascii="Arial" w:hAnsi="Arial" w:cs="Arial"/>
          <w:sz w:val="20"/>
          <w:szCs w:val="20"/>
        </w:rPr>
        <w:t xml:space="preserve">de </w:t>
      </w:r>
      <w:r w:rsidR="009B1F01">
        <w:rPr>
          <w:rFonts w:ascii="Arial" w:hAnsi="Arial" w:cs="Arial"/>
          <w:sz w:val="20"/>
          <w:szCs w:val="20"/>
        </w:rPr>
        <w:t>novembro</w:t>
      </w:r>
      <w:r w:rsidR="009B1F01" w:rsidRPr="00971AE3">
        <w:rPr>
          <w:rFonts w:ascii="Arial" w:hAnsi="Arial" w:cs="Arial"/>
          <w:sz w:val="20"/>
          <w:szCs w:val="20"/>
        </w:rPr>
        <w:t xml:space="preserve"> </w:t>
      </w:r>
      <w:r w:rsidR="00CE40AA" w:rsidRPr="00971AE3">
        <w:rPr>
          <w:rFonts w:ascii="Arial" w:hAnsi="Arial" w:cs="Arial"/>
          <w:sz w:val="20"/>
          <w:szCs w:val="20"/>
        </w:rPr>
        <w:t>de 201</w:t>
      </w:r>
      <w:r w:rsidR="002D7A63" w:rsidRPr="00971AE3">
        <w:rPr>
          <w:rFonts w:ascii="Arial" w:hAnsi="Arial" w:cs="Arial"/>
          <w:sz w:val="20"/>
          <w:szCs w:val="20"/>
        </w:rPr>
        <w:t>6.</w:t>
      </w:r>
    </w:p>
    <w:p w:rsidR="00063805" w:rsidRPr="00971AE3" w:rsidRDefault="00063805" w:rsidP="00053623">
      <w:pPr>
        <w:widowControl/>
        <w:suppressAutoHyphens/>
        <w:spacing w:before="140" w:line="290" w:lineRule="auto"/>
        <w:jc w:val="center"/>
        <w:rPr>
          <w:rFonts w:ascii="Arial" w:hAnsi="Arial" w:cs="Arial"/>
          <w:sz w:val="20"/>
          <w:szCs w:val="20"/>
        </w:rPr>
      </w:pPr>
    </w:p>
    <w:p w:rsidR="00DC79F4" w:rsidRPr="00971AE3" w:rsidRDefault="00063805" w:rsidP="00053623">
      <w:pPr>
        <w:widowControl/>
        <w:suppressAutoHyphens/>
        <w:spacing w:before="140" w:line="290" w:lineRule="auto"/>
        <w:jc w:val="center"/>
        <w:rPr>
          <w:rFonts w:ascii="Arial" w:hAnsi="Arial" w:cs="Arial"/>
          <w:sz w:val="20"/>
          <w:szCs w:val="20"/>
        </w:rPr>
      </w:pPr>
      <w:r w:rsidRPr="00971AE3">
        <w:rPr>
          <w:rFonts w:ascii="Arial" w:hAnsi="Arial" w:cs="Arial"/>
          <w:i/>
          <w:sz w:val="20"/>
          <w:szCs w:val="20"/>
        </w:rPr>
        <w:t>[restante da página deixado intencionalmente em branco]</w:t>
      </w:r>
      <w:bookmarkStart w:id="388" w:name="_DV_M455"/>
      <w:bookmarkStart w:id="389" w:name="_DV_M456"/>
      <w:bookmarkEnd w:id="388"/>
      <w:bookmarkEnd w:id="389"/>
      <w:r w:rsidR="00DC79F4" w:rsidRPr="00971AE3">
        <w:rPr>
          <w:rFonts w:ascii="Arial" w:hAnsi="Arial" w:cs="Arial"/>
          <w:sz w:val="20"/>
          <w:szCs w:val="20"/>
        </w:rPr>
        <w:br w:type="page"/>
      </w:r>
    </w:p>
    <w:p w:rsidR="00493AB6" w:rsidRPr="00971AE3" w:rsidRDefault="002D7A63" w:rsidP="00053623">
      <w:pPr>
        <w:spacing w:before="140" w:line="290" w:lineRule="auto"/>
        <w:rPr>
          <w:rFonts w:ascii="Arial" w:hAnsi="Arial" w:cs="Arial"/>
          <w:sz w:val="20"/>
          <w:szCs w:val="20"/>
        </w:rPr>
      </w:pPr>
      <w:r w:rsidRPr="00971AE3">
        <w:rPr>
          <w:rFonts w:ascii="Arial" w:hAnsi="Arial" w:cs="Arial"/>
          <w:sz w:val="20"/>
          <w:szCs w:val="20"/>
        </w:rPr>
        <w:lastRenderedPageBreak/>
        <w:t>(</w:t>
      </w:r>
      <w:r w:rsidRPr="00971AE3">
        <w:rPr>
          <w:rFonts w:ascii="Arial" w:hAnsi="Arial" w:cs="Arial"/>
          <w:i/>
          <w:sz w:val="20"/>
          <w:szCs w:val="20"/>
        </w:rPr>
        <w:t>Página de assinaturas do “Instrumento Particular de Escritura da 5ª (quinta) Emissão de Debêntures Simples, Não Conversíveis em Ações, da Espécie Quirografária, em Série Única, para Distribuição Pública com Esforços Restritos, da AES Tietê</w:t>
      </w:r>
      <w:r w:rsidR="005C0816">
        <w:rPr>
          <w:rFonts w:ascii="Arial" w:hAnsi="Arial" w:cs="Arial"/>
          <w:i/>
          <w:sz w:val="20"/>
          <w:szCs w:val="20"/>
        </w:rPr>
        <w:t xml:space="preserve"> Energia</w:t>
      </w:r>
      <w:r w:rsidRPr="00971AE3">
        <w:rPr>
          <w:rFonts w:ascii="Arial" w:hAnsi="Arial" w:cs="Arial"/>
          <w:i/>
          <w:sz w:val="20"/>
          <w:szCs w:val="20"/>
        </w:rPr>
        <w:t xml:space="preserve"> S.A.”</w:t>
      </w:r>
      <w:r w:rsidRPr="00971AE3">
        <w:rPr>
          <w:rFonts w:ascii="Arial" w:hAnsi="Arial" w:cs="Arial"/>
          <w:sz w:val="20"/>
          <w:szCs w:val="20"/>
        </w:rPr>
        <w:t>)</w:t>
      </w:r>
    </w:p>
    <w:p w:rsidR="007601B4" w:rsidRPr="00971AE3" w:rsidRDefault="007601B4" w:rsidP="00053623">
      <w:pPr>
        <w:spacing w:before="140" w:line="290" w:lineRule="auto"/>
        <w:rPr>
          <w:rFonts w:ascii="Arial" w:hAnsi="Arial" w:cs="Arial"/>
          <w:sz w:val="20"/>
          <w:szCs w:val="20"/>
        </w:rPr>
      </w:pPr>
    </w:p>
    <w:p w:rsidR="00E5575D" w:rsidRPr="00971AE3" w:rsidRDefault="00E5575D" w:rsidP="00053623">
      <w:pPr>
        <w:spacing w:before="140" w:line="290" w:lineRule="auto"/>
        <w:rPr>
          <w:rFonts w:ascii="Arial" w:hAnsi="Arial" w:cs="Arial"/>
          <w:sz w:val="20"/>
          <w:szCs w:val="20"/>
        </w:rPr>
      </w:pPr>
    </w:p>
    <w:p w:rsidR="00493AB6" w:rsidRPr="00971AE3" w:rsidRDefault="00CE24BB" w:rsidP="00053623">
      <w:pPr>
        <w:widowControl/>
        <w:suppressAutoHyphens/>
        <w:spacing w:before="140" w:line="290" w:lineRule="auto"/>
        <w:jc w:val="center"/>
        <w:rPr>
          <w:rFonts w:ascii="Arial" w:hAnsi="Arial" w:cs="Arial"/>
          <w:b/>
          <w:bCs/>
          <w:sz w:val="20"/>
          <w:szCs w:val="20"/>
        </w:rPr>
      </w:pPr>
      <w:bookmarkStart w:id="390" w:name="_DV_M457"/>
      <w:bookmarkEnd w:id="390"/>
      <w:r w:rsidRPr="00971AE3">
        <w:rPr>
          <w:rFonts w:ascii="Arial" w:hAnsi="Arial" w:cs="Arial"/>
          <w:b/>
          <w:bCs/>
          <w:sz w:val="20"/>
          <w:szCs w:val="20"/>
        </w:rPr>
        <w:t>AES TIETÊ</w:t>
      </w:r>
      <w:r w:rsidR="005C0816">
        <w:rPr>
          <w:rFonts w:ascii="Arial" w:hAnsi="Arial" w:cs="Arial"/>
          <w:b/>
          <w:bCs/>
          <w:sz w:val="20"/>
          <w:szCs w:val="20"/>
        </w:rPr>
        <w:t xml:space="preserve"> ENERGIA</w:t>
      </w:r>
      <w:r w:rsidR="000E0171" w:rsidRPr="00971AE3">
        <w:rPr>
          <w:rFonts w:ascii="Arial" w:hAnsi="Arial" w:cs="Arial"/>
          <w:b/>
          <w:bCs/>
          <w:sz w:val="20"/>
          <w:szCs w:val="20"/>
        </w:rPr>
        <w:t xml:space="preserve"> </w:t>
      </w:r>
      <w:r w:rsidR="00615FE0" w:rsidRPr="00971AE3">
        <w:rPr>
          <w:rFonts w:ascii="Arial" w:hAnsi="Arial" w:cs="Arial"/>
          <w:b/>
          <w:bCs/>
          <w:sz w:val="20"/>
          <w:szCs w:val="20"/>
        </w:rPr>
        <w:t>S.A.</w:t>
      </w:r>
    </w:p>
    <w:p w:rsidR="009778F7" w:rsidRPr="00971AE3" w:rsidRDefault="009778F7" w:rsidP="00053623">
      <w:pPr>
        <w:spacing w:before="140" w:line="290" w:lineRule="auto"/>
        <w:rPr>
          <w:rFonts w:ascii="Arial" w:hAnsi="Arial" w:cs="Arial"/>
          <w:sz w:val="20"/>
          <w:szCs w:val="20"/>
        </w:rPr>
      </w:pPr>
    </w:p>
    <w:p w:rsidR="00CE24BB" w:rsidRPr="00971AE3" w:rsidRDefault="00CE24BB" w:rsidP="00053623">
      <w:pPr>
        <w:spacing w:before="140" w:line="290" w:lineRule="auto"/>
        <w:rPr>
          <w:rFonts w:ascii="Arial" w:hAnsi="Arial" w:cs="Arial"/>
          <w:sz w:val="20"/>
          <w:szCs w:val="20"/>
        </w:rPr>
      </w:pPr>
    </w:p>
    <w:p w:rsidR="00CE24BB" w:rsidRPr="00971AE3" w:rsidRDefault="00CE24BB" w:rsidP="00053623">
      <w:pPr>
        <w:spacing w:before="140" w:line="290" w:lineRule="auto"/>
        <w:rPr>
          <w:rFonts w:ascii="Arial" w:hAnsi="Arial" w:cs="Arial"/>
          <w:sz w:val="20"/>
          <w:szCs w:val="20"/>
        </w:rPr>
      </w:pPr>
    </w:p>
    <w:tbl>
      <w:tblPr>
        <w:tblW w:w="0" w:type="auto"/>
        <w:jc w:val="center"/>
        <w:tblLook w:val="01E0"/>
      </w:tblPr>
      <w:tblGrid>
        <w:gridCol w:w="4361"/>
        <w:gridCol w:w="4360"/>
      </w:tblGrid>
      <w:tr w:rsidR="00CE24BB" w:rsidRPr="00971AE3" w:rsidTr="00AD5244">
        <w:trPr>
          <w:jc w:val="center"/>
        </w:trPr>
        <w:tc>
          <w:tcPr>
            <w:tcW w:w="4773" w:type="dxa"/>
          </w:tcPr>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___________________________________</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Nome:</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Cargo:</w:t>
            </w:r>
          </w:p>
        </w:tc>
        <w:tc>
          <w:tcPr>
            <w:tcW w:w="4773" w:type="dxa"/>
          </w:tcPr>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___________________________________</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Nome:</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Cargo:</w:t>
            </w:r>
          </w:p>
        </w:tc>
      </w:tr>
    </w:tbl>
    <w:p w:rsidR="00E5575D" w:rsidRPr="00971AE3" w:rsidRDefault="00E5575D" w:rsidP="00053623">
      <w:pPr>
        <w:widowControl/>
        <w:suppressAutoHyphens/>
        <w:spacing w:before="140" w:line="290" w:lineRule="auto"/>
        <w:rPr>
          <w:rFonts w:ascii="Arial" w:hAnsi="Arial" w:cs="Arial"/>
          <w:sz w:val="20"/>
          <w:szCs w:val="20"/>
        </w:rPr>
      </w:pPr>
      <w:bookmarkStart w:id="391" w:name="_DV_M458"/>
      <w:bookmarkEnd w:id="391"/>
    </w:p>
    <w:p w:rsidR="00493AB6" w:rsidRPr="00971AE3" w:rsidRDefault="00493AB6" w:rsidP="00053623">
      <w:pPr>
        <w:widowControl/>
        <w:suppressAutoHyphens/>
        <w:spacing w:before="140" w:line="290" w:lineRule="auto"/>
        <w:rPr>
          <w:rFonts w:ascii="Arial" w:hAnsi="Arial" w:cs="Arial"/>
          <w:sz w:val="20"/>
          <w:szCs w:val="20"/>
        </w:rPr>
      </w:pPr>
      <w:r w:rsidRPr="00971AE3">
        <w:rPr>
          <w:rFonts w:ascii="Arial" w:hAnsi="Arial" w:cs="Arial"/>
          <w:sz w:val="20"/>
          <w:szCs w:val="20"/>
        </w:rPr>
        <w:br w:type="page"/>
      </w:r>
      <w:r w:rsidR="002D7A63" w:rsidRPr="00971AE3">
        <w:rPr>
          <w:rFonts w:ascii="Arial" w:hAnsi="Arial" w:cs="Arial"/>
          <w:sz w:val="20"/>
          <w:szCs w:val="20"/>
        </w:rPr>
        <w:lastRenderedPageBreak/>
        <w:t>(</w:t>
      </w:r>
      <w:r w:rsidR="002D7A63" w:rsidRPr="00971AE3">
        <w:rPr>
          <w:rFonts w:ascii="Arial" w:hAnsi="Arial" w:cs="Arial"/>
          <w:i/>
          <w:sz w:val="20"/>
          <w:szCs w:val="20"/>
        </w:rPr>
        <w:t>Página de assinaturas do “Instrumento Particular de Escritura da 5ª (quinta) Emissão de Debêntures Simples, Não Conversíveis em Ações, da Espécie Quirografária, em Série Única, para Distribuição Pública com Esforços Restritos, da AES Tietê</w:t>
      </w:r>
      <w:r w:rsidR="005C0816">
        <w:rPr>
          <w:rFonts w:ascii="Arial" w:hAnsi="Arial" w:cs="Arial"/>
          <w:i/>
          <w:sz w:val="20"/>
          <w:szCs w:val="20"/>
        </w:rPr>
        <w:t xml:space="preserve"> Energia</w:t>
      </w:r>
      <w:r w:rsidR="002D7A63" w:rsidRPr="00971AE3">
        <w:rPr>
          <w:rFonts w:ascii="Arial" w:hAnsi="Arial" w:cs="Arial"/>
          <w:i/>
          <w:sz w:val="20"/>
          <w:szCs w:val="20"/>
        </w:rPr>
        <w:t xml:space="preserve"> S.A.”</w:t>
      </w:r>
      <w:r w:rsidR="002D7A63" w:rsidRPr="00971AE3">
        <w:rPr>
          <w:rFonts w:ascii="Arial" w:hAnsi="Arial" w:cs="Arial"/>
          <w:sz w:val="20"/>
          <w:szCs w:val="20"/>
        </w:rPr>
        <w:t>)</w:t>
      </w:r>
    </w:p>
    <w:p w:rsidR="000E0171" w:rsidRPr="00971AE3" w:rsidRDefault="000E0171" w:rsidP="00053623">
      <w:pPr>
        <w:widowControl/>
        <w:suppressAutoHyphens/>
        <w:spacing w:before="140" w:line="290" w:lineRule="auto"/>
        <w:rPr>
          <w:rFonts w:ascii="Arial" w:hAnsi="Arial" w:cs="Arial"/>
          <w:sz w:val="20"/>
          <w:szCs w:val="20"/>
        </w:rPr>
      </w:pPr>
    </w:p>
    <w:p w:rsidR="00E5575D" w:rsidRPr="00971AE3" w:rsidRDefault="00E5575D" w:rsidP="00053623">
      <w:pPr>
        <w:widowControl/>
        <w:suppressAutoHyphens/>
        <w:spacing w:before="140" w:line="290" w:lineRule="auto"/>
        <w:rPr>
          <w:rFonts w:ascii="Arial" w:hAnsi="Arial" w:cs="Arial"/>
          <w:sz w:val="20"/>
          <w:szCs w:val="20"/>
        </w:rPr>
      </w:pPr>
    </w:p>
    <w:p w:rsidR="000E0171" w:rsidRPr="00971AE3" w:rsidRDefault="000E0171" w:rsidP="00053623">
      <w:pPr>
        <w:widowControl/>
        <w:suppressAutoHyphens/>
        <w:spacing w:before="140" w:line="290" w:lineRule="auto"/>
        <w:rPr>
          <w:rFonts w:ascii="Arial" w:hAnsi="Arial" w:cs="Arial"/>
          <w:sz w:val="20"/>
          <w:szCs w:val="20"/>
        </w:rPr>
      </w:pPr>
    </w:p>
    <w:p w:rsidR="0089619C" w:rsidRPr="00B21CFF" w:rsidRDefault="005466F0" w:rsidP="00053623">
      <w:pPr>
        <w:shd w:val="clear" w:color="auto" w:fill="FFFFFF" w:themeFill="background1"/>
        <w:spacing w:before="140" w:line="290" w:lineRule="auto"/>
        <w:jc w:val="center"/>
        <w:rPr>
          <w:rFonts w:ascii="Arial" w:hAnsi="Arial" w:cs="Arial"/>
          <w:sz w:val="20"/>
          <w:szCs w:val="20"/>
        </w:rPr>
      </w:pPr>
      <w:r w:rsidRPr="00716805">
        <w:rPr>
          <w:rFonts w:ascii="Helvetica-Bold" w:hAnsi="Helvetica-Bold" w:cs="Helvetica-Bold"/>
          <w:b/>
          <w:bCs/>
          <w:sz w:val="20"/>
          <w:szCs w:val="20"/>
          <w:lang w:eastAsia="pt-BR"/>
        </w:rPr>
        <w:t>OLIVEIRA TRUST DISTRIBUIDORA DE TÍTULOS E VALORES MOBILIÁRIOS S.A.</w:t>
      </w:r>
    </w:p>
    <w:p w:rsidR="00CE24BB" w:rsidRPr="00971AE3" w:rsidRDefault="00CE24BB" w:rsidP="00053623">
      <w:pPr>
        <w:widowControl/>
        <w:suppressAutoHyphens/>
        <w:spacing w:before="140" w:line="290" w:lineRule="auto"/>
        <w:rPr>
          <w:rFonts w:ascii="Arial" w:hAnsi="Arial" w:cs="Arial"/>
          <w:sz w:val="20"/>
          <w:szCs w:val="20"/>
        </w:rPr>
      </w:pPr>
    </w:p>
    <w:p w:rsidR="00CE24BB" w:rsidRPr="00971AE3" w:rsidRDefault="00CE24BB" w:rsidP="00053623">
      <w:pPr>
        <w:widowControl/>
        <w:suppressAutoHyphens/>
        <w:spacing w:before="140" w:line="290" w:lineRule="auto"/>
        <w:rPr>
          <w:rFonts w:ascii="Arial" w:hAnsi="Arial" w:cs="Arial"/>
          <w:sz w:val="20"/>
          <w:szCs w:val="20"/>
        </w:rPr>
      </w:pPr>
    </w:p>
    <w:p w:rsidR="00E5575D" w:rsidRPr="00971AE3" w:rsidRDefault="00E5575D" w:rsidP="00053623">
      <w:pPr>
        <w:widowControl/>
        <w:suppressAutoHyphens/>
        <w:spacing w:before="140" w:line="290" w:lineRule="auto"/>
        <w:rPr>
          <w:rFonts w:ascii="Arial" w:hAnsi="Arial" w:cs="Arial"/>
          <w:sz w:val="20"/>
          <w:szCs w:val="20"/>
        </w:rPr>
      </w:pPr>
    </w:p>
    <w:tbl>
      <w:tblPr>
        <w:tblW w:w="0" w:type="auto"/>
        <w:jc w:val="center"/>
        <w:tblLook w:val="01E0"/>
      </w:tblPr>
      <w:tblGrid>
        <w:gridCol w:w="4361"/>
        <w:gridCol w:w="4360"/>
      </w:tblGrid>
      <w:tr w:rsidR="00CE24BB" w:rsidRPr="00971AE3" w:rsidTr="00AD5244">
        <w:trPr>
          <w:jc w:val="center"/>
        </w:trPr>
        <w:tc>
          <w:tcPr>
            <w:tcW w:w="4773" w:type="dxa"/>
          </w:tcPr>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___________________________________</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Nome:</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Cargo:</w:t>
            </w:r>
          </w:p>
        </w:tc>
        <w:tc>
          <w:tcPr>
            <w:tcW w:w="4773" w:type="dxa"/>
          </w:tcPr>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___________________________________</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Nome:</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Cargo:</w:t>
            </w:r>
          </w:p>
        </w:tc>
      </w:tr>
    </w:tbl>
    <w:p w:rsidR="006B27C0" w:rsidRPr="00971AE3" w:rsidRDefault="00493AB6" w:rsidP="00053623">
      <w:pPr>
        <w:widowControl/>
        <w:suppressAutoHyphens/>
        <w:spacing w:before="140" w:line="290" w:lineRule="auto"/>
        <w:rPr>
          <w:rFonts w:ascii="Arial" w:hAnsi="Arial" w:cs="Arial"/>
          <w:sz w:val="20"/>
          <w:szCs w:val="20"/>
        </w:rPr>
      </w:pPr>
      <w:bookmarkStart w:id="392" w:name="_DV_M460"/>
      <w:bookmarkEnd w:id="392"/>
      <w:r w:rsidRPr="00971AE3">
        <w:rPr>
          <w:rFonts w:ascii="Arial" w:hAnsi="Arial" w:cs="Arial"/>
          <w:sz w:val="20"/>
          <w:szCs w:val="20"/>
        </w:rPr>
        <w:br w:type="page"/>
      </w:r>
      <w:r w:rsidR="00F77317" w:rsidRPr="00971AE3">
        <w:rPr>
          <w:rFonts w:ascii="Arial" w:hAnsi="Arial" w:cs="Arial"/>
          <w:sz w:val="20"/>
          <w:szCs w:val="20"/>
        </w:rPr>
        <w:lastRenderedPageBreak/>
        <w:t>(</w:t>
      </w:r>
      <w:r w:rsidR="00F77317" w:rsidRPr="00971AE3">
        <w:rPr>
          <w:rFonts w:ascii="Arial" w:hAnsi="Arial" w:cs="Arial"/>
          <w:i/>
          <w:sz w:val="20"/>
          <w:szCs w:val="20"/>
        </w:rPr>
        <w:t>Página de assinaturas do “</w:t>
      </w:r>
      <w:r w:rsidR="00CE24BB" w:rsidRPr="00971AE3">
        <w:rPr>
          <w:rFonts w:ascii="Arial" w:hAnsi="Arial" w:cs="Arial"/>
          <w:i/>
          <w:sz w:val="20"/>
          <w:szCs w:val="20"/>
        </w:rPr>
        <w:t xml:space="preserve">Instrumento Particular de Escritura da </w:t>
      </w:r>
      <w:r w:rsidR="008C5E34" w:rsidRPr="00971AE3">
        <w:rPr>
          <w:rFonts w:ascii="Arial" w:hAnsi="Arial" w:cs="Arial"/>
          <w:i/>
          <w:sz w:val="20"/>
          <w:szCs w:val="20"/>
        </w:rPr>
        <w:t>5ª (quinta)</w:t>
      </w:r>
      <w:r w:rsidR="00CE24BB" w:rsidRPr="00971AE3">
        <w:rPr>
          <w:rFonts w:ascii="Arial" w:hAnsi="Arial" w:cs="Arial"/>
          <w:i/>
          <w:sz w:val="20"/>
          <w:szCs w:val="20"/>
        </w:rPr>
        <w:t xml:space="preserve"> Emissão de Debêntures Simples, Não Conversíveis em Ações, da Espécie Quirografária, </w:t>
      </w:r>
      <w:r w:rsidR="002D7A63" w:rsidRPr="00971AE3">
        <w:rPr>
          <w:rFonts w:ascii="Arial" w:hAnsi="Arial" w:cs="Arial"/>
          <w:i/>
          <w:sz w:val="20"/>
          <w:szCs w:val="20"/>
        </w:rPr>
        <w:t>em Série Única,</w:t>
      </w:r>
      <w:r w:rsidR="00CE24BB" w:rsidRPr="00971AE3">
        <w:rPr>
          <w:rFonts w:ascii="Arial" w:hAnsi="Arial" w:cs="Arial"/>
          <w:i/>
          <w:sz w:val="20"/>
          <w:szCs w:val="20"/>
        </w:rPr>
        <w:t xml:space="preserve"> para Distribuição Pública</w:t>
      </w:r>
      <w:r w:rsidR="002D7A63" w:rsidRPr="00971AE3">
        <w:rPr>
          <w:rFonts w:ascii="Arial" w:hAnsi="Arial" w:cs="Arial"/>
          <w:i/>
          <w:sz w:val="20"/>
          <w:szCs w:val="20"/>
        </w:rPr>
        <w:t xml:space="preserve"> com Esforços Restritos</w:t>
      </w:r>
      <w:r w:rsidR="00CE24BB" w:rsidRPr="00971AE3">
        <w:rPr>
          <w:rFonts w:ascii="Arial" w:hAnsi="Arial" w:cs="Arial"/>
          <w:i/>
          <w:sz w:val="20"/>
          <w:szCs w:val="20"/>
        </w:rPr>
        <w:t xml:space="preserve">, da AES Tietê </w:t>
      </w:r>
      <w:r w:rsidR="005C0816">
        <w:rPr>
          <w:rFonts w:ascii="Arial" w:hAnsi="Arial" w:cs="Arial"/>
          <w:i/>
          <w:sz w:val="20"/>
          <w:szCs w:val="20"/>
        </w:rPr>
        <w:t xml:space="preserve">Energia </w:t>
      </w:r>
      <w:r w:rsidR="00CE24BB" w:rsidRPr="00971AE3">
        <w:rPr>
          <w:rFonts w:ascii="Arial" w:hAnsi="Arial" w:cs="Arial"/>
          <w:i/>
          <w:sz w:val="20"/>
          <w:szCs w:val="20"/>
        </w:rPr>
        <w:t>S.A.</w:t>
      </w:r>
      <w:r w:rsidR="00F77317" w:rsidRPr="00971AE3">
        <w:rPr>
          <w:rFonts w:ascii="Arial" w:hAnsi="Arial" w:cs="Arial"/>
          <w:i/>
          <w:sz w:val="20"/>
          <w:szCs w:val="20"/>
        </w:rPr>
        <w:t>”</w:t>
      </w:r>
      <w:r w:rsidR="00F77317" w:rsidRPr="00971AE3">
        <w:rPr>
          <w:rFonts w:ascii="Arial" w:hAnsi="Arial" w:cs="Arial"/>
          <w:sz w:val="20"/>
          <w:szCs w:val="20"/>
        </w:rPr>
        <w:t>)</w:t>
      </w:r>
    </w:p>
    <w:p w:rsidR="0062037D" w:rsidRPr="00971AE3" w:rsidRDefault="0062037D" w:rsidP="00053623">
      <w:pPr>
        <w:widowControl/>
        <w:suppressAutoHyphens/>
        <w:spacing w:before="140" w:line="290" w:lineRule="auto"/>
        <w:rPr>
          <w:rFonts w:ascii="Arial" w:hAnsi="Arial" w:cs="Arial"/>
          <w:b/>
          <w:bCs/>
          <w:sz w:val="20"/>
          <w:szCs w:val="20"/>
        </w:rPr>
      </w:pPr>
    </w:p>
    <w:p w:rsidR="00E5575D" w:rsidRPr="00971AE3" w:rsidRDefault="00E5575D" w:rsidP="00053623">
      <w:pPr>
        <w:widowControl/>
        <w:suppressAutoHyphens/>
        <w:spacing w:before="140" w:line="290" w:lineRule="auto"/>
        <w:rPr>
          <w:rFonts w:ascii="Arial" w:hAnsi="Arial" w:cs="Arial"/>
          <w:b/>
          <w:bCs/>
          <w:sz w:val="20"/>
          <w:szCs w:val="20"/>
        </w:rPr>
      </w:pPr>
    </w:p>
    <w:p w:rsidR="00E5575D" w:rsidRPr="00971AE3" w:rsidRDefault="00E5575D" w:rsidP="00053623">
      <w:pPr>
        <w:widowControl/>
        <w:suppressAutoHyphens/>
        <w:spacing w:before="140" w:line="290" w:lineRule="auto"/>
        <w:rPr>
          <w:rFonts w:ascii="Arial" w:hAnsi="Arial" w:cs="Arial"/>
          <w:b/>
          <w:bCs/>
          <w:sz w:val="20"/>
          <w:szCs w:val="20"/>
        </w:rPr>
      </w:pPr>
    </w:p>
    <w:p w:rsidR="00493AB6" w:rsidRPr="00971AE3" w:rsidRDefault="00493AB6" w:rsidP="00053623">
      <w:pPr>
        <w:pStyle w:val="Ttulo4"/>
        <w:keepNext w:val="0"/>
        <w:widowControl/>
        <w:suppressAutoHyphens/>
        <w:spacing w:before="140" w:line="290" w:lineRule="auto"/>
        <w:jc w:val="left"/>
        <w:rPr>
          <w:rFonts w:ascii="Arial" w:hAnsi="Arial" w:cs="Arial"/>
          <w:sz w:val="20"/>
          <w:szCs w:val="20"/>
        </w:rPr>
      </w:pPr>
      <w:r w:rsidRPr="00971AE3">
        <w:rPr>
          <w:rFonts w:ascii="Arial" w:hAnsi="Arial" w:cs="Arial"/>
          <w:sz w:val="20"/>
          <w:szCs w:val="20"/>
        </w:rPr>
        <w:t>Testemunhas</w:t>
      </w:r>
    </w:p>
    <w:p w:rsidR="00493AB6" w:rsidRPr="00971AE3" w:rsidRDefault="00493AB6" w:rsidP="00053623">
      <w:pPr>
        <w:widowControl/>
        <w:suppressAutoHyphens/>
        <w:spacing w:before="140" w:line="290" w:lineRule="auto"/>
        <w:rPr>
          <w:rFonts w:ascii="Arial" w:hAnsi="Arial" w:cs="Arial"/>
          <w:sz w:val="20"/>
          <w:szCs w:val="20"/>
        </w:rPr>
      </w:pPr>
    </w:p>
    <w:p w:rsidR="003E6C70" w:rsidRPr="00971AE3" w:rsidRDefault="003E6C70" w:rsidP="00053623">
      <w:pPr>
        <w:widowControl/>
        <w:suppressAutoHyphens/>
        <w:spacing w:before="140" w:line="290" w:lineRule="auto"/>
        <w:rPr>
          <w:rFonts w:ascii="Arial" w:hAnsi="Arial" w:cs="Arial"/>
          <w:sz w:val="20"/>
          <w:szCs w:val="20"/>
        </w:rPr>
      </w:pPr>
    </w:p>
    <w:p w:rsidR="00CE24BB" w:rsidRPr="00971AE3" w:rsidRDefault="00CE24BB" w:rsidP="00053623">
      <w:pPr>
        <w:spacing w:before="140" w:line="290" w:lineRule="auto"/>
        <w:rPr>
          <w:rFonts w:ascii="Arial" w:hAnsi="Arial" w:cs="Arial"/>
          <w:sz w:val="20"/>
          <w:szCs w:val="20"/>
        </w:rPr>
      </w:pPr>
    </w:p>
    <w:tbl>
      <w:tblPr>
        <w:tblW w:w="0" w:type="auto"/>
        <w:jc w:val="center"/>
        <w:tblLook w:val="01E0"/>
      </w:tblPr>
      <w:tblGrid>
        <w:gridCol w:w="4361"/>
        <w:gridCol w:w="4360"/>
      </w:tblGrid>
      <w:tr w:rsidR="00CE24BB" w:rsidRPr="00DD32A0" w:rsidTr="00AD5244">
        <w:trPr>
          <w:jc w:val="center"/>
        </w:trPr>
        <w:tc>
          <w:tcPr>
            <w:tcW w:w="4773" w:type="dxa"/>
          </w:tcPr>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___________________________________</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Nome:</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CPF:</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R.G:</w:t>
            </w:r>
          </w:p>
        </w:tc>
        <w:tc>
          <w:tcPr>
            <w:tcW w:w="4773" w:type="dxa"/>
          </w:tcPr>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___________________________________</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Nome:</w:t>
            </w:r>
          </w:p>
          <w:p w:rsidR="00CE24BB" w:rsidRPr="00971AE3" w:rsidRDefault="00CE24BB" w:rsidP="00053623">
            <w:pPr>
              <w:spacing w:before="140" w:line="290" w:lineRule="auto"/>
              <w:rPr>
                <w:rFonts w:ascii="Arial" w:hAnsi="Arial" w:cs="Arial"/>
                <w:sz w:val="20"/>
                <w:szCs w:val="20"/>
              </w:rPr>
            </w:pPr>
            <w:r w:rsidRPr="00971AE3">
              <w:rPr>
                <w:rFonts w:ascii="Arial" w:hAnsi="Arial" w:cs="Arial"/>
                <w:sz w:val="20"/>
                <w:szCs w:val="20"/>
              </w:rPr>
              <w:t>CPF:</w:t>
            </w:r>
          </w:p>
          <w:p w:rsidR="00CE24BB" w:rsidRPr="00DD32A0" w:rsidRDefault="00CE24BB" w:rsidP="00053623">
            <w:pPr>
              <w:spacing w:before="140" w:line="290" w:lineRule="auto"/>
              <w:rPr>
                <w:rFonts w:ascii="Arial" w:hAnsi="Arial" w:cs="Arial"/>
                <w:sz w:val="20"/>
                <w:szCs w:val="20"/>
              </w:rPr>
            </w:pPr>
            <w:r w:rsidRPr="00971AE3">
              <w:rPr>
                <w:rFonts w:ascii="Arial" w:hAnsi="Arial" w:cs="Arial"/>
                <w:sz w:val="20"/>
                <w:szCs w:val="20"/>
              </w:rPr>
              <w:t>R.G:</w:t>
            </w:r>
          </w:p>
        </w:tc>
      </w:tr>
    </w:tbl>
    <w:p w:rsidR="00432B88" w:rsidRDefault="00432B88" w:rsidP="00053623">
      <w:pPr>
        <w:pStyle w:val="DeltaViewTableBody"/>
        <w:widowControl/>
        <w:spacing w:before="140" w:line="290" w:lineRule="auto"/>
        <w:rPr>
          <w:b/>
          <w:sz w:val="20"/>
          <w:szCs w:val="20"/>
          <w:lang w:val="pt-BR"/>
        </w:rPr>
      </w:pPr>
    </w:p>
    <w:p w:rsidR="00432B88" w:rsidRPr="00131A2A" w:rsidRDefault="00432B88" w:rsidP="00053623">
      <w:pPr>
        <w:pStyle w:val="DeltaViewTableBody"/>
        <w:widowControl/>
        <w:spacing w:before="140" w:line="290" w:lineRule="auto"/>
        <w:jc w:val="center"/>
        <w:rPr>
          <w:b/>
          <w:sz w:val="20"/>
          <w:szCs w:val="20"/>
          <w:lang w:val="pt-BR"/>
        </w:rPr>
      </w:pPr>
    </w:p>
    <w:sectPr w:rsidR="00432B88" w:rsidRPr="00131A2A" w:rsidSect="00C10F2E">
      <w:footerReference w:type="default" r:id="rId21"/>
      <w:pgSz w:w="11907" w:h="16839" w:code="9"/>
      <w:pgMar w:top="1417" w:right="1701" w:bottom="1417" w:left="1701" w:header="720" w:footer="720" w:gutter="0"/>
      <w:cols w:space="720"/>
      <w:noEndnote/>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81A" w:rsidRDefault="004B481A">
      <w:pPr>
        <w:widowControl/>
      </w:pPr>
      <w:r>
        <w:separator/>
      </w:r>
    </w:p>
  </w:endnote>
  <w:endnote w:type="continuationSeparator" w:id="0">
    <w:p w:rsidR="004B481A" w:rsidRDefault="004B481A">
      <w:pPr>
        <w:widowControl/>
      </w:pPr>
      <w:r>
        <w:continuationSeparator/>
      </w:r>
    </w:p>
  </w:endnote>
  <w:endnote w:type="continuationNotice" w:id="1">
    <w:p w:rsidR="004B481A" w:rsidRDefault="004B48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108t00">
    <w:altName w:val="MS Gothic"/>
    <w:panose1 w:val="00000000000000000000"/>
    <w:charset w:val="80"/>
    <w:family w:val="swiss"/>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utiger Light">
    <w:altName w:val="Bell M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99B" w:rsidRPr="00682EFD" w:rsidRDefault="005440ED" w:rsidP="004E1850">
    <w:pPr>
      <w:pStyle w:val="Rodap"/>
      <w:jc w:val="center"/>
      <w:rPr>
        <w:rFonts w:ascii="Arial" w:hAnsi="Arial" w:cs="Arial"/>
        <w:sz w:val="20"/>
        <w:szCs w:val="20"/>
      </w:rPr>
    </w:pPr>
    <w:r w:rsidRPr="005440ED">
      <w:fldChar w:fldCharType="begin"/>
    </w:r>
    <w:r w:rsidR="007B099B">
      <w:instrText xml:space="preserve"> PAGE   \* MERGEFORMAT </w:instrText>
    </w:r>
    <w:r w:rsidRPr="005440ED">
      <w:fldChar w:fldCharType="separate"/>
    </w:r>
    <w:r w:rsidR="00FF497A" w:rsidRPr="00FF497A">
      <w:rPr>
        <w:rFonts w:ascii="Arial" w:hAnsi="Arial" w:cs="Arial"/>
        <w:noProof/>
        <w:sz w:val="20"/>
        <w:szCs w:val="20"/>
      </w:rPr>
      <w:t>50</w:t>
    </w:r>
    <w:r>
      <w:rPr>
        <w:rFonts w:ascii="Arial" w:hAnsi="Arial" w:cs="Arial"/>
        <w:noProof/>
        <w:sz w:val="20"/>
        <w:szCs w:val="20"/>
      </w:rPr>
      <w:fldChar w:fldCharType="end"/>
    </w:r>
  </w:p>
  <w:p w:rsidR="007B099B" w:rsidRDefault="007B099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81A" w:rsidRDefault="004B481A">
      <w:pPr>
        <w:widowControl/>
      </w:pPr>
      <w:r>
        <w:separator/>
      </w:r>
    </w:p>
  </w:footnote>
  <w:footnote w:type="continuationSeparator" w:id="0">
    <w:p w:rsidR="004B481A" w:rsidRDefault="004B481A">
      <w:pPr>
        <w:widowControl/>
      </w:pPr>
      <w:r>
        <w:continuationSeparator/>
      </w:r>
    </w:p>
  </w:footnote>
  <w:footnote w:type="continuationNotice" w:id="1">
    <w:p w:rsidR="004B481A" w:rsidRDefault="004B481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742BB2"/>
    <w:lvl w:ilvl="0">
      <w:start w:val="1"/>
      <w:numFmt w:val="decimal"/>
      <w:lvlText w:val="%1."/>
      <w:lvlJc w:val="left"/>
      <w:pPr>
        <w:tabs>
          <w:tab w:val="num" w:pos="1492"/>
        </w:tabs>
        <w:ind w:left="1492" w:hanging="360"/>
      </w:pPr>
    </w:lvl>
  </w:abstractNum>
  <w:abstractNum w:abstractNumId="1">
    <w:nsid w:val="FFFFFF7F"/>
    <w:multiLevelType w:val="singleLevel"/>
    <w:tmpl w:val="F8B02A60"/>
    <w:lvl w:ilvl="0">
      <w:start w:val="1"/>
      <w:numFmt w:val="decimal"/>
      <w:lvlText w:val="%1."/>
      <w:lvlJc w:val="left"/>
      <w:pPr>
        <w:tabs>
          <w:tab w:val="num" w:pos="643"/>
        </w:tabs>
        <w:ind w:left="643" w:hanging="360"/>
      </w:pPr>
    </w:lvl>
  </w:abstractNum>
  <w:abstractNum w:abstractNumId="2">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3">
    <w:nsid w:val="00000003"/>
    <w:multiLevelType w:val="multilevel"/>
    <w:tmpl w:val="00000001"/>
    <w:name w:val="WW8Num1"/>
    <w:lvl w:ilvl="0">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4">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6">
    <w:nsid w:val="00000013"/>
    <w:multiLevelType w:val="hybridMultilevel"/>
    <w:tmpl w:val="86ACD6FC"/>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50CED90">
      <w:start w:val="1"/>
      <w:numFmt w:val="lowerRoman"/>
      <w:lvlText w:val="(%2)"/>
      <w:lvlJc w:val="left"/>
      <w:pPr>
        <w:widowControl w:val="0"/>
        <w:tabs>
          <w:tab w:val="num" w:pos="1778"/>
        </w:tabs>
        <w:autoSpaceDE w:val="0"/>
        <w:autoSpaceDN w:val="0"/>
        <w:adjustRightInd w:val="0"/>
        <w:ind w:left="1778" w:hanging="360"/>
        <w:jc w:val="both"/>
      </w:pPr>
      <w:rPr>
        <w:rFonts w:ascii="Arial" w:hAnsi="Arial" w:cs="Arial" w:hint="default"/>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8">
    <w:nsid w:val="00000025"/>
    <w:multiLevelType w:val="hybridMultilevel"/>
    <w:tmpl w:val="70BAFC5C"/>
    <w:lvl w:ilvl="0" w:tplc="E3BA0C20">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
    <w:nsid w:val="044F0163"/>
    <w:multiLevelType w:val="multilevel"/>
    <w:tmpl w:val="EDFA2D82"/>
    <w:lvl w:ilvl="0">
      <w:start w:val="5"/>
      <w:numFmt w:val="decimal"/>
      <w:lvlText w:val="%1"/>
      <w:lvlJc w:val="left"/>
      <w:pPr>
        <w:ind w:left="705" w:hanging="705"/>
      </w:pPr>
      <w:rPr>
        <w:rFonts w:cs="Times New Roman" w:hint="default"/>
        <w:b w:val="0"/>
      </w:rPr>
    </w:lvl>
    <w:lvl w:ilvl="1">
      <w:start w:val="15"/>
      <w:numFmt w:val="decimal"/>
      <w:lvlText w:val="%1.%2"/>
      <w:lvlJc w:val="left"/>
      <w:pPr>
        <w:ind w:left="931" w:hanging="705"/>
      </w:pPr>
      <w:rPr>
        <w:rFonts w:cs="Times New Roman" w:hint="default"/>
        <w:b w:val="0"/>
      </w:rPr>
    </w:lvl>
    <w:lvl w:ilvl="2">
      <w:start w:val="2"/>
      <w:numFmt w:val="decimal"/>
      <w:lvlText w:val="%1.%2.%3"/>
      <w:lvlJc w:val="left"/>
      <w:pPr>
        <w:ind w:left="1172" w:hanging="720"/>
      </w:pPr>
      <w:rPr>
        <w:rFonts w:cs="Times New Roman" w:hint="default"/>
        <w:b/>
      </w:rPr>
    </w:lvl>
    <w:lvl w:ilvl="3">
      <w:start w:val="1"/>
      <w:numFmt w:val="decimal"/>
      <w:lvlText w:val="%1.%2.%3.%4"/>
      <w:lvlJc w:val="left"/>
      <w:pPr>
        <w:ind w:left="1398" w:hanging="720"/>
      </w:pPr>
      <w:rPr>
        <w:rFonts w:cs="Times New Roman" w:hint="default"/>
        <w:b/>
        <w:sz w:val="17"/>
        <w:szCs w:val="17"/>
      </w:rPr>
    </w:lvl>
    <w:lvl w:ilvl="4">
      <w:start w:val="1"/>
      <w:numFmt w:val="decimal"/>
      <w:lvlText w:val="%1.%2.%3.%4.%5"/>
      <w:lvlJc w:val="left"/>
      <w:pPr>
        <w:ind w:left="1984" w:hanging="1080"/>
      </w:pPr>
      <w:rPr>
        <w:rFonts w:cs="Times New Roman" w:hint="default"/>
        <w:b w:val="0"/>
      </w:rPr>
    </w:lvl>
    <w:lvl w:ilvl="5">
      <w:start w:val="1"/>
      <w:numFmt w:val="decimal"/>
      <w:lvlText w:val="%1.%2.%3.%4.%5.%6"/>
      <w:lvlJc w:val="left"/>
      <w:pPr>
        <w:ind w:left="2210" w:hanging="1080"/>
      </w:pPr>
      <w:rPr>
        <w:rFonts w:cs="Times New Roman" w:hint="default"/>
        <w:b w:val="0"/>
      </w:rPr>
    </w:lvl>
    <w:lvl w:ilvl="6">
      <w:start w:val="1"/>
      <w:numFmt w:val="decimal"/>
      <w:lvlText w:val="%1.%2.%3.%4.%5.%6.%7"/>
      <w:lvlJc w:val="left"/>
      <w:pPr>
        <w:ind w:left="2796" w:hanging="1440"/>
      </w:pPr>
      <w:rPr>
        <w:rFonts w:cs="Times New Roman" w:hint="default"/>
        <w:b w:val="0"/>
      </w:rPr>
    </w:lvl>
    <w:lvl w:ilvl="7">
      <w:start w:val="1"/>
      <w:numFmt w:val="decimal"/>
      <w:lvlText w:val="%1.%2.%3.%4.%5.%6.%7.%8"/>
      <w:lvlJc w:val="left"/>
      <w:pPr>
        <w:ind w:left="3022" w:hanging="1440"/>
      </w:pPr>
      <w:rPr>
        <w:rFonts w:cs="Times New Roman" w:hint="default"/>
        <w:b w:val="0"/>
      </w:rPr>
    </w:lvl>
    <w:lvl w:ilvl="8">
      <w:start w:val="1"/>
      <w:numFmt w:val="decimal"/>
      <w:lvlText w:val="%1.%2.%3.%4.%5.%6.%7.%8.%9"/>
      <w:lvlJc w:val="left"/>
      <w:pPr>
        <w:ind w:left="3608" w:hanging="1800"/>
      </w:pPr>
      <w:rPr>
        <w:rFonts w:cs="Times New Roman" w:hint="default"/>
        <w:b w:val="0"/>
      </w:rPr>
    </w:lvl>
  </w:abstractNum>
  <w:abstractNum w:abstractNumId="10">
    <w:nsid w:val="06F1789F"/>
    <w:multiLevelType w:val="hybridMultilevel"/>
    <w:tmpl w:val="5C28F8FC"/>
    <w:lvl w:ilvl="0" w:tplc="76F29A2C">
      <w:start w:val="1"/>
      <w:numFmt w:val="lowerRoman"/>
      <w:lvlText w:val="(%1)"/>
      <w:lvlJc w:val="left"/>
      <w:pPr>
        <w:ind w:left="2138" w:hanging="720"/>
      </w:pPr>
      <w:rPr>
        <w:rFonts w:hint="default"/>
        <w:b w:val="0"/>
      </w:rPr>
    </w:lvl>
    <w:lvl w:ilvl="1" w:tplc="8FA2B2E6">
      <w:numFmt w:val="bullet"/>
      <w:lvlText w:val=""/>
      <w:lvlJc w:val="left"/>
      <w:pPr>
        <w:ind w:left="2498" w:hanging="360"/>
      </w:pPr>
      <w:rPr>
        <w:rFonts w:ascii="Symbol" w:eastAsia="Arial" w:hAnsi="Symbol" w:cs="Times New Roman" w:hint="default"/>
      </w:r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nsid w:val="0B9D46F7"/>
    <w:multiLevelType w:val="multilevel"/>
    <w:tmpl w:val="B4EAFC6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F3F2941"/>
    <w:multiLevelType w:val="multilevel"/>
    <w:tmpl w:val="FC8C361A"/>
    <w:lvl w:ilvl="0">
      <w:start w:val="5"/>
      <w:numFmt w:val="decimal"/>
      <w:lvlText w:val="%1"/>
      <w:lvlJc w:val="left"/>
      <w:pPr>
        <w:ind w:left="705" w:hanging="705"/>
      </w:pPr>
      <w:rPr>
        <w:rFonts w:hint="default"/>
      </w:rPr>
    </w:lvl>
    <w:lvl w:ilvl="1">
      <w:start w:val="16"/>
      <w:numFmt w:val="decimal"/>
      <w:lvlText w:val="%1.%2"/>
      <w:lvlJc w:val="left"/>
      <w:pPr>
        <w:ind w:left="988" w:hanging="705"/>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569" w:hanging="720"/>
      </w:pPr>
      <w:rPr>
        <w:rFonts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3">
    <w:nsid w:val="107452CA"/>
    <w:multiLevelType w:val="hybridMultilevel"/>
    <w:tmpl w:val="7976367C"/>
    <w:lvl w:ilvl="0" w:tplc="022E0198">
      <w:start w:val="1"/>
      <w:numFmt w:val="lowerRoman"/>
      <w:lvlText w:val="(%1)"/>
      <w:lvlJc w:val="left"/>
      <w:pPr>
        <w:ind w:left="1400" w:hanging="360"/>
      </w:pPr>
      <w:rPr>
        <w:rFonts w:ascii="Arial" w:hAnsi="Arial" w:cs="Arial" w:hint="default"/>
        <w:spacing w:val="0"/>
      </w:r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22E0198">
      <w:start w:val="1"/>
      <w:numFmt w:val="lowerRoman"/>
      <w:lvlText w:val="(%4)"/>
      <w:lvlJc w:val="left"/>
      <w:pPr>
        <w:ind w:left="3560" w:hanging="360"/>
      </w:pPr>
      <w:rPr>
        <w:rFonts w:ascii="Arial" w:hAnsi="Arial" w:cs="Arial" w:hint="default"/>
        <w:spacing w:val="0"/>
      </w:r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4">
    <w:nsid w:val="155B7C0E"/>
    <w:multiLevelType w:val="multilevel"/>
    <w:tmpl w:val="A7CCC0E2"/>
    <w:lvl w:ilvl="0">
      <w:start w:val="5"/>
      <w:numFmt w:val="decimal"/>
      <w:lvlText w:val="%1"/>
      <w:lvlJc w:val="left"/>
      <w:pPr>
        <w:ind w:left="705" w:hanging="705"/>
      </w:pPr>
      <w:rPr>
        <w:rFonts w:hint="default"/>
      </w:rPr>
    </w:lvl>
    <w:lvl w:ilvl="1">
      <w:start w:val="17"/>
      <w:numFmt w:val="decimal"/>
      <w:lvlText w:val="%1.%2"/>
      <w:lvlJc w:val="left"/>
      <w:pPr>
        <w:ind w:left="988" w:hanging="70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nsid w:val="1863562A"/>
    <w:multiLevelType w:val="hybridMultilevel"/>
    <w:tmpl w:val="0094A3D4"/>
    <w:lvl w:ilvl="0" w:tplc="8B2CADB6">
      <w:start w:val="1"/>
      <w:numFmt w:val="lowerLetter"/>
      <w:lvlText w:val="(%1)"/>
      <w:lvlJc w:val="left"/>
      <w:pPr>
        <w:tabs>
          <w:tab w:val="num" w:pos="840"/>
        </w:tabs>
        <w:ind w:left="840" w:hanging="360"/>
      </w:pPr>
    </w:lvl>
    <w:lvl w:ilvl="1" w:tplc="FFFFFFFF">
      <w:start w:val="1"/>
      <w:numFmt w:val="lowerRoman"/>
      <w:lvlText w:val="(%2)"/>
      <w:lvlJc w:val="left"/>
      <w:pPr>
        <w:tabs>
          <w:tab w:val="num" w:pos="1440"/>
        </w:tabs>
        <w:ind w:left="1440" w:hanging="360"/>
      </w:pPr>
      <w:rPr>
        <w:rFonts w:cs="Times New Roman"/>
        <w:color w:val="auto"/>
      </w:rPr>
    </w:lvl>
    <w:lvl w:ilvl="2" w:tplc="022E0198">
      <w:start w:val="1"/>
      <w:numFmt w:val="lowerRoman"/>
      <w:lvlText w:val="(%3)"/>
      <w:lvlJc w:val="left"/>
      <w:pPr>
        <w:tabs>
          <w:tab w:val="num" w:pos="2160"/>
        </w:tabs>
        <w:ind w:left="2160" w:hanging="180"/>
      </w:pPr>
      <w:rPr>
        <w:rFonts w:ascii="Arial" w:hAnsi="Arial" w:cs="Arial" w:hint="default"/>
        <w:spacing w:val="0"/>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nsid w:val="2061539A"/>
    <w:multiLevelType w:val="hybridMultilevel"/>
    <w:tmpl w:val="E67CEA8C"/>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3BE795D"/>
    <w:multiLevelType w:val="hybridMultilevel"/>
    <w:tmpl w:val="F6C8D758"/>
    <w:lvl w:ilvl="0" w:tplc="6F3851C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b w:val="0"/>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9">
    <w:nsid w:val="24DD594B"/>
    <w:multiLevelType w:val="multilevel"/>
    <w:tmpl w:val="54965192"/>
    <w:lvl w:ilvl="0">
      <w:start w:val="5"/>
      <w:numFmt w:val="decimal"/>
      <w:lvlText w:val="%1"/>
      <w:lvlJc w:val="left"/>
      <w:pPr>
        <w:ind w:left="705" w:hanging="705"/>
      </w:pPr>
      <w:rPr>
        <w:rFonts w:hint="default"/>
      </w:rPr>
    </w:lvl>
    <w:lvl w:ilvl="1">
      <w:start w:val="18"/>
      <w:numFmt w:val="decimal"/>
      <w:lvlText w:val="%1.%2"/>
      <w:lvlJc w:val="left"/>
      <w:pPr>
        <w:ind w:left="1158" w:hanging="705"/>
      </w:pPr>
      <w:rPr>
        <w:rFonts w:hint="default"/>
      </w:rPr>
    </w:lvl>
    <w:lvl w:ilvl="2">
      <w:start w:val="2"/>
      <w:numFmt w:val="decimal"/>
      <w:lvlText w:val="%1.%2.%3"/>
      <w:lvlJc w:val="left"/>
      <w:pPr>
        <w:ind w:left="1626" w:hanging="720"/>
      </w:pPr>
      <w:rPr>
        <w:rFonts w:hint="default"/>
      </w:rPr>
    </w:lvl>
    <w:lvl w:ilvl="3">
      <w:start w:val="1"/>
      <w:numFmt w:val="decimal"/>
      <w:lvlText w:val="%1.%2.%3.%4"/>
      <w:lvlJc w:val="left"/>
      <w:pPr>
        <w:ind w:left="2079" w:hanging="720"/>
      </w:pPr>
      <w:rPr>
        <w:rFonts w:hint="default"/>
        <w:b/>
        <w:sz w:val="17"/>
        <w:szCs w:val="17"/>
      </w:rPr>
    </w:lvl>
    <w:lvl w:ilvl="4">
      <w:start w:val="1"/>
      <w:numFmt w:val="decimal"/>
      <w:lvlText w:val="%1.%2.%3.%4.%5"/>
      <w:lvlJc w:val="left"/>
      <w:pPr>
        <w:ind w:left="2892" w:hanging="108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20">
    <w:nsid w:val="26FF460D"/>
    <w:multiLevelType w:val="hybridMultilevel"/>
    <w:tmpl w:val="2B745D22"/>
    <w:lvl w:ilvl="0" w:tplc="79FC4A40">
      <w:start w:val="1"/>
      <w:numFmt w:val="lowerRoman"/>
      <w:lvlText w:val="(%1)"/>
      <w:lvlJc w:val="left"/>
      <w:pPr>
        <w:tabs>
          <w:tab w:val="num" w:pos="1428"/>
        </w:tabs>
        <w:ind w:left="1428" w:hanging="720"/>
      </w:pPr>
      <w:rPr>
        <w:rFonts w:hint="default"/>
        <w:b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1">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2326303"/>
    <w:multiLevelType w:val="multilevel"/>
    <w:tmpl w:val="BE0EDAA6"/>
    <w:lvl w:ilvl="0">
      <w:start w:val="5"/>
      <w:numFmt w:val="decimal"/>
      <w:lvlText w:val="%1"/>
      <w:lvlJc w:val="left"/>
      <w:pPr>
        <w:ind w:left="780" w:hanging="780"/>
      </w:pPr>
      <w:rPr>
        <w:rFonts w:hint="default"/>
      </w:rPr>
    </w:lvl>
    <w:lvl w:ilvl="1">
      <w:start w:val="16"/>
      <w:numFmt w:val="decimal"/>
      <w:lvlText w:val="%1.%2"/>
      <w:lvlJc w:val="left"/>
      <w:pPr>
        <w:ind w:left="1063" w:hanging="780"/>
      </w:pPr>
      <w:rPr>
        <w:rFonts w:hint="default"/>
      </w:rPr>
    </w:lvl>
    <w:lvl w:ilvl="2">
      <w:start w:val="1"/>
      <w:numFmt w:val="decimal"/>
      <w:lvlText w:val="%1.%2.%3"/>
      <w:lvlJc w:val="left"/>
      <w:pPr>
        <w:ind w:left="1346" w:hanging="780"/>
      </w:pPr>
      <w:rPr>
        <w:rFonts w:hint="default"/>
      </w:rPr>
    </w:lvl>
    <w:lvl w:ilvl="3">
      <w:start w:val="1"/>
      <w:numFmt w:val="decimal"/>
      <w:lvlText w:val="%1.%2.%3.%4"/>
      <w:lvlJc w:val="left"/>
      <w:pPr>
        <w:ind w:left="1629" w:hanging="780"/>
      </w:pPr>
      <w:rPr>
        <w:rFonts w:ascii="Arial" w:hAnsi="Arial" w:cs="Symbol"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3">
    <w:nsid w:val="3264642A"/>
    <w:multiLevelType w:val="hybridMultilevel"/>
    <w:tmpl w:val="CE0C1AA6"/>
    <w:lvl w:ilvl="0" w:tplc="022E0198">
      <w:start w:val="1"/>
      <w:numFmt w:val="lowerRoman"/>
      <w:lvlText w:val="(%1)"/>
      <w:lvlJc w:val="left"/>
      <w:pPr>
        <w:ind w:left="720" w:hanging="360"/>
      </w:pPr>
      <w:rPr>
        <w:rFonts w:ascii="Arial" w:hAnsi="Arial" w:cs="Arial" w:hint="default"/>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3451104"/>
    <w:multiLevelType w:val="singleLevel"/>
    <w:tmpl w:val="1F10F484"/>
    <w:lvl w:ilvl="0">
      <w:start w:val="1"/>
      <w:numFmt w:val="lowerLetter"/>
      <w:lvlText w:val="(%1)"/>
      <w:lvlJc w:val="left"/>
      <w:pPr>
        <w:tabs>
          <w:tab w:val="num" w:pos="1080"/>
        </w:tabs>
        <w:ind w:left="1080" w:hanging="360"/>
      </w:pPr>
      <w:rPr>
        <w:rFonts w:hint="default"/>
        <w:b w:val="0"/>
      </w:rPr>
    </w:lvl>
  </w:abstractNum>
  <w:abstractNum w:abstractNumId="25">
    <w:nsid w:val="3814139E"/>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8FF4993"/>
    <w:multiLevelType w:val="multilevel"/>
    <w:tmpl w:val="E8800358"/>
    <w:lvl w:ilvl="0">
      <w:start w:val="5"/>
      <w:numFmt w:val="decimal"/>
      <w:lvlText w:val="%1"/>
      <w:lvlJc w:val="left"/>
      <w:pPr>
        <w:ind w:left="705" w:hanging="705"/>
      </w:pPr>
      <w:rPr>
        <w:rFonts w:hint="default"/>
      </w:rPr>
    </w:lvl>
    <w:lvl w:ilvl="1">
      <w:start w:val="16"/>
      <w:numFmt w:val="decimal"/>
      <w:lvlText w:val="%1.%2"/>
      <w:lvlJc w:val="left"/>
      <w:pPr>
        <w:ind w:left="988" w:hanging="705"/>
      </w:pPr>
      <w:rPr>
        <w:rFonts w:hint="default"/>
      </w:rPr>
    </w:lvl>
    <w:lvl w:ilvl="2">
      <w:start w:val="6"/>
      <w:numFmt w:val="decimal"/>
      <w:lvlText w:val="%1.%2.%3"/>
      <w:lvlJc w:val="left"/>
      <w:pPr>
        <w:ind w:left="1286" w:hanging="720"/>
      </w:pPr>
      <w:rPr>
        <w:rFonts w:hint="default"/>
      </w:rPr>
    </w:lvl>
    <w:lvl w:ilvl="3">
      <w:start w:val="1"/>
      <w:numFmt w:val="decimal"/>
      <w:lvlText w:val="%1.%2.%3.%4"/>
      <w:lvlJc w:val="left"/>
      <w:pPr>
        <w:ind w:left="1569" w:hanging="720"/>
      </w:pPr>
      <w:rPr>
        <w:rFonts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7">
    <w:nsid w:val="3A852DAE"/>
    <w:multiLevelType w:val="multilevel"/>
    <w:tmpl w:val="EEB090DA"/>
    <w:lvl w:ilvl="0">
      <w:start w:val="5"/>
      <w:numFmt w:val="decimal"/>
      <w:lvlText w:val="%1"/>
      <w:lvlJc w:val="left"/>
      <w:pPr>
        <w:ind w:left="705" w:hanging="705"/>
      </w:pPr>
      <w:rPr>
        <w:rFonts w:hint="default"/>
      </w:rPr>
    </w:lvl>
    <w:lvl w:ilvl="1">
      <w:start w:val="17"/>
      <w:numFmt w:val="decimal"/>
      <w:lvlText w:val="%1.%2"/>
      <w:lvlJc w:val="left"/>
      <w:pPr>
        <w:ind w:left="988" w:hanging="70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8">
    <w:nsid w:val="40AD6AAE"/>
    <w:multiLevelType w:val="multilevel"/>
    <w:tmpl w:val="058632A0"/>
    <w:lvl w:ilvl="0">
      <w:start w:val="5"/>
      <w:numFmt w:val="decimal"/>
      <w:lvlText w:val="%1"/>
      <w:lvlJc w:val="left"/>
      <w:pPr>
        <w:ind w:left="705" w:hanging="705"/>
      </w:pPr>
      <w:rPr>
        <w:rFonts w:hint="default"/>
      </w:rPr>
    </w:lvl>
    <w:lvl w:ilvl="1">
      <w:start w:val="16"/>
      <w:numFmt w:val="decimal"/>
      <w:lvlText w:val="%1.%2"/>
      <w:lvlJc w:val="left"/>
      <w:pPr>
        <w:ind w:left="988" w:hanging="70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9">
    <w:nsid w:val="43FA1BCF"/>
    <w:multiLevelType w:val="multilevel"/>
    <w:tmpl w:val="89365682"/>
    <w:lvl w:ilvl="0">
      <w:start w:val="5"/>
      <w:numFmt w:val="decimal"/>
      <w:lvlText w:val="%1"/>
      <w:lvlJc w:val="left"/>
      <w:pPr>
        <w:ind w:left="705" w:hanging="705"/>
      </w:pPr>
      <w:rPr>
        <w:rFonts w:hint="default"/>
      </w:rPr>
    </w:lvl>
    <w:lvl w:ilvl="1">
      <w:start w:val="19"/>
      <w:numFmt w:val="decimal"/>
      <w:lvlText w:val="%1.%2"/>
      <w:lvlJc w:val="left"/>
      <w:pPr>
        <w:ind w:left="1158" w:hanging="705"/>
      </w:pPr>
      <w:rPr>
        <w:rFonts w:hint="default"/>
      </w:rPr>
    </w:lvl>
    <w:lvl w:ilvl="2">
      <w:start w:val="2"/>
      <w:numFmt w:val="decimal"/>
      <w:lvlText w:val="%1.%2.%3"/>
      <w:lvlJc w:val="left"/>
      <w:pPr>
        <w:ind w:left="1626" w:hanging="720"/>
      </w:pPr>
      <w:rPr>
        <w:rFonts w:hint="default"/>
      </w:rPr>
    </w:lvl>
    <w:lvl w:ilvl="3">
      <w:start w:val="1"/>
      <w:numFmt w:val="decimal"/>
      <w:lvlText w:val="%1.%2.%3.%4"/>
      <w:lvlJc w:val="left"/>
      <w:pPr>
        <w:ind w:left="2079" w:hanging="720"/>
      </w:pPr>
      <w:rPr>
        <w:rFonts w:hint="default"/>
        <w:b/>
        <w:sz w:val="17"/>
        <w:szCs w:val="17"/>
      </w:rPr>
    </w:lvl>
    <w:lvl w:ilvl="4">
      <w:start w:val="1"/>
      <w:numFmt w:val="decimal"/>
      <w:lvlText w:val="%1.%2.%3.%4.%5"/>
      <w:lvlJc w:val="left"/>
      <w:pPr>
        <w:ind w:left="2892" w:hanging="108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30">
    <w:nsid w:val="45AF13BC"/>
    <w:multiLevelType w:val="multilevel"/>
    <w:tmpl w:val="DD28EAB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C940FA0"/>
    <w:multiLevelType w:val="multilevel"/>
    <w:tmpl w:val="7A326194"/>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016499"/>
    <w:multiLevelType w:val="hybridMultilevel"/>
    <w:tmpl w:val="A538ED4E"/>
    <w:lvl w:ilvl="0" w:tplc="F6222BC4">
      <w:start w:val="1"/>
      <w:numFmt w:val="lowerLetter"/>
      <w:lvlText w:val="(%1)"/>
      <w:lvlJc w:val="left"/>
      <w:pPr>
        <w:tabs>
          <w:tab w:val="num" w:pos="1070"/>
        </w:tabs>
        <w:ind w:left="1070" w:hanging="360"/>
      </w:pPr>
      <w:rPr>
        <w:rFonts w:hint="default"/>
        <w:sz w:val="20"/>
        <w:szCs w:val="20"/>
      </w:rPr>
    </w:lvl>
    <w:lvl w:ilvl="1" w:tplc="43ACA2C4">
      <w:start w:val="1"/>
      <w:numFmt w:val="lowerLetter"/>
      <w:lvlText w:val="%2)"/>
      <w:lvlJc w:val="left"/>
      <w:pPr>
        <w:tabs>
          <w:tab w:val="num" w:pos="1935"/>
        </w:tabs>
        <w:ind w:left="1935" w:hanging="855"/>
      </w:pPr>
      <w:rPr>
        <w:rFonts w:hint="default"/>
      </w:rPr>
    </w:lvl>
    <w:lvl w:ilvl="2" w:tplc="0416001B">
      <w:start w:val="1"/>
      <w:numFmt w:val="lowerRoman"/>
      <w:lvlText w:val="%3."/>
      <w:lvlJc w:val="right"/>
      <w:pPr>
        <w:tabs>
          <w:tab w:val="num" w:pos="2160"/>
        </w:tabs>
        <w:ind w:left="2160" w:hanging="180"/>
      </w:pPr>
    </w:lvl>
    <w:lvl w:ilvl="3" w:tplc="4A2007EA">
      <w:start w:val="4"/>
      <w:numFmt w:val="lowerRoman"/>
      <w:lvlText w:val="(%4)"/>
      <w:lvlJc w:val="left"/>
      <w:pPr>
        <w:tabs>
          <w:tab w:val="num" w:pos="3240"/>
        </w:tabs>
        <w:ind w:left="3240" w:hanging="720"/>
      </w:pPr>
      <w:rPr>
        <w:rFonts w:hint="default"/>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5017415F"/>
    <w:multiLevelType w:val="hybridMultilevel"/>
    <w:tmpl w:val="2F065A1C"/>
    <w:lvl w:ilvl="0" w:tplc="FA40FC0A">
      <w:start w:val="1"/>
      <w:numFmt w:val="lowerRoman"/>
      <w:lvlText w:val="(%1)"/>
      <w:lvlJc w:val="left"/>
      <w:pPr>
        <w:ind w:left="1429" w:hanging="360"/>
      </w:pPr>
      <w:rPr>
        <w:rFonts w:ascii="Times New Roman" w:hAnsi="Times New Roman" w:cs="Times New Roman" w:hint="default"/>
        <w:b/>
        <w:color w:val="auto"/>
        <w:spacing w:val="0"/>
        <w:sz w:val="20"/>
        <w:szCs w:val="20"/>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34">
    <w:nsid w:val="52AA1A23"/>
    <w:multiLevelType w:val="multilevel"/>
    <w:tmpl w:val="BF56FE5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33D1D01"/>
    <w:multiLevelType w:val="multilevel"/>
    <w:tmpl w:val="8B2E0502"/>
    <w:lvl w:ilvl="0">
      <w:start w:val="5"/>
      <w:numFmt w:val="decimal"/>
      <w:lvlText w:val="%1"/>
      <w:lvlJc w:val="left"/>
      <w:pPr>
        <w:ind w:left="705" w:hanging="705"/>
      </w:pPr>
      <w:rPr>
        <w:rFonts w:hint="default"/>
      </w:rPr>
    </w:lvl>
    <w:lvl w:ilvl="1">
      <w:start w:val="16"/>
      <w:numFmt w:val="decimal"/>
      <w:lvlText w:val="%1.%2"/>
      <w:lvlJc w:val="left"/>
      <w:pPr>
        <w:ind w:left="988" w:hanging="70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6">
    <w:nsid w:val="54127900"/>
    <w:multiLevelType w:val="multilevel"/>
    <w:tmpl w:val="8398DFA0"/>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7">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38">
    <w:nsid w:val="549B14DC"/>
    <w:multiLevelType w:val="multilevel"/>
    <w:tmpl w:val="8D48A722"/>
    <w:lvl w:ilvl="0">
      <w:start w:val="5"/>
      <w:numFmt w:val="decimal"/>
      <w:lvlText w:val="%1"/>
      <w:lvlJc w:val="left"/>
      <w:pPr>
        <w:ind w:left="705" w:hanging="705"/>
      </w:pPr>
      <w:rPr>
        <w:rFonts w:hint="default"/>
      </w:rPr>
    </w:lvl>
    <w:lvl w:ilvl="1">
      <w:start w:val="16"/>
      <w:numFmt w:val="decimal"/>
      <w:lvlText w:val="%1.%2"/>
      <w:lvlJc w:val="left"/>
      <w:pPr>
        <w:ind w:left="988" w:hanging="70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ascii="Arial" w:hAnsi="Arial" w:cs="Arial" w:hint="default"/>
        <w:b/>
        <w:sz w:val="17"/>
        <w:szCs w:val="17"/>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9">
    <w:nsid w:val="5FEB734F"/>
    <w:multiLevelType w:val="multilevel"/>
    <w:tmpl w:val="AB660B72"/>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6"/>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40">
    <w:nsid w:val="602F4281"/>
    <w:multiLevelType w:val="hybridMultilevel"/>
    <w:tmpl w:val="4A24C866"/>
    <w:lvl w:ilvl="0" w:tplc="9B9C38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07C4E0A"/>
    <w:multiLevelType w:val="multilevel"/>
    <w:tmpl w:val="1C24F3EE"/>
    <w:lvl w:ilvl="0">
      <w:start w:val="5"/>
      <w:numFmt w:val="decimal"/>
      <w:lvlText w:val="%1"/>
      <w:lvlJc w:val="left"/>
      <w:pPr>
        <w:ind w:left="705" w:hanging="705"/>
      </w:pPr>
      <w:rPr>
        <w:rFonts w:hint="default"/>
      </w:rPr>
    </w:lvl>
    <w:lvl w:ilvl="1">
      <w:start w:val="19"/>
      <w:numFmt w:val="decimal"/>
      <w:lvlText w:val="%1.%2"/>
      <w:lvlJc w:val="left"/>
      <w:pPr>
        <w:ind w:left="1158" w:hanging="705"/>
      </w:pPr>
      <w:rPr>
        <w:rFonts w:hint="default"/>
      </w:rPr>
    </w:lvl>
    <w:lvl w:ilvl="2">
      <w:start w:val="3"/>
      <w:numFmt w:val="decimal"/>
      <w:lvlText w:val="%1.%2.%3"/>
      <w:lvlJc w:val="left"/>
      <w:pPr>
        <w:ind w:left="1626" w:hanging="720"/>
      </w:pPr>
      <w:rPr>
        <w:rFonts w:hint="default"/>
      </w:rPr>
    </w:lvl>
    <w:lvl w:ilvl="3">
      <w:start w:val="1"/>
      <w:numFmt w:val="decimal"/>
      <w:lvlText w:val="%1.%2.%3.%4"/>
      <w:lvlJc w:val="left"/>
      <w:pPr>
        <w:ind w:left="2079" w:hanging="720"/>
      </w:pPr>
      <w:rPr>
        <w:rFonts w:hint="default"/>
        <w:b/>
        <w:sz w:val="17"/>
        <w:szCs w:val="17"/>
      </w:rPr>
    </w:lvl>
    <w:lvl w:ilvl="4">
      <w:start w:val="1"/>
      <w:numFmt w:val="decimal"/>
      <w:lvlText w:val="%1.%2.%3.%4.%5"/>
      <w:lvlJc w:val="left"/>
      <w:pPr>
        <w:ind w:left="2892" w:hanging="108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42">
    <w:nsid w:val="6ACD08D3"/>
    <w:multiLevelType w:val="multilevel"/>
    <w:tmpl w:val="525ABED0"/>
    <w:lvl w:ilvl="0">
      <w:start w:val="5"/>
      <w:numFmt w:val="decimal"/>
      <w:lvlText w:val="%1"/>
      <w:lvlJc w:val="left"/>
      <w:pPr>
        <w:ind w:left="705" w:hanging="705"/>
      </w:pPr>
      <w:rPr>
        <w:rFonts w:hint="default"/>
      </w:rPr>
    </w:lvl>
    <w:lvl w:ilvl="1">
      <w:start w:val="16"/>
      <w:numFmt w:val="decimal"/>
      <w:lvlText w:val="%1.%2"/>
      <w:lvlJc w:val="left"/>
      <w:pPr>
        <w:ind w:left="931" w:hanging="705"/>
      </w:pPr>
      <w:rPr>
        <w:rFonts w:hint="default"/>
      </w:rPr>
    </w:lvl>
    <w:lvl w:ilvl="2">
      <w:start w:val="7"/>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43">
    <w:nsid w:val="6B1D1232"/>
    <w:multiLevelType w:val="multilevel"/>
    <w:tmpl w:val="EB12CC66"/>
    <w:lvl w:ilvl="0">
      <w:start w:val="1"/>
      <w:numFmt w:val="decimal"/>
      <w:lvlText w:val="%1"/>
      <w:lvlJc w:val="left"/>
      <w:pPr>
        <w:tabs>
          <w:tab w:val="num" w:pos="680"/>
        </w:tabs>
        <w:ind w:left="680" w:hanging="680"/>
      </w:pPr>
      <w:rPr>
        <w:rFonts w:hint="default"/>
        <w:b/>
        <w:i w:val="0"/>
        <w:sz w:val="22"/>
      </w:rPr>
    </w:lvl>
    <w:lvl w:ilvl="1">
      <w:start w:val="1"/>
      <w:numFmt w:val="decimal"/>
      <w:lvlText w:val="%1.%2"/>
      <w:lvlJc w:val="left"/>
      <w:pPr>
        <w:tabs>
          <w:tab w:val="num" w:pos="680"/>
        </w:tabs>
        <w:ind w:left="680" w:hanging="680"/>
      </w:pPr>
      <w:rPr>
        <w:rFonts w:hint="default"/>
        <w:b/>
        <w:i w:val="0"/>
        <w:sz w:val="21"/>
      </w:rPr>
    </w:lvl>
    <w:lvl w:ilvl="2">
      <w:start w:val="1"/>
      <w:numFmt w:val="decimal"/>
      <w:lvlText w:val="%1.%2.%3"/>
      <w:lvlJc w:val="left"/>
      <w:pPr>
        <w:tabs>
          <w:tab w:val="num" w:pos="1361"/>
        </w:tabs>
        <w:ind w:left="1361" w:hanging="681"/>
      </w:pPr>
      <w:rPr>
        <w:rFonts w:hint="default"/>
        <w:b/>
        <w:i w:val="0"/>
        <w:sz w:val="17"/>
      </w:rPr>
    </w:lvl>
    <w:lvl w:ilvl="3">
      <w:start w:val="1"/>
      <w:numFmt w:val="lowerRoman"/>
      <w:lvlText w:val="(%4)"/>
      <w:lvlJc w:val="left"/>
      <w:pPr>
        <w:tabs>
          <w:tab w:val="num" w:pos="2041"/>
        </w:tabs>
        <w:ind w:left="2041" w:hanging="680"/>
      </w:pPr>
      <w:rPr>
        <w:rFonts w:hint="default"/>
      </w:rPr>
    </w:lvl>
    <w:lvl w:ilvl="4">
      <w:start w:val="1"/>
      <w:numFmt w:val="lowerLetter"/>
      <w:lvlText w:val="(%5)"/>
      <w:lvlJc w:val="left"/>
      <w:pPr>
        <w:tabs>
          <w:tab w:val="num" w:pos="2608"/>
        </w:tabs>
        <w:ind w:left="2608" w:hanging="567"/>
      </w:pPr>
      <w:rPr>
        <w:rFonts w:hint="default"/>
      </w:rPr>
    </w:lvl>
    <w:lvl w:ilvl="5">
      <w:start w:val="1"/>
      <w:numFmt w:val="upperRoman"/>
      <w:lvlText w:val="(%6)"/>
      <w:lvlJc w:val="left"/>
      <w:pPr>
        <w:tabs>
          <w:tab w:val="num" w:pos="3288"/>
        </w:tabs>
        <w:ind w:left="3288" w:hanging="680"/>
      </w:pPr>
      <w:rPr>
        <w:rFonts w:hint="default"/>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44">
    <w:nsid w:val="6B6E3901"/>
    <w:multiLevelType w:val="hybridMultilevel"/>
    <w:tmpl w:val="E846869A"/>
    <w:lvl w:ilvl="0" w:tplc="9CA84AE8">
      <w:start w:val="1"/>
      <w:numFmt w:val="upperLetter"/>
      <w:lvlText w:val="(%1)"/>
      <w:lvlJc w:val="left"/>
      <w:pPr>
        <w:ind w:left="1721" w:hanging="360"/>
      </w:pPr>
    </w:lvl>
    <w:lvl w:ilvl="1" w:tplc="04160019">
      <w:start w:val="1"/>
      <w:numFmt w:val="lowerLetter"/>
      <w:lvlText w:val="%2."/>
      <w:lvlJc w:val="left"/>
      <w:pPr>
        <w:ind w:left="2441" w:hanging="360"/>
      </w:pPr>
    </w:lvl>
    <w:lvl w:ilvl="2" w:tplc="0416001B">
      <w:start w:val="1"/>
      <w:numFmt w:val="lowerRoman"/>
      <w:lvlText w:val="%3."/>
      <w:lvlJc w:val="right"/>
      <w:pPr>
        <w:ind w:left="3161" w:hanging="180"/>
      </w:pPr>
    </w:lvl>
    <w:lvl w:ilvl="3" w:tplc="0416000F">
      <w:start w:val="1"/>
      <w:numFmt w:val="decimal"/>
      <w:lvlText w:val="%4."/>
      <w:lvlJc w:val="left"/>
      <w:pPr>
        <w:ind w:left="3881" w:hanging="360"/>
      </w:pPr>
    </w:lvl>
    <w:lvl w:ilvl="4" w:tplc="04160019">
      <w:start w:val="1"/>
      <w:numFmt w:val="lowerLetter"/>
      <w:lvlText w:val="%5."/>
      <w:lvlJc w:val="left"/>
      <w:pPr>
        <w:ind w:left="4601" w:hanging="360"/>
      </w:pPr>
    </w:lvl>
    <w:lvl w:ilvl="5" w:tplc="0416001B">
      <w:start w:val="1"/>
      <w:numFmt w:val="lowerRoman"/>
      <w:lvlText w:val="%6."/>
      <w:lvlJc w:val="right"/>
      <w:pPr>
        <w:ind w:left="5321" w:hanging="180"/>
      </w:pPr>
    </w:lvl>
    <w:lvl w:ilvl="6" w:tplc="0416000F">
      <w:start w:val="1"/>
      <w:numFmt w:val="decimal"/>
      <w:lvlText w:val="%7."/>
      <w:lvlJc w:val="left"/>
      <w:pPr>
        <w:ind w:left="6041" w:hanging="360"/>
      </w:pPr>
    </w:lvl>
    <w:lvl w:ilvl="7" w:tplc="04160019">
      <w:start w:val="1"/>
      <w:numFmt w:val="lowerLetter"/>
      <w:lvlText w:val="%8."/>
      <w:lvlJc w:val="left"/>
      <w:pPr>
        <w:ind w:left="6761" w:hanging="360"/>
      </w:pPr>
    </w:lvl>
    <w:lvl w:ilvl="8" w:tplc="0416001B">
      <w:start w:val="1"/>
      <w:numFmt w:val="lowerRoman"/>
      <w:lvlText w:val="%9."/>
      <w:lvlJc w:val="right"/>
      <w:pPr>
        <w:ind w:left="7481" w:hanging="180"/>
      </w:pPr>
    </w:lvl>
  </w:abstractNum>
  <w:abstractNum w:abstractNumId="45">
    <w:nsid w:val="6EBF6F66"/>
    <w:multiLevelType w:val="hybridMultilevel"/>
    <w:tmpl w:val="97121A68"/>
    <w:lvl w:ilvl="0" w:tplc="ED5A587A">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8C17BB"/>
    <w:multiLevelType w:val="multilevel"/>
    <w:tmpl w:val="7820DA5A"/>
    <w:lvl w:ilvl="0">
      <w:start w:val="5"/>
      <w:numFmt w:val="decimal"/>
      <w:lvlText w:val="%1"/>
      <w:lvlJc w:val="left"/>
      <w:pPr>
        <w:ind w:left="705" w:hanging="705"/>
      </w:pPr>
      <w:rPr>
        <w:rFonts w:eastAsia="TT108t00" w:cs="Symbol" w:hint="default"/>
      </w:rPr>
    </w:lvl>
    <w:lvl w:ilvl="1">
      <w:start w:val="17"/>
      <w:numFmt w:val="decimal"/>
      <w:lvlText w:val="%1.%2"/>
      <w:lvlJc w:val="left"/>
      <w:pPr>
        <w:ind w:left="1158" w:hanging="705"/>
      </w:pPr>
      <w:rPr>
        <w:rFonts w:eastAsia="TT108t00" w:cs="Symbol" w:hint="default"/>
      </w:rPr>
    </w:lvl>
    <w:lvl w:ilvl="2">
      <w:start w:val="3"/>
      <w:numFmt w:val="decimal"/>
      <w:lvlText w:val="%1.%2.%3"/>
      <w:lvlJc w:val="left"/>
      <w:pPr>
        <w:ind w:left="1626" w:hanging="720"/>
      </w:pPr>
      <w:rPr>
        <w:rFonts w:eastAsia="TT108t00" w:cs="Symbol" w:hint="default"/>
      </w:rPr>
    </w:lvl>
    <w:lvl w:ilvl="3">
      <w:start w:val="1"/>
      <w:numFmt w:val="decimal"/>
      <w:lvlText w:val="%1.%2.%3.%4"/>
      <w:lvlJc w:val="left"/>
      <w:pPr>
        <w:ind w:left="2079" w:hanging="720"/>
      </w:pPr>
      <w:rPr>
        <w:rFonts w:eastAsia="TT108t00" w:cs="Symbol" w:hint="default"/>
        <w:b/>
        <w:sz w:val="17"/>
        <w:szCs w:val="17"/>
      </w:rPr>
    </w:lvl>
    <w:lvl w:ilvl="4">
      <w:start w:val="1"/>
      <w:numFmt w:val="decimal"/>
      <w:lvlText w:val="%1.%2.%3.%4.%5"/>
      <w:lvlJc w:val="left"/>
      <w:pPr>
        <w:ind w:left="2892" w:hanging="1080"/>
      </w:pPr>
      <w:rPr>
        <w:rFonts w:eastAsia="TT108t00" w:cs="Symbol" w:hint="default"/>
      </w:rPr>
    </w:lvl>
    <w:lvl w:ilvl="5">
      <w:start w:val="1"/>
      <w:numFmt w:val="decimal"/>
      <w:lvlText w:val="%1.%2.%3.%4.%5.%6"/>
      <w:lvlJc w:val="left"/>
      <w:pPr>
        <w:ind w:left="3345" w:hanging="1080"/>
      </w:pPr>
      <w:rPr>
        <w:rFonts w:eastAsia="TT108t00" w:cs="Symbol" w:hint="default"/>
      </w:rPr>
    </w:lvl>
    <w:lvl w:ilvl="6">
      <w:start w:val="1"/>
      <w:numFmt w:val="decimal"/>
      <w:lvlText w:val="%1.%2.%3.%4.%5.%6.%7"/>
      <w:lvlJc w:val="left"/>
      <w:pPr>
        <w:ind w:left="4158" w:hanging="1440"/>
      </w:pPr>
      <w:rPr>
        <w:rFonts w:eastAsia="TT108t00" w:cs="Symbol" w:hint="default"/>
      </w:rPr>
    </w:lvl>
    <w:lvl w:ilvl="7">
      <w:start w:val="1"/>
      <w:numFmt w:val="decimal"/>
      <w:lvlText w:val="%1.%2.%3.%4.%5.%6.%7.%8"/>
      <w:lvlJc w:val="left"/>
      <w:pPr>
        <w:ind w:left="4611" w:hanging="1440"/>
      </w:pPr>
      <w:rPr>
        <w:rFonts w:eastAsia="TT108t00" w:cs="Symbol" w:hint="default"/>
      </w:rPr>
    </w:lvl>
    <w:lvl w:ilvl="8">
      <w:start w:val="1"/>
      <w:numFmt w:val="decimal"/>
      <w:lvlText w:val="%1.%2.%3.%4.%5.%6.%7.%8.%9"/>
      <w:lvlJc w:val="left"/>
      <w:pPr>
        <w:ind w:left="5424" w:hanging="1800"/>
      </w:pPr>
      <w:rPr>
        <w:rFonts w:eastAsia="TT108t00" w:cs="Symbol" w:hint="default"/>
      </w:rPr>
    </w:lvl>
  </w:abstractNum>
  <w:abstractNum w:abstractNumId="47">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749839E2"/>
    <w:multiLevelType w:val="hybridMultilevel"/>
    <w:tmpl w:val="B7A26012"/>
    <w:lvl w:ilvl="0" w:tplc="2766E81A">
      <w:start w:val="1"/>
      <w:numFmt w:val="lowerLetter"/>
      <w:lvlText w:val="(%1)"/>
      <w:lvlJc w:val="left"/>
      <w:pPr>
        <w:ind w:left="720" w:hanging="360"/>
      </w:pPr>
      <w:rPr>
        <w:rFonts w:cs="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67D722C"/>
    <w:multiLevelType w:val="multilevel"/>
    <w:tmpl w:val="8F623F42"/>
    <w:lvl w:ilvl="0">
      <w:start w:val="5"/>
      <w:numFmt w:val="decimal"/>
      <w:lvlText w:val="%1"/>
      <w:lvlJc w:val="left"/>
      <w:pPr>
        <w:ind w:left="705" w:hanging="705"/>
      </w:pPr>
      <w:rPr>
        <w:rFonts w:hint="default"/>
      </w:rPr>
    </w:lvl>
    <w:lvl w:ilvl="1">
      <w:start w:val="18"/>
      <w:numFmt w:val="decimal"/>
      <w:lvlText w:val="%1.%2"/>
      <w:lvlJc w:val="left"/>
      <w:pPr>
        <w:ind w:left="1158" w:hanging="705"/>
      </w:pPr>
      <w:rPr>
        <w:rFonts w:hint="default"/>
      </w:rPr>
    </w:lvl>
    <w:lvl w:ilvl="2">
      <w:start w:val="3"/>
      <w:numFmt w:val="decimal"/>
      <w:lvlText w:val="%1.%2.%3"/>
      <w:lvlJc w:val="left"/>
      <w:pPr>
        <w:ind w:left="1626" w:hanging="720"/>
      </w:pPr>
      <w:rPr>
        <w:rFonts w:hint="default"/>
      </w:rPr>
    </w:lvl>
    <w:lvl w:ilvl="3">
      <w:start w:val="1"/>
      <w:numFmt w:val="decimal"/>
      <w:lvlText w:val="%1.%2.%3.%4"/>
      <w:lvlJc w:val="left"/>
      <w:pPr>
        <w:ind w:left="2079" w:hanging="720"/>
      </w:pPr>
      <w:rPr>
        <w:rFonts w:hint="default"/>
        <w:b/>
        <w:sz w:val="17"/>
        <w:szCs w:val="17"/>
      </w:rPr>
    </w:lvl>
    <w:lvl w:ilvl="4">
      <w:start w:val="1"/>
      <w:numFmt w:val="decimal"/>
      <w:lvlText w:val="%1.%2.%3.%4.%5"/>
      <w:lvlJc w:val="left"/>
      <w:pPr>
        <w:ind w:left="2892" w:hanging="108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50">
    <w:nsid w:val="777F08FF"/>
    <w:multiLevelType w:val="multilevel"/>
    <w:tmpl w:val="E3609CE6"/>
    <w:lvl w:ilvl="0">
      <w:start w:val="1"/>
      <w:numFmt w:val="decimal"/>
      <w:lvlRestart w:val="0"/>
      <w:suff w:val="nothing"/>
      <w:lvlText w:val="%1"/>
      <w:lvlJc w:val="left"/>
      <w:pPr>
        <w:ind w:left="550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Times New Roman" w:hAnsi="Times New Roman" w:cs="Times New Roman"/>
        <w:b/>
        <w:bCs w:val="0"/>
        <w:i w:val="0"/>
        <w:iCs w:val="0"/>
        <w:caps w:val="0"/>
        <w:smallCaps w:val="0"/>
        <w:strike w:val="0"/>
        <w:dstrike w:val="0"/>
        <w:noProof w:val="0"/>
        <w:vanish w:val="0"/>
        <w:color w:val="000000"/>
        <w:spacing w:val="0"/>
        <w:kern w:val="0"/>
        <w:position w:val="0"/>
        <w:sz w:val="18"/>
        <w:szCs w:val="18"/>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7A1F3D7D"/>
    <w:multiLevelType w:val="multilevel"/>
    <w:tmpl w:val="5888CC74"/>
    <w:lvl w:ilvl="0">
      <w:start w:val="1"/>
      <w:numFmt w:val="bullet"/>
      <w:lvlRestart w:val="0"/>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B705354"/>
    <w:multiLevelType w:val="multilevel"/>
    <w:tmpl w:val="992EF524"/>
    <w:lvl w:ilvl="0">
      <w:start w:val="1"/>
      <w:numFmt w:val="bullet"/>
      <w:lvlRestart w:val="0"/>
      <w:lvlText w:val=""/>
      <w:lvlJc w:val="left"/>
      <w:pPr>
        <w:tabs>
          <w:tab w:val="num" w:pos="1361"/>
        </w:tabs>
        <w:ind w:left="1361" w:hanging="681"/>
      </w:pPr>
      <w:rPr>
        <w:rFonts w:ascii="Symbol" w:hAnsi="Symbol" w:hint="default"/>
        <w:b w:val="0"/>
        <w:i w:val="0"/>
        <w:color w:val="auto"/>
        <w:sz w:val="20"/>
      </w:rPr>
    </w:lvl>
    <w:lvl w:ilvl="1">
      <w:start w:val="1"/>
      <w:numFmt w:val="bullet"/>
      <w:lvlText w:val=""/>
      <w:lvlJc w:val="left"/>
      <w:pPr>
        <w:tabs>
          <w:tab w:val="num" w:pos="2041"/>
        </w:tabs>
        <w:ind w:left="2041" w:hanging="680"/>
      </w:pPr>
      <w:rPr>
        <w:rFonts w:ascii="Symbol" w:hAnsi="Symbol" w:hint="default"/>
        <w:b w:val="0"/>
        <w:i w:val="0"/>
        <w:sz w:val="20"/>
      </w:rPr>
    </w:lvl>
    <w:lvl w:ilvl="2">
      <w:start w:val="1"/>
      <w:numFmt w:val="bullet"/>
      <w:lvlText w:val="o"/>
      <w:lvlJc w:val="left"/>
      <w:pPr>
        <w:tabs>
          <w:tab w:val="num" w:pos="2721"/>
        </w:tabs>
        <w:ind w:left="2721" w:hanging="680"/>
      </w:pPr>
      <w:rPr>
        <w:rFonts w:ascii="Courier New" w:hAnsi="Courier New" w:cs="Courier New" w:hint="default"/>
        <w:b w:val="0"/>
        <w:i w:val="0"/>
        <w:sz w:val="20"/>
      </w:rPr>
    </w:lvl>
    <w:lvl w:ilvl="3">
      <w:start w:val="1"/>
      <w:numFmt w:val="none"/>
      <w:lvlText w:val=""/>
      <w:lvlJc w:val="left"/>
      <w:pPr>
        <w:ind w:left="1440" w:hanging="363"/>
      </w:pPr>
      <w:rPr>
        <w:rFonts w:ascii="Symbol" w:hAnsi="Symbol" w:hint="default"/>
      </w:rPr>
    </w:lvl>
    <w:lvl w:ilvl="4">
      <w:start w:val="1"/>
      <w:numFmt w:val="none"/>
      <w:lvlText w:val=""/>
      <w:lvlJc w:val="left"/>
      <w:pPr>
        <w:ind w:left="1797" w:hanging="357"/>
      </w:pPr>
      <w:rPr>
        <w:rFonts w:ascii="Symbol" w:hAnsi="Symbol" w:hint="default"/>
      </w:rPr>
    </w:lvl>
    <w:lvl w:ilvl="5">
      <w:start w:val="1"/>
      <w:numFmt w:val="none"/>
      <w:lvlText w:val=""/>
      <w:lvlJc w:val="left"/>
      <w:pPr>
        <w:ind w:left="2160" w:hanging="363"/>
      </w:pPr>
      <w:rPr>
        <w:rFonts w:ascii="Wingdings" w:hAnsi="Wingdings" w:hint="default"/>
      </w:rPr>
    </w:lvl>
    <w:lvl w:ilvl="6">
      <w:start w:val="1"/>
      <w:numFmt w:val="none"/>
      <w:lvlText w:val=""/>
      <w:lvlJc w:val="left"/>
      <w:pPr>
        <w:ind w:left="2517" w:hanging="357"/>
      </w:pPr>
      <w:rPr>
        <w:rFonts w:ascii="Wingdings" w:hAnsi="Wingdings" w:hint="default"/>
      </w:rPr>
    </w:lvl>
    <w:lvl w:ilvl="7">
      <w:start w:val="1"/>
      <w:numFmt w:val="none"/>
      <w:lvlText w:val=""/>
      <w:lvlJc w:val="left"/>
      <w:pPr>
        <w:ind w:left="2880" w:hanging="363"/>
      </w:pPr>
      <w:rPr>
        <w:rFonts w:ascii="Symbol" w:hAnsi="Symbol" w:hint="default"/>
      </w:rPr>
    </w:lvl>
    <w:lvl w:ilvl="8">
      <w:start w:val="1"/>
      <w:numFmt w:val="none"/>
      <w:lvlText w:val=""/>
      <w:lvlJc w:val="left"/>
      <w:pPr>
        <w:ind w:left="3237" w:hanging="357"/>
      </w:pPr>
      <w:rPr>
        <w:rFonts w:ascii="Symbol" w:hAnsi="Symbol" w:hint="default"/>
      </w:rPr>
    </w:lvl>
  </w:abstractNum>
  <w:num w:numId="1">
    <w:abstractNumId w:val="2"/>
  </w:num>
  <w:num w:numId="2">
    <w:abstractNumId w:val="8"/>
  </w:num>
  <w:num w:numId="3">
    <w:abstractNumId w:val="6"/>
  </w:num>
  <w:num w:numId="4">
    <w:abstractNumId w:val="4"/>
  </w:num>
  <w:num w:numId="5">
    <w:abstractNumId w:val="5"/>
  </w:num>
  <w:num w:numId="6">
    <w:abstractNumId w:val="7"/>
  </w:num>
  <w:num w:numId="7">
    <w:abstractNumId w:val="20"/>
  </w:num>
  <w:num w:numId="8">
    <w:abstractNumId w:val="18"/>
  </w:num>
  <w:num w:numId="9">
    <w:abstractNumId w:val="16"/>
  </w:num>
  <w:num w:numId="10">
    <w:abstractNumId w:val="25"/>
  </w:num>
  <w:num w:numId="11">
    <w:abstractNumId w:val="31"/>
  </w:num>
  <w:num w:numId="12">
    <w:abstractNumId w:val="47"/>
  </w:num>
  <w:num w:numId="13">
    <w:abstractNumId w:val="17"/>
  </w:num>
  <w:num w:numId="14">
    <w:abstractNumId w:val="10"/>
  </w:num>
  <w:num w:numId="15">
    <w:abstractNumId w:val="22"/>
  </w:num>
  <w:num w:numId="16">
    <w:abstractNumId w:val="28"/>
  </w:num>
  <w:num w:numId="17">
    <w:abstractNumId w:val="46"/>
  </w:num>
  <w:num w:numId="18">
    <w:abstractNumId w:val="37"/>
  </w:num>
  <w:num w:numId="19">
    <w:abstractNumId w:val="15"/>
  </w:num>
  <w:num w:numId="20">
    <w:abstractNumId w:val="19"/>
  </w:num>
  <w:num w:numId="21">
    <w:abstractNumId w:val="24"/>
  </w:num>
  <w:num w:numId="22">
    <w:abstractNumId w:val="48"/>
  </w:num>
  <w:num w:numId="23">
    <w:abstractNumId w:val="35"/>
  </w:num>
  <w:num w:numId="24">
    <w:abstractNumId w:val="12"/>
  </w:num>
  <w:num w:numId="25">
    <w:abstractNumId w:val="26"/>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num>
  <w:num w:numId="28">
    <w:abstractNumId w:val="13"/>
  </w:num>
  <w:num w:numId="29">
    <w:abstractNumId w:val="21"/>
  </w:num>
  <w:num w:numId="30">
    <w:abstractNumId w:val="31"/>
  </w:num>
  <w:num w:numId="31">
    <w:abstractNumId w:val="31"/>
  </w:num>
  <w:num w:numId="32">
    <w:abstractNumId w:val="31"/>
  </w:num>
  <w:num w:numId="33">
    <w:abstractNumId w:val="31"/>
  </w:num>
  <w:num w:numId="34">
    <w:abstractNumId w:val="31"/>
  </w:num>
  <w:num w:numId="35">
    <w:abstractNumId w:val="31"/>
  </w:num>
  <w:num w:numId="36">
    <w:abstractNumId w:val="31"/>
  </w:num>
  <w:num w:numId="37">
    <w:abstractNumId w:val="31"/>
  </w:num>
  <w:num w:numId="38">
    <w:abstractNumId w:val="31"/>
  </w:num>
  <w:num w:numId="39">
    <w:abstractNumId w:val="31"/>
  </w:num>
  <w:num w:numId="40">
    <w:abstractNumId w:val="32"/>
  </w:num>
  <w:num w:numId="41">
    <w:abstractNumId w:val="31"/>
  </w:num>
  <w:num w:numId="42">
    <w:abstractNumId w:val="31"/>
  </w:num>
  <w:num w:numId="43">
    <w:abstractNumId w:val="31"/>
  </w:num>
  <w:num w:numId="44">
    <w:abstractNumId w:val="31"/>
  </w:num>
  <w:num w:numId="45">
    <w:abstractNumId w:val="31"/>
  </w:num>
  <w:num w:numId="46">
    <w:abstractNumId w:val="31"/>
  </w:num>
  <w:num w:numId="47">
    <w:abstractNumId w:val="31"/>
  </w:num>
  <w:num w:numId="48">
    <w:abstractNumId w:val="31"/>
  </w:num>
  <w:num w:numId="49">
    <w:abstractNumId w:val="43"/>
  </w:num>
  <w:num w:numId="50">
    <w:abstractNumId w:val="31"/>
  </w:num>
  <w:num w:numId="51">
    <w:abstractNumId w:val="31"/>
  </w:num>
  <w:num w:numId="52">
    <w:abstractNumId w:val="31"/>
  </w:num>
  <w:num w:numId="53">
    <w:abstractNumId w:val="1"/>
  </w:num>
  <w:num w:numId="54">
    <w:abstractNumId w:val="0"/>
  </w:num>
  <w:num w:numId="55">
    <w:abstractNumId w:val="50"/>
  </w:num>
  <w:num w:numId="56">
    <w:abstractNumId w:val="31"/>
  </w:num>
  <w:num w:numId="57">
    <w:abstractNumId w:val="49"/>
  </w:num>
  <w:num w:numId="58">
    <w:abstractNumId w:val="31"/>
  </w:num>
  <w:num w:numId="59">
    <w:abstractNumId w:val="31"/>
  </w:num>
  <w:num w:numId="60">
    <w:abstractNumId w:val="51"/>
  </w:num>
  <w:num w:numId="61">
    <w:abstractNumId w:val="31"/>
  </w:num>
  <w:num w:numId="62">
    <w:abstractNumId w:val="31"/>
  </w:num>
  <w:num w:numId="63">
    <w:abstractNumId w:val="31"/>
  </w:num>
  <w:num w:numId="64">
    <w:abstractNumId w:val="31"/>
  </w:num>
  <w:num w:numId="65">
    <w:abstractNumId w:val="31"/>
  </w:num>
  <w:num w:numId="66">
    <w:abstractNumId w:val="23"/>
  </w:num>
  <w:num w:numId="67">
    <w:abstractNumId w:val="31"/>
  </w:num>
  <w:num w:numId="68">
    <w:abstractNumId w:val="31"/>
  </w:num>
  <w:num w:numId="69">
    <w:abstractNumId w:val="31"/>
  </w:num>
  <w:num w:numId="70">
    <w:abstractNumId w:val="31"/>
  </w:num>
  <w:num w:numId="71">
    <w:abstractNumId w:val="31"/>
  </w:num>
  <w:num w:numId="7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startOverride w:val="4"/>
    </w:lvlOverride>
    <w:lvlOverride w:ilvl="1">
      <w:startOverride w:val="2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1"/>
  </w:num>
  <w:num w:numId="75">
    <w:abstractNumId w:val="31"/>
  </w:num>
  <w:num w:numId="76">
    <w:abstractNumId w:val="31"/>
  </w:num>
  <w:num w:numId="77">
    <w:abstractNumId w:val="31"/>
  </w:num>
  <w:num w:numId="78">
    <w:abstractNumId w:val="9"/>
  </w:num>
  <w:num w:numId="79">
    <w:abstractNumId w:val="38"/>
  </w:num>
  <w:num w:numId="80">
    <w:abstractNumId w:val="17"/>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7"/>
  </w:num>
  <w:num w:numId="83">
    <w:abstractNumId w:val="17"/>
  </w:num>
  <w:num w:numId="84">
    <w:abstractNumId w:val="27"/>
  </w:num>
  <w:num w:numId="85">
    <w:abstractNumId w:val="14"/>
  </w:num>
  <w:num w:numId="86">
    <w:abstractNumId w:val="39"/>
  </w:num>
  <w:num w:numId="87">
    <w:abstractNumId w:val="41"/>
  </w:num>
  <w:num w:numId="88">
    <w:abstractNumId w:val="31"/>
  </w:num>
  <w:num w:numId="89">
    <w:abstractNumId w:val="31"/>
  </w:num>
  <w:num w:numId="90">
    <w:abstractNumId w:val="29"/>
  </w:num>
  <w:num w:numId="91">
    <w:abstractNumId w:val="31"/>
  </w:num>
  <w:num w:numId="92">
    <w:abstractNumId w:val="31"/>
  </w:num>
  <w:num w:numId="93">
    <w:abstractNumId w:val="31"/>
  </w:num>
  <w:num w:numId="94">
    <w:abstractNumId w:val="52"/>
  </w:num>
  <w:num w:numId="95">
    <w:abstractNumId w:val="31"/>
  </w:num>
  <w:num w:numId="96">
    <w:abstractNumId w:val="31"/>
  </w:num>
  <w:num w:numId="97">
    <w:abstractNumId w:val="31"/>
  </w:num>
  <w:num w:numId="98">
    <w:abstractNumId w:val="31"/>
  </w:num>
  <w:num w:numId="99">
    <w:abstractNumId w:val="31"/>
  </w:num>
  <w:num w:numId="1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num>
  <w:num w:numId="102">
    <w:abstractNumId w:val="17"/>
  </w:num>
  <w:num w:numId="103">
    <w:abstractNumId w:val="17"/>
  </w:num>
  <w:num w:numId="104">
    <w:abstractNumId w:val="31"/>
  </w:num>
  <w:num w:numId="105">
    <w:abstractNumId w:val="31"/>
  </w:num>
  <w:num w:numId="106">
    <w:abstractNumId w:val="31"/>
  </w:num>
  <w:num w:numId="107">
    <w:abstractNumId w:val="31"/>
  </w:num>
  <w:num w:numId="108">
    <w:abstractNumId w:val="11"/>
  </w:num>
  <w:num w:numId="109">
    <w:abstractNumId w:val="33"/>
  </w:num>
  <w:num w:numId="110">
    <w:abstractNumId w:val="31"/>
  </w:num>
  <w:num w:numId="1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1"/>
  </w:num>
  <w:num w:numId="113">
    <w:abstractNumId w:val="31"/>
  </w:num>
  <w:num w:numId="114">
    <w:abstractNumId w:val="40"/>
  </w:num>
  <w:num w:numId="115">
    <w:abstractNumId w:val="31"/>
  </w:num>
  <w:num w:numId="116">
    <w:abstractNumId w:val="30"/>
  </w:num>
  <w:num w:numId="117">
    <w:abstractNumId w:val="31"/>
  </w:num>
  <w:num w:numId="118">
    <w:abstractNumId w:val="31"/>
  </w:num>
  <w:num w:numId="119">
    <w:abstractNumId w:val="31"/>
  </w:num>
  <w:num w:numId="120">
    <w:abstractNumId w:val="31"/>
  </w:num>
  <w:num w:numId="121">
    <w:abstractNumId w:val="31"/>
  </w:num>
  <w:num w:numId="122">
    <w:abstractNumId w:val="31"/>
  </w:num>
  <w:num w:numId="123">
    <w:abstractNumId w:val="31"/>
  </w:num>
  <w:num w:numId="124">
    <w:abstractNumId w:val="31"/>
  </w:num>
  <w:num w:numId="125">
    <w:abstractNumId w:val="31"/>
  </w:num>
  <w:num w:numId="126">
    <w:abstractNumId w:val="31"/>
  </w:num>
  <w:num w:numId="127">
    <w:abstractNumId w:val="31"/>
  </w:num>
  <w:num w:numId="128">
    <w:abstractNumId w:val="31"/>
  </w:num>
  <w:num w:numId="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1"/>
  </w:num>
  <w:num w:numId="131">
    <w:abstractNumId w:val="31"/>
  </w:num>
  <w:num w:numId="132">
    <w:abstractNumId w:val="31"/>
  </w:num>
  <w:num w:numId="133">
    <w:abstractNumId w:val="34"/>
  </w:num>
  <w:num w:numId="134">
    <w:abstractNumId w:val="31"/>
  </w:num>
  <w:num w:numId="135">
    <w:abstractNumId w:val="31"/>
  </w:num>
  <w:num w:numId="136">
    <w:abstractNumId w:val="31"/>
  </w:num>
  <w:num w:numId="137">
    <w:abstractNumId w:val="31"/>
  </w:num>
  <w:num w:numId="138">
    <w:abstractNumId w:val="31"/>
  </w:num>
  <w:num w:numId="139">
    <w:abstractNumId w:val="31"/>
  </w:num>
  <w:num w:numId="1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1"/>
  </w:num>
  <w:num w:numId="1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1"/>
  </w:num>
  <w:num w:numId="144">
    <w:abstractNumId w:val="31"/>
  </w:num>
  <w:num w:numId="145">
    <w:abstractNumId w:val="31"/>
  </w:num>
  <w:num w:numId="146">
    <w:abstractNumId w:val="31"/>
  </w:num>
  <w:num w:numId="147">
    <w:abstractNumId w:val="31"/>
  </w:num>
  <w:num w:numId="148">
    <w:abstractNumId w:val="31"/>
  </w:num>
  <w:num w:numId="149">
    <w:abstractNumId w:val="31"/>
  </w:num>
  <w:num w:numId="150">
    <w:abstractNumId w:val="31"/>
  </w:num>
  <w:num w:numId="151">
    <w:abstractNumId w:val="44"/>
  </w:num>
  <w:num w:numId="152">
    <w:abstractNumId w:val="45"/>
  </w:num>
  <w:num w:numId="153">
    <w:abstractNumId w:val="36"/>
  </w:num>
  <w:num w:numId="154">
    <w:abstractNumId w:val="44"/>
  </w:num>
  <w:num w:numId="155">
    <w:abstractNumId w:val="31"/>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hideSpellingErrors/>
  <w:hideGrammaticalErrors/>
  <w:doNotTrackFormatting/>
  <w:defaultTabStop w:val="708"/>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5122"/>
  </w:hdrShapeDefaults>
  <w:footnotePr>
    <w:footnote w:id="-1"/>
    <w:footnote w:id="0"/>
    <w:footnote w:id="1"/>
  </w:footnotePr>
  <w:endnotePr>
    <w:endnote w:id="-1"/>
    <w:endnote w:id="0"/>
    <w:endnote w:id="1"/>
  </w:endnotePr>
  <w:compat>
    <w:adjustLineHeightInTable/>
  </w:compat>
  <w:rsids>
    <w:rsidRoot w:val="00D8725D"/>
    <w:rsid w:val="00001D33"/>
    <w:rsid w:val="0000256F"/>
    <w:rsid w:val="00004F9D"/>
    <w:rsid w:val="00004FC1"/>
    <w:rsid w:val="00005CC9"/>
    <w:rsid w:val="00005F76"/>
    <w:rsid w:val="00006208"/>
    <w:rsid w:val="0000621D"/>
    <w:rsid w:val="00006992"/>
    <w:rsid w:val="00007732"/>
    <w:rsid w:val="00010060"/>
    <w:rsid w:val="000104A0"/>
    <w:rsid w:val="00011138"/>
    <w:rsid w:val="000121EB"/>
    <w:rsid w:val="000123E3"/>
    <w:rsid w:val="000129B3"/>
    <w:rsid w:val="00012F58"/>
    <w:rsid w:val="00013198"/>
    <w:rsid w:val="000131FB"/>
    <w:rsid w:val="0001354A"/>
    <w:rsid w:val="00013F09"/>
    <w:rsid w:val="000146F8"/>
    <w:rsid w:val="000150B0"/>
    <w:rsid w:val="000159D2"/>
    <w:rsid w:val="00015F39"/>
    <w:rsid w:val="00016104"/>
    <w:rsid w:val="000167D1"/>
    <w:rsid w:val="00017679"/>
    <w:rsid w:val="000204BA"/>
    <w:rsid w:val="00021039"/>
    <w:rsid w:val="00021BD7"/>
    <w:rsid w:val="0002356F"/>
    <w:rsid w:val="000239A5"/>
    <w:rsid w:val="00023BD5"/>
    <w:rsid w:val="00024759"/>
    <w:rsid w:val="00024AC7"/>
    <w:rsid w:val="000255C9"/>
    <w:rsid w:val="000257AF"/>
    <w:rsid w:val="00025DE8"/>
    <w:rsid w:val="00026630"/>
    <w:rsid w:val="00026BC0"/>
    <w:rsid w:val="000273E1"/>
    <w:rsid w:val="000273E3"/>
    <w:rsid w:val="0003074B"/>
    <w:rsid w:val="00030B79"/>
    <w:rsid w:val="00030BA4"/>
    <w:rsid w:val="00030CA1"/>
    <w:rsid w:val="00032221"/>
    <w:rsid w:val="00033EA5"/>
    <w:rsid w:val="00033F48"/>
    <w:rsid w:val="00034E07"/>
    <w:rsid w:val="00036040"/>
    <w:rsid w:val="00036C7B"/>
    <w:rsid w:val="00037355"/>
    <w:rsid w:val="00042560"/>
    <w:rsid w:val="000428D3"/>
    <w:rsid w:val="000430C7"/>
    <w:rsid w:val="0004346F"/>
    <w:rsid w:val="00044362"/>
    <w:rsid w:val="00044418"/>
    <w:rsid w:val="000444C3"/>
    <w:rsid w:val="00045A85"/>
    <w:rsid w:val="000464E9"/>
    <w:rsid w:val="00046646"/>
    <w:rsid w:val="000466D1"/>
    <w:rsid w:val="00046A27"/>
    <w:rsid w:val="00046B07"/>
    <w:rsid w:val="0005028B"/>
    <w:rsid w:val="00050567"/>
    <w:rsid w:val="00050648"/>
    <w:rsid w:val="000508BE"/>
    <w:rsid w:val="0005180E"/>
    <w:rsid w:val="00051BB2"/>
    <w:rsid w:val="00051DD3"/>
    <w:rsid w:val="00052138"/>
    <w:rsid w:val="00052F91"/>
    <w:rsid w:val="00053043"/>
    <w:rsid w:val="000530CD"/>
    <w:rsid w:val="00053623"/>
    <w:rsid w:val="00054201"/>
    <w:rsid w:val="000548C7"/>
    <w:rsid w:val="00054C02"/>
    <w:rsid w:val="000552E1"/>
    <w:rsid w:val="000555FC"/>
    <w:rsid w:val="00055A30"/>
    <w:rsid w:val="00055D56"/>
    <w:rsid w:val="00056451"/>
    <w:rsid w:val="0005648B"/>
    <w:rsid w:val="00056989"/>
    <w:rsid w:val="00056DA8"/>
    <w:rsid w:val="00056E4A"/>
    <w:rsid w:val="00057A7D"/>
    <w:rsid w:val="00060C28"/>
    <w:rsid w:val="00060DCB"/>
    <w:rsid w:val="0006272F"/>
    <w:rsid w:val="000629AF"/>
    <w:rsid w:val="00062EC6"/>
    <w:rsid w:val="00063025"/>
    <w:rsid w:val="00063805"/>
    <w:rsid w:val="00063A86"/>
    <w:rsid w:val="000646A6"/>
    <w:rsid w:val="00064880"/>
    <w:rsid w:val="0006499F"/>
    <w:rsid w:val="00065520"/>
    <w:rsid w:val="00065E47"/>
    <w:rsid w:val="00065F15"/>
    <w:rsid w:val="0006712D"/>
    <w:rsid w:val="000674F2"/>
    <w:rsid w:val="000709BA"/>
    <w:rsid w:val="00071668"/>
    <w:rsid w:val="000717B9"/>
    <w:rsid w:val="00071949"/>
    <w:rsid w:val="00071AF4"/>
    <w:rsid w:val="00072382"/>
    <w:rsid w:val="00072FFA"/>
    <w:rsid w:val="00073704"/>
    <w:rsid w:val="00073C82"/>
    <w:rsid w:val="000749B4"/>
    <w:rsid w:val="000753AF"/>
    <w:rsid w:val="000755A7"/>
    <w:rsid w:val="00075D3E"/>
    <w:rsid w:val="000760A8"/>
    <w:rsid w:val="000761AB"/>
    <w:rsid w:val="000764FF"/>
    <w:rsid w:val="000768C7"/>
    <w:rsid w:val="00076EDF"/>
    <w:rsid w:val="000775ED"/>
    <w:rsid w:val="0008029B"/>
    <w:rsid w:val="0008052D"/>
    <w:rsid w:val="00080544"/>
    <w:rsid w:val="00082B6D"/>
    <w:rsid w:val="00082BB2"/>
    <w:rsid w:val="00083031"/>
    <w:rsid w:val="000832A7"/>
    <w:rsid w:val="00083446"/>
    <w:rsid w:val="00084C45"/>
    <w:rsid w:val="00084D7F"/>
    <w:rsid w:val="00085226"/>
    <w:rsid w:val="000852B6"/>
    <w:rsid w:val="00085872"/>
    <w:rsid w:val="00085BC7"/>
    <w:rsid w:val="00086C6A"/>
    <w:rsid w:val="00086DA0"/>
    <w:rsid w:val="00086E98"/>
    <w:rsid w:val="000875F0"/>
    <w:rsid w:val="000904BD"/>
    <w:rsid w:val="00090606"/>
    <w:rsid w:val="00090E8F"/>
    <w:rsid w:val="00091383"/>
    <w:rsid w:val="00091414"/>
    <w:rsid w:val="000917B5"/>
    <w:rsid w:val="000923BC"/>
    <w:rsid w:val="000927AC"/>
    <w:rsid w:val="00092AD0"/>
    <w:rsid w:val="00092B36"/>
    <w:rsid w:val="00092D62"/>
    <w:rsid w:val="00093032"/>
    <w:rsid w:val="0009371C"/>
    <w:rsid w:val="00093F14"/>
    <w:rsid w:val="000942F5"/>
    <w:rsid w:val="000946B4"/>
    <w:rsid w:val="000947B7"/>
    <w:rsid w:val="0009513C"/>
    <w:rsid w:val="000957A4"/>
    <w:rsid w:val="00095DB6"/>
    <w:rsid w:val="00095E38"/>
    <w:rsid w:val="0009677C"/>
    <w:rsid w:val="00097269"/>
    <w:rsid w:val="0009755C"/>
    <w:rsid w:val="000A04F6"/>
    <w:rsid w:val="000A1A07"/>
    <w:rsid w:val="000A3297"/>
    <w:rsid w:val="000A33FF"/>
    <w:rsid w:val="000A37F1"/>
    <w:rsid w:val="000A43B2"/>
    <w:rsid w:val="000A6DCB"/>
    <w:rsid w:val="000B0039"/>
    <w:rsid w:val="000B011D"/>
    <w:rsid w:val="000B0141"/>
    <w:rsid w:val="000B0489"/>
    <w:rsid w:val="000B0F05"/>
    <w:rsid w:val="000B1591"/>
    <w:rsid w:val="000B3DE6"/>
    <w:rsid w:val="000B42FE"/>
    <w:rsid w:val="000B46C9"/>
    <w:rsid w:val="000B4AE9"/>
    <w:rsid w:val="000B4E39"/>
    <w:rsid w:val="000B5954"/>
    <w:rsid w:val="000B5C5C"/>
    <w:rsid w:val="000B64FA"/>
    <w:rsid w:val="000B72DF"/>
    <w:rsid w:val="000C0D67"/>
    <w:rsid w:val="000C14D7"/>
    <w:rsid w:val="000C19A0"/>
    <w:rsid w:val="000C1E47"/>
    <w:rsid w:val="000C3664"/>
    <w:rsid w:val="000C3B19"/>
    <w:rsid w:val="000C44FC"/>
    <w:rsid w:val="000C4548"/>
    <w:rsid w:val="000C52DC"/>
    <w:rsid w:val="000C5E38"/>
    <w:rsid w:val="000C6218"/>
    <w:rsid w:val="000C6351"/>
    <w:rsid w:val="000D12CD"/>
    <w:rsid w:val="000D2DEF"/>
    <w:rsid w:val="000D312F"/>
    <w:rsid w:val="000D3F20"/>
    <w:rsid w:val="000D4DB2"/>
    <w:rsid w:val="000D4E4B"/>
    <w:rsid w:val="000D4FBB"/>
    <w:rsid w:val="000D58F1"/>
    <w:rsid w:val="000D60EE"/>
    <w:rsid w:val="000D6715"/>
    <w:rsid w:val="000D769B"/>
    <w:rsid w:val="000D7DFA"/>
    <w:rsid w:val="000E00CB"/>
    <w:rsid w:val="000E0171"/>
    <w:rsid w:val="000E06E2"/>
    <w:rsid w:val="000E1082"/>
    <w:rsid w:val="000E1F85"/>
    <w:rsid w:val="000E2A86"/>
    <w:rsid w:val="000E2EC3"/>
    <w:rsid w:val="000E35AD"/>
    <w:rsid w:val="000E37AC"/>
    <w:rsid w:val="000E3AEA"/>
    <w:rsid w:val="000E4462"/>
    <w:rsid w:val="000E4634"/>
    <w:rsid w:val="000E4A88"/>
    <w:rsid w:val="000E6BB2"/>
    <w:rsid w:val="000F1489"/>
    <w:rsid w:val="000F30B6"/>
    <w:rsid w:val="000F366D"/>
    <w:rsid w:val="000F3EF1"/>
    <w:rsid w:val="000F5864"/>
    <w:rsid w:val="000F5DFD"/>
    <w:rsid w:val="000F7641"/>
    <w:rsid w:val="001005B7"/>
    <w:rsid w:val="00100C83"/>
    <w:rsid w:val="00100E6C"/>
    <w:rsid w:val="00101A19"/>
    <w:rsid w:val="00103644"/>
    <w:rsid w:val="00104883"/>
    <w:rsid w:val="00105EE9"/>
    <w:rsid w:val="00106A4F"/>
    <w:rsid w:val="0010779A"/>
    <w:rsid w:val="00107D0C"/>
    <w:rsid w:val="00110456"/>
    <w:rsid w:val="00110A55"/>
    <w:rsid w:val="00111466"/>
    <w:rsid w:val="00111656"/>
    <w:rsid w:val="0011183E"/>
    <w:rsid w:val="00111D55"/>
    <w:rsid w:val="0011282A"/>
    <w:rsid w:val="001134D9"/>
    <w:rsid w:val="0011477F"/>
    <w:rsid w:val="00116239"/>
    <w:rsid w:val="0011744F"/>
    <w:rsid w:val="001178F3"/>
    <w:rsid w:val="00120010"/>
    <w:rsid w:val="00120294"/>
    <w:rsid w:val="00120599"/>
    <w:rsid w:val="001211DE"/>
    <w:rsid w:val="001222A6"/>
    <w:rsid w:val="00122425"/>
    <w:rsid w:val="00122C4A"/>
    <w:rsid w:val="00122E8C"/>
    <w:rsid w:val="001235E0"/>
    <w:rsid w:val="00123A3D"/>
    <w:rsid w:val="00124706"/>
    <w:rsid w:val="001247BF"/>
    <w:rsid w:val="00125286"/>
    <w:rsid w:val="00125300"/>
    <w:rsid w:val="00125376"/>
    <w:rsid w:val="00125E3D"/>
    <w:rsid w:val="001265BA"/>
    <w:rsid w:val="001265FD"/>
    <w:rsid w:val="00126728"/>
    <w:rsid w:val="00127B02"/>
    <w:rsid w:val="00127EE4"/>
    <w:rsid w:val="00127F5A"/>
    <w:rsid w:val="001301E6"/>
    <w:rsid w:val="001304E2"/>
    <w:rsid w:val="001319EC"/>
    <w:rsid w:val="00131A2A"/>
    <w:rsid w:val="00131C8A"/>
    <w:rsid w:val="00133022"/>
    <w:rsid w:val="00133CB1"/>
    <w:rsid w:val="00134623"/>
    <w:rsid w:val="00134780"/>
    <w:rsid w:val="00135039"/>
    <w:rsid w:val="00136BC2"/>
    <w:rsid w:val="001371D2"/>
    <w:rsid w:val="001375EA"/>
    <w:rsid w:val="001376CE"/>
    <w:rsid w:val="001408D2"/>
    <w:rsid w:val="00140932"/>
    <w:rsid w:val="00140DBE"/>
    <w:rsid w:val="001411BB"/>
    <w:rsid w:val="00141535"/>
    <w:rsid w:val="00142A2D"/>
    <w:rsid w:val="00142DAF"/>
    <w:rsid w:val="001439BD"/>
    <w:rsid w:val="00145AD3"/>
    <w:rsid w:val="00146227"/>
    <w:rsid w:val="001464F5"/>
    <w:rsid w:val="00146811"/>
    <w:rsid w:val="00146888"/>
    <w:rsid w:val="001479E9"/>
    <w:rsid w:val="00151117"/>
    <w:rsid w:val="001529EE"/>
    <w:rsid w:val="0015346D"/>
    <w:rsid w:val="00153644"/>
    <w:rsid w:val="00153B71"/>
    <w:rsid w:val="00153F4E"/>
    <w:rsid w:val="00154A1B"/>
    <w:rsid w:val="00154B00"/>
    <w:rsid w:val="0015600E"/>
    <w:rsid w:val="00156CDB"/>
    <w:rsid w:val="00157557"/>
    <w:rsid w:val="00157FCC"/>
    <w:rsid w:val="0016120F"/>
    <w:rsid w:val="0016186C"/>
    <w:rsid w:val="001626E2"/>
    <w:rsid w:val="00162D1D"/>
    <w:rsid w:val="00164054"/>
    <w:rsid w:val="001648C3"/>
    <w:rsid w:val="0016494A"/>
    <w:rsid w:val="00164AF6"/>
    <w:rsid w:val="001658EC"/>
    <w:rsid w:val="00165A9A"/>
    <w:rsid w:val="001661A4"/>
    <w:rsid w:val="00166FED"/>
    <w:rsid w:val="00167A9A"/>
    <w:rsid w:val="001703A2"/>
    <w:rsid w:val="00170647"/>
    <w:rsid w:val="0017071B"/>
    <w:rsid w:val="00170CE2"/>
    <w:rsid w:val="001715F1"/>
    <w:rsid w:val="0017171E"/>
    <w:rsid w:val="001724A1"/>
    <w:rsid w:val="0017271E"/>
    <w:rsid w:val="00172ABF"/>
    <w:rsid w:val="00172B94"/>
    <w:rsid w:val="00172C3E"/>
    <w:rsid w:val="00172E57"/>
    <w:rsid w:val="00172E83"/>
    <w:rsid w:val="001736A2"/>
    <w:rsid w:val="001740F2"/>
    <w:rsid w:val="001746A8"/>
    <w:rsid w:val="0017470F"/>
    <w:rsid w:val="00175260"/>
    <w:rsid w:val="001753C5"/>
    <w:rsid w:val="001764ED"/>
    <w:rsid w:val="00177432"/>
    <w:rsid w:val="00177B36"/>
    <w:rsid w:val="00177E36"/>
    <w:rsid w:val="00180688"/>
    <w:rsid w:val="00180A6C"/>
    <w:rsid w:val="00181023"/>
    <w:rsid w:val="00181376"/>
    <w:rsid w:val="0018146B"/>
    <w:rsid w:val="0018181D"/>
    <w:rsid w:val="00181BCA"/>
    <w:rsid w:val="00182C3C"/>
    <w:rsid w:val="00182DAC"/>
    <w:rsid w:val="00183098"/>
    <w:rsid w:val="001831F3"/>
    <w:rsid w:val="001838D0"/>
    <w:rsid w:val="00183E6C"/>
    <w:rsid w:val="0018410D"/>
    <w:rsid w:val="0018476F"/>
    <w:rsid w:val="0018499E"/>
    <w:rsid w:val="00184AE9"/>
    <w:rsid w:val="00184D0E"/>
    <w:rsid w:val="0018609E"/>
    <w:rsid w:val="00186E08"/>
    <w:rsid w:val="001871A7"/>
    <w:rsid w:val="00187C31"/>
    <w:rsid w:val="00187C78"/>
    <w:rsid w:val="001902E2"/>
    <w:rsid w:val="0019168B"/>
    <w:rsid w:val="001918E8"/>
    <w:rsid w:val="001919B6"/>
    <w:rsid w:val="00191DF1"/>
    <w:rsid w:val="00192183"/>
    <w:rsid w:val="00192305"/>
    <w:rsid w:val="001923BE"/>
    <w:rsid w:val="00192956"/>
    <w:rsid w:val="00192B02"/>
    <w:rsid w:val="00193E73"/>
    <w:rsid w:val="00194153"/>
    <w:rsid w:val="00194A9A"/>
    <w:rsid w:val="001955A5"/>
    <w:rsid w:val="001960A6"/>
    <w:rsid w:val="00196172"/>
    <w:rsid w:val="00196525"/>
    <w:rsid w:val="00196573"/>
    <w:rsid w:val="00196B43"/>
    <w:rsid w:val="00196C65"/>
    <w:rsid w:val="00197D60"/>
    <w:rsid w:val="00197F17"/>
    <w:rsid w:val="001A02E3"/>
    <w:rsid w:val="001A074A"/>
    <w:rsid w:val="001A0EC8"/>
    <w:rsid w:val="001A335A"/>
    <w:rsid w:val="001A45A2"/>
    <w:rsid w:val="001A4CDC"/>
    <w:rsid w:val="001A4D41"/>
    <w:rsid w:val="001A51FE"/>
    <w:rsid w:val="001A6767"/>
    <w:rsid w:val="001A6CCC"/>
    <w:rsid w:val="001A746F"/>
    <w:rsid w:val="001B00C1"/>
    <w:rsid w:val="001B01F5"/>
    <w:rsid w:val="001B0707"/>
    <w:rsid w:val="001B0B5C"/>
    <w:rsid w:val="001B0E52"/>
    <w:rsid w:val="001B293C"/>
    <w:rsid w:val="001B2BB0"/>
    <w:rsid w:val="001B3743"/>
    <w:rsid w:val="001B3C3C"/>
    <w:rsid w:val="001B437B"/>
    <w:rsid w:val="001B45BB"/>
    <w:rsid w:val="001B5101"/>
    <w:rsid w:val="001B51A8"/>
    <w:rsid w:val="001B59E4"/>
    <w:rsid w:val="001B5F27"/>
    <w:rsid w:val="001B7DCD"/>
    <w:rsid w:val="001C08C6"/>
    <w:rsid w:val="001C1582"/>
    <w:rsid w:val="001C17A2"/>
    <w:rsid w:val="001C1C41"/>
    <w:rsid w:val="001C28C0"/>
    <w:rsid w:val="001C42C0"/>
    <w:rsid w:val="001C4E3A"/>
    <w:rsid w:val="001C5240"/>
    <w:rsid w:val="001C56C8"/>
    <w:rsid w:val="001C6A3C"/>
    <w:rsid w:val="001C70B5"/>
    <w:rsid w:val="001C75BB"/>
    <w:rsid w:val="001C7DBC"/>
    <w:rsid w:val="001C7DE6"/>
    <w:rsid w:val="001D00A9"/>
    <w:rsid w:val="001D02F4"/>
    <w:rsid w:val="001D0B79"/>
    <w:rsid w:val="001D0DD4"/>
    <w:rsid w:val="001D0E63"/>
    <w:rsid w:val="001D1391"/>
    <w:rsid w:val="001D1B42"/>
    <w:rsid w:val="001D2790"/>
    <w:rsid w:val="001D27A2"/>
    <w:rsid w:val="001D2D9F"/>
    <w:rsid w:val="001D3499"/>
    <w:rsid w:val="001D459D"/>
    <w:rsid w:val="001D4CDB"/>
    <w:rsid w:val="001D7F6C"/>
    <w:rsid w:val="001E0590"/>
    <w:rsid w:val="001E1302"/>
    <w:rsid w:val="001E1CDB"/>
    <w:rsid w:val="001E2045"/>
    <w:rsid w:val="001E24ED"/>
    <w:rsid w:val="001E29F8"/>
    <w:rsid w:val="001E34E1"/>
    <w:rsid w:val="001E3636"/>
    <w:rsid w:val="001E429E"/>
    <w:rsid w:val="001E443F"/>
    <w:rsid w:val="001E4EFE"/>
    <w:rsid w:val="001E5007"/>
    <w:rsid w:val="001E5040"/>
    <w:rsid w:val="001E5C79"/>
    <w:rsid w:val="001E652F"/>
    <w:rsid w:val="001E75B7"/>
    <w:rsid w:val="001F0876"/>
    <w:rsid w:val="001F113B"/>
    <w:rsid w:val="001F1A2A"/>
    <w:rsid w:val="001F1B98"/>
    <w:rsid w:val="001F3344"/>
    <w:rsid w:val="001F337A"/>
    <w:rsid w:val="001F3AE3"/>
    <w:rsid w:val="001F4139"/>
    <w:rsid w:val="001F4B0B"/>
    <w:rsid w:val="001F5227"/>
    <w:rsid w:val="001F5A8B"/>
    <w:rsid w:val="001F648D"/>
    <w:rsid w:val="001F6495"/>
    <w:rsid w:val="001F6928"/>
    <w:rsid w:val="00200130"/>
    <w:rsid w:val="002001FC"/>
    <w:rsid w:val="002003B2"/>
    <w:rsid w:val="00200F07"/>
    <w:rsid w:val="00200F53"/>
    <w:rsid w:val="002011D0"/>
    <w:rsid w:val="00202461"/>
    <w:rsid w:val="0020326B"/>
    <w:rsid w:val="00203755"/>
    <w:rsid w:val="00203ABC"/>
    <w:rsid w:val="00204A2A"/>
    <w:rsid w:val="00205BD0"/>
    <w:rsid w:val="00205C59"/>
    <w:rsid w:val="00207143"/>
    <w:rsid w:val="00211F6C"/>
    <w:rsid w:val="0021268C"/>
    <w:rsid w:val="00212BD3"/>
    <w:rsid w:val="002137E3"/>
    <w:rsid w:val="00216636"/>
    <w:rsid w:val="002205CE"/>
    <w:rsid w:val="00220EA7"/>
    <w:rsid w:val="00221601"/>
    <w:rsid w:val="0022193E"/>
    <w:rsid w:val="00221A6B"/>
    <w:rsid w:val="00223BC6"/>
    <w:rsid w:val="00223CD8"/>
    <w:rsid w:val="002261FB"/>
    <w:rsid w:val="0022658F"/>
    <w:rsid w:val="002275EE"/>
    <w:rsid w:val="00227A4E"/>
    <w:rsid w:val="00227B0F"/>
    <w:rsid w:val="00227D5D"/>
    <w:rsid w:val="00227DDB"/>
    <w:rsid w:val="0023085B"/>
    <w:rsid w:val="00230D41"/>
    <w:rsid w:val="00231D3E"/>
    <w:rsid w:val="00232254"/>
    <w:rsid w:val="00233053"/>
    <w:rsid w:val="00233682"/>
    <w:rsid w:val="00234E73"/>
    <w:rsid w:val="002352FE"/>
    <w:rsid w:val="0023579C"/>
    <w:rsid w:val="00235FA4"/>
    <w:rsid w:val="00236A9D"/>
    <w:rsid w:val="00237270"/>
    <w:rsid w:val="00237675"/>
    <w:rsid w:val="00237710"/>
    <w:rsid w:val="00240F05"/>
    <w:rsid w:val="002416EB"/>
    <w:rsid w:val="00241987"/>
    <w:rsid w:val="00241F4F"/>
    <w:rsid w:val="002426A5"/>
    <w:rsid w:val="002426EA"/>
    <w:rsid w:val="00242BE4"/>
    <w:rsid w:val="00242CE0"/>
    <w:rsid w:val="002435B6"/>
    <w:rsid w:val="002437E7"/>
    <w:rsid w:val="00243A50"/>
    <w:rsid w:val="002449A8"/>
    <w:rsid w:val="00246239"/>
    <w:rsid w:val="002469ED"/>
    <w:rsid w:val="00246FA7"/>
    <w:rsid w:val="00247389"/>
    <w:rsid w:val="00247639"/>
    <w:rsid w:val="00247F2E"/>
    <w:rsid w:val="00250118"/>
    <w:rsid w:val="0025018D"/>
    <w:rsid w:val="00250892"/>
    <w:rsid w:val="00250D20"/>
    <w:rsid w:val="00251C0A"/>
    <w:rsid w:val="0025255E"/>
    <w:rsid w:val="002528AE"/>
    <w:rsid w:val="00252AC9"/>
    <w:rsid w:val="00252AF0"/>
    <w:rsid w:val="00253DB9"/>
    <w:rsid w:val="002543E3"/>
    <w:rsid w:val="00254483"/>
    <w:rsid w:val="00254A8E"/>
    <w:rsid w:val="00254B3D"/>
    <w:rsid w:val="00254E24"/>
    <w:rsid w:val="00254E5F"/>
    <w:rsid w:val="00255232"/>
    <w:rsid w:val="00255603"/>
    <w:rsid w:val="00255D1B"/>
    <w:rsid w:val="002563BA"/>
    <w:rsid w:val="0025715A"/>
    <w:rsid w:val="00257674"/>
    <w:rsid w:val="002602AA"/>
    <w:rsid w:val="0026071C"/>
    <w:rsid w:val="0026081A"/>
    <w:rsid w:val="00260934"/>
    <w:rsid w:val="0026109C"/>
    <w:rsid w:val="00261941"/>
    <w:rsid w:val="00261E1B"/>
    <w:rsid w:val="00262E81"/>
    <w:rsid w:val="00264328"/>
    <w:rsid w:val="0026485F"/>
    <w:rsid w:val="002652BB"/>
    <w:rsid w:val="0026631F"/>
    <w:rsid w:val="00266BEF"/>
    <w:rsid w:val="00266E49"/>
    <w:rsid w:val="00267563"/>
    <w:rsid w:val="002678C2"/>
    <w:rsid w:val="00270F77"/>
    <w:rsid w:val="00271BBF"/>
    <w:rsid w:val="00271D09"/>
    <w:rsid w:val="002726EB"/>
    <w:rsid w:val="00272741"/>
    <w:rsid w:val="00273A4D"/>
    <w:rsid w:val="00273A7C"/>
    <w:rsid w:val="0027400D"/>
    <w:rsid w:val="002740DB"/>
    <w:rsid w:val="002742A1"/>
    <w:rsid w:val="00274693"/>
    <w:rsid w:val="00274A7B"/>
    <w:rsid w:val="00276FB6"/>
    <w:rsid w:val="00277A92"/>
    <w:rsid w:val="00277B76"/>
    <w:rsid w:val="00277C73"/>
    <w:rsid w:val="0028042C"/>
    <w:rsid w:val="002812D8"/>
    <w:rsid w:val="002817ED"/>
    <w:rsid w:val="00281871"/>
    <w:rsid w:val="00281908"/>
    <w:rsid w:val="00282F01"/>
    <w:rsid w:val="0028313B"/>
    <w:rsid w:val="002844EC"/>
    <w:rsid w:val="0028464D"/>
    <w:rsid w:val="00284C49"/>
    <w:rsid w:val="00285F77"/>
    <w:rsid w:val="002865B6"/>
    <w:rsid w:val="00286741"/>
    <w:rsid w:val="00286CFF"/>
    <w:rsid w:val="00287116"/>
    <w:rsid w:val="00290491"/>
    <w:rsid w:val="002907E3"/>
    <w:rsid w:val="00290F4F"/>
    <w:rsid w:val="00291A6C"/>
    <w:rsid w:val="00291B21"/>
    <w:rsid w:val="00291FFC"/>
    <w:rsid w:val="002923D6"/>
    <w:rsid w:val="00292DD9"/>
    <w:rsid w:val="00293145"/>
    <w:rsid w:val="00293C3B"/>
    <w:rsid w:val="00293FF3"/>
    <w:rsid w:val="00294111"/>
    <w:rsid w:val="00294F1B"/>
    <w:rsid w:val="00295810"/>
    <w:rsid w:val="00295BC0"/>
    <w:rsid w:val="002961CE"/>
    <w:rsid w:val="0029690C"/>
    <w:rsid w:val="00297185"/>
    <w:rsid w:val="002A0226"/>
    <w:rsid w:val="002A0A34"/>
    <w:rsid w:val="002A1CC7"/>
    <w:rsid w:val="002A25BC"/>
    <w:rsid w:val="002A2CBB"/>
    <w:rsid w:val="002A3482"/>
    <w:rsid w:val="002A3E1E"/>
    <w:rsid w:val="002A5BBA"/>
    <w:rsid w:val="002A6AEC"/>
    <w:rsid w:val="002B25DB"/>
    <w:rsid w:val="002B43A6"/>
    <w:rsid w:val="002B4B3A"/>
    <w:rsid w:val="002B4CA3"/>
    <w:rsid w:val="002B60C8"/>
    <w:rsid w:val="002B6550"/>
    <w:rsid w:val="002B68A4"/>
    <w:rsid w:val="002B6B33"/>
    <w:rsid w:val="002B6EF0"/>
    <w:rsid w:val="002C13AE"/>
    <w:rsid w:val="002C1494"/>
    <w:rsid w:val="002C2C1E"/>
    <w:rsid w:val="002C2E79"/>
    <w:rsid w:val="002C44BF"/>
    <w:rsid w:val="002C544D"/>
    <w:rsid w:val="002C5DD5"/>
    <w:rsid w:val="002C6133"/>
    <w:rsid w:val="002C6DA6"/>
    <w:rsid w:val="002C758F"/>
    <w:rsid w:val="002C75BF"/>
    <w:rsid w:val="002D01BF"/>
    <w:rsid w:val="002D13FE"/>
    <w:rsid w:val="002D1A69"/>
    <w:rsid w:val="002D1DD1"/>
    <w:rsid w:val="002D22C5"/>
    <w:rsid w:val="002D3A08"/>
    <w:rsid w:val="002D3F1A"/>
    <w:rsid w:val="002D4AF1"/>
    <w:rsid w:val="002D4D8C"/>
    <w:rsid w:val="002D4EDC"/>
    <w:rsid w:val="002D5002"/>
    <w:rsid w:val="002D63ED"/>
    <w:rsid w:val="002D6688"/>
    <w:rsid w:val="002D6DC6"/>
    <w:rsid w:val="002D70B3"/>
    <w:rsid w:val="002D74F7"/>
    <w:rsid w:val="002D7A63"/>
    <w:rsid w:val="002D7A68"/>
    <w:rsid w:val="002D7DF9"/>
    <w:rsid w:val="002E1099"/>
    <w:rsid w:val="002E10D8"/>
    <w:rsid w:val="002E1237"/>
    <w:rsid w:val="002E25A4"/>
    <w:rsid w:val="002E2715"/>
    <w:rsid w:val="002E2ACB"/>
    <w:rsid w:val="002E46ED"/>
    <w:rsid w:val="002E4F0D"/>
    <w:rsid w:val="002E5400"/>
    <w:rsid w:val="002E544E"/>
    <w:rsid w:val="002E5F06"/>
    <w:rsid w:val="002E63B2"/>
    <w:rsid w:val="002E6F3B"/>
    <w:rsid w:val="002F0FF3"/>
    <w:rsid w:val="002F1186"/>
    <w:rsid w:val="002F1305"/>
    <w:rsid w:val="002F286A"/>
    <w:rsid w:val="002F2C46"/>
    <w:rsid w:val="002F338D"/>
    <w:rsid w:val="002F35E9"/>
    <w:rsid w:val="002F3F29"/>
    <w:rsid w:val="002F452F"/>
    <w:rsid w:val="002F4F3C"/>
    <w:rsid w:val="002F57DF"/>
    <w:rsid w:val="002F593A"/>
    <w:rsid w:val="002F5EF5"/>
    <w:rsid w:val="002F76A7"/>
    <w:rsid w:val="002F7E71"/>
    <w:rsid w:val="00300093"/>
    <w:rsid w:val="00300A8C"/>
    <w:rsid w:val="003015C3"/>
    <w:rsid w:val="0030274A"/>
    <w:rsid w:val="0030296E"/>
    <w:rsid w:val="00303D2A"/>
    <w:rsid w:val="00303D34"/>
    <w:rsid w:val="003044FD"/>
    <w:rsid w:val="003047AC"/>
    <w:rsid w:val="00304ADF"/>
    <w:rsid w:val="00305769"/>
    <w:rsid w:val="00305D06"/>
    <w:rsid w:val="0030661D"/>
    <w:rsid w:val="003067E7"/>
    <w:rsid w:val="00306ED1"/>
    <w:rsid w:val="00307548"/>
    <w:rsid w:val="0030770C"/>
    <w:rsid w:val="00310039"/>
    <w:rsid w:val="0031048D"/>
    <w:rsid w:val="003105B1"/>
    <w:rsid w:val="00310E46"/>
    <w:rsid w:val="003115BB"/>
    <w:rsid w:val="00312740"/>
    <w:rsid w:val="0031295F"/>
    <w:rsid w:val="00312C70"/>
    <w:rsid w:val="00312F33"/>
    <w:rsid w:val="003137FA"/>
    <w:rsid w:val="00314736"/>
    <w:rsid w:val="00314862"/>
    <w:rsid w:val="0031526D"/>
    <w:rsid w:val="00315C72"/>
    <w:rsid w:val="0031651E"/>
    <w:rsid w:val="00316B63"/>
    <w:rsid w:val="00317FD8"/>
    <w:rsid w:val="00320871"/>
    <w:rsid w:val="003208F6"/>
    <w:rsid w:val="0032197C"/>
    <w:rsid w:val="00322018"/>
    <w:rsid w:val="00322A6E"/>
    <w:rsid w:val="00322B26"/>
    <w:rsid w:val="00323268"/>
    <w:rsid w:val="00323585"/>
    <w:rsid w:val="00323C65"/>
    <w:rsid w:val="0032452A"/>
    <w:rsid w:val="003262C7"/>
    <w:rsid w:val="00326CE2"/>
    <w:rsid w:val="0032703C"/>
    <w:rsid w:val="003276CD"/>
    <w:rsid w:val="0033083E"/>
    <w:rsid w:val="00331800"/>
    <w:rsid w:val="00332243"/>
    <w:rsid w:val="00332BCC"/>
    <w:rsid w:val="0033387D"/>
    <w:rsid w:val="00333F12"/>
    <w:rsid w:val="00334737"/>
    <w:rsid w:val="00335040"/>
    <w:rsid w:val="00335199"/>
    <w:rsid w:val="003358D6"/>
    <w:rsid w:val="00337037"/>
    <w:rsid w:val="003370C8"/>
    <w:rsid w:val="003371E0"/>
    <w:rsid w:val="0033721B"/>
    <w:rsid w:val="00337D9A"/>
    <w:rsid w:val="0034031A"/>
    <w:rsid w:val="00341B9A"/>
    <w:rsid w:val="003428ED"/>
    <w:rsid w:val="00343DA6"/>
    <w:rsid w:val="00344699"/>
    <w:rsid w:val="00344FA8"/>
    <w:rsid w:val="0034549B"/>
    <w:rsid w:val="00345F93"/>
    <w:rsid w:val="00345FE5"/>
    <w:rsid w:val="00346523"/>
    <w:rsid w:val="00346B61"/>
    <w:rsid w:val="00346F0B"/>
    <w:rsid w:val="00347CB8"/>
    <w:rsid w:val="0035127D"/>
    <w:rsid w:val="003517F9"/>
    <w:rsid w:val="00351BFA"/>
    <w:rsid w:val="00353AC8"/>
    <w:rsid w:val="0035484A"/>
    <w:rsid w:val="00354A49"/>
    <w:rsid w:val="00355306"/>
    <w:rsid w:val="0035592C"/>
    <w:rsid w:val="00355AFA"/>
    <w:rsid w:val="00356138"/>
    <w:rsid w:val="00356205"/>
    <w:rsid w:val="003565AC"/>
    <w:rsid w:val="00356FD1"/>
    <w:rsid w:val="00357F57"/>
    <w:rsid w:val="00361B34"/>
    <w:rsid w:val="00362F9F"/>
    <w:rsid w:val="003637A6"/>
    <w:rsid w:val="00363CD7"/>
    <w:rsid w:val="00364A49"/>
    <w:rsid w:val="00365CB4"/>
    <w:rsid w:val="003673C9"/>
    <w:rsid w:val="00370010"/>
    <w:rsid w:val="00370799"/>
    <w:rsid w:val="00370E28"/>
    <w:rsid w:val="00370FCC"/>
    <w:rsid w:val="003712B1"/>
    <w:rsid w:val="00372788"/>
    <w:rsid w:val="0037309D"/>
    <w:rsid w:val="0037314C"/>
    <w:rsid w:val="00373375"/>
    <w:rsid w:val="00373A30"/>
    <w:rsid w:val="00373DDB"/>
    <w:rsid w:val="003755FB"/>
    <w:rsid w:val="0037606D"/>
    <w:rsid w:val="003760B2"/>
    <w:rsid w:val="00376DE8"/>
    <w:rsid w:val="00377D1C"/>
    <w:rsid w:val="0038075F"/>
    <w:rsid w:val="003816FF"/>
    <w:rsid w:val="00381A5E"/>
    <w:rsid w:val="00381D40"/>
    <w:rsid w:val="00381F61"/>
    <w:rsid w:val="00382086"/>
    <w:rsid w:val="003826ED"/>
    <w:rsid w:val="00383407"/>
    <w:rsid w:val="003845F8"/>
    <w:rsid w:val="003848BC"/>
    <w:rsid w:val="00386A41"/>
    <w:rsid w:val="00386C55"/>
    <w:rsid w:val="003876EE"/>
    <w:rsid w:val="00387C7F"/>
    <w:rsid w:val="00387FF8"/>
    <w:rsid w:val="00390080"/>
    <w:rsid w:val="0039079B"/>
    <w:rsid w:val="00391A31"/>
    <w:rsid w:val="0039297B"/>
    <w:rsid w:val="00393077"/>
    <w:rsid w:val="00393BA4"/>
    <w:rsid w:val="00393E62"/>
    <w:rsid w:val="00394B5D"/>
    <w:rsid w:val="00395315"/>
    <w:rsid w:val="00396059"/>
    <w:rsid w:val="00396896"/>
    <w:rsid w:val="00396CE5"/>
    <w:rsid w:val="0039751F"/>
    <w:rsid w:val="003A0643"/>
    <w:rsid w:val="003A18D8"/>
    <w:rsid w:val="003A30A1"/>
    <w:rsid w:val="003A33B1"/>
    <w:rsid w:val="003A34E5"/>
    <w:rsid w:val="003A46B5"/>
    <w:rsid w:val="003A5191"/>
    <w:rsid w:val="003A5D23"/>
    <w:rsid w:val="003A6BF9"/>
    <w:rsid w:val="003A79FB"/>
    <w:rsid w:val="003A7FE3"/>
    <w:rsid w:val="003B0047"/>
    <w:rsid w:val="003B16C4"/>
    <w:rsid w:val="003B1F46"/>
    <w:rsid w:val="003B2326"/>
    <w:rsid w:val="003B2F6B"/>
    <w:rsid w:val="003B3D31"/>
    <w:rsid w:val="003B41B6"/>
    <w:rsid w:val="003B5E66"/>
    <w:rsid w:val="003B7430"/>
    <w:rsid w:val="003B7D78"/>
    <w:rsid w:val="003B7E61"/>
    <w:rsid w:val="003C0011"/>
    <w:rsid w:val="003C0D17"/>
    <w:rsid w:val="003C0D63"/>
    <w:rsid w:val="003C0FF6"/>
    <w:rsid w:val="003C13EE"/>
    <w:rsid w:val="003C2EF1"/>
    <w:rsid w:val="003C3F1F"/>
    <w:rsid w:val="003C3FAF"/>
    <w:rsid w:val="003C40F2"/>
    <w:rsid w:val="003C4650"/>
    <w:rsid w:val="003C4730"/>
    <w:rsid w:val="003C4D3F"/>
    <w:rsid w:val="003C7432"/>
    <w:rsid w:val="003D0A19"/>
    <w:rsid w:val="003D0D75"/>
    <w:rsid w:val="003D1095"/>
    <w:rsid w:val="003D1328"/>
    <w:rsid w:val="003D2BF7"/>
    <w:rsid w:val="003D4C89"/>
    <w:rsid w:val="003D5212"/>
    <w:rsid w:val="003D5C65"/>
    <w:rsid w:val="003D6492"/>
    <w:rsid w:val="003E097E"/>
    <w:rsid w:val="003E0A6F"/>
    <w:rsid w:val="003E139E"/>
    <w:rsid w:val="003E1921"/>
    <w:rsid w:val="003E196B"/>
    <w:rsid w:val="003E2FC5"/>
    <w:rsid w:val="003E320F"/>
    <w:rsid w:val="003E3844"/>
    <w:rsid w:val="003E3F8D"/>
    <w:rsid w:val="003E4178"/>
    <w:rsid w:val="003E5695"/>
    <w:rsid w:val="003E69DF"/>
    <w:rsid w:val="003E6C70"/>
    <w:rsid w:val="003E7242"/>
    <w:rsid w:val="003F0161"/>
    <w:rsid w:val="003F0FF7"/>
    <w:rsid w:val="003F1CFB"/>
    <w:rsid w:val="003F288D"/>
    <w:rsid w:val="003F37A5"/>
    <w:rsid w:val="003F39C2"/>
    <w:rsid w:val="003F3C75"/>
    <w:rsid w:val="003F3EC2"/>
    <w:rsid w:val="003F4059"/>
    <w:rsid w:val="003F4E94"/>
    <w:rsid w:val="003F506F"/>
    <w:rsid w:val="003F5531"/>
    <w:rsid w:val="003F5669"/>
    <w:rsid w:val="003F6349"/>
    <w:rsid w:val="003F7C21"/>
    <w:rsid w:val="00400514"/>
    <w:rsid w:val="00400D9C"/>
    <w:rsid w:val="004017B5"/>
    <w:rsid w:val="00403005"/>
    <w:rsid w:val="004045E3"/>
    <w:rsid w:val="00405DF3"/>
    <w:rsid w:val="00406498"/>
    <w:rsid w:val="00406945"/>
    <w:rsid w:val="004069C6"/>
    <w:rsid w:val="004073FC"/>
    <w:rsid w:val="00410A7B"/>
    <w:rsid w:val="00410BF3"/>
    <w:rsid w:val="00412808"/>
    <w:rsid w:val="00412FF5"/>
    <w:rsid w:val="0041362B"/>
    <w:rsid w:val="004148A7"/>
    <w:rsid w:val="00414CE5"/>
    <w:rsid w:val="00415329"/>
    <w:rsid w:val="0041717E"/>
    <w:rsid w:val="00417905"/>
    <w:rsid w:val="00420621"/>
    <w:rsid w:val="00421304"/>
    <w:rsid w:val="004214B9"/>
    <w:rsid w:val="00421973"/>
    <w:rsid w:val="00421C06"/>
    <w:rsid w:val="0042247F"/>
    <w:rsid w:val="004225DE"/>
    <w:rsid w:val="00422C7E"/>
    <w:rsid w:val="0042330D"/>
    <w:rsid w:val="004240AA"/>
    <w:rsid w:val="00424896"/>
    <w:rsid w:val="004257E2"/>
    <w:rsid w:val="0042626C"/>
    <w:rsid w:val="00427524"/>
    <w:rsid w:val="00430E6E"/>
    <w:rsid w:val="00432B88"/>
    <w:rsid w:val="00432E2C"/>
    <w:rsid w:val="00433A21"/>
    <w:rsid w:val="00433C9E"/>
    <w:rsid w:val="0043434B"/>
    <w:rsid w:val="004348DC"/>
    <w:rsid w:val="00434EB7"/>
    <w:rsid w:val="00435A4F"/>
    <w:rsid w:val="00435CC1"/>
    <w:rsid w:val="00435EDD"/>
    <w:rsid w:val="0043635F"/>
    <w:rsid w:val="004370F7"/>
    <w:rsid w:val="004377D5"/>
    <w:rsid w:val="004379FF"/>
    <w:rsid w:val="00437B43"/>
    <w:rsid w:val="00437F42"/>
    <w:rsid w:val="00437FA7"/>
    <w:rsid w:val="00440423"/>
    <w:rsid w:val="004409C6"/>
    <w:rsid w:val="004411AE"/>
    <w:rsid w:val="004416DE"/>
    <w:rsid w:val="00441D4D"/>
    <w:rsid w:val="00442AD2"/>
    <w:rsid w:val="00443444"/>
    <w:rsid w:val="0044364F"/>
    <w:rsid w:val="004436DE"/>
    <w:rsid w:val="00443AB3"/>
    <w:rsid w:val="004456BB"/>
    <w:rsid w:val="00446953"/>
    <w:rsid w:val="004476A1"/>
    <w:rsid w:val="00447F36"/>
    <w:rsid w:val="00450412"/>
    <w:rsid w:val="00450692"/>
    <w:rsid w:val="00450CFE"/>
    <w:rsid w:val="00451012"/>
    <w:rsid w:val="00451B7E"/>
    <w:rsid w:val="00451FFC"/>
    <w:rsid w:val="00453FA4"/>
    <w:rsid w:val="00454603"/>
    <w:rsid w:val="00454839"/>
    <w:rsid w:val="004550DF"/>
    <w:rsid w:val="00455A79"/>
    <w:rsid w:val="0045703A"/>
    <w:rsid w:val="004613B8"/>
    <w:rsid w:val="00461769"/>
    <w:rsid w:val="004617F1"/>
    <w:rsid w:val="00461EC1"/>
    <w:rsid w:val="00462AE3"/>
    <w:rsid w:val="00462D88"/>
    <w:rsid w:val="004631CE"/>
    <w:rsid w:val="004633F6"/>
    <w:rsid w:val="00463AD4"/>
    <w:rsid w:val="00464141"/>
    <w:rsid w:val="00465212"/>
    <w:rsid w:val="004655FB"/>
    <w:rsid w:val="00465638"/>
    <w:rsid w:val="00465FFF"/>
    <w:rsid w:val="0046659D"/>
    <w:rsid w:val="00466A67"/>
    <w:rsid w:val="00467483"/>
    <w:rsid w:val="00470A41"/>
    <w:rsid w:val="00470A96"/>
    <w:rsid w:val="00471626"/>
    <w:rsid w:val="0047180F"/>
    <w:rsid w:val="00472084"/>
    <w:rsid w:val="00472518"/>
    <w:rsid w:val="004725D3"/>
    <w:rsid w:val="0047287A"/>
    <w:rsid w:val="00472890"/>
    <w:rsid w:val="00473C00"/>
    <w:rsid w:val="00473D50"/>
    <w:rsid w:val="00473DAA"/>
    <w:rsid w:val="0047479A"/>
    <w:rsid w:val="00474CFA"/>
    <w:rsid w:val="00476C57"/>
    <w:rsid w:val="004822C9"/>
    <w:rsid w:val="00482720"/>
    <w:rsid w:val="00483135"/>
    <w:rsid w:val="00483443"/>
    <w:rsid w:val="0048355C"/>
    <w:rsid w:val="004835AC"/>
    <w:rsid w:val="00483F9C"/>
    <w:rsid w:val="004840AA"/>
    <w:rsid w:val="004842AD"/>
    <w:rsid w:val="004853F7"/>
    <w:rsid w:val="004859CB"/>
    <w:rsid w:val="0048706F"/>
    <w:rsid w:val="00487520"/>
    <w:rsid w:val="00487582"/>
    <w:rsid w:val="004878C5"/>
    <w:rsid w:val="004903BE"/>
    <w:rsid w:val="00490DBD"/>
    <w:rsid w:val="004911ED"/>
    <w:rsid w:val="004916BF"/>
    <w:rsid w:val="00491A4C"/>
    <w:rsid w:val="00491F72"/>
    <w:rsid w:val="00492E93"/>
    <w:rsid w:val="00493AB6"/>
    <w:rsid w:val="0049429E"/>
    <w:rsid w:val="00496E7A"/>
    <w:rsid w:val="00496E94"/>
    <w:rsid w:val="00496EEF"/>
    <w:rsid w:val="00497488"/>
    <w:rsid w:val="00497770"/>
    <w:rsid w:val="004979A3"/>
    <w:rsid w:val="004A02FE"/>
    <w:rsid w:val="004A1462"/>
    <w:rsid w:val="004A1CEA"/>
    <w:rsid w:val="004A2F7B"/>
    <w:rsid w:val="004A3CE9"/>
    <w:rsid w:val="004A420B"/>
    <w:rsid w:val="004A4656"/>
    <w:rsid w:val="004A4885"/>
    <w:rsid w:val="004A5924"/>
    <w:rsid w:val="004A6A83"/>
    <w:rsid w:val="004A6D62"/>
    <w:rsid w:val="004A6E25"/>
    <w:rsid w:val="004A7FDF"/>
    <w:rsid w:val="004B0F76"/>
    <w:rsid w:val="004B1512"/>
    <w:rsid w:val="004B16FC"/>
    <w:rsid w:val="004B2383"/>
    <w:rsid w:val="004B3462"/>
    <w:rsid w:val="004B40B3"/>
    <w:rsid w:val="004B4494"/>
    <w:rsid w:val="004B481A"/>
    <w:rsid w:val="004B54C1"/>
    <w:rsid w:val="004B5985"/>
    <w:rsid w:val="004B5FBF"/>
    <w:rsid w:val="004B6184"/>
    <w:rsid w:val="004B680B"/>
    <w:rsid w:val="004B6CF8"/>
    <w:rsid w:val="004B7CA4"/>
    <w:rsid w:val="004B7DBC"/>
    <w:rsid w:val="004B7E3A"/>
    <w:rsid w:val="004C0113"/>
    <w:rsid w:val="004C0229"/>
    <w:rsid w:val="004C0970"/>
    <w:rsid w:val="004C1A02"/>
    <w:rsid w:val="004C2069"/>
    <w:rsid w:val="004C2FB0"/>
    <w:rsid w:val="004C390B"/>
    <w:rsid w:val="004C3CAE"/>
    <w:rsid w:val="004C45B1"/>
    <w:rsid w:val="004C6EB3"/>
    <w:rsid w:val="004C705B"/>
    <w:rsid w:val="004C752F"/>
    <w:rsid w:val="004C7820"/>
    <w:rsid w:val="004D092F"/>
    <w:rsid w:val="004D2E33"/>
    <w:rsid w:val="004D44D9"/>
    <w:rsid w:val="004D4837"/>
    <w:rsid w:val="004D4F87"/>
    <w:rsid w:val="004D50DB"/>
    <w:rsid w:val="004D54C8"/>
    <w:rsid w:val="004D5A49"/>
    <w:rsid w:val="004D6320"/>
    <w:rsid w:val="004D7792"/>
    <w:rsid w:val="004E06CB"/>
    <w:rsid w:val="004E0705"/>
    <w:rsid w:val="004E141A"/>
    <w:rsid w:val="004E1850"/>
    <w:rsid w:val="004E1889"/>
    <w:rsid w:val="004E28A2"/>
    <w:rsid w:val="004E2BCE"/>
    <w:rsid w:val="004E32DD"/>
    <w:rsid w:val="004E345D"/>
    <w:rsid w:val="004E37B2"/>
    <w:rsid w:val="004E3DAF"/>
    <w:rsid w:val="004E4B73"/>
    <w:rsid w:val="004E51DD"/>
    <w:rsid w:val="004E6227"/>
    <w:rsid w:val="004E6295"/>
    <w:rsid w:val="004E6BCE"/>
    <w:rsid w:val="004E6C33"/>
    <w:rsid w:val="004E7994"/>
    <w:rsid w:val="004F0321"/>
    <w:rsid w:val="004F17F0"/>
    <w:rsid w:val="004F1FA3"/>
    <w:rsid w:val="004F27AF"/>
    <w:rsid w:val="004F33C8"/>
    <w:rsid w:val="004F402E"/>
    <w:rsid w:val="004F5FD3"/>
    <w:rsid w:val="00500077"/>
    <w:rsid w:val="00500C6F"/>
    <w:rsid w:val="005015A0"/>
    <w:rsid w:val="00502BCF"/>
    <w:rsid w:val="0050503B"/>
    <w:rsid w:val="0050740E"/>
    <w:rsid w:val="00507CEB"/>
    <w:rsid w:val="005108F6"/>
    <w:rsid w:val="005110E8"/>
    <w:rsid w:val="0051145A"/>
    <w:rsid w:val="005118F2"/>
    <w:rsid w:val="00512043"/>
    <w:rsid w:val="005127C0"/>
    <w:rsid w:val="00512A2F"/>
    <w:rsid w:val="00512CE0"/>
    <w:rsid w:val="00513DAF"/>
    <w:rsid w:val="005146D8"/>
    <w:rsid w:val="0051475F"/>
    <w:rsid w:val="00514C0B"/>
    <w:rsid w:val="005152CE"/>
    <w:rsid w:val="005154F9"/>
    <w:rsid w:val="0051566D"/>
    <w:rsid w:val="00516751"/>
    <w:rsid w:val="00516AF0"/>
    <w:rsid w:val="005171AD"/>
    <w:rsid w:val="005207A4"/>
    <w:rsid w:val="005208A4"/>
    <w:rsid w:val="00520980"/>
    <w:rsid w:val="00520E0C"/>
    <w:rsid w:val="00520E77"/>
    <w:rsid w:val="005214E7"/>
    <w:rsid w:val="00521EE7"/>
    <w:rsid w:val="005221BE"/>
    <w:rsid w:val="005223B4"/>
    <w:rsid w:val="005223C0"/>
    <w:rsid w:val="00522C3D"/>
    <w:rsid w:val="00523786"/>
    <w:rsid w:val="00523874"/>
    <w:rsid w:val="00523E74"/>
    <w:rsid w:val="00524755"/>
    <w:rsid w:val="005253AA"/>
    <w:rsid w:val="0052599F"/>
    <w:rsid w:val="00526516"/>
    <w:rsid w:val="00526788"/>
    <w:rsid w:val="00526CE4"/>
    <w:rsid w:val="00527623"/>
    <w:rsid w:val="005279A3"/>
    <w:rsid w:val="00530151"/>
    <w:rsid w:val="005304C7"/>
    <w:rsid w:val="00530B67"/>
    <w:rsid w:val="00530F31"/>
    <w:rsid w:val="005330EE"/>
    <w:rsid w:val="005333FB"/>
    <w:rsid w:val="00533663"/>
    <w:rsid w:val="00534840"/>
    <w:rsid w:val="00535335"/>
    <w:rsid w:val="0053533C"/>
    <w:rsid w:val="005357EB"/>
    <w:rsid w:val="00535AE7"/>
    <w:rsid w:val="0053640E"/>
    <w:rsid w:val="00536CD8"/>
    <w:rsid w:val="00537950"/>
    <w:rsid w:val="005403D0"/>
    <w:rsid w:val="00542B80"/>
    <w:rsid w:val="00543122"/>
    <w:rsid w:val="005440ED"/>
    <w:rsid w:val="0054453F"/>
    <w:rsid w:val="00544640"/>
    <w:rsid w:val="00544F3D"/>
    <w:rsid w:val="0054548E"/>
    <w:rsid w:val="005457C0"/>
    <w:rsid w:val="00545FC0"/>
    <w:rsid w:val="005466F0"/>
    <w:rsid w:val="00547CA6"/>
    <w:rsid w:val="00547E27"/>
    <w:rsid w:val="00547FF7"/>
    <w:rsid w:val="00550709"/>
    <w:rsid w:val="00550C53"/>
    <w:rsid w:val="00551945"/>
    <w:rsid w:val="00552121"/>
    <w:rsid w:val="005535E3"/>
    <w:rsid w:val="00553CE3"/>
    <w:rsid w:val="0055466D"/>
    <w:rsid w:val="0055523F"/>
    <w:rsid w:val="005554B8"/>
    <w:rsid w:val="00555FBF"/>
    <w:rsid w:val="005562AE"/>
    <w:rsid w:val="005566F7"/>
    <w:rsid w:val="00556E66"/>
    <w:rsid w:val="00560727"/>
    <w:rsid w:val="00560FF6"/>
    <w:rsid w:val="005618E0"/>
    <w:rsid w:val="005622C2"/>
    <w:rsid w:val="005628F2"/>
    <w:rsid w:val="00562B5E"/>
    <w:rsid w:val="00564CE2"/>
    <w:rsid w:val="00564D49"/>
    <w:rsid w:val="00565C28"/>
    <w:rsid w:val="005666D2"/>
    <w:rsid w:val="0056676A"/>
    <w:rsid w:val="00566B7C"/>
    <w:rsid w:val="00566E54"/>
    <w:rsid w:val="005674AD"/>
    <w:rsid w:val="00567BBB"/>
    <w:rsid w:val="0057088C"/>
    <w:rsid w:val="00570E06"/>
    <w:rsid w:val="005712FD"/>
    <w:rsid w:val="00571D6F"/>
    <w:rsid w:val="00572061"/>
    <w:rsid w:val="00572252"/>
    <w:rsid w:val="00575170"/>
    <w:rsid w:val="00575173"/>
    <w:rsid w:val="00575A98"/>
    <w:rsid w:val="00575EE3"/>
    <w:rsid w:val="00576C84"/>
    <w:rsid w:val="0057746E"/>
    <w:rsid w:val="00577D97"/>
    <w:rsid w:val="00580934"/>
    <w:rsid w:val="00580E31"/>
    <w:rsid w:val="00580FFF"/>
    <w:rsid w:val="0058193E"/>
    <w:rsid w:val="00582E3D"/>
    <w:rsid w:val="00583A4F"/>
    <w:rsid w:val="00583FD9"/>
    <w:rsid w:val="00584228"/>
    <w:rsid w:val="00584DE3"/>
    <w:rsid w:val="00585885"/>
    <w:rsid w:val="005877BD"/>
    <w:rsid w:val="00590376"/>
    <w:rsid w:val="00592F42"/>
    <w:rsid w:val="0059322B"/>
    <w:rsid w:val="00593278"/>
    <w:rsid w:val="005933D4"/>
    <w:rsid w:val="00594195"/>
    <w:rsid w:val="0059585C"/>
    <w:rsid w:val="00595B45"/>
    <w:rsid w:val="00595FFF"/>
    <w:rsid w:val="00596928"/>
    <w:rsid w:val="00596A66"/>
    <w:rsid w:val="00597450"/>
    <w:rsid w:val="00597AA1"/>
    <w:rsid w:val="00597BF1"/>
    <w:rsid w:val="00597C6B"/>
    <w:rsid w:val="005A0210"/>
    <w:rsid w:val="005A047E"/>
    <w:rsid w:val="005A0959"/>
    <w:rsid w:val="005A0FC8"/>
    <w:rsid w:val="005A1E2D"/>
    <w:rsid w:val="005A204E"/>
    <w:rsid w:val="005A22CE"/>
    <w:rsid w:val="005A25B5"/>
    <w:rsid w:val="005A296C"/>
    <w:rsid w:val="005A377F"/>
    <w:rsid w:val="005A3D10"/>
    <w:rsid w:val="005A4930"/>
    <w:rsid w:val="005A5586"/>
    <w:rsid w:val="005A59FE"/>
    <w:rsid w:val="005A60E3"/>
    <w:rsid w:val="005A6101"/>
    <w:rsid w:val="005A6F61"/>
    <w:rsid w:val="005A750B"/>
    <w:rsid w:val="005A7958"/>
    <w:rsid w:val="005A7A06"/>
    <w:rsid w:val="005B1B73"/>
    <w:rsid w:val="005B2B77"/>
    <w:rsid w:val="005B2D17"/>
    <w:rsid w:val="005B2D40"/>
    <w:rsid w:val="005B4332"/>
    <w:rsid w:val="005B4842"/>
    <w:rsid w:val="005B511A"/>
    <w:rsid w:val="005B5DB1"/>
    <w:rsid w:val="005B5FD0"/>
    <w:rsid w:val="005B79A7"/>
    <w:rsid w:val="005C0537"/>
    <w:rsid w:val="005C0816"/>
    <w:rsid w:val="005C087C"/>
    <w:rsid w:val="005C19CF"/>
    <w:rsid w:val="005C50D2"/>
    <w:rsid w:val="005C6F87"/>
    <w:rsid w:val="005C7E3F"/>
    <w:rsid w:val="005D0398"/>
    <w:rsid w:val="005D04B6"/>
    <w:rsid w:val="005D0D71"/>
    <w:rsid w:val="005D3D8C"/>
    <w:rsid w:val="005D4E7F"/>
    <w:rsid w:val="005D5498"/>
    <w:rsid w:val="005D64CC"/>
    <w:rsid w:val="005E087D"/>
    <w:rsid w:val="005E0C86"/>
    <w:rsid w:val="005E0D27"/>
    <w:rsid w:val="005E1C85"/>
    <w:rsid w:val="005E1FB5"/>
    <w:rsid w:val="005E2293"/>
    <w:rsid w:val="005E246A"/>
    <w:rsid w:val="005E250A"/>
    <w:rsid w:val="005E256E"/>
    <w:rsid w:val="005E2E08"/>
    <w:rsid w:val="005E3A0C"/>
    <w:rsid w:val="005E3E3B"/>
    <w:rsid w:val="005E5C4E"/>
    <w:rsid w:val="005E5CD5"/>
    <w:rsid w:val="005E5E86"/>
    <w:rsid w:val="005E62D6"/>
    <w:rsid w:val="005E6F72"/>
    <w:rsid w:val="005E72BD"/>
    <w:rsid w:val="005E786A"/>
    <w:rsid w:val="005E799E"/>
    <w:rsid w:val="005E7E47"/>
    <w:rsid w:val="005E7F4E"/>
    <w:rsid w:val="005F169F"/>
    <w:rsid w:val="005F1A9B"/>
    <w:rsid w:val="005F1DD4"/>
    <w:rsid w:val="005F2705"/>
    <w:rsid w:val="005F2E0E"/>
    <w:rsid w:val="005F4591"/>
    <w:rsid w:val="005F4A15"/>
    <w:rsid w:val="005F4A50"/>
    <w:rsid w:val="005F4E54"/>
    <w:rsid w:val="005F4EDF"/>
    <w:rsid w:val="005F4F2D"/>
    <w:rsid w:val="005F5849"/>
    <w:rsid w:val="005F5BD5"/>
    <w:rsid w:val="005F6041"/>
    <w:rsid w:val="005F6704"/>
    <w:rsid w:val="005F6FDA"/>
    <w:rsid w:val="005F723E"/>
    <w:rsid w:val="0060012A"/>
    <w:rsid w:val="006011EF"/>
    <w:rsid w:val="00601C2F"/>
    <w:rsid w:val="00601E00"/>
    <w:rsid w:val="00602708"/>
    <w:rsid w:val="00602959"/>
    <w:rsid w:val="0060360E"/>
    <w:rsid w:val="00603A1A"/>
    <w:rsid w:val="00604651"/>
    <w:rsid w:val="00604821"/>
    <w:rsid w:val="00604A67"/>
    <w:rsid w:val="0060568A"/>
    <w:rsid w:val="0060615B"/>
    <w:rsid w:val="00607847"/>
    <w:rsid w:val="00610CFC"/>
    <w:rsid w:val="00611475"/>
    <w:rsid w:val="00611536"/>
    <w:rsid w:val="00611717"/>
    <w:rsid w:val="00611E24"/>
    <w:rsid w:val="00612088"/>
    <w:rsid w:val="00612212"/>
    <w:rsid w:val="00612628"/>
    <w:rsid w:val="006135C5"/>
    <w:rsid w:val="0061393D"/>
    <w:rsid w:val="006139E1"/>
    <w:rsid w:val="00613C52"/>
    <w:rsid w:val="00614083"/>
    <w:rsid w:val="00614C46"/>
    <w:rsid w:val="006153B3"/>
    <w:rsid w:val="00615E0E"/>
    <w:rsid w:val="00615FCE"/>
    <w:rsid w:val="00615FE0"/>
    <w:rsid w:val="006168AA"/>
    <w:rsid w:val="00616C6E"/>
    <w:rsid w:val="0062037D"/>
    <w:rsid w:val="0062054B"/>
    <w:rsid w:val="00620E38"/>
    <w:rsid w:val="006218C8"/>
    <w:rsid w:val="00621959"/>
    <w:rsid w:val="00621B0E"/>
    <w:rsid w:val="00621F92"/>
    <w:rsid w:val="00622323"/>
    <w:rsid w:val="00622F24"/>
    <w:rsid w:val="00623C4B"/>
    <w:rsid w:val="006255C3"/>
    <w:rsid w:val="00625A00"/>
    <w:rsid w:val="0062623D"/>
    <w:rsid w:val="00626800"/>
    <w:rsid w:val="00626C43"/>
    <w:rsid w:val="00626CE9"/>
    <w:rsid w:val="00627708"/>
    <w:rsid w:val="00627B59"/>
    <w:rsid w:val="00631281"/>
    <w:rsid w:val="00632969"/>
    <w:rsid w:val="006337EC"/>
    <w:rsid w:val="00633A6A"/>
    <w:rsid w:val="00633E0A"/>
    <w:rsid w:val="00635A77"/>
    <w:rsid w:val="00636591"/>
    <w:rsid w:val="006369B8"/>
    <w:rsid w:val="00640752"/>
    <w:rsid w:val="00640809"/>
    <w:rsid w:val="00640A68"/>
    <w:rsid w:val="00640D77"/>
    <w:rsid w:val="006411EB"/>
    <w:rsid w:val="00641442"/>
    <w:rsid w:val="006414F1"/>
    <w:rsid w:val="0064181D"/>
    <w:rsid w:val="00641B20"/>
    <w:rsid w:val="00642012"/>
    <w:rsid w:val="006432FB"/>
    <w:rsid w:val="006437BA"/>
    <w:rsid w:val="00643B5F"/>
    <w:rsid w:val="0064419B"/>
    <w:rsid w:val="00644942"/>
    <w:rsid w:val="00644C47"/>
    <w:rsid w:val="00645504"/>
    <w:rsid w:val="00645844"/>
    <w:rsid w:val="006458B3"/>
    <w:rsid w:val="00647E15"/>
    <w:rsid w:val="0065045E"/>
    <w:rsid w:val="006509FB"/>
    <w:rsid w:val="00651357"/>
    <w:rsid w:val="00651CA8"/>
    <w:rsid w:val="00651DA3"/>
    <w:rsid w:val="00652CC9"/>
    <w:rsid w:val="0065321E"/>
    <w:rsid w:val="0065368F"/>
    <w:rsid w:val="00653A5C"/>
    <w:rsid w:val="00653D4C"/>
    <w:rsid w:val="0065580B"/>
    <w:rsid w:val="00657725"/>
    <w:rsid w:val="006617AA"/>
    <w:rsid w:val="0066215E"/>
    <w:rsid w:val="00662FC5"/>
    <w:rsid w:val="00663125"/>
    <w:rsid w:val="00663C88"/>
    <w:rsid w:val="00664255"/>
    <w:rsid w:val="006648CF"/>
    <w:rsid w:val="006657B2"/>
    <w:rsid w:val="006665AB"/>
    <w:rsid w:val="006666BD"/>
    <w:rsid w:val="00666C57"/>
    <w:rsid w:val="006675D0"/>
    <w:rsid w:val="00672119"/>
    <w:rsid w:val="00672760"/>
    <w:rsid w:val="00672B09"/>
    <w:rsid w:val="00672B15"/>
    <w:rsid w:val="00673208"/>
    <w:rsid w:val="00675301"/>
    <w:rsid w:val="00676984"/>
    <w:rsid w:val="006805F6"/>
    <w:rsid w:val="00680DBD"/>
    <w:rsid w:val="00680EB3"/>
    <w:rsid w:val="00681FC5"/>
    <w:rsid w:val="00682933"/>
    <w:rsid w:val="00682EFD"/>
    <w:rsid w:val="006833E7"/>
    <w:rsid w:val="00683D11"/>
    <w:rsid w:val="0068468B"/>
    <w:rsid w:val="0068597B"/>
    <w:rsid w:val="00685C82"/>
    <w:rsid w:val="00685F8E"/>
    <w:rsid w:val="0068720A"/>
    <w:rsid w:val="00687657"/>
    <w:rsid w:val="00690259"/>
    <w:rsid w:val="00690283"/>
    <w:rsid w:val="006910DE"/>
    <w:rsid w:val="00691998"/>
    <w:rsid w:val="00692EE7"/>
    <w:rsid w:val="006937A3"/>
    <w:rsid w:val="006938A9"/>
    <w:rsid w:val="00693B17"/>
    <w:rsid w:val="00694357"/>
    <w:rsid w:val="00695306"/>
    <w:rsid w:val="0069622B"/>
    <w:rsid w:val="00697498"/>
    <w:rsid w:val="00697EAC"/>
    <w:rsid w:val="006A0A27"/>
    <w:rsid w:val="006A1FD4"/>
    <w:rsid w:val="006A2A7A"/>
    <w:rsid w:val="006A2D75"/>
    <w:rsid w:val="006A4010"/>
    <w:rsid w:val="006A4A75"/>
    <w:rsid w:val="006A5606"/>
    <w:rsid w:val="006A56C1"/>
    <w:rsid w:val="006A59E5"/>
    <w:rsid w:val="006A6A5B"/>
    <w:rsid w:val="006A7C5E"/>
    <w:rsid w:val="006B079B"/>
    <w:rsid w:val="006B14A4"/>
    <w:rsid w:val="006B22EF"/>
    <w:rsid w:val="006B27C0"/>
    <w:rsid w:val="006B299E"/>
    <w:rsid w:val="006B2BCF"/>
    <w:rsid w:val="006B30ED"/>
    <w:rsid w:val="006B325E"/>
    <w:rsid w:val="006B35CE"/>
    <w:rsid w:val="006B3629"/>
    <w:rsid w:val="006B39DF"/>
    <w:rsid w:val="006B4C37"/>
    <w:rsid w:val="006B4D57"/>
    <w:rsid w:val="006B4DF1"/>
    <w:rsid w:val="006B4E24"/>
    <w:rsid w:val="006B53C4"/>
    <w:rsid w:val="006B6482"/>
    <w:rsid w:val="006B694A"/>
    <w:rsid w:val="006B6FD6"/>
    <w:rsid w:val="006B7426"/>
    <w:rsid w:val="006B7DC1"/>
    <w:rsid w:val="006B7EE4"/>
    <w:rsid w:val="006C0140"/>
    <w:rsid w:val="006C315E"/>
    <w:rsid w:val="006C325B"/>
    <w:rsid w:val="006C3E42"/>
    <w:rsid w:val="006C4EBC"/>
    <w:rsid w:val="006C58F1"/>
    <w:rsid w:val="006C62D4"/>
    <w:rsid w:val="006C669B"/>
    <w:rsid w:val="006C7782"/>
    <w:rsid w:val="006D1EE0"/>
    <w:rsid w:val="006D424C"/>
    <w:rsid w:val="006D58E3"/>
    <w:rsid w:val="006D66BE"/>
    <w:rsid w:val="006D70A5"/>
    <w:rsid w:val="006D7179"/>
    <w:rsid w:val="006D74BE"/>
    <w:rsid w:val="006D77DB"/>
    <w:rsid w:val="006E18E1"/>
    <w:rsid w:val="006E30A0"/>
    <w:rsid w:val="006E3F4D"/>
    <w:rsid w:val="006E42F5"/>
    <w:rsid w:val="006E5D43"/>
    <w:rsid w:val="006E6622"/>
    <w:rsid w:val="006E6A1A"/>
    <w:rsid w:val="006E728D"/>
    <w:rsid w:val="006E730D"/>
    <w:rsid w:val="006E7E1D"/>
    <w:rsid w:val="006F011B"/>
    <w:rsid w:val="006F0D66"/>
    <w:rsid w:val="006F191F"/>
    <w:rsid w:val="006F24C3"/>
    <w:rsid w:val="006F2C5E"/>
    <w:rsid w:val="006F2C9A"/>
    <w:rsid w:val="006F325D"/>
    <w:rsid w:val="006F35F2"/>
    <w:rsid w:val="006F4522"/>
    <w:rsid w:val="006F5223"/>
    <w:rsid w:val="006F52C5"/>
    <w:rsid w:val="006F5C93"/>
    <w:rsid w:val="006F5CCC"/>
    <w:rsid w:val="006F69A0"/>
    <w:rsid w:val="006F749E"/>
    <w:rsid w:val="00700148"/>
    <w:rsid w:val="007003F4"/>
    <w:rsid w:val="00700976"/>
    <w:rsid w:val="007009A9"/>
    <w:rsid w:val="00700B26"/>
    <w:rsid w:val="007015A5"/>
    <w:rsid w:val="00701DBB"/>
    <w:rsid w:val="00701F85"/>
    <w:rsid w:val="007022D3"/>
    <w:rsid w:val="007025E2"/>
    <w:rsid w:val="00702DCF"/>
    <w:rsid w:val="00703BEF"/>
    <w:rsid w:val="00703F5B"/>
    <w:rsid w:val="00704EDF"/>
    <w:rsid w:val="00705624"/>
    <w:rsid w:val="00706D91"/>
    <w:rsid w:val="00707019"/>
    <w:rsid w:val="007076C6"/>
    <w:rsid w:val="007116E5"/>
    <w:rsid w:val="00711D4B"/>
    <w:rsid w:val="00711FF9"/>
    <w:rsid w:val="00712C46"/>
    <w:rsid w:val="00712C78"/>
    <w:rsid w:val="0071336B"/>
    <w:rsid w:val="0071467B"/>
    <w:rsid w:val="00714772"/>
    <w:rsid w:val="00715041"/>
    <w:rsid w:val="007152AA"/>
    <w:rsid w:val="00716805"/>
    <w:rsid w:val="00717C58"/>
    <w:rsid w:val="00720A7C"/>
    <w:rsid w:val="00721A87"/>
    <w:rsid w:val="00721B52"/>
    <w:rsid w:val="00721DC0"/>
    <w:rsid w:val="007235BF"/>
    <w:rsid w:val="00723A1C"/>
    <w:rsid w:val="0072483E"/>
    <w:rsid w:val="00724930"/>
    <w:rsid w:val="00724F46"/>
    <w:rsid w:val="007253EB"/>
    <w:rsid w:val="00725E5F"/>
    <w:rsid w:val="007266E8"/>
    <w:rsid w:val="0072783B"/>
    <w:rsid w:val="00727D1F"/>
    <w:rsid w:val="007300C1"/>
    <w:rsid w:val="00730491"/>
    <w:rsid w:val="00730697"/>
    <w:rsid w:val="00730EBD"/>
    <w:rsid w:val="007313BD"/>
    <w:rsid w:val="0073160A"/>
    <w:rsid w:val="007316DC"/>
    <w:rsid w:val="00731F8E"/>
    <w:rsid w:val="00732360"/>
    <w:rsid w:val="0073245C"/>
    <w:rsid w:val="00732BE9"/>
    <w:rsid w:val="00732E91"/>
    <w:rsid w:val="00733375"/>
    <w:rsid w:val="007337CB"/>
    <w:rsid w:val="00733988"/>
    <w:rsid w:val="007349F1"/>
    <w:rsid w:val="00734A1F"/>
    <w:rsid w:val="00734A64"/>
    <w:rsid w:val="00734BB5"/>
    <w:rsid w:val="00734D4C"/>
    <w:rsid w:val="00734F99"/>
    <w:rsid w:val="0073555C"/>
    <w:rsid w:val="00736063"/>
    <w:rsid w:val="0073638C"/>
    <w:rsid w:val="007369C1"/>
    <w:rsid w:val="00737A1B"/>
    <w:rsid w:val="00741D8D"/>
    <w:rsid w:val="0074372C"/>
    <w:rsid w:val="007440E0"/>
    <w:rsid w:val="007442D0"/>
    <w:rsid w:val="00744748"/>
    <w:rsid w:val="00745071"/>
    <w:rsid w:val="00746197"/>
    <w:rsid w:val="00750032"/>
    <w:rsid w:val="007511C4"/>
    <w:rsid w:val="007513FB"/>
    <w:rsid w:val="00752AFB"/>
    <w:rsid w:val="00752B98"/>
    <w:rsid w:val="00752E5C"/>
    <w:rsid w:val="007535F6"/>
    <w:rsid w:val="00753C0A"/>
    <w:rsid w:val="00753D78"/>
    <w:rsid w:val="00753F1F"/>
    <w:rsid w:val="00754017"/>
    <w:rsid w:val="00754280"/>
    <w:rsid w:val="00755173"/>
    <w:rsid w:val="00755A05"/>
    <w:rsid w:val="00755B5E"/>
    <w:rsid w:val="00755EE1"/>
    <w:rsid w:val="00755F44"/>
    <w:rsid w:val="007565BC"/>
    <w:rsid w:val="00756971"/>
    <w:rsid w:val="00757573"/>
    <w:rsid w:val="00757766"/>
    <w:rsid w:val="0075779A"/>
    <w:rsid w:val="007601B4"/>
    <w:rsid w:val="0076132A"/>
    <w:rsid w:val="00761B4C"/>
    <w:rsid w:val="00761B76"/>
    <w:rsid w:val="00761F46"/>
    <w:rsid w:val="007620C3"/>
    <w:rsid w:val="007629A4"/>
    <w:rsid w:val="00762C7C"/>
    <w:rsid w:val="007635EB"/>
    <w:rsid w:val="00763AF2"/>
    <w:rsid w:val="007654B8"/>
    <w:rsid w:val="0076560F"/>
    <w:rsid w:val="00765DC3"/>
    <w:rsid w:val="00766877"/>
    <w:rsid w:val="00766A3C"/>
    <w:rsid w:val="00767336"/>
    <w:rsid w:val="0076753C"/>
    <w:rsid w:val="00770298"/>
    <w:rsid w:val="00770733"/>
    <w:rsid w:val="00771CC6"/>
    <w:rsid w:val="00773879"/>
    <w:rsid w:val="00774277"/>
    <w:rsid w:val="00774833"/>
    <w:rsid w:val="00774EF7"/>
    <w:rsid w:val="007754AD"/>
    <w:rsid w:val="00775A4A"/>
    <w:rsid w:val="007767FB"/>
    <w:rsid w:val="007768F7"/>
    <w:rsid w:val="00776941"/>
    <w:rsid w:val="0078176F"/>
    <w:rsid w:val="00781AC8"/>
    <w:rsid w:val="00781E0E"/>
    <w:rsid w:val="00781F49"/>
    <w:rsid w:val="00782026"/>
    <w:rsid w:val="00784494"/>
    <w:rsid w:val="0078578B"/>
    <w:rsid w:val="00785BE1"/>
    <w:rsid w:val="00785C6C"/>
    <w:rsid w:val="007863BD"/>
    <w:rsid w:val="00786CE2"/>
    <w:rsid w:val="007900DE"/>
    <w:rsid w:val="007939AD"/>
    <w:rsid w:val="00794B59"/>
    <w:rsid w:val="00794CF0"/>
    <w:rsid w:val="00795215"/>
    <w:rsid w:val="00795629"/>
    <w:rsid w:val="007963E1"/>
    <w:rsid w:val="007965C6"/>
    <w:rsid w:val="0079692A"/>
    <w:rsid w:val="007971F8"/>
    <w:rsid w:val="00797914"/>
    <w:rsid w:val="00797DC4"/>
    <w:rsid w:val="007A0642"/>
    <w:rsid w:val="007A1906"/>
    <w:rsid w:val="007A228A"/>
    <w:rsid w:val="007A22A6"/>
    <w:rsid w:val="007A23CB"/>
    <w:rsid w:val="007A3490"/>
    <w:rsid w:val="007A3AB3"/>
    <w:rsid w:val="007A3EA3"/>
    <w:rsid w:val="007A57E1"/>
    <w:rsid w:val="007A5D19"/>
    <w:rsid w:val="007A6F52"/>
    <w:rsid w:val="007B05C7"/>
    <w:rsid w:val="007B05D5"/>
    <w:rsid w:val="007B099B"/>
    <w:rsid w:val="007B30DA"/>
    <w:rsid w:val="007B4483"/>
    <w:rsid w:val="007C0454"/>
    <w:rsid w:val="007C0FF8"/>
    <w:rsid w:val="007C1395"/>
    <w:rsid w:val="007C2901"/>
    <w:rsid w:val="007C329A"/>
    <w:rsid w:val="007C4107"/>
    <w:rsid w:val="007C4688"/>
    <w:rsid w:val="007C5146"/>
    <w:rsid w:val="007C5194"/>
    <w:rsid w:val="007C5AA4"/>
    <w:rsid w:val="007C5D2F"/>
    <w:rsid w:val="007C5D30"/>
    <w:rsid w:val="007C5D6E"/>
    <w:rsid w:val="007C63F3"/>
    <w:rsid w:val="007C71D4"/>
    <w:rsid w:val="007C7935"/>
    <w:rsid w:val="007D2096"/>
    <w:rsid w:val="007D25FD"/>
    <w:rsid w:val="007D3058"/>
    <w:rsid w:val="007D36C0"/>
    <w:rsid w:val="007D3944"/>
    <w:rsid w:val="007D3BB8"/>
    <w:rsid w:val="007D425B"/>
    <w:rsid w:val="007D5773"/>
    <w:rsid w:val="007D707A"/>
    <w:rsid w:val="007D7903"/>
    <w:rsid w:val="007E060E"/>
    <w:rsid w:val="007E2B09"/>
    <w:rsid w:val="007E39A2"/>
    <w:rsid w:val="007E4DC0"/>
    <w:rsid w:val="007E4E3F"/>
    <w:rsid w:val="007E51C4"/>
    <w:rsid w:val="007E53BF"/>
    <w:rsid w:val="007E5496"/>
    <w:rsid w:val="007E6AB5"/>
    <w:rsid w:val="007E73DD"/>
    <w:rsid w:val="007E79C0"/>
    <w:rsid w:val="007E7EB9"/>
    <w:rsid w:val="007F0853"/>
    <w:rsid w:val="007F22EF"/>
    <w:rsid w:val="007F2552"/>
    <w:rsid w:val="007F2AEE"/>
    <w:rsid w:val="007F3432"/>
    <w:rsid w:val="007F3DFD"/>
    <w:rsid w:val="007F490C"/>
    <w:rsid w:val="007F5628"/>
    <w:rsid w:val="007F573E"/>
    <w:rsid w:val="007F6173"/>
    <w:rsid w:val="007F64D2"/>
    <w:rsid w:val="007F652B"/>
    <w:rsid w:val="007F6BFB"/>
    <w:rsid w:val="007F6EF7"/>
    <w:rsid w:val="007F6FD1"/>
    <w:rsid w:val="007F799F"/>
    <w:rsid w:val="008000A7"/>
    <w:rsid w:val="008000AC"/>
    <w:rsid w:val="00801DA3"/>
    <w:rsid w:val="00801EA4"/>
    <w:rsid w:val="00802015"/>
    <w:rsid w:val="00802502"/>
    <w:rsid w:val="008031D2"/>
    <w:rsid w:val="008037F3"/>
    <w:rsid w:val="00803DC8"/>
    <w:rsid w:val="0080476E"/>
    <w:rsid w:val="0080481F"/>
    <w:rsid w:val="00804CE8"/>
    <w:rsid w:val="0080507E"/>
    <w:rsid w:val="00805BC9"/>
    <w:rsid w:val="00806837"/>
    <w:rsid w:val="00807B9A"/>
    <w:rsid w:val="00807EBA"/>
    <w:rsid w:val="00810714"/>
    <w:rsid w:val="00810984"/>
    <w:rsid w:val="008114CE"/>
    <w:rsid w:val="008122CB"/>
    <w:rsid w:val="00812692"/>
    <w:rsid w:val="00812E09"/>
    <w:rsid w:val="0081384D"/>
    <w:rsid w:val="00814025"/>
    <w:rsid w:val="008143EF"/>
    <w:rsid w:val="00815839"/>
    <w:rsid w:val="00815E61"/>
    <w:rsid w:val="00815FD1"/>
    <w:rsid w:val="00815FDA"/>
    <w:rsid w:val="00816296"/>
    <w:rsid w:val="00816318"/>
    <w:rsid w:val="0081651C"/>
    <w:rsid w:val="0081779B"/>
    <w:rsid w:val="00817961"/>
    <w:rsid w:val="00820255"/>
    <w:rsid w:val="00821285"/>
    <w:rsid w:val="00822395"/>
    <w:rsid w:val="0082331B"/>
    <w:rsid w:val="00823348"/>
    <w:rsid w:val="00824170"/>
    <w:rsid w:val="00825C64"/>
    <w:rsid w:val="0082632C"/>
    <w:rsid w:val="00826E62"/>
    <w:rsid w:val="00827264"/>
    <w:rsid w:val="00827DCD"/>
    <w:rsid w:val="0083191A"/>
    <w:rsid w:val="00831DCE"/>
    <w:rsid w:val="00831ECB"/>
    <w:rsid w:val="008335BE"/>
    <w:rsid w:val="00833B5A"/>
    <w:rsid w:val="008341F9"/>
    <w:rsid w:val="00834728"/>
    <w:rsid w:val="0083483F"/>
    <w:rsid w:val="00834C35"/>
    <w:rsid w:val="0083589A"/>
    <w:rsid w:val="008362DE"/>
    <w:rsid w:val="00836D54"/>
    <w:rsid w:val="008371D4"/>
    <w:rsid w:val="008374DE"/>
    <w:rsid w:val="00837571"/>
    <w:rsid w:val="00840156"/>
    <w:rsid w:val="00840BD2"/>
    <w:rsid w:val="00840E09"/>
    <w:rsid w:val="008422D2"/>
    <w:rsid w:val="00842538"/>
    <w:rsid w:val="00843195"/>
    <w:rsid w:val="0084423E"/>
    <w:rsid w:val="00844C5F"/>
    <w:rsid w:val="008452BE"/>
    <w:rsid w:val="00845A14"/>
    <w:rsid w:val="00845A50"/>
    <w:rsid w:val="00846FC8"/>
    <w:rsid w:val="00847E47"/>
    <w:rsid w:val="008500B9"/>
    <w:rsid w:val="008501FE"/>
    <w:rsid w:val="00851258"/>
    <w:rsid w:val="00851AC0"/>
    <w:rsid w:val="0085212B"/>
    <w:rsid w:val="00852285"/>
    <w:rsid w:val="008542DA"/>
    <w:rsid w:val="00854B1C"/>
    <w:rsid w:val="00855253"/>
    <w:rsid w:val="0085538F"/>
    <w:rsid w:val="00856BE8"/>
    <w:rsid w:val="0086082F"/>
    <w:rsid w:val="00860D00"/>
    <w:rsid w:val="0086147C"/>
    <w:rsid w:val="008616FB"/>
    <w:rsid w:val="00862604"/>
    <w:rsid w:val="0086283B"/>
    <w:rsid w:val="00863423"/>
    <w:rsid w:val="008639A5"/>
    <w:rsid w:val="00863F25"/>
    <w:rsid w:val="00863F3B"/>
    <w:rsid w:val="00863FB6"/>
    <w:rsid w:val="008667B3"/>
    <w:rsid w:val="00867040"/>
    <w:rsid w:val="008672C4"/>
    <w:rsid w:val="0086749E"/>
    <w:rsid w:val="0087067E"/>
    <w:rsid w:val="00871247"/>
    <w:rsid w:val="00871FD4"/>
    <w:rsid w:val="00873FF1"/>
    <w:rsid w:val="0087428B"/>
    <w:rsid w:val="00874CD4"/>
    <w:rsid w:val="008751B8"/>
    <w:rsid w:val="0087620F"/>
    <w:rsid w:val="008813E4"/>
    <w:rsid w:val="00881F31"/>
    <w:rsid w:val="00882B95"/>
    <w:rsid w:val="00883920"/>
    <w:rsid w:val="00884675"/>
    <w:rsid w:val="008849C0"/>
    <w:rsid w:val="00885051"/>
    <w:rsid w:val="00885312"/>
    <w:rsid w:val="00885441"/>
    <w:rsid w:val="00885C00"/>
    <w:rsid w:val="00885C33"/>
    <w:rsid w:val="008879B0"/>
    <w:rsid w:val="008879C4"/>
    <w:rsid w:val="008903B2"/>
    <w:rsid w:val="008906CD"/>
    <w:rsid w:val="00890AE3"/>
    <w:rsid w:val="00890D72"/>
    <w:rsid w:val="00891D45"/>
    <w:rsid w:val="008925C5"/>
    <w:rsid w:val="008937F2"/>
    <w:rsid w:val="00893C78"/>
    <w:rsid w:val="00894727"/>
    <w:rsid w:val="00894E21"/>
    <w:rsid w:val="00895906"/>
    <w:rsid w:val="00895908"/>
    <w:rsid w:val="0089619C"/>
    <w:rsid w:val="00896839"/>
    <w:rsid w:val="0089689E"/>
    <w:rsid w:val="008968E7"/>
    <w:rsid w:val="00896FAD"/>
    <w:rsid w:val="0089741D"/>
    <w:rsid w:val="008977CE"/>
    <w:rsid w:val="00897BA9"/>
    <w:rsid w:val="008A0033"/>
    <w:rsid w:val="008A12EE"/>
    <w:rsid w:val="008A1635"/>
    <w:rsid w:val="008A18B3"/>
    <w:rsid w:val="008A1EF6"/>
    <w:rsid w:val="008A1FCF"/>
    <w:rsid w:val="008A2E83"/>
    <w:rsid w:val="008A2E9B"/>
    <w:rsid w:val="008A3007"/>
    <w:rsid w:val="008A39B1"/>
    <w:rsid w:val="008A4AFA"/>
    <w:rsid w:val="008A4C13"/>
    <w:rsid w:val="008A4DBA"/>
    <w:rsid w:val="008A508F"/>
    <w:rsid w:val="008A5733"/>
    <w:rsid w:val="008A5937"/>
    <w:rsid w:val="008A59C4"/>
    <w:rsid w:val="008A5A9D"/>
    <w:rsid w:val="008A67CC"/>
    <w:rsid w:val="008A6E19"/>
    <w:rsid w:val="008A7DBC"/>
    <w:rsid w:val="008B0BF6"/>
    <w:rsid w:val="008B0F6F"/>
    <w:rsid w:val="008B0F71"/>
    <w:rsid w:val="008B193F"/>
    <w:rsid w:val="008B23FD"/>
    <w:rsid w:val="008B27C7"/>
    <w:rsid w:val="008B28EC"/>
    <w:rsid w:val="008B29A9"/>
    <w:rsid w:val="008B43BC"/>
    <w:rsid w:val="008B5151"/>
    <w:rsid w:val="008B5953"/>
    <w:rsid w:val="008B5A0A"/>
    <w:rsid w:val="008B5EB8"/>
    <w:rsid w:val="008B5F6C"/>
    <w:rsid w:val="008B6812"/>
    <w:rsid w:val="008B6D97"/>
    <w:rsid w:val="008B71FC"/>
    <w:rsid w:val="008B7B90"/>
    <w:rsid w:val="008B7D15"/>
    <w:rsid w:val="008C0117"/>
    <w:rsid w:val="008C0AD8"/>
    <w:rsid w:val="008C0DC0"/>
    <w:rsid w:val="008C1C1F"/>
    <w:rsid w:val="008C210E"/>
    <w:rsid w:val="008C31AF"/>
    <w:rsid w:val="008C4471"/>
    <w:rsid w:val="008C4684"/>
    <w:rsid w:val="008C4B9B"/>
    <w:rsid w:val="008C5D19"/>
    <w:rsid w:val="008C5E34"/>
    <w:rsid w:val="008C62C4"/>
    <w:rsid w:val="008C6802"/>
    <w:rsid w:val="008C6CFD"/>
    <w:rsid w:val="008D0285"/>
    <w:rsid w:val="008D0B3A"/>
    <w:rsid w:val="008D1169"/>
    <w:rsid w:val="008D2820"/>
    <w:rsid w:val="008D2855"/>
    <w:rsid w:val="008D2DB5"/>
    <w:rsid w:val="008D44DA"/>
    <w:rsid w:val="008D45BB"/>
    <w:rsid w:val="008D5A51"/>
    <w:rsid w:val="008D6110"/>
    <w:rsid w:val="008D68C8"/>
    <w:rsid w:val="008D6E2A"/>
    <w:rsid w:val="008D7278"/>
    <w:rsid w:val="008D738E"/>
    <w:rsid w:val="008E0E6B"/>
    <w:rsid w:val="008E0F17"/>
    <w:rsid w:val="008E2143"/>
    <w:rsid w:val="008E2B67"/>
    <w:rsid w:val="008E2F49"/>
    <w:rsid w:val="008E3428"/>
    <w:rsid w:val="008E380B"/>
    <w:rsid w:val="008E4940"/>
    <w:rsid w:val="008E4BAD"/>
    <w:rsid w:val="008E5181"/>
    <w:rsid w:val="008E55D7"/>
    <w:rsid w:val="008E5D90"/>
    <w:rsid w:val="008E68B9"/>
    <w:rsid w:val="008E6B8F"/>
    <w:rsid w:val="008E7A89"/>
    <w:rsid w:val="008E7B9A"/>
    <w:rsid w:val="008F082A"/>
    <w:rsid w:val="008F0875"/>
    <w:rsid w:val="008F15A0"/>
    <w:rsid w:val="008F2194"/>
    <w:rsid w:val="008F2318"/>
    <w:rsid w:val="008F2D0F"/>
    <w:rsid w:val="008F30F4"/>
    <w:rsid w:val="008F376B"/>
    <w:rsid w:val="008F3F16"/>
    <w:rsid w:val="008F4EEF"/>
    <w:rsid w:val="008F5396"/>
    <w:rsid w:val="008F5489"/>
    <w:rsid w:val="008F6DEE"/>
    <w:rsid w:val="008F6F9C"/>
    <w:rsid w:val="008F7F92"/>
    <w:rsid w:val="008F7FA2"/>
    <w:rsid w:val="00900EAC"/>
    <w:rsid w:val="00901582"/>
    <w:rsid w:val="009022DB"/>
    <w:rsid w:val="009023EF"/>
    <w:rsid w:val="00902FDF"/>
    <w:rsid w:val="00904BBF"/>
    <w:rsid w:val="00904ED4"/>
    <w:rsid w:val="00904FAE"/>
    <w:rsid w:val="009055E7"/>
    <w:rsid w:val="00905B3E"/>
    <w:rsid w:val="00905DD8"/>
    <w:rsid w:val="00906DF9"/>
    <w:rsid w:val="009074CA"/>
    <w:rsid w:val="00907DCB"/>
    <w:rsid w:val="00910561"/>
    <w:rsid w:val="00910D45"/>
    <w:rsid w:val="00911013"/>
    <w:rsid w:val="00911284"/>
    <w:rsid w:val="00912781"/>
    <w:rsid w:val="00912E43"/>
    <w:rsid w:val="0091312D"/>
    <w:rsid w:val="0091568C"/>
    <w:rsid w:val="00915795"/>
    <w:rsid w:val="0091588B"/>
    <w:rsid w:val="0091665D"/>
    <w:rsid w:val="009179B2"/>
    <w:rsid w:val="00921C3C"/>
    <w:rsid w:val="009236D3"/>
    <w:rsid w:val="00923BC2"/>
    <w:rsid w:val="00924B51"/>
    <w:rsid w:val="00924F1C"/>
    <w:rsid w:val="0092501B"/>
    <w:rsid w:val="00927302"/>
    <w:rsid w:val="00927AE4"/>
    <w:rsid w:val="00931494"/>
    <w:rsid w:val="00931615"/>
    <w:rsid w:val="009325E6"/>
    <w:rsid w:val="00932617"/>
    <w:rsid w:val="00932D19"/>
    <w:rsid w:val="00932D5B"/>
    <w:rsid w:val="009339C7"/>
    <w:rsid w:val="00934259"/>
    <w:rsid w:val="009346A0"/>
    <w:rsid w:val="00934AE1"/>
    <w:rsid w:val="00935DF3"/>
    <w:rsid w:val="00937801"/>
    <w:rsid w:val="00940E63"/>
    <w:rsid w:val="00940EB6"/>
    <w:rsid w:val="0094160C"/>
    <w:rsid w:val="009418DC"/>
    <w:rsid w:val="00942D44"/>
    <w:rsid w:val="00943A0F"/>
    <w:rsid w:val="00943DB6"/>
    <w:rsid w:val="009440CE"/>
    <w:rsid w:val="00945CB0"/>
    <w:rsid w:val="0094716B"/>
    <w:rsid w:val="0095070B"/>
    <w:rsid w:val="009508E7"/>
    <w:rsid w:val="009509C1"/>
    <w:rsid w:val="00950BF0"/>
    <w:rsid w:val="00952372"/>
    <w:rsid w:val="00952A6C"/>
    <w:rsid w:val="0095312E"/>
    <w:rsid w:val="00953179"/>
    <w:rsid w:val="009538DF"/>
    <w:rsid w:val="00953D98"/>
    <w:rsid w:val="00954524"/>
    <w:rsid w:val="009550BC"/>
    <w:rsid w:val="0095520F"/>
    <w:rsid w:val="0095679F"/>
    <w:rsid w:val="009567C1"/>
    <w:rsid w:val="00956A32"/>
    <w:rsid w:val="00956C82"/>
    <w:rsid w:val="009573C3"/>
    <w:rsid w:val="009576C2"/>
    <w:rsid w:val="00957739"/>
    <w:rsid w:val="00957828"/>
    <w:rsid w:val="00957C54"/>
    <w:rsid w:val="00960129"/>
    <w:rsid w:val="0096013D"/>
    <w:rsid w:val="009603D2"/>
    <w:rsid w:val="00960D67"/>
    <w:rsid w:val="009637CA"/>
    <w:rsid w:val="00963F59"/>
    <w:rsid w:val="009647B7"/>
    <w:rsid w:val="00966D5E"/>
    <w:rsid w:val="00966EAB"/>
    <w:rsid w:val="00966FC0"/>
    <w:rsid w:val="0096735A"/>
    <w:rsid w:val="00967753"/>
    <w:rsid w:val="00967A69"/>
    <w:rsid w:val="009704BF"/>
    <w:rsid w:val="009719F0"/>
    <w:rsid w:val="00971AE3"/>
    <w:rsid w:val="00971BEA"/>
    <w:rsid w:val="0097344C"/>
    <w:rsid w:val="00973587"/>
    <w:rsid w:val="00973D0A"/>
    <w:rsid w:val="009741CF"/>
    <w:rsid w:val="009746F7"/>
    <w:rsid w:val="00974838"/>
    <w:rsid w:val="00975D7C"/>
    <w:rsid w:val="009778F7"/>
    <w:rsid w:val="0097791B"/>
    <w:rsid w:val="0098044A"/>
    <w:rsid w:val="009811BB"/>
    <w:rsid w:val="009815E2"/>
    <w:rsid w:val="009817F6"/>
    <w:rsid w:val="0098198E"/>
    <w:rsid w:val="00981F36"/>
    <w:rsid w:val="009824FB"/>
    <w:rsid w:val="00982FDA"/>
    <w:rsid w:val="00983043"/>
    <w:rsid w:val="009832B1"/>
    <w:rsid w:val="00983736"/>
    <w:rsid w:val="00983B2D"/>
    <w:rsid w:val="00983E7D"/>
    <w:rsid w:val="00983F22"/>
    <w:rsid w:val="009841D4"/>
    <w:rsid w:val="0098446B"/>
    <w:rsid w:val="00984537"/>
    <w:rsid w:val="00984ABF"/>
    <w:rsid w:val="00984C2A"/>
    <w:rsid w:val="0098532C"/>
    <w:rsid w:val="00986B38"/>
    <w:rsid w:val="0098759E"/>
    <w:rsid w:val="00987897"/>
    <w:rsid w:val="00987AD0"/>
    <w:rsid w:val="009922FC"/>
    <w:rsid w:val="009923BD"/>
    <w:rsid w:val="009940A8"/>
    <w:rsid w:val="00994C99"/>
    <w:rsid w:val="00995AB7"/>
    <w:rsid w:val="00995FBE"/>
    <w:rsid w:val="00997047"/>
    <w:rsid w:val="00997797"/>
    <w:rsid w:val="0099796A"/>
    <w:rsid w:val="00997C74"/>
    <w:rsid w:val="00997E4C"/>
    <w:rsid w:val="009A0030"/>
    <w:rsid w:val="009A097B"/>
    <w:rsid w:val="009A0E92"/>
    <w:rsid w:val="009A0FEF"/>
    <w:rsid w:val="009A1409"/>
    <w:rsid w:val="009A2404"/>
    <w:rsid w:val="009A3CE4"/>
    <w:rsid w:val="009A4B8D"/>
    <w:rsid w:val="009A6D21"/>
    <w:rsid w:val="009A72CC"/>
    <w:rsid w:val="009A7EA6"/>
    <w:rsid w:val="009B069D"/>
    <w:rsid w:val="009B0B80"/>
    <w:rsid w:val="009B11EB"/>
    <w:rsid w:val="009B1969"/>
    <w:rsid w:val="009B1A62"/>
    <w:rsid w:val="009B1C15"/>
    <w:rsid w:val="009B1F01"/>
    <w:rsid w:val="009B2B8E"/>
    <w:rsid w:val="009B339D"/>
    <w:rsid w:val="009B3B33"/>
    <w:rsid w:val="009B448B"/>
    <w:rsid w:val="009B5415"/>
    <w:rsid w:val="009B58C1"/>
    <w:rsid w:val="009B5A39"/>
    <w:rsid w:val="009B5A53"/>
    <w:rsid w:val="009B5AC1"/>
    <w:rsid w:val="009B607E"/>
    <w:rsid w:val="009B664A"/>
    <w:rsid w:val="009B69DD"/>
    <w:rsid w:val="009B6B50"/>
    <w:rsid w:val="009B6E0D"/>
    <w:rsid w:val="009B791C"/>
    <w:rsid w:val="009C008C"/>
    <w:rsid w:val="009C0F86"/>
    <w:rsid w:val="009C19D1"/>
    <w:rsid w:val="009C1E59"/>
    <w:rsid w:val="009C2DF2"/>
    <w:rsid w:val="009C3371"/>
    <w:rsid w:val="009C42A0"/>
    <w:rsid w:val="009C48CD"/>
    <w:rsid w:val="009C4B7C"/>
    <w:rsid w:val="009C540C"/>
    <w:rsid w:val="009C58BC"/>
    <w:rsid w:val="009C5DF0"/>
    <w:rsid w:val="009C6F51"/>
    <w:rsid w:val="009D0BE2"/>
    <w:rsid w:val="009D14C9"/>
    <w:rsid w:val="009D34E0"/>
    <w:rsid w:val="009D4E03"/>
    <w:rsid w:val="009D5EA5"/>
    <w:rsid w:val="009D6966"/>
    <w:rsid w:val="009D6CE4"/>
    <w:rsid w:val="009D70FE"/>
    <w:rsid w:val="009E104A"/>
    <w:rsid w:val="009E1656"/>
    <w:rsid w:val="009E17E4"/>
    <w:rsid w:val="009E1DF2"/>
    <w:rsid w:val="009E281A"/>
    <w:rsid w:val="009E28C7"/>
    <w:rsid w:val="009E2986"/>
    <w:rsid w:val="009E2CF4"/>
    <w:rsid w:val="009E3070"/>
    <w:rsid w:val="009E3223"/>
    <w:rsid w:val="009E3DC0"/>
    <w:rsid w:val="009E4DCD"/>
    <w:rsid w:val="009E6784"/>
    <w:rsid w:val="009E6A2A"/>
    <w:rsid w:val="009E6B2F"/>
    <w:rsid w:val="009E7853"/>
    <w:rsid w:val="009E7A11"/>
    <w:rsid w:val="009E7AE3"/>
    <w:rsid w:val="009F0315"/>
    <w:rsid w:val="009F0686"/>
    <w:rsid w:val="009F091B"/>
    <w:rsid w:val="009F1205"/>
    <w:rsid w:val="009F1DE0"/>
    <w:rsid w:val="009F210A"/>
    <w:rsid w:val="009F32E4"/>
    <w:rsid w:val="009F51F1"/>
    <w:rsid w:val="009F5586"/>
    <w:rsid w:val="009F6305"/>
    <w:rsid w:val="009F6AA8"/>
    <w:rsid w:val="009F7748"/>
    <w:rsid w:val="00A00CA1"/>
    <w:rsid w:val="00A00D5B"/>
    <w:rsid w:val="00A0238E"/>
    <w:rsid w:val="00A02CC9"/>
    <w:rsid w:val="00A0549B"/>
    <w:rsid w:val="00A054BB"/>
    <w:rsid w:val="00A05D70"/>
    <w:rsid w:val="00A061B5"/>
    <w:rsid w:val="00A06300"/>
    <w:rsid w:val="00A075A6"/>
    <w:rsid w:val="00A078DC"/>
    <w:rsid w:val="00A07B6E"/>
    <w:rsid w:val="00A07CB0"/>
    <w:rsid w:val="00A1064B"/>
    <w:rsid w:val="00A10661"/>
    <w:rsid w:val="00A1069C"/>
    <w:rsid w:val="00A1122E"/>
    <w:rsid w:val="00A11348"/>
    <w:rsid w:val="00A12301"/>
    <w:rsid w:val="00A12FE0"/>
    <w:rsid w:val="00A13246"/>
    <w:rsid w:val="00A153F8"/>
    <w:rsid w:val="00A15B93"/>
    <w:rsid w:val="00A17003"/>
    <w:rsid w:val="00A174D7"/>
    <w:rsid w:val="00A17822"/>
    <w:rsid w:val="00A17C26"/>
    <w:rsid w:val="00A218D8"/>
    <w:rsid w:val="00A233AC"/>
    <w:rsid w:val="00A23D8E"/>
    <w:rsid w:val="00A251F8"/>
    <w:rsid w:val="00A25427"/>
    <w:rsid w:val="00A25B4B"/>
    <w:rsid w:val="00A268B3"/>
    <w:rsid w:val="00A26B29"/>
    <w:rsid w:val="00A26C57"/>
    <w:rsid w:val="00A26D8F"/>
    <w:rsid w:val="00A26FDF"/>
    <w:rsid w:val="00A27A0E"/>
    <w:rsid w:val="00A30D13"/>
    <w:rsid w:val="00A314C8"/>
    <w:rsid w:val="00A31E1C"/>
    <w:rsid w:val="00A328D7"/>
    <w:rsid w:val="00A340CB"/>
    <w:rsid w:val="00A34642"/>
    <w:rsid w:val="00A34694"/>
    <w:rsid w:val="00A3509B"/>
    <w:rsid w:val="00A35530"/>
    <w:rsid w:val="00A36021"/>
    <w:rsid w:val="00A3717F"/>
    <w:rsid w:val="00A379F7"/>
    <w:rsid w:val="00A405D0"/>
    <w:rsid w:val="00A40D9E"/>
    <w:rsid w:val="00A40EA2"/>
    <w:rsid w:val="00A41201"/>
    <w:rsid w:val="00A41410"/>
    <w:rsid w:val="00A41496"/>
    <w:rsid w:val="00A4162F"/>
    <w:rsid w:val="00A427DB"/>
    <w:rsid w:val="00A4291A"/>
    <w:rsid w:val="00A42FD5"/>
    <w:rsid w:val="00A430D5"/>
    <w:rsid w:val="00A45636"/>
    <w:rsid w:val="00A45912"/>
    <w:rsid w:val="00A46425"/>
    <w:rsid w:val="00A47C50"/>
    <w:rsid w:val="00A50380"/>
    <w:rsid w:val="00A503B3"/>
    <w:rsid w:val="00A51232"/>
    <w:rsid w:val="00A518F9"/>
    <w:rsid w:val="00A52ACF"/>
    <w:rsid w:val="00A534D0"/>
    <w:rsid w:val="00A54689"/>
    <w:rsid w:val="00A557FD"/>
    <w:rsid w:val="00A56197"/>
    <w:rsid w:val="00A568A0"/>
    <w:rsid w:val="00A568CE"/>
    <w:rsid w:val="00A579A4"/>
    <w:rsid w:val="00A609B8"/>
    <w:rsid w:val="00A60C8F"/>
    <w:rsid w:val="00A60FA3"/>
    <w:rsid w:val="00A61667"/>
    <w:rsid w:val="00A617D2"/>
    <w:rsid w:val="00A61C92"/>
    <w:rsid w:val="00A621D1"/>
    <w:rsid w:val="00A623E6"/>
    <w:rsid w:val="00A62FF2"/>
    <w:rsid w:val="00A64D0D"/>
    <w:rsid w:val="00A6524F"/>
    <w:rsid w:val="00A6591A"/>
    <w:rsid w:val="00A6595F"/>
    <w:rsid w:val="00A6700B"/>
    <w:rsid w:val="00A67BDC"/>
    <w:rsid w:val="00A67FFA"/>
    <w:rsid w:val="00A70322"/>
    <w:rsid w:val="00A709A2"/>
    <w:rsid w:val="00A71C5D"/>
    <w:rsid w:val="00A71C6B"/>
    <w:rsid w:val="00A71CB3"/>
    <w:rsid w:val="00A72AEB"/>
    <w:rsid w:val="00A72EE4"/>
    <w:rsid w:val="00A7325E"/>
    <w:rsid w:val="00A7377C"/>
    <w:rsid w:val="00A746D4"/>
    <w:rsid w:val="00A74C99"/>
    <w:rsid w:val="00A75420"/>
    <w:rsid w:val="00A76C23"/>
    <w:rsid w:val="00A77296"/>
    <w:rsid w:val="00A772FF"/>
    <w:rsid w:val="00A775FC"/>
    <w:rsid w:val="00A77941"/>
    <w:rsid w:val="00A8068C"/>
    <w:rsid w:val="00A809F2"/>
    <w:rsid w:val="00A80AFA"/>
    <w:rsid w:val="00A81AED"/>
    <w:rsid w:val="00A81BC6"/>
    <w:rsid w:val="00A81E8C"/>
    <w:rsid w:val="00A820DF"/>
    <w:rsid w:val="00A824F2"/>
    <w:rsid w:val="00A8293C"/>
    <w:rsid w:val="00A82E4B"/>
    <w:rsid w:val="00A84884"/>
    <w:rsid w:val="00A84A63"/>
    <w:rsid w:val="00A84E64"/>
    <w:rsid w:val="00A84E8E"/>
    <w:rsid w:val="00A84F8D"/>
    <w:rsid w:val="00A862BB"/>
    <w:rsid w:val="00A862D3"/>
    <w:rsid w:val="00A86E8B"/>
    <w:rsid w:val="00A877D9"/>
    <w:rsid w:val="00A87E59"/>
    <w:rsid w:val="00A906F2"/>
    <w:rsid w:val="00A91A08"/>
    <w:rsid w:val="00A929FA"/>
    <w:rsid w:val="00A92D82"/>
    <w:rsid w:val="00A93249"/>
    <w:rsid w:val="00A94187"/>
    <w:rsid w:val="00A94749"/>
    <w:rsid w:val="00A94F9D"/>
    <w:rsid w:val="00A95CC1"/>
    <w:rsid w:val="00A96869"/>
    <w:rsid w:val="00A969A0"/>
    <w:rsid w:val="00A97000"/>
    <w:rsid w:val="00A970D6"/>
    <w:rsid w:val="00A976D9"/>
    <w:rsid w:val="00AA1360"/>
    <w:rsid w:val="00AA19D0"/>
    <w:rsid w:val="00AA295A"/>
    <w:rsid w:val="00AA2DBD"/>
    <w:rsid w:val="00AA35DA"/>
    <w:rsid w:val="00AA37BB"/>
    <w:rsid w:val="00AA3A45"/>
    <w:rsid w:val="00AA56CA"/>
    <w:rsid w:val="00AA589A"/>
    <w:rsid w:val="00AA60F3"/>
    <w:rsid w:val="00AA6157"/>
    <w:rsid w:val="00AA61E1"/>
    <w:rsid w:val="00AA6D80"/>
    <w:rsid w:val="00AB05B8"/>
    <w:rsid w:val="00AB2182"/>
    <w:rsid w:val="00AB243A"/>
    <w:rsid w:val="00AB3008"/>
    <w:rsid w:val="00AB3807"/>
    <w:rsid w:val="00AB3D2C"/>
    <w:rsid w:val="00AB4C07"/>
    <w:rsid w:val="00AB4D5C"/>
    <w:rsid w:val="00AB50C3"/>
    <w:rsid w:val="00AB530D"/>
    <w:rsid w:val="00AB5F03"/>
    <w:rsid w:val="00AB5F74"/>
    <w:rsid w:val="00AB64C4"/>
    <w:rsid w:val="00AB6980"/>
    <w:rsid w:val="00AC0DC6"/>
    <w:rsid w:val="00AC0E40"/>
    <w:rsid w:val="00AC1C2E"/>
    <w:rsid w:val="00AC20E5"/>
    <w:rsid w:val="00AC220F"/>
    <w:rsid w:val="00AC288C"/>
    <w:rsid w:val="00AC28C1"/>
    <w:rsid w:val="00AC3585"/>
    <w:rsid w:val="00AC3C6E"/>
    <w:rsid w:val="00AC4D0B"/>
    <w:rsid w:val="00AC64E0"/>
    <w:rsid w:val="00AC6C6F"/>
    <w:rsid w:val="00AC718E"/>
    <w:rsid w:val="00AC7465"/>
    <w:rsid w:val="00AD0147"/>
    <w:rsid w:val="00AD0E30"/>
    <w:rsid w:val="00AD1E47"/>
    <w:rsid w:val="00AD38B8"/>
    <w:rsid w:val="00AD3EDD"/>
    <w:rsid w:val="00AD477A"/>
    <w:rsid w:val="00AD4F6B"/>
    <w:rsid w:val="00AD5244"/>
    <w:rsid w:val="00AD5350"/>
    <w:rsid w:val="00AD5368"/>
    <w:rsid w:val="00AD53F2"/>
    <w:rsid w:val="00AD56E0"/>
    <w:rsid w:val="00AD6365"/>
    <w:rsid w:val="00AE0C17"/>
    <w:rsid w:val="00AE1193"/>
    <w:rsid w:val="00AE1624"/>
    <w:rsid w:val="00AE1D4E"/>
    <w:rsid w:val="00AE21B0"/>
    <w:rsid w:val="00AE2440"/>
    <w:rsid w:val="00AE35CD"/>
    <w:rsid w:val="00AE3753"/>
    <w:rsid w:val="00AE4DEA"/>
    <w:rsid w:val="00AE5AB1"/>
    <w:rsid w:val="00AE6196"/>
    <w:rsid w:val="00AE6455"/>
    <w:rsid w:val="00AE7916"/>
    <w:rsid w:val="00AF02B3"/>
    <w:rsid w:val="00AF0705"/>
    <w:rsid w:val="00AF0E16"/>
    <w:rsid w:val="00AF1E81"/>
    <w:rsid w:val="00AF322F"/>
    <w:rsid w:val="00AF3C6E"/>
    <w:rsid w:val="00AF47EE"/>
    <w:rsid w:val="00AF4C7E"/>
    <w:rsid w:val="00AF60DB"/>
    <w:rsid w:val="00AF6977"/>
    <w:rsid w:val="00AF6B58"/>
    <w:rsid w:val="00AF7222"/>
    <w:rsid w:val="00B00560"/>
    <w:rsid w:val="00B00D6D"/>
    <w:rsid w:val="00B022F8"/>
    <w:rsid w:val="00B0266C"/>
    <w:rsid w:val="00B02731"/>
    <w:rsid w:val="00B03F34"/>
    <w:rsid w:val="00B050CF"/>
    <w:rsid w:val="00B05F76"/>
    <w:rsid w:val="00B0622D"/>
    <w:rsid w:val="00B064B6"/>
    <w:rsid w:val="00B0664D"/>
    <w:rsid w:val="00B06F94"/>
    <w:rsid w:val="00B071D9"/>
    <w:rsid w:val="00B102AC"/>
    <w:rsid w:val="00B10DF0"/>
    <w:rsid w:val="00B10EE5"/>
    <w:rsid w:val="00B1122B"/>
    <w:rsid w:val="00B113D9"/>
    <w:rsid w:val="00B114CE"/>
    <w:rsid w:val="00B11C34"/>
    <w:rsid w:val="00B12D53"/>
    <w:rsid w:val="00B12D98"/>
    <w:rsid w:val="00B134A0"/>
    <w:rsid w:val="00B146F1"/>
    <w:rsid w:val="00B14C26"/>
    <w:rsid w:val="00B156A7"/>
    <w:rsid w:val="00B15E6D"/>
    <w:rsid w:val="00B16267"/>
    <w:rsid w:val="00B16FFF"/>
    <w:rsid w:val="00B17162"/>
    <w:rsid w:val="00B1731D"/>
    <w:rsid w:val="00B17616"/>
    <w:rsid w:val="00B1797D"/>
    <w:rsid w:val="00B20864"/>
    <w:rsid w:val="00B20963"/>
    <w:rsid w:val="00B20F0D"/>
    <w:rsid w:val="00B20F93"/>
    <w:rsid w:val="00B21CFF"/>
    <w:rsid w:val="00B22298"/>
    <w:rsid w:val="00B23626"/>
    <w:rsid w:val="00B23E3E"/>
    <w:rsid w:val="00B241AE"/>
    <w:rsid w:val="00B242E2"/>
    <w:rsid w:val="00B243C1"/>
    <w:rsid w:val="00B256A5"/>
    <w:rsid w:val="00B2589C"/>
    <w:rsid w:val="00B26469"/>
    <w:rsid w:val="00B26712"/>
    <w:rsid w:val="00B26957"/>
    <w:rsid w:val="00B27115"/>
    <w:rsid w:val="00B2738F"/>
    <w:rsid w:val="00B275E4"/>
    <w:rsid w:val="00B27AF6"/>
    <w:rsid w:val="00B301B7"/>
    <w:rsid w:val="00B30A2F"/>
    <w:rsid w:val="00B30F54"/>
    <w:rsid w:val="00B3109D"/>
    <w:rsid w:val="00B31142"/>
    <w:rsid w:val="00B331CE"/>
    <w:rsid w:val="00B33A12"/>
    <w:rsid w:val="00B35F4C"/>
    <w:rsid w:val="00B36045"/>
    <w:rsid w:val="00B37A68"/>
    <w:rsid w:val="00B37B09"/>
    <w:rsid w:val="00B37E83"/>
    <w:rsid w:val="00B40460"/>
    <w:rsid w:val="00B414B2"/>
    <w:rsid w:val="00B41521"/>
    <w:rsid w:val="00B42A2E"/>
    <w:rsid w:val="00B42EEA"/>
    <w:rsid w:val="00B43974"/>
    <w:rsid w:val="00B4455B"/>
    <w:rsid w:val="00B44873"/>
    <w:rsid w:val="00B45E9C"/>
    <w:rsid w:val="00B46E95"/>
    <w:rsid w:val="00B47B91"/>
    <w:rsid w:val="00B51D86"/>
    <w:rsid w:val="00B52083"/>
    <w:rsid w:val="00B52D00"/>
    <w:rsid w:val="00B52E7B"/>
    <w:rsid w:val="00B5329D"/>
    <w:rsid w:val="00B5430C"/>
    <w:rsid w:val="00B54879"/>
    <w:rsid w:val="00B555A2"/>
    <w:rsid w:val="00B568F9"/>
    <w:rsid w:val="00B57DD9"/>
    <w:rsid w:val="00B606D0"/>
    <w:rsid w:val="00B607B8"/>
    <w:rsid w:val="00B607BC"/>
    <w:rsid w:val="00B61E0A"/>
    <w:rsid w:val="00B62A0C"/>
    <w:rsid w:val="00B63B28"/>
    <w:rsid w:val="00B63BFE"/>
    <w:rsid w:val="00B645C6"/>
    <w:rsid w:val="00B64F85"/>
    <w:rsid w:val="00B65437"/>
    <w:rsid w:val="00B65E77"/>
    <w:rsid w:val="00B66F56"/>
    <w:rsid w:val="00B7076B"/>
    <w:rsid w:val="00B70834"/>
    <w:rsid w:val="00B71012"/>
    <w:rsid w:val="00B71292"/>
    <w:rsid w:val="00B712B6"/>
    <w:rsid w:val="00B71AF6"/>
    <w:rsid w:val="00B71F3D"/>
    <w:rsid w:val="00B71F67"/>
    <w:rsid w:val="00B723A5"/>
    <w:rsid w:val="00B72771"/>
    <w:rsid w:val="00B72E14"/>
    <w:rsid w:val="00B72E74"/>
    <w:rsid w:val="00B730B4"/>
    <w:rsid w:val="00B7374D"/>
    <w:rsid w:val="00B73A2D"/>
    <w:rsid w:val="00B74519"/>
    <w:rsid w:val="00B7577E"/>
    <w:rsid w:val="00B75B06"/>
    <w:rsid w:val="00B766BE"/>
    <w:rsid w:val="00B7741A"/>
    <w:rsid w:val="00B777EC"/>
    <w:rsid w:val="00B77CC1"/>
    <w:rsid w:val="00B8023A"/>
    <w:rsid w:val="00B80A71"/>
    <w:rsid w:val="00B82C97"/>
    <w:rsid w:val="00B83B33"/>
    <w:rsid w:val="00B84204"/>
    <w:rsid w:val="00B851E5"/>
    <w:rsid w:val="00B85638"/>
    <w:rsid w:val="00B85697"/>
    <w:rsid w:val="00B85752"/>
    <w:rsid w:val="00B87C01"/>
    <w:rsid w:val="00B87FBD"/>
    <w:rsid w:val="00B9204F"/>
    <w:rsid w:val="00B9269E"/>
    <w:rsid w:val="00B93653"/>
    <w:rsid w:val="00B93A4D"/>
    <w:rsid w:val="00B9493A"/>
    <w:rsid w:val="00B94E13"/>
    <w:rsid w:val="00B9500B"/>
    <w:rsid w:val="00B95078"/>
    <w:rsid w:val="00B95C88"/>
    <w:rsid w:val="00B96DF6"/>
    <w:rsid w:val="00B97FA5"/>
    <w:rsid w:val="00BA0007"/>
    <w:rsid w:val="00BA0F41"/>
    <w:rsid w:val="00BA1088"/>
    <w:rsid w:val="00BA298C"/>
    <w:rsid w:val="00BA2A9B"/>
    <w:rsid w:val="00BA2B27"/>
    <w:rsid w:val="00BA3213"/>
    <w:rsid w:val="00BA3B25"/>
    <w:rsid w:val="00BA4868"/>
    <w:rsid w:val="00BA491C"/>
    <w:rsid w:val="00BA4A08"/>
    <w:rsid w:val="00BA4E58"/>
    <w:rsid w:val="00BA5933"/>
    <w:rsid w:val="00BA5B1A"/>
    <w:rsid w:val="00BA5C13"/>
    <w:rsid w:val="00BA5EF4"/>
    <w:rsid w:val="00BA6E85"/>
    <w:rsid w:val="00BA7478"/>
    <w:rsid w:val="00BA7C7B"/>
    <w:rsid w:val="00BB0152"/>
    <w:rsid w:val="00BB0D74"/>
    <w:rsid w:val="00BB141F"/>
    <w:rsid w:val="00BB17FF"/>
    <w:rsid w:val="00BB20CC"/>
    <w:rsid w:val="00BB30E3"/>
    <w:rsid w:val="00BB313A"/>
    <w:rsid w:val="00BB31C5"/>
    <w:rsid w:val="00BB3C26"/>
    <w:rsid w:val="00BB4582"/>
    <w:rsid w:val="00BB499D"/>
    <w:rsid w:val="00BB4D18"/>
    <w:rsid w:val="00BB5139"/>
    <w:rsid w:val="00BB6B9C"/>
    <w:rsid w:val="00BB728A"/>
    <w:rsid w:val="00BB77DC"/>
    <w:rsid w:val="00BB784D"/>
    <w:rsid w:val="00BB7E93"/>
    <w:rsid w:val="00BC07B2"/>
    <w:rsid w:val="00BC35E6"/>
    <w:rsid w:val="00BC4A3F"/>
    <w:rsid w:val="00BC5611"/>
    <w:rsid w:val="00BC5B7A"/>
    <w:rsid w:val="00BC6135"/>
    <w:rsid w:val="00BC6E69"/>
    <w:rsid w:val="00BC786B"/>
    <w:rsid w:val="00BC7C8D"/>
    <w:rsid w:val="00BD07EA"/>
    <w:rsid w:val="00BD0B76"/>
    <w:rsid w:val="00BD171E"/>
    <w:rsid w:val="00BD2B57"/>
    <w:rsid w:val="00BD344E"/>
    <w:rsid w:val="00BD361B"/>
    <w:rsid w:val="00BD3EA2"/>
    <w:rsid w:val="00BD49CE"/>
    <w:rsid w:val="00BD5877"/>
    <w:rsid w:val="00BD5968"/>
    <w:rsid w:val="00BD5D53"/>
    <w:rsid w:val="00BD5F1A"/>
    <w:rsid w:val="00BD5F7C"/>
    <w:rsid w:val="00BD63AF"/>
    <w:rsid w:val="00BD6C8A"/>
    <w:rsid w:val="00BD6DCB"/>
    <w:rsid w:val="00BD71FF"/>
    <w:rsid w:val="00BD7B42"/>
    <w:rsid w:val="00BD7CFE"/>
    <w:rsid w:val="00BE0AC2"/>
    <w:rsid w:val="00BE0F00"/>
    <w:rsid w:val="00BE198C"/>
    <w:rsid w:val="00BE1B0A"/>
    <w:rsid w:val="00BE2CC4"/>
    <w:rsid w:val="00BE47E6"/>
    <w:rsid w:val="00BE54BD"/>
    <w:rsid w:val="00BE6654"/>
    <w:rsid w:val="00BF0098"/>
    <w:rsid w:val="00BF0602"/>
    <w:rsid w:val="00BF27DB"/>
    <w:rsid w:val="00BF29DE"/>
    <w:rsid w:val="00BF2B58"/>
    <w:rsid w:val="00BF30D2"/>
    <w:rsid w:val="00BF3A72"/>
    <w:rsid w:val="00BF415A"/>
    <w:rsid w:val="00BF46B1"/>
    <w:rsid w:val="00BF477A"/>
    <w:rsid w:val="00BF4B7B"/>
    <w:rsid w:val="00BF543B"/>
    <w:rsid w:val="00BF6851"/>
    <w:rsid w:val="00BF6FD8"/>
    <w:rsid w:val="00BF71B3"/>
    <w:rsid w:val="00C00029"/>
    <w:rsid w:val="00C01435"/>
    <w:rsid w:val="00C0151A"/>
    <w:rsid w:val="00C01E61"/>
    <w:rsid w:val="00C01EAD"/>
    <w:rsid w:val="00C0253C"/>
    <w:rsid w:val="00C028A7"/>
    <w:rsid w:val="00C02D3C"/>
    <w:rsid w:val="00C03554"/>
    <w:rsid w:val="00C03884"/>
    <w:rsid w:val="00C03F2A"/>
    <w:rsid w:val="00C040B6"/>
    <w:rsid w:val="00C050D8"/>
    <w:rsid w:val="00C056A2"/>
    <w:rsid w:val="00C05B2A"/>
    <w:rsid w:val="00C060C9"/>
    <w:rsid w:val="00C061FD"/>
    <w:rsid w:val="00C07BFF"/>
    <w:rsid w:val="00C101CA"/>
    <w:rsid w:val="00C10626"/>
    <w:rsid w:val="00C10CED"/>
    <w:rsid w:val="00C10F2E"/>
    <w:rsid w:val="00C12112"/>
    <w:rsid w:val="00C12326"/>
    <w:rsid w:val="00C129A5"/>
    <w:rsid w:val="00C138FD"/>
    <w:rsid w:val="00C1420D"/>
    <w:rsid w:val="00C144C6"/>
    <w:rsid w:val="00C14A8D"/>
    <w:rsid w:val="00C152A0"/>
    <w:rsid w:val="00C1541D"/>
    <w:rsid w:val="00C15A2B"/>
    <w:rsid w:val="00C161FB"/>
    <w:rsid w:val="00C163B5"/>
    <w:rsid w:val="00C1683E"/>
    <w:rsid w:val="00C17B37"/>
    <w:rsid w:val="00C17F60"/>
    <w:rsid w:val="00C22A42"/>
    <w:rsid w:val="00C22E51"/>
    <w:rsid w:val="00C23433"/>
    <w:rsid w:val="00C2428D"/>
    <w:rsid w:val="00C24496"/>
    <w:rsid w:val="00C24985"/>
    <w:rsid w:val="00C25AA0"/>
    <w:rsid w:val="00C25F09"/>
    <w:rsid w:val="00C26B0A"/>
    <w:rsid w:val="00C26BF2"/>
    <w:rsid w:val="00C26D10"/>
    <w:rsid w:val="00C26DB1"/>
    <w:rsid w:val="00C270E1"/>
    <w:rsid w:val="00C27118"/>
    <w:rsid w:val="00C2712C"/>
    <w:rsid w:val="00C27520"/>
    <w:rsid w:val="00C27D0F"/>
    <w:rsid w:val="00C27EC4"/>
    <w:rsid w:val="00C3160D"/>
    <w:rsid w:val="00C32212"/>
    <w:rsid w:val="00C324B8"/>
    <w:rsid w:val="00C3265E"/>
    <w:rsid w:val="00C3349F"/>
    <w:rsid w:val="00C3560A"/>
    <w:rsid w:val="00C42813"/>
    <w:rsid w:val="00C43F37"/>
    <w:rsid w:val="00C44A35"/>
    <w:rsid w:val="00C4593D"/>
    <w:rsid w:val="00C459F9"/>
    <w:rsid w:val="00C45A55"/>
    <w:rsid w:val="00C46D63"/>
    <w:rsid w:val="00C46DCC"/>
    <w:rsid w:val="00C50AB7"/>
    <w:rsid w:val="00C50DD7"/>
    <w:rsid w:val="00C511B1"/>
    <w:rsid w:val="00C5218B"/>
    <w:rsid w:val="00C52789"/>
    <w:rsid w:val="00C53A08"/>
    <w:rsid w:val="00C53E9F"/>
    <w:rsid w:val="00C54FEB"/>
    <w:rsid w:val="00C553AE"/>
    <w:rsid w:val="00C55EC6"/>
    <w:rsid w:val="00C56241"/>
    <w:rsid w:val="00C5639B"/>
    <w:rsid w:val="00C563DE"/>
    <w:rsid w:val="00C56606"/>
    <w:rsid w:val="00C56F0A"/>
    <w:rsid w:val="00C578AE"/>
    <w:rsid w:val="00C60288"/>
    <w:rsid w:val="00C603B0"/>
    <w:rsid w:val="00C606F2"/>
    <w:rsid w:val="00C60CC2"/>
    <w:rsid w:val="00C628AF"/>
    <w:rsid w:val="00C62E3C"/>
    <w:rsid w:val="00C63558"/>
    <w:rsid w:val="00C63ED1"/>
    <w:rsid w:val="00C63F10"/>
    <w:rsid w:val="00C65077"/>
    <w:rsid w:val="00C6515F"/>
    <w:rsid w:val="00C655B9"/>
    <w:rsid w:val="00C65970"/>
    <w:rsid w:val="00C6683E"/>
    <w:rsid w:val="00C66924"/>
    <w:rsid w:val="00C67088"/>
    <w:rsid w:val="00C672C0"/>
    <w:rsid w:val="00C6776A"/>
    <w:rsid w:val="00C67D96"/>
    <w:rsid w:val="00C7012B"/>
    <w:rsid w:val="00C70CEB"/>
    <w:rsid w:val="00C71725"/>
    <w:rsid w:val="00C71EAB"/>
    <w:rsid w:val="00C748CB"/>
    <w:rsid w:val="00C748E4"/>
    <w:rsid w:val="00C74AA4"/>
    <w:rsid w:val="00C74EBC"/>
    <w:rsid w:val="00C75829"/>
    <w:rsid w:val="00C75933"/>
    <w:rsid w:val="00C759F6"/>
    <w:rsid w:val="00C75C03"/>
    <w:rsid w:val="00C75E5F"/>
    <w:rsid w:val="00C76DB5"/>
    <w:rsid w:val="00C77042"/>
    <w:rsid w:val="00C7729D"/>
    <w:rsid w:val="00C804B8"/>
    <w:rsid w:val="00C81550"/>
    <w:rsid w:val="00C8358D"/>
    <w:rsid w:val="00C8367D"/>
    <w:rsid w:val="00C84DFE"/>
    <w:rsid w:val="00C84E62"/>
    <w:rsid w:val="00C8501B"/>
    <w:rsid w:val="00C85641"/>
    <w:rsid w:val="00C85DCC"/>
    <w:rsid w:val="00C861FA"/>
    <w:rsid w:val="00C86DD2"/>
    <w:rsid w:val="00C87E0D"/>
    <w:rsid w:val="00C90335"/>
    <w:rsid w:val="00C91372"/>
    <w:rsid w:val="00C919AF"/>
    <w:rsid w:val="00C91FE3"/>
    <w:rsid w:val="00C92361"/>
    <w:rsid w:val="00C92442"/>
    <w:rsid w:val="00C9408C"/>
    <w:rsid w:val="00C94322"/>
    <w:rsid w:val="00C943A3"/>
    <w:rsid w:val="00C95549"/>
    <w:rsid w:val="00C969E2"/>
    <w:rsid w:val="00C96EC6"/>
    <w:rsid w:val="00C9717D"/>
    <w:rsid w:val="00C97763"/>
    <w:rsid w:val="00CA2FB2"/>
    <w:rsid w:val="00CA3421"/>
    <w:rsid w:val="00CA5AD6"/>
    <w:rsid w:val="00CA5D0E"/>
    <w:rsid w:val="00CA5EEB"/>
    <w:rsid w:val="00CA5F85"/>
    <w:rsid w:val="00CA6431"/>
    <w:rsid w:val="00CA65A5"/>
    <w:rsid w:val="00CA6C13"/>
    <w:rsid w:val="00CB00B8"/>
    <w:rsid w:val="00CB1468"/>
    <w:rsid w:val="00CB213A"/>
    <w:rsid w:val="00CB22ED"/>
    <w:rsid w:val="00CB2F24"/>
    <w:rsid w:val="00CB36C7"/>
    <w:rsid w:val="00CB3D16"/>
    <w:rsid w:val="00CB4F0C"/>
    <w:rsid w:val="00CB4F0F"/>
    <w:rsid w:val="00CB5669"/>
    <w:rsid w:val="00CB6F8C"/>
    <w:rsid w:val="00CC072C"/>
    <w:rsid w:val="00CC1188"/>
    <w:rsid w:val="00CC1D62"/>
    <w:rsid w:val="00CC3355"/>
    <w:rsid w:val="00CC3609"/>
    <w:rsid w:val="00CC385A"/>
    <w:rsid w:val="00CC457D"/>
    <w:rsid w:val="00CC4714"/>
    <w:rsid w:val="00CC4752"/>
    <w:rsid w:val="00CC659D"/>
    <w:rsid w:val="00CC6A9C"/>
    <w:rsid w:val="00CC6C25"/>
    <w:rsid w:val="00CC6DFB"/>
    <w:rsid w:val="00CC79B4"/>
    <w:rsid w:val="00CC7C21"/>
    <w:rsid w:val="00CD082B"/>
    <w:rsid w:val="00CD0A29"/>
    <w:rsid w:val="00CD112A"/>
    <w:rsid w:val="00CD1620"/>
    <w:rsid w:val="00CD1695"/>
    <w:rsid w:val="00CD29BB"/>
    <w:rsid w:val="00CD2C3C"/>
    <w:rsid w:val="00CD2C52"/>
    <w:rsid w:val="00CD4AE8"/>
    <w:rsid w:val="00CD4CA6"/>
    <w:rsid w:val="00CD4FF4"/>
    <w:rsid w:val="00CD58A7"/>
    <w:rsid w:val="00CD5DFA"/>
    <w:rsid w:val="00CD6463"/>
    <w:rsid w:val="00CD68F7"/>
    <w:rsid w:val="00CD73F0"/>
    <w:rsid w:val="00CD7653"/>
    <w:rsid w:val="00CD7AC2"/>
    <w:rsid w:val="00CE03B8"/>
    <w:rsid w:val="00CE0C10"/>
    <w:rsid w:val="00CE10DF"/>
    <w:rsid w:val="00CE24BB"/>
    <w:rsid w:val="00CE28D8"/>
    <w:rsid w:val="00CE33E0"/>
    <w:rsid w:val="00CE40AA"/>
    <w:rsid w:val="00CE4975"/>
    <w:rsid w:val="00CE5F3A"/>
    <w:rsid w:val="00CE5F69"/>
    <w:rsid w:val="00CE684B"/>
    <w:rsid w:val="00CE76E6"/>
    <w:rsid w:val="00CF0267"/>
    <w:rsid w:val="00CF22C7"/>
    <w:rsid w:val="00CF232B"/>
    <w:rsid w:val="00CF2D41"/>
    <w:rsid w:val="00CF4A70"/>
    <w:rsid w:val="00CF4EEE"/>
    <w:rsid w:val="00CF53C3"/>
    <w:rsid w:val="00CF58E9"/>
    <w:rsid w:val="00CF5FA9"/>
    <w:rsid w:val="00CF6AE1"/>
    <w:rsid w:val="00D02218"/>
    <w:rsid w:val="00D02B1E"/>
    <w:rsid w:val="00D02B40"/>
    <w:rsid w:val="00D04225"/>
    <w:rsid w:val="00D04F36"/>
    <w:rsid w:val="00D04FAF"/>
    <w:rsid w:val="00D061C9"/>
    <w:rsid w:val="00D0658C"/>
    <w:rsid w:val="00D06D92"/>
    <w:rsid w:val="00D10637"/>
    <w:rsid w:val="00D115AF"/>
    <w:rsid w:val="00D11B14"/>
    <w:rsid w:val="00D12132"/>
    <w:rsid w:val="00D1234C"/>
    <w:rsid w:val="00D12772"/>
    <w:rsid w:val="00D1309F"/>
    <w:rsid w:val="00D1429E"/>
    <w:rsid w:val="00D159D2"/>
    <w:rsid w:val="00D15DB9"/>
    <w:rsid w:val="00D17F2F"/>
    <w:rsid w:val="00D2054C"/>
    <w:rsid w:val="00D20574"/>
    <w:rsid w:val="00D205AF"/>
    <w:rsid w:val="00D232BC"/>
    <w:rsid w:val="00D24698"/>
    <w:rsid w:val="00D249E0"/>
    <w:rsid w:val="00D263A2"/>
    <w:rsid w:val="00D26AFC"/>
    <w:rsid w:val="00D26E93"/>
    <w:rsid w:val="00D27380"/>
    <w:rsid w:val="00D27CB4"/>
    <w:rsid w:val="00D30766"/>
    <w:rsid w:val="00D31411"/>
    <w:rsid w:val="00D333CE"/>
    <w:rsid w:val="00D3345F"/>
    <w:rsid w:val="00D35842"/>
    <w:rsid w:val="00D35BF5"/>
    <w:rsid w:val="00D3640F"/>
    <w:rsid w:val="00D3703A"/>
    <w:rsid w:val="00D37CB8"/>
    <w:rsid w:val="00D4092C"/>
    <w:rsid w:val="00D41662"/>
    <w:rsid w:val="00D42EA7"/>
    <w:rsid w:val="00D42F28"/>
    <w:rsid w:val="00D434B1"/>
    <w:rsid w:val="00D44C7E"/>
    <w:rsid w:val="00D44CDE"/>
    <w:rsid w:val="00D45168"/>
    <w:rsid w:val="00D45180"/>
    <w:rsid w:val="00D4631D"/>
    <w:rsid w:val="00D464C9"/>
    <w:rsid w:val="00D4679E"/>
    <w:rsid w:val="00D469B1"/>
    <w:rsid w:val="00D47460"/>
    <w:rsid w:val="00D47D90"/>
    <w:rsid w:val="00D505B9"/>
    <w:rsid w:val="00D506E1"/>
    <w:rsid w:val="00D510BE"/>
    <w:rsid w:val="00D51CC8"/>
    <w:rsid w:val="00D51E51"/>
    <w:rsid w:val="00D52043"/>
    <w:rsid w:val="00D538F9"/>
    <w:rsid w:val="00D53B44"/>
    <w:rsid w:val="00D54415"/>
    <w:rsid w:val="00D54ADD"/>
    <w:rsid w:val="00D557A1"/>
    <w:rsid w:val="00D569B9"/>
    <w:rsid w:val="00D57662"/>
    <w:rsid w:val="00D60700"/>
    <w:rsid w:val="00D607CA"/>
    <w:rsid w:val="00D60987"/>
    <w:rsid w:val="00D60C99"/>
    <w:rsid w:val="00D615B0"/>
    <w:rsid w:val="00D6191E"/>
    <w:rsid w:val="00D61A95"/>
    <w:rsid w:val="00D61DCE"/>
    <w:rsid w:val="00D62646"/>
    <w:rsid w:val="00D63135"/>
    <w:rsid w:val="00D637B6"/>
    <w:rsid w:val="00D639BB"/>
    <w:rsid w:val="00D63ABF"/>
    <w:rsid w:val="00D6426C"/>
    <w:rsid w:val="00D64E26"/>
    <w:rsid w:val="00D65C65"/>
    <w:rsid w:val="00D6632A"/>
    <w:rsid w:val="00D66AD3"/>
    <w:rsid w:val="00D67DD3"/>
    <w:rsid w:val="00D703CF"/>
    <w:rsid w:val="00D728DB"/>
    <w:rsid w:val="00D72BEA"/>
    <w:rsid w:val="00D7301A"/>
    <w:rsid w:val="00D7340D"/>
    <w:rsid w:val="00D7352D"/>
    <w:rsid w:val="00D736DF"/>
    <w:rsid w:val="00D74247"/>
    <w:rsid w:val="00D743F5"/>
    <w:rsid w:val="00D75A63"/>
    <w:rsid w:val="00D75F27"/>
    <w:rsid w:val="00D76577"/>
    <w:rsid w:val="00D765D4"/>
    <w:rsid w:val="00D76EA5"/>
    <w:rsid w:val="00D81339"/>
    <w:rsid w:val="00D8165B"/>
    <w:rsid w:val="00D81F0B"/>
    <w:rsid w:val="00D82481"/>
    <w:rsid w:val="00D827A3"/>
    <w:rsid w:val="00D8283A"/>
    <w:rsid w:val="00D82A63"/>
    <w:rsid w:val="00D82BB6"/>
    <w:rsid w:val="00D833A7"/>
    <w:rsid w:val="00D83950"/>
    <w:rsid w:val="00D84EA7"/>
    <w:rsid w:val="00D85B02"/>
    <w:rsid w:val="00D86517"/>
    <w:rsid w:val="00D8725D"/>
    <w:rsid w:val="00D874EC"/>
    <w:rsid w:val="00D87DA4"/>
    <w:rsid w:val="00D87ED1"/>
    <w:rsid w:val="00D90494"/>
    <w:rsid w:val="00D90671"/>
    <w:rsid w:val="00D917CC"/>
    <w:rsid w:val="00D92379"/>
    <w:rsid w:val="00D92FE6"/>
    <w:rsid w:val="00D93068"/>
    <w:rsid w:val="00D9393E"/>
    <w:rsid w:val="00D94B6B"/>
    <w:rsid w:val="00D94C24"/>
    <w:rsid w:val="00D95E21"/>
    <w:rsid w:val="00D96D7A"/>
    <w:rsid w:val="00D96E5B"/>
    <w:rsid w:val="00D97D5B"/>
    <w:rsid w:val="00DA16A4"/>
    <w:rsid w:val="00DA18BD"/>
    <w:rsid w:val="00DA1AAC"/>
    <w:rsid w:val="00DA21E5"/>
    <w:rsid w:val="00DA21FB"/>
    <w:rsid w:val="00DA2924"/>
    <w:rsid w:val="00DA2F71"/>
    <w:rsid w:val="00DA318B"/>
    <w:rsid w:val="00DA33CA"/>
    <w:rsid w:val="00DA37C4"/>
    <w:rsid w:val="00DA3EDC"/>
    <w:rsid w:val="00DA4AAC"/>
    <w:rsid w:val="00DA4DA8"/>
    <w:rsid w:val="00DA4EBE"/>
    <w:rsid w:val="00DA682A"/>
    <w:rsid w:val="00DA7235"/>
    <w:rsid w:val="00DA72E2"/>
    <w:rsid w:val="00DB0598"/>
    <w:rsid w:val="00DB10FD"/>
    <w:rsid w:val="00DB13BE"/>
    <w:rsid w:val="00DB1E9D"/>
    <w:rsid w:val="00DB279B"/>
    <w:rsid w:val="00DB2CD2"/>
    <w:rsid w:val="00DB2EF3"/>
    <w:rsid w:val="00DB43B7"/>
    <w:rsid w:val="00DB5638"/>
    <w:rsid w:val="00DB5A35"/>
    <w:rsid w:val="00DB5AEF"/>
    <w:rsid w:val="00DB5BDB"/>
    <w:rsid w:val="00DB63ED"/>
    <w:rsid w:val="00DB65E3"/>
    <w:rsid w:val="00DB67EA"/>
    <w:rsid w:val="00DB7177"/>
    <w:rsid w:val="00DB735F"/>
    <w:rsid w:val="00DC040A"/>
    <w:rsid w:val="00DC07CB"/>
    <w:rsid w:val="00DC08E8"/>
    <w:rsid w:val="00DC1542"/>
    <w:rsid w:val="00DC1BBC"/>
    <w:rsid w:val="00DC2ADE"/>
    <w:rsid w:val="00DC48A5"/>
    <w:rsid w:val="00DC4BEE"/>
    <w:rsid w:val="00DC5513"/>
    <w:rsid w:val="00DC613F"/>
    <w:rsid w:val="00DC79F4"/>
    <w:rsid w:val="00DC7FE1"/>
    <w:rsid w:val="00DD0549"/>
    <w:rsid w:val="00DD07DD"/>
    <w:rsid w:val="00DD0DC2"/>
    <w:rsid w:val="00DD0FDD"/>
    <w:rsid w:val="00DD129D"/>
    <w:rsid w:val="00DD18F2"/>
    <w:rsid w:val="00DD32A0"/>
    <w:rsid w:val="00DD43F4"/>
    <w:rsid w:val="00DD467F"/>
    <w:rsid w:val="00DD4CC2"/>
    <w:rsid w:val="00DD4DAF"/>
    <w:rsid w:val="00DD58D7"/>
    <w:rsid w:val="00DD5E88"/>
    <w:rsid w:val="00DD6209"/>
    <w:rsid w:val="00DD712E"/>
    <w:rsid w:val="00DD76A5"/>
    <w:rsid w:val="00DE021A"/>
    <w:rsid w:val="00DE09D6"/>
    <w:rsid w:val="00DE10A1"/>
    <w:rsid w:val="00DE1D93"/>
    <w:rsid w:val="00DE23D4"/>
    <w:rsid w:val="00DE2D83"/>
    <w:rsid w:val="00DE3CD3"/>
    <w:rsid w:val="00DE4A65"/>
    <w:rsid w:val="00DE4BE8"/>
    <w:rsid w:val="00DE5886"/>
    <w:rsid w:val="00DE5D47"/>
    <w:rsid w:val="00DE5F68"/>
    <w:rsid w:val="00DE6204"/>
    <w:rsid w:val="00DE65C9"/>
    <w:rsid w:val="00DE6D75"/>
    <w:rsid w:val="00DE71FD"/>
    <w:rsid w:val="00DE77FA"/>
    <w:rsid w:val="00DE7B22"/>
    <w:rsid w:val="00DF0249"/>
    <w:rsid w:val="00DF0EB3"/>
    <w:rsid w:val="00DF0FE6"/>
    <w:rsid w:val="00DF1C32"/>
    <w:rsid w:val="00DF20F3"/>
    <w:rsid w:val="00DF5B1D"/>
    <w:rsid w:val="00DF669B"/>
    <w:rsid w:val="00DF6EF9"/>
    <w:rsid w:val="00DF7188"/>
    <w:rsid w:val="00DF72E9"/>
    <w:rsid w:val="00DF7D8B"/>
    <w:rsid w:val="00E002ED"/>
    <w:rsid w:val="00E00C46"/>
    <w:rsid w:val="00E0105B"/>
    <w:rsid w:val="00E010A9"/>
    <w:rsid w:val="00E01740"/>
    <w:rsid w:val="00E0257C"/>
    <w:rsid w:val="00E02A04"/>
    <w:rsid w:val="00E03FC9"/>
    <w:rsid w:val="00E04547"/>
    <w:rsid w:val="00E04AF1"/>
    <w:rsid w:val="00E04B59"/>
    <w:rsid w:val="00E04C5C"/>
    <w:rsid w:val="00E04CB7"/>
    <w:rsid w:val="00E0542B"/>
    <w:rsid w:val="00E0697D"/>
    <w:rsid w:val="00E073AF"/>
    <w:rsid w:val="00E07F56"/>
    <w:rsid w:val="00E11240"/>
    <w:rsid w:val="00E11F23"/>
    <w:rsid w:val="00E13C10"/>
    <w:rsid w:val="00E1487D"/>
    <w:rsid w:val="00E157AC"/>
    <w:rsid w:val="00E157CA"/>
    <w:rsid w:val="00E15B9E"/>
    <w:rsid w:val="00E163EB"/>
    <w:rsid w:val="00E16753"/>
    <w:rsid w:val="00E16D0A"/>
    <w:rsid w:val="00E16D97"/>
    <w:rsid w:val="00E16E21"/>
    <w:rsid w:val="00E17053"/>
    <w:rsid w:val="00E17313"/>
    <w:rsid w:val="00E17C75"/>
    <w:rsid w:val="00E20633"/>
    <w:rsid w:val="00E210C2"/>
    <w:rsid w:val="00E22172"/>
    <w:rsid w:val="00E225D4"/>
    <w:rsid w:val="00E2292C"/>
    <w:rsid w:val="00E22EED"/>
    <w:rsid w:val="00E23D8E"/>
    <w:rsid w:val="00E243D6"/>
    <w:rsid w:val="00E24419"/>
    <w:rsid w:val="00E246B3"/>
    <w:rsid w:val="00E24CE4"/>
    <w:rsid w:val="00E25247"/>
    <w:rsid w:val="00E25FA1"/>
    <w:rsid w:val="00E267A3"/>
    <w:rsid w:val="00E2757F"/>
    <w:rsid w:val="00E2768E"/>
    <w:rsid w:val="00E27C54"/>
    <w:rsid w:val="00E3117F"/>
    <w:rsid w:val="00E313BB"/>
    <w:rsid w:val="00E31B3E"/>
    <w:rsid w:val="00E32BA4"/>
    <w:rsid w:val="00E33E49"/>
    <w:rsid w:val="00E34029"/>
    <w:rsid w:val="00E35246"/>
    <w:rsid w:val="00E352C6"/>
    <w:rsid w:val="00E36736"/>
    <w:rsid w:val="00E37354"/>
    <w:rsid w:val="00E37F45"/>
    <w:rsid w:val="00E4112C"/>
    <w:rsid w:val="00E41CF9"/>
    <w:rsid w:val="00E427CF"/>
    <w:rsid w:val="00E43E6B"/>
    <w:rsid w:val="00E43F46"/>
    <w:rsid w:val="00E4524E"/>
    <w:rsid w:val="00E45364"/>
    <w:rsid w:val="00E46510"/>
    <w:rsid w:val="00E47AE2"/>
    <w:rsid w:val="00E5054D"/>
    <w:rsid w:val="00E5071D"/>
    <w:rsid w:val="00E5101D"/>
    <w:rsid w:val="00E514D9"/>
    <w:rsid w:val="00E516D4"/>
    <w:rsid w:val="00E527C9"/>
    <w:rsid w:val="00E53423"/>
    <w:rsid w:val="00E538D1"/>
    <w:rsid w:val="00E53B72"/>
    <w:rsid w:val="00E53C60"/>
    <w:rsid w:val="00E541EB"/>
    <w:rsid w:val="00E5479A"/>
    <w:rsid w:val="00E54B79"/>
    <w:rsid w:val="00E54D4E"/>
    <w:rsid w:val="00E5575D"/>
    <w:rsid w:val="00E5599A"/>
    <w:rsid w:val="00E56224"/>
    <w:rsid w:val="00E56A97"/>
    <w:rsid w:val="00E56C98"/>
    <w:rsid w:val="00E57D2D"/>
    <w:rsid w:val="00E60D41"/>
    <w:rsid w:val="00E60EC4"/>
    <w:rsid w:val="00E61040"/>
    <w:rsid w:val="00E62AC5"/>
    <w:rsid w:val="00E6408C"/>
    <w:rsid w:val="00E64A35"/>
    <w:rsid w:val="00E64D92"/>
    <w:rsid w:val="00E66022"/>
    <w:rsid w:val="00E6784D"/>
    <w:rsid w:val="00E67AC2"/>
    <w:rsid w:val="00E67F57"/>
    <w:rsid w:val="00E70F26"/>
    <w:rsid w:val="00E71370"/>
    <w:rsid w:val="00E717D7"/>
    <w:rsid w:val="00E725CA"/>
    <w:rsid w:val="00E73773"/>
    <w:rsid w:val="00E73E87"/>
    <w:rsid w:val="00E74071"/>
    <w:rsid w:val="00E74C1A"/>
    <w:rsid w:val="00E757ED"/>
    <w:rsid w:val="00E76071"/>
    <w:rsid w:val="00E763C1"/>
    <w:rsid w:val="00E76D25"/>
    <w:rsid w:val="00E7717C"/>
    <w:rsid w:val="00E7753C"/>
    <w:rsid w:val="00E775AB"/>
    <w:rsid w:val="00E80002"/>
    <w:rsid w:val="00E807C7"/>
    <w:rsid w:val="00E809CA"/>
    <w:rsid w:val="00E81577"/>
    <w:rsid w:val="00E824E0"/>
    <w:rsid w:val="00E832F6"/>
    <w:rsid w:val="00E84371"/>
    <w:rsid w:val="00E84381"/>
    <w:rsid w:val="00E846D8"/>
    <w:rsid w:val="00E85367"/>
    <w:rsid w:val="00E85431"/>
    <w:rsid w:val="00E86EAD"/>
    <w:rsid w:val="00E877B2"/>
    <w:rsid w:val="00E87DC2"/>
    <w:rsid w:val="00E90974"/>
    <w:rsid w:val="00E9111F"/>
    <w:rsid w:val="00E9228F"/>
    <w:rsid w:val="00E923A9"/>
    <w:rsid w:val="00E92D6F"/>
    <w:rsid w:val="00E93718"/>
    <w:rsid w:val="00E9435F"/>
    <w:rsid w:val="00E95FB8"/>
    <w:rsid w:val="00E9618B"/>
    <w:rsid w:val="00E96B26"/>
    <w:rsid w:val="00EA0302"/>
    <w:rsid w:val="00EA11BB"/>
    <w:rsid w:val="00EA139D"/>
    <w:rsid w:val="00EA15DB"/>
    <w:rsid w:val="00EA29E4"/>
    <w:rsid w:val="00EA2D7F"/>
    <w:rsid w:val="00EA3586"/>
    <w:rsid w:val="00EA3A8F"/>
    <w:rsid w:val="00EA4325"/>
    <w:rsid w:val="00EA4761"/>
    <w:rsid w:val="00EA63CC"/>
    <w:rsid w:val="00EA6518"/>
    <w:rsid w:val="00EA7C89"/>
    <w:rsid w:val="00EB0501"/>
    <w:rsid w:val="00EB10D3"/>
    <w:rsid w:val="00EB1781"/>
    <w:rsid w:val="00EB272D"/>
    <w:rsid w:val="00EB2739"/>
    <w:rsid w:val="00EB3195"/>
    <w:rsid w:val="00EB3AAD"/>
    <w:rsid w:val="00EB3BC0"/>
    <w:rsid w:val="00EB3EDA"/>
    <w:rsid w:val="00EB6270"/>
    <w:rsid w:val="00EB6316"/>
    <w:rsid w:val="00EC07A1"/>
    <w:rsid w:val="00EC08F8"/>
    <w:rsid w:val="00EC0F18"/>
    <w:rsid w:val="00EC3ED4"/>
    <w:rsid w:val="00EC414F"/>
    <w:rsid w:val="00EC42B4"/>
    <w:rsid w:val="00EC439C"/>
    <w:rsid w:val="00EC5042"/>
    <w:rsid w:val="00EC513D"/>
    <w:rsid w:val="00EC549B"/>
    <w:rsid w:val="00EC5EDD"/>
    <w:rsid w:val="00EC729D"/>
    <w:rsid w:val="00EC7E51"/>
    <w:rsid w:val="00ED0774"/>
    <w:rsid w:val="00ED0EEC"/>
    <w:rsid w:val="00ED2149"/>
    <w:rsid w:val="00ED2428"/>
    <w:rsid w:val="00ED2EEE"/>
    <w:rsid w:val="00ED3D45"/>
    <w:rsid w:val="00ED3DC4"/>
    <w:rsid w:val="00ED4048"/>
    <w:rsid w:val="00ED51B6"/>
    <w:rsid w:val="00ED5CEC"/>
    <w:rsid w:val="00ED6A0A"/>
    <w:rsid w:val="00ED6A72"/>
    <w:rsid w:val="00ED6FB7"/>
    <w:rsid w:val="00ED7368"/>
    <w:rsid w:val="00ED750E"/>
    <w:rsid w:val="00ED764D"/>
    <w:rsid w:val="00EE1ED2"/>
    <w:rsid w:val="00EE1F9F"/>
    <w:rsid w:val="00EE2F95"/>
    <w:rsid w:val="00EE3C52"/>
    <w:rsid w:val="00EE4435"/>
    <w:rsid w:val="00EE46F5"/>
    <w:rsid w:val="00EE478A"/>
    <w:rsid w:val="00EE52F5"/>
    <w:rsid w:val="00EE5C3F"/>
    <w:rsid w:val="00EE63C2"/>
    <w:rsid w:val="00EE6A5C"/>
    <w:rsid w:val="00EE72F2"/>
    <w:rsid w:val="00EE76DC"/>
    <w:rsid w:val="00EE7718"/>
    <w:rsid w:val="00EE77B4"/>
    <w:rsid w:val="00EE78C8"/>
    <w:rsid w:val="00EE79E1"/>
    <w:rsid w:val="00EF01DB"/>
    <w:rsid w:val="00EF0599"/>
    <w:rsid w:val="00EF0637"/>
    <w:rsid w:val="00EF0942"/>
    <w:rsid w:val="00EF1574"/>
    <w:rsid w:val="00EF158B"/>
    <w:rsid w:val="00EF186F"/>
    <w:rsid w:val="00EF1C19"/>
    <w:rsid w:val="00EF205A"/>
    <w:rsid w:val="00EF30E3"/>
    <w:rsid w:val="00EF3F6F"/>
    <w:rsid w:val="00EF6859"/>
    <w:rsid w:val="00EF6DA8"/>
    <w:rsid w:val="00F010BF"/>
    <w:rsid w:val="00F01878"/>
    <w:rsid w:val="00F01D0A"/>
    <w:rsid w:val="00F0331D"/>
    <w:rsid w:val="00F03A7B"/>
    <w:rsid w:val="00F03EEF"/>
    <w:rsid w:val="00F044A3"/>
    <w:rsid w:val="00F05015"/>
    <w:rsid w:val="00F05380"/>
    <w:rsid w:val="00F05691"/>
    <w:rsid w:val="00F06384"/>
    <w:rsid w:val="00F07129"/>
    <w:rsid w:val="00F079C9"/>
    <w:rsid w:val="00F07ED7"/>
    <w:rsid w:val="00F107FA"/>
    <w:rsid w:val="00F10929"/>
    <w:rsid w:val="00F10985"/>
    <w:rsid w:val="00F11707"/>
    <w:rsid w:val="00F12A79"/>
    <w:rsid w:val="00F12BF4"/>
    <w:rsid w:val="00F13153"/>
    <w:rsid w:val="00F131D8"/>
    <w:rsid w:val="00F13C86"/>
    <w:rsid w:val="00F14710"/>
    <w:rsid w:val="00F14F16"/>
    <w:rsid w:val="00F151A9"/>
    <w:rsid w:val="00F16A8F"/>
    <w:rsid w:val="00F200C9"/>
    <w:rsid w:val="00F2059A"/>
    <w:rsid w:val="00F21DF0"/>
    <w:rsid w:val="00F223A3"/>
    <w:rsid w:val="00F2430B"/>
    <w:rsid w:val="00F24B62"/>
    <w:rsid w:val="00F250B3"/>
    <w:rsid w:val="00F2543A"/>
    <w:rsid w:val="00F2544C"/>
    <w:rsid w:val="00F257B9"/>
    <w:rsid w:val="00F2598F"/>
    <w:rsid w:val="00F25C5E"/>
    <w:rsid w:val="00F25FCA"/>
    <w:rsid w:val="00F260F4"/>
    <w:rsid w:val="00F264BC"/>
    <w:rsid w:val="00F2698D"/>
    <w:rsid w:val="00F26B54"/>
    <w:rsid w:val="00F2713D"/>
    <w:rsid w:val="00F27561"/>
    <w:rsid w:val="00F302B8"/>
    <w:rsid w:val="00F30577"/>
    <w:rsid w:val="00F30653"/>
    <w:rsid w:val="00F31069"/>
    <w:rsid w:val="00F3114A"/>
    <w:rsid w:val="00F32068"/>
    <w:rsid w:val="00F3233F"/>
    <w:rsid w:val="00F327EB"/>
    <w:rsid w:val="00F33519"/>
    <w:rsid w:val="00F33D40"/>
    <w:rsid w:val="00F3458D"/>
    <w:rsid w:val="00F35A74"/>
    <w:rsid w:val="00F35F7B"/>
    <w:rsid w:val="00F3629C"/>
    <w:rsid w:val="00F37183"/>
    <w:rsid w:val="00F37F43"/>
    <w:rsid w:val="00F401BC"/>
    <w:rsid w:val="00F401FE"/>
    <w:rsid w:val="00F40BFD"/>
    <w:rsid w:val="00F40E74"/>
    <w:rsid w:val="00F4140D"/>
    <w:rsid w:val="00F41664"/>
    <w:rsid w:val="00F41CD3"/>
    <w:rsid w:val="00F42D32"/>
    <w:rsid w:val="00F43270"/>
    <w:rsid w:val="00F44354"/>
    <w:rsid w:val="00F44399"/>
    <w:rsid w:val="00F443D3"/>
    <w:rsid w:val="00F4516C"/>
    <w:rsid w:val="00F46903"/>
    <w:rsid w:val="00F46F47"/>
    <w:rsid w:val="00F47057"/>
    <w:rsid w:val="00F47FB1"/>
    <w:rsid w:val="00F501BA"/>
    <w:rsid w:val="00F51C74"/>
    <w:rsid w:val="00F527CC"/>
    <w:rsid w:val="00F52CB2"/>
    <w:rsid w:val="00F5303E"/>
    <w:rsid w:val="00F53BED"/>
    <w:rsid w:val="00F53D6D"/>
    <w:rsid w:val="00F55A64"/>
    <w:rsid w:val="00F56473"/>
    <w:rsid w:val="00F56A48"/>
    <w:rsid w:val="00F56B3B"/>
    <w:rsid w:val="00F5736D"/>
    <w:rsid w:val="00F603F8"/>
    <w:rsid w:val="00F6059F"/>
    <w:rsid w:val="00F61A51"/>
    <w:rsid w:val="00F620BE"/>
    <w:rsid w:val="00F627E7"/>
    <w:rsid w:val="00F62C4F"/>
    <w:rsid w:val="00F6312A"/>
    <w:rsid w:val="00F639FF"/>
    <w:rsid w:val="00F63AFC"/>
    <w:rsid w:val="00F65FB0"/>
    <w:rsid w:val="00F66C7E"/>
    <w:rsid w:val="00F707E2"/>
    <w:rsid w:val="00F717AD"/>
    <w:rsid w:val="00F72CEF"/>
    <w:rsid w:val="00F743D2"/>
    <w:rsid w:val="00F7440D"/>
    <w:rsid w:val="00F7483D"/>
    <w:rsid w:val="00F753A0"/>
    <w:rsid w:val="00F761CB"/>
    <w:rsid w:val="00F7666C"/>
    <w:rsid w:val="00F768E6"/>
    <w:rsid w:val="00F769D9"/>
    <w:rsid w:val="00F77081"/>
    <w:rsid w:val="00F77317"/>
    <w:rsid w:val="00F7744F"/>
    <w:rsid w:val="00F77C81"/>
    <w:rsid w:val="00F77F53"/>
    <w:rsid w:val="00F802EB"/>
    <w:rsid w:val="00F803DE"/>
    <w:rsid w:val="00F80660"/>
    <w:rsid w:val="00F80EB9"/>
    <w:rsid w:val="00F826C3"/>
    <w:rsid w:val="00F82712"/>
    <w:rsid w:val="00F82855"/>
    <w:rsid w:val="00F8369A"/>
    <w:rsid w:val="00F84572"/>
    <w:rsid w:val="00F8513E"/>
    <w:rsid w:val="00F86591"/>
    <w:rsid w:val="00F866D1"/>
    <w:rsid w:val="00F869EA"/>
    <w:rsid w:val="00F86BA2"/>
    <w:rsid w:val="00F86C02"/>
    <w:rsid w:val="00F870C7"/>
    <w:rsid w:val="00F9097D"/>
    <w:rsid w:val="00F91E9F"/>
    <w:rsid w:val="00F929E6"/>
    <w:rsid w:val="00F92C1C"/>
    <w:rsid w:val="00F93059"/>
    <w:rsid w:val="00F93CDE"/>
    <w:rsid w:val="00F9409D"/>
    <w:rsid w:val="00F94AFF"/>
    <w:rsid w:val="00F95108"/>
    <w:rsid w:val="00F95859"/>
    <w:rsid w:val="00F95C3D"/>
    <w:rsid w:val="00F95C45"/>
    <w:rsid w:val="00F969F4"/>
    <w:rsid w:val="00F970C7"/>
    <w:rsid w:val="00F974E4"/>
    <w:rsid w:val="00F97693"/>
    <w:rsid w:val="00FA0CA6"/>
    <w:rsid w:val="00FA11E7"/>
    <w:rsid w:val="00FA16E2"/>
    <w:rsid w:val="00FA1B7D"/>
    <w:rsid w:val="00FA2258"/>
    <w:rsid w:val="00FA3584"/>
    <w:rsid w:val="00FA460D"/>
    <w:rsid w:val="00FA512B"/>
    <w:rsid w:val="00FA59A1"/>
    <w:rsid w:val="00FA5A81"/>
    <w:rsid w:val="00FA5AC1"/>
    <w:rsid w:val="00FA64B5"/>
    <w:rsid w:val="00FA7593"/>
    <w:rsid w:val="00FA7C10"/>
    <w:rsid w:val="00FA7CF8"/>
    <w:rsid w:val="00FB0847"/>
    <w:rsid w:val="00FB100C"/>
    <w:rsid w:val="00FB115F"/>
    <w:rsid w:val="00FB269B"/>
    <w:rsid w:val="00FB27BE"/>
    <w:rsid w:val="00FB27F6"/>
    <w:rsid w:val="00FB2B93"/>
    <w:rsid w:val="00FB421B"/>
    <w:rsid w:val="00FB458F"/>
    <w:rsid w:val="00FB51A9"/>
    <w:rsid w:val="00FB5B9A"/>
    <w:rsid w:val="00FB5E97"/>
    <w:rsid w:val="00FB614E"/>
    <w:rsid w:val="00FB67E0"/>
    <w:rsid w:val="00FB6C46"/>
    <w:rsid w:val="00FB7293"/>
    <w:rsid w:val="00FB78A8"/>
    <w:rsid w:val="00FB7C3F"/>
    <w:rsid w:val="00FC02A7"/>
    <w:rsid w:val="00FC129D"/>
    <w:rsid w:val="00FC2ADA"/>
    <w:rsid w:val="00FC3317"/>
    <w:rsid w:val="00FC361C"/>
    <w:rsid w:val="00FC36F8"/>
    <w:rsid w:val="00FC38F1"/>
    <w:rsid w:val="00FC47F7"/>
    <w:rsid w:val="00FC4962"/>
    <w:rsid w:val="00FC49BD"/>
    <w:rsid w:val="00FC4C0F"/>
    <w:rsid w:val="00FC4E80"/>
    <w:rsid w:val="00FC5F8B"/>
    <w:rsid w:val="00FC6028"/>
    <w:rsid w:val="00FD09C4"/>
    <w:rsid w:val="00FD106B"/>
    <w:rsid w:val="00FD290C"/>
    <w:rsid w:val="00FD2AF9"/>
    <w:rsid w:val="00FD2C18"/>
    <w:rsid w:val="00FD37B0"/>
    <w:rsid w:val="00FD4051"/>
    <w:rsid w:val="00FD4492"/>
    <w:rsid w:val="00FD46B1"/>
    <w:rsid w:val="00FD58E9"/>
    <w:rsid w:val="00FD6060"/>
    <w:rsid w:val="00FD61E2"/>
    <w:rsid w:val="00FD655D"/>
    <w:rsid w:val="00FD7510"/>
    <w:rsid w:val="00FD75A2"/>
    <w:rsid w:val="00FD7F4E"/>
    <w:rsid w:val="00FE034E"/>
    <w:rsid w:val="00FE0C9D"/>
    <w:rsid w:val="00FE15C5"/>
    <w:rsid w:val="00FE1702"/>
    <w:rsid w:val="00FE1AC9"/>
    <w:rsid w:val="00FE24AF"/>
    <w:rsid w:val="00FE2AE3"/>
    <w:rsid w:val="00FE2AEE"/>
    <w:rsid w:val="00FE2DA9"/>
    <w:rsid w:val="00FE2F4A"/>
    <w:rsid w:val="00FE47A4"/>
    <w:rsid w:val="00FE526E"/>
    <w:rsid w:val="00FE58CB"/>
    <w:rsid w:val="00FE5DB4"/>
    <w:rsid w:val="00FE625C"/>
    <w:rsid w:val="00FE6E2E"/>
    <w:rsid w:val="00FE7818"/>
    <w:rsid w:val="00FF2E3B"/>
    <w:rsid w:val="00FF37D9"/>
    <w:rsid w:val="00FF497A"/>
    <w:rsid w:val="00FF4C06"/>
    <w:rsid w:val="00FF4E9E"/>
    <w:rsid w:val="00FF5676"/>
    <w:rsid w:val="00FF5962"/>
    <w:rsid w:val="00FF5CA9"/>
    <w:rsid w:val="00FF5EA0"/>
    <w:rsid w:val="00FF6A0A"/>
    <w:rsid w:val="00FF718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annotation text" w:uiPriority="99"/>
    <w:lsdException w:name="header" w:uiPriority="99"/>
    <w:lsdException w:name="footer" w:uiPriority="99"/>
    <w:lsdException w:name="annotation reference" w:uiPriority="99"/>
    <w:lsdException w:name="page number" w:uiPriority="99"/>
    <w:lsdException w:name="List Bullet" w:uiPriority="99"/>
    <w:lsdException w:name="List Number 2" w:semiHidden="0"/>
    <w:lsdException w:name="List Number 5" w:semiHidden="0"/>
    <w:lsdException w:name="Title" w:semiHidden="0" w:uiPriority="10" w:unhideWhenUsed="0" w:qFormat="1"/>
    <w:lsdException w:name="Default Paragraph Font" w:uiPriority="1"/>
    <w:lsdException w:name="Body Text Indent" w:uiPriority="99"/>
    <w:lsdException w:name="Subtitle" w:semiHidden="0" w:uiPriority="11" w:unhideWhenUsed="0" w:qFormat="1"/>
    <w:lsdException w:name="Body Text 2" w:uiPriority="99"/>
    <w:lsdException w:name="Body Text 3" w:uiPriority="99"/>
    <w:lsdException w:name="Body Text Indent 2" w:uiPriority="99"/>
    <w:lsdException w:name="Body Text Indent 3" w:semiHidden="0" w:uiPriority="99"/>
    <w:lsdException w:name="Block Text" w:semiHidden="0" w:uiPriority="99"/>
    <w:lsdException w:name="Hyperlink" w:semiHidden="0" w:uiPriority="99"/>
    <w:lsdException w:name="FollowedHyperlink" w:semiHidden="0" w:uiPriority="99"/>
    <w:lsdException w:name="Strong" w:semiHidden="0" w:unhideWhenUsed="0"/>
    <w:lsdException w:name="Emphasis" w:semiHidden="0" w:unhideWhenUsed="0"/>
    <w:lsdException w:name="Document Map" w:uiPriority="99"/>
    <w:lsdException w:name="Plain Text" w:uiPriority="99"/>
    <w:lsdException w:name="HTML Typewriter" w:uiPriority="99"/>
    <w:lsdException w:name="annotation subject" w:uiPriority="99"/>
    <w:lsdException w:name="No List"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55A79"/>
    <w:pPr>
      <w:widowControl w:val="0"/>
      <w:autoSpaceDE w:val="0"/>
      <w:autoSpaceDN w:val="0"/>
      <w:adjustRightInd w:val="0"/>
      <w:jc w:val="both"/>
    </w:pPr>
    <w:rPr>
      <w:rFonts w:ascii="Times New Roman" w:hAnsi="Times New Roman"/>
      <w:sz w:val="26"/>
      <w:szCs w:val="26"/>
      <w:lang w:eastAsia="en-US"/>
    </w:rPr>
  </w:style>
  <w:style w:type="paragraph" w:styleId="Ttulo1">
    <w:name w:val="heading 1"/>
    <w:aliases w:val="h1"/>
    <w:basedOn w:val="Normal"/>
    <w:next w:val="Normal"/>
    <w:link w:val="Ttulo1Char"/>
    <w:uiPriority w:val="9"/>
    <w:qFormat/>
    <w:rsid w:val="00455A79"/>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455A79"/>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455A79"/>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455A79"/>
    <w:pPr>
      <w:keepNext/>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455A79"/>
    <w:pPr>
      <w:keepNext/>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455A79"/>
    <w:pPr>
      <w:keepNext/>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455A79"/>
    <w:pPr>
      <w:keepNext/>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455A79"/>
    <w:p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link w:val="Ttulo1"/>
    <w:uiPriority w:val="9"/>
    <w:rsid w:val="00455A79"/>
    <w:rPr>
      <w:rFonts w:ascii="Cambria" w:eastAsia="Times New Roman" w:hAnsi="Cambria" w:cs="Times New Roman"/>
      <w:b/>
      <w:bCs/>
      <w:kern w:val="32"/>
      <w:sz w:val="32"/>
      <w:szCs w:val="32"/>
      <w:lang w:val="pt-BR"/>
    </w:rPr>
  </w:style>
  <w:style w:type="character" w:customStyle="1" w:styleId="Ttulo2Char">
    <w:name w:val="Título 2 Char"/>
    <w:aliases w:val="h2 Char"/>
    <w:link w:val="Ttulo2"/>
    <w:uiPriority w:val="9"/>
    <w:rsid w:val="00455A79"/>
    <w:rPr>
      <w:rFonts w:ascii="Cambria" w:hAnsi="Cambria"/>
      <w:b/>
      <w:bCs/>
      <w:i/>
      <w:iCs/>
      <w:sz w:val="28"/>
      <w:szCs w:val="28"/>
      <w:lang w:eastAsia="en-US"/>
    </w:rPr>
  </w:style>
  <w:style w:type="character" w:customStyle="1" w:styleId="Ttulo3Char">
    <w:name w:val="Título 3 Char"/>
    <w:aliases w:val="h3 Char"/>
    <w:link w:val="Ttulo3"/>
    <w:uiPriority w:val="9"/>
    <w:rsid w:val="00455A79"/>
    <w:rPr>
      <w:rFonts w:ascii="Cambria" w:hAnsi="Cambria"/>
      <w:b/>
      <w:bCs/>
      <w:sz w:val="26"/>
      <w:szCs w:val="26"/>
      <w:lang w:eastAsia="en-US"/>
    </w:rPr>
  </w:style>
  <w:style w:type="character" w:customStyle="1" w:styleId="Ttulo4Char">
    <w:name w:val="Título 4 Char"/>
    <w:aliases w:val="h4 Char"/>
    <w:link w:val="Ttulo4"/>
    <w:uiPriority w:val="9"/>
    <w:rsid w:val="00455A79"/>
    <w:rPr>
      <w:b/>
      <w:bCs/>
      <w:sz w:val="28"/>
      <w:szCs w:val="28"/>
    </w:rPr>
  </w:style>
  <w:style w:type="character" w:customStyle="1" w:styleId="Ttulo5Char">
    <w:name w:val="Título 5 Char"/>
    <w:aliases w:val="h5 Char"/>
    <w:link w:val="Ttulo5"/>
    <w:rsid w:val="00455A79"/>
    <w:rPr>
      <w:b/>
      <w:bCs/>
      <w:i/>
      <w:iCs/>
      <w:sz w:val="26"/>
      <w:szCs w:val="26"/>
    </w:rPr>
  </w:style>
  <w:style w:type="character" w:customStyle="1" w:styleId="Ttulo6Char">
    <w:name w:val="Título 6 Char"/>
    <w:aliases w:val="h6 Char"/>
    <w:link w:val="Ttulo6"/>
    <w:rsid w:val="00455A79"/>
    <w:rPr>
      <w:b/>
      <w:bCs/>
      <w:sz w:val="20"/>
      <w:szCs w:val="20"/>
      <w:lang w:eastAsia="en-US"/>
    </w:rPr>
  </w:style>
  <w:style w:type="character" w:customStyle="1" w:styleId="Ttulo7Char">
    <w:name w:val="Título 7 Char"/>
    <w:aliases w:val="h7 Char"/>
    <w:link w:val="Ttulo7"/>
    <w:rsid w:val="00455A79"/>
  </w:style>
  <w:style w:type="character" w:customStyle="1" w:styleId="Ttulo8Char">
    <w:name w:val="Título 8 Char"/>
    <w:aliases w:val="h8 Char"/>
    <w:link w:val="Ttulo8"/>
    <w:rsid w:val="00455A79"/>
    <w:rPr>
      <w:i/>
      <w:iCs/>
    </w:rPr>
  </w:style>
  <w:style w:type="character" w:customStyle="1" w:styleId="Ttulo9Char">
    <w:name w:val="Título 9 Char"/>
    <w:aliases w:val="h9 Char"/>
    <w:link w:val="Ttulo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18"/>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455A79"/>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455A79"/>
    <w:pPr>
      <w:spacing w:line="360" w:lineRule="exact"/>
      <w:jc w:val="center"/>
    </w:pPr>
  </w:style>
  <w:style w:type="character" w:customStyle="1" w:styleId="Corpodetexto2Char">
    <w:name w:val="Corpo de texto 2 Char"/>
    <w:aliases w:val="bt2 Char"/>
    <w:link w:val="Corpodetexto2"/>
    <w:uiPriority w:val="99"/>
    <w:semiHidden/>
    <w:rsid w:val="00455A79"/>
    <w:rPr>
      <w:rFonts w:ascii="Times New Roman" w:hAnsi="Times New Roman" w:cs="Times New Roman"/>
      <w:sz w:val="26"/>
      <w:szCs w:val="26"/>
      <w:lang w:val="pt-BR"/>
    </w:rPr>
  </w:style>
  <w:style w:type="paragraph" w:styleId="Cabealho">
    <w:name w:val="header"/>
    <w:basedOn w:val="Normal"/>
    <w:link w:val="CabealhoChar"/>
    <w:uiPriority w:val="99"/>
    <w:rsid w:val="00455A79"/>
    <w:pPr>
      <w:tabs>
        <w:tab w:val="center" w:pos="4419"/>
        <w:tab w:val="right" w:pos="8838"/>
      </w:tabs>
    </w:pPr>
  </w:style>
  <w:style w:type="character" w:customStyle="1" w:styleId="CabealhoChar">
    <w:name w:val="Cabeçalho Char"/>
    <w:link w:val="Cabealho"/>
    <w:uiPriority w:val="99"/>
    <w:rsid w:val="00455A79"/>
    <w:rPr>
      <w:rFonts w:ascii="Times New Roman" w:hAnsi="Times New Roman" w:cs="Times New Roman"/>
      <w:sz w:val="26"/>
      <w:szCs w:val="26"/>
      <w:lang w:val="pt-BR"/>
    </w:rPr>
  </w:style>
  <w:style w:type="paragraph" w:styleId="Recuodecorpodetexto">
    <w:name w:val="Body Text Indent"/>
    <w:aliases w:val="bti"/>
    <w:basedOn w:val="Normal"/>
    <w:link w:val="RecuodecorpodetextoChar"/>
    <w:uiPriority w:val="99"/>
    <w:rsid w:val="00455A79"/>
    <w:pPr>
      <w:ind w:left="2127" w:hanging="711"/>
    </w:pPr>
  </w:style>
  <w:style w:type="character" w:customStyle="1" w:styleId="RecuodecorpodetextoChar">
    <w:name w:val="Recuo de corpo de texto Char"/>
    <w:aliases w:val="bti Char"/>
    <w:link w:val="Recuodecorpodetexto"/>
    <w:uiPriority w:val="99"/>
    <w:semiHidden/>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Corpodetexto3">
    <w:name w:val="Body Text 3"/>
    <w:basedOn w:val="Normal"/>
    <w:link w:val="Corpodetexto3Char"/>
    <w:uiPriority w:val="99"/>
    <w:rsid w:val="00455A79"/>
    <w:rPr>
      <w:sz w:val="16"/>
      <w:szCs w:val="16"/>
    </w:rPr>
  </w:style>
  <w:style w:type="character" w:customStyle="1" w:styleId="Corpodetexto3Char">
    <w:name w:val="Corpo de texto 3 Char"/>
    <w:link w:val="Corpodetexto3"/>
    <w:uiPriority w:val="99"/>
    <w:semiHidden/>
    <w:rsid w:val="00455A79"/>
    <w:rPr>
      <w:rFonts w:ascii="Times New Roman" w:hAnsi="Times New Roman" w:cs="Times New Roman"/>
      <w:sz w:val="16"/>
      <w:szCs w:val="16"/>
      <w:lang w:val="pt-BR"/>
    </w:rPr>
  </w:style>
  <w:style w:type="paragraph" w:customStyle="1" w:styleId="c3">
    <w:name w:val="c3"/>
    <w:basedOn w:val="Normal"/>
    <w:next w:val="Textodecomentrio"/>
    <w:rsid w:val="00455A79"/>
    <w:pPr>
      <w:spacing w:line="240" w:lineRule="atLeast"/>
      <w:jc w:val="center"/>
    </w:pPr>
    <w:rPr>
      <w:rFonts w:ascii="Times" w:hAnsi="Times" w:cs="Times"/>
      <w:sz w:val="24"/>
      <w:szCs w:val="24"/>
    </w:rPr>
  </w:style>
  <w:style w:type="paragraph" w:styleId="Corpodetexto">
    <w:name w:val="Body Text"/>
    <w:aliases w:val="bt,BT"/>
    <w:basedOn w:val="Normal"/>
    <w:link w:val="CorpodetextoChar"/>
    <w:rsid w:val="00455A79"/>
    <w:pPr>
      <w:tabs>
        <w:tab w:val="left" w:pos="576"/>
        <w:tab w:val="left" w:pos="1152"/>
      </w:tabs>
      <w:spacing w:line="360" w:lineRule="exact"/>
      <w:ind w:right="-6"/>
    </w:pPr>
  </w:style>
  <w:style w:type="character" w:customStyle="1" w:styleId="CorpodetextoChar">
    <w:name w:val="Corpo de texto Char"/>
    <w:aliases w:val="bt Char,BT Char"/>
    <w:link w:val="Corpodetexto"/>
    <w:rsid w:val="00455A79"/>
    <w:rPr>
      <w:rFonts w:ascii="Times New Roman" w:hAnsi="Times New Roman" w:cs="Times New Roman"/>
      <w:sz w:val="26"/>
      <w:szCs w:val="26"/>
      <w:lang w:val="pt-BR"/>
    </w:rPr>
  </w:style>
  <w:style w:type="paragraph" w:styleId="Recuodecorpodetexto2">
    <w:name w:val="Body Text Indent 2"/>
    <w:aliases w:val="bti2"/>
    <w:basedOn w:val="Normal"/>
    <w:link w:val="Recuodecorpodetexto2Char"/>
    <w:uiPriority w:val="99"/>
    <w:rsid w:val="00455A79"/>
    <w:pPr>
      <w:ind w:left="709" w:hanging="709"/>
    </w:pPr>
  </w:style>
  <w:style w:type="character" w:customStyle="1" w:styleId="Recuodecorpodetexto2Char">
    <w:name w:val="Recuo de corpo de texto 2 Char"/>
    <w:aliases w:val="bti2 Char"/>
    <w:link w:val="Recuodecorpodetexto2"/>
    <w:uiPriority w:val="99"/>
    <w:semiHidden/>
    <w:rsid w:val="00455A79"/>
    <w:rPr>
      <w:rFonts w:ascii="Times New Roman" w:hAnsi="Times New Roman" w:cs="Times New Roman"/>
      <w:sz w:val="26"/>
      <w:szCs w:val="26"/>
      <w:lang w:val="pt-BR"/>
    </w:rPr>
  </w:style>
  <w:style w:type="character" w:styleId="Nmerodepgina">
    <w:name w:val="page number"/>
    <w:uiPriority w:val="99"/>
    <w:rsid w:val="00455A79"/>
    <w:rPr>
      <w:rFonts w:ascii="Times New Roman" w:hAnsi="Times New Roman" w:cs="Times New Roman"/>
      <w:spacing w:val="0"/>
      <w:sz w:val="26"/>
      <w:szCs w:val="26"/>
      <w:lang w:val="pt-BR"/>
    </w:rPr>
  </w:style>
  <w:style w:type="paragraph" w:styleId="Rodap">
    <w:name w:val="footer"/>
    <w:basedOn w:val="Normal"/>
    <w:link w:val="RodapChar"/>
    <w:uiPriority w:val="99"/>
    <w:rsid w:val="00455A79"/>
    <w:pPr>
      <w:tabs>
        <w:tab w:val="center" w:pos="4419"/>
        <w:tab w:val="right" w:pos="8838"/>
      </w:tabs>
      <w:jc w:val="left"/>
    </w:pPr>
  </w:style>
  <w:style w:type="character" w:customStyle="1" w:styleId="RodapChar">
    <w:name w:val="Rodapé Char"/>
    <w:link w:val="Rodap"/>
    <w:uiPriority w:val="99"/>
    <w:rsid w:val="00455A79"/>
    <w:rPr>
      <w:rFonts w:ascii="Times New Roman" w:hAnsi="Times New Roman" w:cs="Times New Roman"/>
      <w:sz w:val="26"/>
      <w:szCs w:val="26"/>
      <w:lang w:val="pt-BR"/>
    </w:rPr>
  </w:style>
  <w:style w:type="paragraph" w:styleId="Textoembloco">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455A7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 w:val="20"/>
      <w:szCs w:val="20"/>
    </w:rPr>
  </w:style>
  <w:style w:type="paragraph" w:customStyle="1" w:styleId="CommentSubject1">
    <w:name w:val="Comment Subject1"/>
    <w:basedOn w:val="CommentText1"/>
    <w:next w:val="CommentText1"/>
    <w:hidden/>
    <w:uiPriority w:val="99"/>
    <w:rsid w:val="00455A79"/>
    <w:rPr>
      <w:b/>
      <w:bCs/>
    </w:rPr>
  </w:style>
  <w:style w:type="paragraph" w:styleId="Recuodecorpodetexto3">
    <w:name w:val="Body Text Indent 3"/>
    <w:aliases w:val="bti3"/>
    <w:basedOn w:val="Normal"/>
    <w:link w:val="Recuodecorpodetexto3Char"/>
    <w:uiPriority w:val="99"/>
    <w:rsid w:val="00455A79"/>
    <w:pPr>
      <w:spacing w:after="120"/>
      <w:ind w:left="360"/>
    </w:pPr>
    <w:rPr>
      <w:sz w:val="16"/>
      <w:szCs w:val="16"/>
    </w:rPr>
  </w:style>
  <w:style w:type="character" w:customStyle="1" w:styleId="Recuodecorpodetexto3Char">
    <w:name w:val="Recuo de corpo de texto 3 Char"/>
    <w:aliases w:val="bti3 Char"/>
    <w:link w:val="Recuodecorpodetexto3"/>
    <w:uiPriority w:val="99"/>
    <w:semiHidden/>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tulo">
    <w:name w:val="Title"/>
    <w:aliases w:val="t"/>
    <w:basedOn w:val="Normal"/>
    <w:link w:val="TtuloChar"/>
    <w:uiPriority w:val="10"/>
    <w:qFormat/>
    <w:rsid w:val="00455A79"/>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link w:val="Ttulo"/>
    <w:uiPriority w:val="10"/>
    <w:rsid w:val="00455A79"/>
    <w:rPr>
      <w:rFonts w:ascii="Cambria" w:eastAsia="Times New Roman" w:hAnsi="Cambria" w:cs="Times New Roman"/>
      <w:b/>
      <w:bCs/>
      <w:kern w:val="28"/>
      <w:sz w:val="32"/>
      <w:szCs w:val="32"/>
      <w:lang w:val="pt-BR"/>
    </w:rPr>
  </w:style>
  <w:style w:type="paragraph" w:styleId="Subttulo">
    <w:name w:val="Subtitle"/>
    <w:aliases w:val="sub"/>
    <w:basedOn w:val="Normal"/>
    <w:link w:val="Subttulo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link w:val="Subttulo"/>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ascii="Arial" w:hAnsi="Arial" w:cs="Arial"/>
      <w:sz w:val="24"/>
      <w:szCs w:val="24"/>
      <w:lang w:val="en-US"/>
    </w:rPr>
  </w:style>
  <w:style w:type="character" w:customStyle="1" w:styleId="DeltaViewMoveDestination">
    <w:name w:val="DeltaView Move Destination"/>
    <w:uiPriority w:val="99"/>
    <w:rsid w:val="00455A79"/>
    <w:rPr>
      <w:color w:val="00C000"/>
      <w:spacing w:val="0"/>
      <w:u w:val="double"/>
    </w:rPr>
  </w:style>
  <w:style w:type="paragraph" w:styleId="Textodebalo">
    <w:name w:val="Balloon Text"/>
    <w:basedOn w:val="Normal"/>
    <w:link w:val="TextodebaloChar"/>
    <w:hidden/>
    <w:rsid w:val="00455A79"/>
    <w:rPr>
      <w:rFonts w:ascii="Tahoma" w:hAnsi="Tahoma"/>
      <w:sz w:val="16"/>
      <w:szCs w:val="16"/>
    </w:rPr>
  </w:style>
  <w:style w:type="character" w:customStyle="1" w:styleId="TextodebaloChar">
    <w:name w:val="Texto de balão Char"/>
    <w:link w:val="Textodebalo"/>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character" w:styleId="MquinadeescreverHTML">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HiperlinkVisitado">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455A79"/>
    <w:pPr>
      <w:keepNext/>
      <w:keepLines/>
      <w:numPr>
        <w:ilvl w:val="1"/>
        <w:numId w:val="5"/>
      </w:numPr>
      <w:spacing w:line="300" w:lineRule="exact"/>
      <w:ind w:left="707" w:hanging="707"/>
    </w:pPr>
    <w:rPr>
      <w:rFonts w:ascii="Frutiger Light" w:hAnsi="Frutiger Light" w:cs="Frutiger Light"/>
      <w:sz w:val="26"/>
      <w:szCs w:val="26"/>
      <w:lang w:eastAsia="en-US"/>
    </w:rPr>
  </w:style>
  <w:style w:type="paragraph" w:styleId="PargrafodaLista">
    <w:name w:val="List Paragraph"/>
    <w:basedOn w:val="Normal"/>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Commarcadores">
    <w:name w:val="List Bullet"/>
    <w:aliases w:val="lb"/>
    <w:basedOn w:val="Normal"/>
    <w:uiPriority w:val="99"/>
    <w:rsid w:val="00455A79"/>
    <w:pPr>
      <w:numPr>
        <w:numId w:val="6"/>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 w:val="20"/>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Refdecomentrio">
    <w:name w:val="annotation reference"/>
    <w:uiPriority w:val="99"/>
    <w:rsid w:val="00455A79"/>
    <w:rPr>
      <w:spacing w:val="0"/>
      <w:sz w:val="16"/>
      <w:szCs w:val="16"/>
    </w:rPr>
  </w:style>
  <w:style w:type="paragraph" w:styleId="Textodecomentrio">
    <w:name w:val="annotation text"/>
    <w:basedOn w:val="Normal"/>
    <w:link w:val="TextodecomentrioChar1"/>
    <w:uiPriority w:val="99"/>
    <w:rsid w:val="00455A79"/>
    <w:pPr>
      <w:widowControl/>
      <w:jc w:val="left"/>
    </w:pPr>
    <w:rPr>
      <w:sz w:val="20"/>
      <w:szCs w:val="20"/>
    </w:rPr>
  </w:style>
  <w:style w:type="character" w:customStyle="1" w:styleId="TextodecomentrioChar1">
    <w:name w:val="Texto de comentário Char1"/>
    <w:link w:val="Textodecomentrio"/>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MapadoDocumento">
    <w:name w:val="Document Map"/>
    <w:basedOn w:val="Normal"/>
    <w:link w:val="MapadoDocumentoChar"/>
    <w:uiPriority w:val="99"/>
    <w:rsid w:val="00455A79"/>
    <w:pPr>
      <w:widowControl/>
      <w:shd w:val="clear" w:color="auto" w:fill="000080"/>
      <w:jc w:val="left"/>
    </w:pPr>
    <w:rPr>
      <w:rFonts w:ascii="Tahoma" w:hAnsi="Tahoma"/>
      <w:sz w:val="16"/>
      <w:szCs w:val="16"/>
    </w:rPr>
  </w:style>
  <w:style w:type="character" w:customStyle="1" w:styleId="MapadoDocumentoChar">
    <w:name w:val="Mapa do Documento Char"/>
    <w:link w:val="MapadoDocumento"/>
    <w:uiPriority w:val="99"/>
    <w:semiHidden/>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Assuntodocomentrio">
    <w:name w:val="annotation subject"/>
    <w:basedOn w:val="Textodecomentrio"/>
    <w:next w:val="Textodecomentrio"/>
    <w:link w:val="AssuntodocomentrioChar1"/>
    <w:uiPriority w:val="99"/>
    <w:semiHidden/>
    <w:unhideWhenUsed/>
    <w:rsid w:val="00843195"/>
    <w:pPr>
      <w:widowControl w:val="0"/>
      <w:jc w:val="both"/>
    </w:pPr>
    <w:rPr>
      <w:b/>
      <w:bCs/>
    </w:rPr>
  </w:style>
  <w:style w:type="character" w:customStyle="1" w:styleId="AssuntodocomentrioChar1">
    <w:name w:val="Assunto do comentário Char1"/>
    <w:link w:val="Assuntodocomentrio"/>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o">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Refdenotaderodap">
    <w:name w:val="footnote reference"/>
    <w:semiHidden/>
    <w:rsid w:val="006B325E"/>
    <w:rPr>
      <w:vertAlign w:val="superscript"/>
    </w:rPr>
  </w:style>
  <w:style w:type="paragraph" w:styleId="TextosemFormatao">
    <w:name w:val="Plain Text"/>
    <w:basedOn w:val="Normal"/>
    <w:link w:val="TextosemFormataoChar"/>
    <w:uiPriority w:val="99"/>
    <w:semiHidden/>
    <w:unhideWhenUsed/>
    <w:rsid w:val="00E92D6F"/>
    <w:pPr>
      <w:widowControl/>
      <w:autoSpaceDE/>
      <w:autoSpaceDN/>
      <w:adjustRightInd/>
      <w:jc w:val="left"/>
    </w:pPr>
    <w:rPr>
      <w:rFonts w:ascii="Calibri" w:hAnsi="Calibri"/>
      <w:sz w:val="22"/>
      <w:szCs w:val="21"/>
    </w:rPr>
  </w:style>
  <w:style w:type="character" w:customStyle="1" w:styleId="TextosemFormataoChar">
    <w:name w:val="Texto sem Formatação Char"/>
    <w:link w:val="TextosemFormatao"/>
    <w:uiPriority w:val="99"/>
    <w:semiHidden/>
    <w:rsid w:val="00E92D6F"/>
    <w:rPr>
      <w:sz w:val="22"/>
      <w:szCs w:val="21"/>
    </w:rPr>
  </w:style>
  <w:style w:type="paragraph" w:customStyle="1" w:styleId="Level4">
    <w:name w:val="Level 4"/>
    <w:basedOn w:val="Normal"/>
    <w:rsid w:val="00AC0E40"/>
    <w:pPr>
      <w:widowControl/>
      <w:numPr>
        <w:ilvl w:val="3"/>
        <w:numId w:val="74"/>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AC0E40"/>
    <w:pPr>
      <w:widowControl/>
      <w:numPr>
        <w:ilvl w:val="4"/>
        <w:numId w:val="74"/>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046646"/>
    <w:pPr>
      <w:widowControl/>
      <w:numPr>
        <w:ilvl w:val="2"/>
        <w:numId w:val="74"/>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rsid w:val="00E04CB7"/>
    <w:pPr>
      <w:widowControl/>
      <w:numPr>
        <w:ilvl w:val="1"/>
        <w:numId w:val="74"/>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E04CB7"/>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rsid w:val="00DA21FB"/>
    <w:pPr>
      <w:keepNext/>
      <w:widowControl/>
      <w:numPr>
        <w:numId w:val="74"/>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6B14A4"/>
    <w:pPr>
      <w:widowControl/>
      <w:numPr>
        <w:ilvl w:val="5"/>
        <w:numId w:val="74"/>
      </w:numPr>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numPr>
        <w:numId w:val="12"/>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numPr>
        <w:ilvl w:val="1"/>
        <w:numId w:val="12"/>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6B14A4"/>
    <w:pPr>
      <w:widowControl/>
      <w:numPr>
        <w:ilvl w:val="2"/>
        <w:numId w:val="12"/>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6B14A4"/>
    <w:rPr>
      <w:rFonts w:ascii="Arial" w:hAnsi="Arial"/>
      <w:kern w:val="20"/>
      <w:szCs w:val="24"/>
      <w:lang w:eastAsia="en-US"/>
    </w:rPr>
  </w:style>
  <w:style w:type="paragraph" w:customStyle="1" w:styleId="Body">
    <w:name w:val="Body"/>
    <w:basedOn w:val="Normal"/>
    <w:link w:val="BodyChar"/>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numPr>
        <w:numId w:val="13"/>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13"/>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1D1391"/>
    <w:pPr>
      <w:widowControl/>
      <w:numPr>
        <w:ilvl w:val="2"/>
        <w:numId w:val="13"/>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13"/>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13"/>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13"/>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elacomgrade">
    <w:name w:val="Table Grid"/>
    <w:basedOn w:val="Tabelanormal"/>
    <w:uiPriority w:val="59"/>
    <w:rsid w:val="004E1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ies">
    <w:name w:val="Parties"/>
    <w:basedOn w:val="Normal"/>
    <w:rsid w:val="004E1850"/>
    <w:pPr>
      <w:widowControl/>
      <w:numPr>
        <w:numId w:val="153"/>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4E1850"/>
    <w:pPr>
      <w:widowControl/>
      <w:numPr>
        <w:ilvl w:val="1"/>
        <w:numId w:val="153"/>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4E1850"/>
    <w:pPr>
      <w:widowControl/>
      <w:numPr>
        <w:ilvl w:val="2"/>
        <w:numId w:val="153"/>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4E1850"/>
    <w:pPr>
      <w:widowControl/>
      <w:numPr>
        <w:ilvl w:val="3"/>
        <w:numId w:val="153"/>
      </w:numPr>
      <w:autoSpaceDE/>
      <w:autoSpaceDN/>
      <w:adjustRightInd/>
      <w:spacing w:after="140" w:line="290" w:lineRule="auto"/>
    </w:pPr>
    <w:rPr>
      <w:rFonts w:ascii="Arial" w:eastAsia="MS Mincho" w:hAnsi="Arial" w:cs="Arial"/>
      <w:sz w:val="20"/>
      <w:szCs w:val="20"/>
      <w:lang w:eastAsia="pt-BR"/>
    </w:rPr>
  </w:style>
  <w:style w:type="character" w:customStyle="1" w:styleId="p0Char">
    <w:name w:val="p0 Char"/>
    <w:basedOn w:val="Fontepargpadro"/>
    <w:link w:val="p0"/>
    <w:locked/>
    <w:rsid w:val="00753F1F"/>
    <w:rPr>
      <w:rFonts w:ascii="Times" w:hAnsi="Times" w:cs="Times"/>
      <w:sz w:val="24"/>
      <w:szCs w:val="24"/>
      <w:lang w:eastAsia="en-US"/>
    </w:rPr>
  </w:style>
  <w:style w:type="paragraph" w:customStyle="1" w:styleId="Switzerland">
    <w:name w:val="Switzerland"/>
    <w:basedOn w:val="Corpodetexto"/>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B156A7"/>
    <w:rPr>
      <w:rFonts w:ascii="Times New Roman" w:hAnsi="Times New Roman"/>
      <w:sz w:val="21"/>
      <w:lang w:val="en-GB" w:eastAsia="en-US"/>
    </w:rPr>
  </w:style>
  <w:style w:type="character" w:customStyle="1" w:styleId="BodyChar">
    <w:name w:val="Body Char"/>
    <w:link w:val="Body"/>
    <w:uiPriority w:val="99"/>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960D67"/>
    <w:pPr>
      <w:widowControl/>
      <w:numPr>
        <w:ilvl w:val="2"/>
        <w:numId w:val="60"/>
      </w:numPr>
      <w:spacing w:after="140" w:line="290" w:lineRule="auto"/>
    </w:pPr>
    <w:rPr>
      <w:rFonts w:ascii="Arial" w:hAnsi="Arial" w:cs="Arial"/>
      <w:sz w:val="20"/>
    </w:rPr>
  </w:style>
  <w:style w:type="paragraph" w:customStyle="1" w:styleId="Bullet1">
    <w:name w:val="Bullet 1"/>
    <w:basedOn w:val="Normal"/>
    <w:qFormat/>
    <w:rsid w:val="00960D67"/>
    <w:pPr>
      <w:widowControl/>
      <w:numPr>
        <w:numId w:val="60"/>
      </w:numPr>
      <w:spacing w:after="140" w:line="290" w:lineRule="auto"/>
    </w:pPr>
    <w:rPr>
      <w:rFonts w:ascii="Arial" w:hAnsi="Arial" w:cs="Arial"/>
      <w:sz w:val="20"/>
    </w:rPr>
  </w:style>
  <w:style w:type="paragraph" w:customStyle="1" w:styleId="Bullet2">
    <w:name w:val="Bullet 2"/>
    <w:basedOn w:val="Normal"/>
    <w:qFormat/>
    <w:rsid w:val="00960D67"/>
    <w:pPr>
      <w:widowControl/>
      <w:numPr>
        <w:ilvl w:val="1"/>
        <w:numId w:val="60"/>
      </w:numPr>
      <w:spacing w:after="140" w:line="290" w:lineRule="auto"/>
    </w:pPr>
    <w:rPr>
      <w:rFonts w:ascii="Arial" w:hAnsi="Arial" w:cs="Arial"/>
      <w:sz w:val="20"/>
    </w:rPr>
  </w:style>
  <w:style w:type="paragraph" w:customStyle="1" w:styleId="Body3">
    <w:name w:val="Body 3"/>
    <w:basedOn w:val="Body"/>
    <w:rsid w:val="00C26D10"/>
    <w:pPr>
      <w:autoSpaceDE/>
      <w:autoSpaceDN/>
      <w:adjustRightInd/>
      <w:ind w:left="2041"/>
    </w:pPr>
    <w:rPr>
      <w:szCs w:val="22"/>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annotation text" w:uiPriority="99"/>
    <w:lsdException w:name="header" w:uiPriority="99"/>
    <w:lsdException w:name="footer" w:uiPriority="99"/>
    <w:lsdException w:name="annotation reference" w:uiPriority="99"/>
    <w:lsdException w:name="page number" w:uiPriority="99"/>
    <w:lsdException w:name="List Bullet" w:uiPriority="99"/>
    <w:lsdException w:name="List Number 2" w:semiHidden="0"/>
    <w:lsdException w:name="List Number 5" w:semiHidden="0"/>
    <w:lsdException w:name="Title" w:semiHidden="0" w:uiPriority="10" w:unhideWhenUsed="0" w:qFormat="1"/>
    <w:lsdException w:name="Default Paragraph Font" w:uiPriority="1"/>
    <w:lsdException w:name="Body Text Indent" w:uiPriority="99"/>
    <w:lsdException w:name="Subtitle" w:semiHidden="0" w:uiPriority="11" w:unhideWhenUsed="0" w:qFormat="1"/>
    <w:lsdException w:name="Body Text 2" w:uiPriority="99"/>
    <w:lsdException w:name="Body Text 3" w:uiPriority="99"/>
    <w:lsdException w:name="Body Text Indent 2" w:uiPriority="99"/>
    <w:lsdException w:name="Body Text Indent 3" w:semiHidden="0" w:uiPriority="99"/>
    <w:lsdException w:name="Block Text" w:semiHidden="0" w:uiPriority="99"/>
    <w:lsdException w:name="Hyperlink" w:semiHidden="0" w:uiPriority="99"/>
    <w:lsdException w:name="FollowedHyperlink" w:semiHidden="0" w:uiPriority="99"/>
    <w:lsdException w:name="Strong" w:semiHidden="0" w:unhideWhenUsed="0"/>
    <w:lsdException w:name="Emphasis" w:semiHidden="0" w:unhideWhenUsed="0"/>
    <w:lsdException w:name="Document Map" w:uiPriority="99"/>
    <w:lsdException w:name="Plain Text" w:uiPriority="99"/>
    <w:lsdException w:name="HTML Typewriter" w:uiPriority="99"/>
    <w:lsdException w:name="annotation subject" w:uiPriority="99"/>
    <w:lsdException w:name="No List"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55A79"/>
    <w:pPr>
      <w:widowControl w:val="0"/>
      <w:autoSpaceDE w:val="0"/>
      <w:autoSpaceDN w:val="0"/>
      <w:adjustRightInd w:val="0"/>
      <w:jc w:val="both"/>
    </w:pPr>
    <w:rPr>
      <w:rFonts w:ascii="Times New Roman" w:hAnsi="Times New Roman"/>
      <w:sz w:val="26"/>
      <w:szCs w:val="26"/>
      <w:lang w:eastAsia="en-US"/>
    </w:rPr>
  </w:style>
  <w:style w:type="paragraph" w:styleId="Heading1">
    <w:name w:val="heading 1"/>
    <w:aliases w:val="h1"/>
    <w:basedOn w:val="Normal"/>
    <w:next w:val="Normal"/>
    <w:link w:val="Heading1Char"/>
    <w:uiPriority w:val="9"/>
    <w:qFormat/>
    <w:rsid w:val="00455A79"/>
    <w:pPr>
      <w:keepNext/>
      <w:widowControl/>
      <w:jc w:val="left"/>
      <w:outlineLvl w:val="0"/>
    </w:pPr>
    <w:rPr>
      <w:rFonts w:ascii="Cambria" w:hAnsi="Cambria"/>
      <w:b/>
      <w:bCs/>
      <w:kern w:val="32"/>
      <w:sz w:val="32"/>
      <w:szCs w:val="32"/>
    </w:rPr>
  </w:style>
  <w:style w:type="paragraph" w:styleId="Heading2">
    <w:name w:val="heading 2"/>
    <w:aliases w:val="h2"/>
    <w:basedOn w:val="Normal"/>
    <w:next w:val="Normal"/>
    <w:link w:val="Heading2Char"/>
    <w:uiPriority w:val="9"/>
    <w:qFormat/>
    <w:rsid w:val="00455A79"/>
    <w:pPr>
      <w:keepNext/>
      <w:spacing w:line="360" w:lineRule="exact"/>
      <w:jc w:val="center"/>
      <w:outlineLvl w:val="1"/>
    </w:pPr>
    <w:rPr>
      <w:rFonts w:ascii="Cambria" w:hAnsi="Cambria"/>
      <w:b/>
      <w:bCs/>
      <w:i/>
      <w:iCs/>
      <w:sz w:val="28"/>
      <w:szCs w:val="28"/>
    </w:rPr>
  </w:style>
  <w:style w:type="paragraph" w:styleId="Heading3">
    <w:name w:val="heading 3"/>
    <w:aliases w:val="h3"/>
    <w:basedOn w:val="Normal"/>
    <w:next w:val="Normal"/>
    <w:link w:val="Heading3Char"/>
    <w:uiPriority w:val="9"/>
    <w:qFormat/>
    <w:rsid w:val="00455A79"/>
    <w:pPr>
      <w:keepNext/>
      <w:spacing w:line="360" w:lineRule="exact"/>
      <w:outlineLvl w:val="2"/>
    </w:pPr>
    <w:rPr>
      <w:rFonts w:ascii="Cambria" w:hAnsi="Cambria"/>
      <w:b/>
      <w:bCs/>
    </w:rPr>
  </w:style>
  <w:style w:type="paragraph" w:styleId="Heading4">
    <w:name w:val="heading 4"/>
    <w:aliases w:val="h4"/>
    <w:basedOn w:val="Normal"/>
    <w:next w:val="Normal"/>
    <w:link w:val="Heading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Heading5">
    <w:name w:val="heading 5"/>
    <w:aliases w:val="h5"/>
    <w:basedOn w:val="Normal"/>
    <w:next w:val="Normal"/>
    <w:link w:val="Heading5Char"/>
    <w:qFormat/>
    <w:rsid w:val="00455A79"/>
    <w:pPr>
      <w:keepNext/>
      <w:spacing w:before="600" w:line="320" w:lineRule="atLeast"/>
      <w:jc w:val="center"/>
      <w:outlineLvl w:val="4"/>
    </w:pPr>
    <w:rPr>
      <w:rFonts w:ascii="Calibri" w:hAnsi="Calibri"/>
      <w:b/>
      <w:bCs/>
      <w:i/>
      <w:iCs/>
      <w:lang w:eastAsia="pt-BR"/>
    </w:rPr>
  </w:style>
  <w:style w:type="paragraph" w:styleId="Heading6">
    <w:name w:val="heading 6"/>
    <w:aliases w:val="h6"/>
    <w:basedOn w:val="Normal"/>
    <w:next w:val="Normal"/>
    <w:link w:val="Heading6Char"/>
    <w:qFormat/>
    <w:rsid w:val="00455A79"/>
    <w:pPr>
      <w:keepNext/>
      <w:spacing w:line="320" w:lineRule="exact"/>
      <w:outlineLvl w:val="5"/>
    </w:pPr>
    <w:rPr>
      <w:rFonts w:ascii="Calibri" w:hAnsi="Calibri"/>
      <w:b/>
      <w:bCs/>
      <w:sz w:val="20"/>
      <w:szCs w:val="20"/>
    </w:rPr>
  </w:style>
  <w:style w:type="paragraph" w:styleId="Heading7">
    <w:name w:val="heading 7"/>
    <w:aliases w:val="h7"/>
    <w:basedOn w:val="Normal"/>
    <w:next w:val="Normal"/>
    <w:link w:val="Heading7Char"/>
    <w:qFormat/>
    <w:rsid w:val="00455A79"/>
    <w:pPr>
      <w:keepNext/>
      <w:spacing w:line="320" w:lineRule="exact"/>
      <w:jc w:val="right"/>
      <w:outlineLvl w:val="6"/>
    </w:pPr>
    <w:rPr>
      <w:rFonts w:ascii="Calibri" w:hAnsi="Calibri"/>
      <w:sz w:val="24"/>
      <w:szCs w:val="24"/>
      <w:lang w:eastAsia="pt-BR"/>
    </w:rPr>
  </w:style>
  <w:style w:type="paragraph" w:styleId="Heading8">
    <w:name w:val="heading 8"/>
    <w:aliases w:val="h8"/>
    <w:basedOn w:val="Normal"/>
    <w:next w:val="Normal"/>
    <w:link w:val="Heading8Char"/>
    <w:qFormat/>
    <w:rsid w:val="00455A79"/>
    <w:pPr>
      <w:keepNext/>
      <w:spacing w:line="320" w:lineRule="exact"/>
      <w:outlineLvl w:val="7"/>
    </w:pPr>
    <w:rPr>
      <w:rFonts w:ascii="Calibri" w:hAnsi="Calibri"/>
      <w:i/>
      <w:iCs/>
      <w:sz w:val="24"/>
      <w:szCs w:val="24"/>
      <w:lang w:eastAsia="pt-BR"/>
    </w:rPr>
  </w:style>
  <w:style w:type="paragraph" w:styleId="Heading9">
    <w:name w:val="heading 9"/>
    <w:aliases w:val="h9"/>
    <w:basedOn w:val="Normal"/>
    <w:next w:val="Normal"/>
    <w:link w:val="Heading9Char"/>
    <w:qFormat/>
    <w:rsid w:val="00455A79"/>
    <w:pPr>
      <w:spacing w:before="240" w:after="60"/>
      <w:outlineLvl w:val="8"/>
    </w:pPr>
    <w:rPr>
      <w:rFonts w:ascii="Cambria" w:hAnsi="Cambria"/>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455A79"/>
    <w:rPr>
      <w:rFonts w:ascii="Cambria" w:eastAsia="Times New Roman" w:hAnsi="Cambria" w:cs="Times New Roman"/>
      <w:b/>
      <w:bCs/>
      <w:kern w:val="32"/>
      <w:sz w:val="32"/>
      <w:szCs w:val="32"/>
      <w:lang w:val="pt-BR"/>
    </w:rPr>
  </w:style>
  <w:style w:type="character" w:customStyle="1" w:styleId="Heading2Char">
    <w:name w:val="Heading 2 Char"/>
    <w:aliases w:val="h2 Char"/>
    <w:link w:val="Heading2"/>
    <w:uiPriority w:val="9"/>
    <w:rsid w:val="00455A79"/>
    <w:rPr>
      <w:rFonts w:ascii="Cambria" w:hAnsi="Cambria"/>
      <w:b/>
      <w:bCs/>
      <w:i/>
      <w:iCs/>
      <w:sz w:val="28"/>
      <w:szCs w:val="28"/>
      <w:lang w:eastAsia="en-US"/>
    </w:rPr>
  </w:style>
  <w:style w:type="character" w:customStyle="1" w:styleId="Heading3Char">
    <w:name w:val="Heading 3 Char"/>
    <w:aliases w:val="h3 Char"/>
    <w:link w:val="Heading3"/>
    <w:uiPriority w:val="9"/>
    <w:rsid w:val="00455A79"/>
    <w:rPr>
      <w:rFonts w:ascii="Cambria" w:hAnsi="Cambria"/>
      <w:b/>
      <w:bCs/>
      <w:sz w:val="26"/>
      <w:szCs w:val="26"/>
      <w:lang w:eastAsia="en-US"/>
    </w:rPr>
  </w:style>
  <w:style w:type="character" w:customStyle="1" w:styleId="Heading4Char">
    <w:name w:val="Heading 4 Char"/>
    <w:aliases w:val="h4 Char"/>
    <w:link w:val="Heading4"/>
    <w:uiPriority w:val="9"/>
    <w:rsid w:val="00455A79"/>
    <w:rPr>
      <w:b/>
      <w:bCs/>
      <w:sz w:val="28"/>
      <w:szCs w:val="28"/>
    </w:rPr>
  </w:style>
  <w:style w:type="character" w:customStyle="1" w:styleId="Heading5Char">
    <w:name w:val="Heading 5 Char"/>
    <w:aliases w:val="h5 Char"/>
    <w:link w:val="Heading5"/>
    <w:rsid w:val="00455A79"/>
    <w:rPr>
      <w:b/>
      <w:bCs/>
      <w:i/>
      <w:iCs/>
      <w:sz w:val="26"/>
      <w:szCs w:val="26"/>
    </w:rPr>
  </w:style>
  <w:style w:type="character" w:customStyle="1" w:styleId="Heading6Char">
    <w:name w:val="Heading 6 Char"/>
    <w:aliases w:val="h6 Char"/>
    <w:link w:val="Heading6"/>
    <w:rsid w:val="00455A79"/>
    <w:rPr>
      <w:b/>
      <w:bCs/>
      <w:sz w:val="20"/>
      <w:szCs w:val="20"/>
      <w:lang w:eastAsia="en-US"/>
    </w:rPr>
  </w:style>
  <w:style w:type="character" w:customStyle="1" w:styleId="Heading7Char">
    <w:name w:val="Heading 7 Char"/>
    <w:aliases w:val="h7 Char"/>
    <w:link w:val="Heading7"/>
    <w:rsid w:val="00455A79"/>
  </w:style>
  <w:style w:type="character" w:customStyle="1" w:styleId="Heading8Char">
    <w:name w:val="Heading 8 Char"/>
    <w:aliases w:val="h8 Char"/>
    <w:link w:val="Heading8"/>
    <w:rsid w:val="00455A79"/>
    <w:rPr>
      <w:i/>
      <w:iCs/>
    </w:rPr>
  </w:style>
  <w:style w:type="character" w:customStyle="1" w:styleId="Heading9Char">
    <w:name w:val="Heading 9 Char"/>
    <w:aliases w:val="h9 Char"/>
    <w:link w:val="Heading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18"/>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455A79"/>
    <w:pPr>
      <w:numPr>
        <w:numId w:val="1"/>
      </w:numPr>
      <w:tabs>
        <w:tab w:val="clear" w:pos="360"/>
      </w:tabs>
      <w:spacing w:line="320" w:lineRule="exact"/>
      <w:ind w:left="0" w:firstLine="0"/>
    </w:pPr>
    <w:rPr>
      <w:b/>
      <w:bCs/>
      <w:sz w:val="20"/>
      <w:szCs w:val="20"/>
    </w:rPr>
  </w:style>
  <w:style w:type="paragraph" w:styleId="BodyText2">
    <w:name w:val="Body Text 2"/>
    <w:aliases w:val="bt2"/>
    <w:basedOn w:val="Normal"/>
    <w:link w:val="BodyText2Char"/>
    <w:uiPriority w:val="99"/>
    <w:rsid w:val="00455A79"/>
    <w:pPr>
      <w:spacing w:line="360" w:lineRule="exact"/>
      <w:jc w:val="center"/>
    </w:pPr>
  </w:style>
  <w:style w:type="character" w:customStyle="1" w:styleId="BodyText2Char">
    <w:name w:val="Body Text 2 Char"/>
    <w:aliases w:val="bt2 Char"/>
    <w:link w:val="BodyText2"/>
    <w:uiPriority w:val="99"/>
    <w:semiHidden/>
    <w:rsid w:val="00455A79"/>
    <w:rPr>
      <w:rFonts w:ascii="Times New Roman" w:hAnsi="Times New Roman" w:cs="Times New Roman"/>
      <w:sz w:val="26"/>
      <w:szCs w:val="26"/>
      <w:lang w:val="pt-BR"/>
    </w:rPr>
  </w:style>
  <w:style w:type="paragraph" w:styleId="Header">
    <w:name w:val="header"/>
    <w:basedOn w:val="Normal"/>
    <w:link w:val="HeaderChar"/>
    <w:uiPriority w:val="99"/>
    <w:rsid w:val="00455A79"/>
    <w:pPr>
      <w:tabs>
        <w:tab w:val="center" w:pos="4419"/>
        <w:tab w:val="right" w:pos="8838"/>
      </w:tabs>
    </w:pPr>
  </w:style>
  <w:style w:type="character" w:customStyle="1" w:styleId="HeaderChar">
    <w:name w:val="Header Char"/>
    <w:link w:val="Header"/>
    <w:uiPriority w:val="99"/>
    <w:rsid w:val="00455A79"/>
    <w:rPr>
      <w:rFonts w:ascii="Times New Roman" w:hAnsi="Times New Roman" w:cs="Times New Roman"/>
      <w:sz w:val="26"/>
      <w:szCs w:val="26"/>
      <w:lang w:val="pt-BR"/>
    </w:rPr>
  </w:style>
  <w:style w:type="paragraph" w:styleId="BodyTextIndent">
    <w:name w:val="Body Text Indent"/>
    <w:aliases w:val="bti"/>
    <w:basedOn w:val="Normal"/>
    <w:link w:val="BodyTextIndentChar"/>
    <w:uiPriority w:val="99"/>
    <w:rsid w:val="00455A79"/>
    <w:pPr>
      <w:ind w:left="2127" w:hanging="711"/>
    </w:pPr>
  </w:style>
  <w:style w:type="character" w:customStyle="1" w:styleId="BodyTextIndentChar">
    <w:name w:val="Body Text Indent Char"/>
    <w:aliases w:val="bti Char"/>
    <w:link w:val="BodyTextIndent"/>
    <w:uiPriority w:val="99"/>
    <w:semiHidden/>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BodyText3">
    <w:name w:val="Body Text 3"/>
    <w:basedOn w:val="Normal"/>
    <w:link w:val="BodyText3Char"/>
    <w:uiPriority w:val="99"/>
    <w:rsid w:val="00455A79"/>
    <w:rPr>
      <w:sz w:val="16"/>
      <w:szCs w:val="16"/>
    </w:rPr>
  </w:style>
  <w:style w:type="character" w:customStyle="1" w:styleId="BodyText3Char">
    <w:name w:val="Body Text 3 Char"/>
    <w:link w:val="BodyText3"/>
    <w:uiPriority w:val="99"/>
    <w:semiHidden/>
    <w:rsid w:val="00455A79"/>
    <w:rPr>
      <w:rFonts w:ascii="Times New Roman" w:hAnsi="Times New Roman" w:cs="Times New Roman"/>
      <w:sz w:val="16"/>
      <w:szCs w:val="16"/>
      <w:lang w:val="pt-BR"/>
    </w:rPr>
  </w:style>
  <w:style w:type="paragraph" w:customStyle="1" w:styleId="c3">
    <w:name w:val="c3"/>
    <w:basedOn w:val="Normal"/>
    <w:next w:val="CommentText"/>
    <w:rsid w:val="00455A79"/>
    <w:pPr>
      <w:spacing w:line="240" w:lineRule="atLeast"/>
      <w:jc w:val="center"/>
    </w:pPr>
    <w:rPr>
      <w:rFonts w:ascii="Times" w:hAnsi="Times" w:cs="Times"/>
      <w:sz w:val="24"/>
      <w:szCs w:val="24"/>
    </w:rPr>
  </w:style>
  <w:style w:type="paragraph" w:styleId="BodyText">
    <w:name w:val="Body Text"/>
    <w:aliases w:val="bt,BT"/>
    <w:basedOn w:val="Normal"/>
    <w:link w:val="BodyTextChar"/>
    <w:rsid w:val="00455A79"/>
    <w:pPr>
      <w:tabs>
        <w:tab w:val="left" w:pos="576"/>
        <w:tab w:val="left" w:pos="1152"/>
      </w:tabs>
      <w:spacing w:line="360" w:lineRule="exact"/>
      <w:ind w:right="-6"/>
    </w:pPr>
  </w:style>
  <w:style w:type="character" w:customStyle="1" w:styleId="BodyTextChar">
    <w:name w:val="Body Text Char"/>
    <w:aliases w:val="bt Char,BT Char"/>
    <w:link w:val="BodyText"/>
    <w:rsid w:val="00455A79"/>
    <w:rPr>
      <w:rFonts w:ascii="Times New Roman" w:hAnsi="Times New Roman" w:cs="Times New Roman"/>
      <w:sz w:val="26"/>
      <w:szCs w:val="26"/>
      <w:lang w:val="pt-BR"/>
    </w:rPr>
  </w:style>
  <w:style w:type="paragraph" w:styleId="BodyTextIndent2">
    <w:name w:val="Body Text Indent 2"/>
    <w:aliases w:val="bti2"/>
    <w:basedOn w:val="Normal"/>
    <w:link w:val="BodyTextIndent2Char"/>
    <w:uiPriority w:val="99"/>
    <w:rsid w:val="00455A79"/>
    <w:pPr>
      <w:ind w:left="709" w:hanging="709"/>
    </w:pPr>
  </w:style>
  <w:style w:type="character" w:customStyle="1" w:styleId="BodyTextIndent2Char">
    <w:name w:val="Body Text Indent 2 Char"/>
    <w:aliases w:val="bti2 Char"/>
    <w:link w:val="BodyTextIndent2"/>
    <w:uiPriority w:val="99"/>
    <w:semiHidden/>
    <w:rsid w:val="00455A79"/>
    <w:rPr>
      <w:rFonts w:ascii="Times New Roman" w:hAnsi="Times New Roman" w:cs="Times New Roman"/>
      <w:sz w:val="26"/>
      <w:szCs w:val="26"/>
      <w:lang w:val="pt-BR"/>
    </w:rPr>
  </w:style>
  <w:style w:type="character" w:styleId="PageNumber">
    <w:name w:val="page number"/>
    <w:uiPriority w:val="99"/>
    <w:rsid w:val="00455A79"/>
    <w:rPr>
      <w:rFonts w:ascii="Times New Roman" w:hAnsi="Times New Roman" w:cs="Times New Roman"/>
      <w:spacing w:val="0"/>
      <w:sz w:val="26"/>
      <w:szCs w:val="26"/>
      <w:lang w:val="pt-BR"/>
    </w:rPr>
  </w:style>
  <w:style w:type="paragraph" w:styleId="Footer">
    <w:name w:val="footer"/>
    <w:basedOn w:val="Normal"/>
    <w:link w:val="FooterChar"/>
    <w:uiPriority w:val="99"/>
    <w:rsid w:val="00455A79"/>
    <w:pPr>
      <w:tabs>
        <w:tab w:val="center" w:pos="4419"/>
        <w:tab w:val="right" w:pos="8838"/>
      </w:tabs>
      <w:jc w:val="left"/>
    </w:pPr>
  </w:style>
  <w:style w:type="character" w:customStyle="1" w:styleId="FooterChar">
    <w:name w:val="Footer Char"/>
    <w:link w:val="Footer"/>
    <w:uiPriority w:val="99"/>
    <w:rsid w:val="00455A79"/>
    <w:rPr>
      <w:rFonts w:ascii="Times New Roman" w:hAnsi="Times New Roman" w:cs="Times New Roman"/>
      <w:sz w:val="26"/>
      <w:szCs w:val="26"/>
      <w:lang w:val="pt-BR"/>
    </w:rPr>
  </w:style>
  <w:style w:type="paragraph" w:styleId="BlockText">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455A7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 w:val="20"/>
      <w:szCs w:val="20"/>
    </w:rPr>
  </w:style>
  <w:style w:type="paragraph" w:customStyle="1" w:styleId="CommentSubject1">
    <w:name w:val="Comment Subject1"/>
    <w:basedOn w:val="CommentText1"/>
    <w:next w:val="CommentText1"/>
    <w:hidden/>
    <w:uiPriority w:val="99"/>
    <w:rsid w:val="00455A79"/>
    <w:rPr>
      <w:b/>
      <w:bCs/>
    </w:rPr>
  </w:style>
  <w:style w:type="paragraph" w:styleId="BodyTextIndent3">
    <w:name w:val="Body Text Indent 3"/>
    <w:aliases w:val="bti3"/>
    <w:basedOn w:val="Normal"/>
    <w:link w:val="BodyTextIndent3Char"/>
    <w:uiPriority w:val="99"/>
    <w:rsid w:val="00455A79"/>
    <w:pPr>
      <w:spacing w:after="120"/>
      <w:ind w:left="360"/>
    </w:pPr>
    <w:rPr>
      <w:sz w:val="16"/>
      <w:szCs w:val="16"/>
    </w:rPr>
  </w:style>
  <w:style w:type="character" w:customStyle="1" w:styleId="BodyTextIndent3Char">
    <w:name w:val="Body Text Indent 3 Char"/>
    <w:aliases w:val="bti3 Char"/>
    <w:link w:val="BodyTextIndent3"/>
    <w:uiPriority w:val="99"/>
    <w:semiHidden/>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itle">
    <w:name w:val="Title"/>
    <w:aliases w:val="t"/>
    <w:basedOn w:val="Normal"/>
    <w:link w:val="TitleChar"/>
    <w:uiPriority w:val="10"/>
    <w:qFormat/>
    <w:rsid w:val="00455A79"/>
    <w:pPr>
      <w:keepNext/>
      <w:suppressAutoHyphens/>
      <w:spacing w:before="240" w:after="120"/>
      <w:jc w:val="left"/>
    </w:pPr>
    <w:rPr>
      <w:rFonts w:ascii="Cambria" w:hAnsi="Cambria"/>
      <w:b/>
      <w:bCs/>
      <w:kern w:val="28"/>
      <w:sz w:val="32"/>
      <w:szCs w:val="32"/>
    </w:rPr>
  </w:style>
  <w:style w:type="character" w:customStyle="1" w:styleId="TitleChar">
    <w:name w:val="Title Char"/>
    <w:aliases w:val="t Char"/>
    <w:link w:val="Title"/>
    <w:uiPriority w:val="10"/>
    <w:rsid w:val="00455A79"/>
    <w:rPr>
      <w:rFonts w:ascii="Cambria" w:eastAsia="Times New Roman" w:hAnsi="Cambria" w:cs="Times New Roman"/>
      <w:b/>
      <w:bCs/>
      <w:kern w:val="28"/>
      <w:sz w:val="32"/>
      <w:szCs w:val="32"/>
      <w:lang w:val="pt-BR"/>
    </w:rPr>
  </w:style>
  <w:style w:type="paragraph" w:styleId="Subtitle">
    <w:name w:val="Subtitle"/>
    <w:aliases w:val="sub"/>
    <w:basedOn w:val="Normal"/>
    <w:link w:val="Subtitle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itleChar">
    <w:name w:val="Subtitle Char"/>
    <w:aliases w:val="sub Char"/>
    <w:link w:val="Subtitle"/>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ascii="Arial" w:hAnsi="Arial" w:cs="Arial"/>
      <w:sz w:val="24"/>
      <w:szCs w:val="24"/>
      <w:lang w:val="en-US"/>
    </w:rPr>
  </w:style>
  <w:style w:type="character" w:customStyle="1" w:styleId="DeltaViewMoveDestination">
    <w:name w:val="DeltaView Move Destination"/>
    <w:uiPriority w:val="99"/>
    <w:rsid w:val="00455A79"/>
    <w:rPr>
      <w:color w:val="00C000"/>
      <w:spacing w:val="0"/>
      <w:u w:val="double"/>
    </w:rPr>
  </w:style>
  <w:style w:type="paragraph" w:styleId="BalloonText">
    <w:name w:val="Balloon Text"/>
    <w:basedOn w:val="Normal"/>
    <w:link w:val="BalloonTextChar"/>
    <w:hidden/>
    <w:rsid w:val="00455A79"/>
    <w:rPr>
      <w:rFonts w:ascii="Tahoma" w:hAnsi="Tahoma"/>
      <w:sz w:val="16"/>
      <w:szCs w:val="16"/>
    </w:rPr>
  </w:style>
  <w:style w:type="character" w:customStyle="1" w:styleId="BalloonTextChar">
    <w:name w:val="Balloon Text Char"/>
    <w:link w:val="BalloonText"/>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character" w:styleId="HTMLTypewriter">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FollowedHyperlink">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455A79"/>
    <w:pPr>
      <w:keepNext/>
      <w:keepLines/>
      <w:numPr>
        <w:ilvl w:val="1"/>
        <w:numId w:val="5"/>
      </w:numPr>
      <w:spacing w:line="300" w:lineRule="exact"/>
      <w:ind w:left="707" w:hanging="707"/>
    </w:pPr>
    <w:rPr>
      <w:rFonts w:ascii="Frutiger Light" w:hAnsi="Frutiger Light" w:cs="Frutiger Light"/>
      <w:sz w:val="26"/>
      <w:szCs w:val="26"/>
      <w:lang w:eastAsia="en-US"/>
    </w:rPr>
  </w:style>
  <w:style w:type="paragraph" w:styleId="ListParagraph">
    <w:name w:val="List Paragraph"/>
    <w:basedOn w:val="Normal"/>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ListBullet">
    <w:name w:val="List Bullet"/>
    <w:aliases w:val="lb"/>
    <w:basedOn w:val="Normal"/>
    <w:uiPriority w:val="99"/>
    <w:rsid w:val="00455A79"/>
    <w:pPr>
      <w:numPr>
        <w:numId w:val="6"/>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 w:val="20"/>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CommentReference">
    <w:name w:val="annotation reference"/>
    <w:uiPriority w:val="99"/>
    <w:rsid w:val="00455A79"/>
    <w:rPr>
      <w:spacing w:val="0"/>
      <w:sz w:val="16"/>
      <w:szCs w:val="16"/>
    </w:rPr>
  </w:style>
  <w:style w:type="paragraph" w:styleId="CommentText">
    <w:name w:val="annotation text"/>
    <w:basedOn w:val="Normal"/>
    <w:link w:val="CommentTextChar"/>
    <w:uiPriority w:val="99"/>
    <w:rsid w:val="00455A79"/>
    <w:pPr>
      <w:widowControl/>
      <w:jc w:val="left"/>
    </w:pPr>
    <w:rPr>
      <w:sz w:val="20"/>
      <w:szCs w:val="20"/>
    </w:rPr>
  </w:style>
  <w:style w:type="character" w:customStyle="1" w:styleId="CommentTextChar">
    <w:name w:val="Comment Text Char"/>
    <w:link w:val="CommentText"/>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DocumentMap">
    <w:name w:val="Document Map"/>
    <w:basedOn w:val="Normal"/>
    <w:link w:val="DocumentMapChar"/>
    <w:uiPriority w:val="99"/>
    <w:rsid w:val="00455A79"/>
    <w:pPr>
      <w:widowControl/>
      <w:shd w:val="clear" w:color="auto" w:fill="000080"/>
      <w:jc w:val="left"/>
    </w:pPr>
    <w:rPr>
      <w:rFonts w:ascii="Tahoma" w:hAnsi="Tahoma"/>
      <w:sz w:val="16"/>
      <w:szCs w:val="16"/>
    </w:rPr>
  </w:style>
  <w:style w:type="character" w:customStyle="1" w:styleId="DocumentMapChar">
    <w:name w:val="Document Map Char"/>
    <w:link w:val="DocumentMap"/>
    <w:uiPriority w:val="99"/>
    <w:semiHidden/>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CommentSubject">
    <w:name w:val="annotation subject"/>
    <w:basedOn w:val="CommentText"/>
    <w:next w:val="CommentText"/>
    <w:link w:val="CommentSubjectChar"/>
    <w:uiPriority w:val="99"/>
    <w:semiHidden/>
    <w:unhideWhenUsed/>
    <w:rsid w:val="00843195"/>
    <w:pPr>
      <w:widowControl w:val="0"/>
      <w:jc w:val="both"/>
    </w:pPr>
    <w:rPr>
      <w:b/>
      <w:bCs/>
    </w:rPr>
  </w:style>
  <w:style w:type="character" w:customStyle="1" w:styleId="CommentSubjectChar">
    <w:name w:val="Comment Subject Char"/>
    <w:link w:val="CommentSubject"/>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ion">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FootnoteReference">
    <w:name w:val="footnote reference"/>
    <w:semiHidden/>
    <w:rsid w:val="006B325E"/>
    <w:rPr>
      <w:vertAlign w:val="superscript"/>
    </w:rPr>
  </w:style>
  <w:style w:type="paragraph" w:styleId="PlainText">
    <w:name w:val="Plain Text"/>
    <w:basedOn w:val="Normal"/>
    <w:link w:val="PlainTextChar"/>
    <w:uiPriority w:val="99"/>
    <w:semiHidden/>
    <w:unhideWhenUsed/>
    <w:rsid w:val="00E92D6F"/>
    <w:pPr>
      <w:widowControl/>
      <w:autoSpaceDE/>
      <w:autoSpaceDN/>
      <w:adjustRightInd/>
      <w:jc w:val="left"/>
    </w:pPr>
    <w:rPr>
      <w:rFonts w:ascii="Calibri" w:hAnsi="Calibri"/>
      <w:sz w:val="22"/>
      <w:szCs w:val="21"/>
    </w:rPr>
  </w:style>
  <w:style w:type="character" w:customStyle="1" w:styleId="PlainTextChar">
    <w:name w:val="Plain Text Char"/>
    <w:link w:val="PlainText"/>
    <w:uiPriority w:val="99"/>
    <w:semiHidden/>
    <w:rsid w:val="00E92D6F"/>
    <w:rPr>
      <w:sz w:val="22"/>
      <w:szCs w:val="21"/>
    </w:rPr>
  </w:style>
  <w:style w:type="paragraph" w:customStyle="1" w:styleId="Level4">
    <w:name w:val="Level 4"/>
    <w:basedOn w:val="Normal"/>
    <w:rsid w:val="00AC0E40"/>
    <w:pPr>
      <w:widowControl/>
      <w:numPr>
        <w:ilvl w:val="3"/>
        <w:numId w:val="74"/>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AC0E40"/>
    <w:pPr>
      <w:widowControl/>
      <w:numPr>
        <w:ilvl w:val="4"/>
        <w:numId w:val="74"/>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046646"/>
    <w:pPr>
      <w:widowControl/>
      <w:numPr>
        <w:ilvl w:val="2"/>
        <w:numId w:val="74"/>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rsid w:val="00E04CB7"/>
    <w:pPr>
      <w:widowControl/>
      <w:numPr>
        <w:ilvl w:val="1"/>
        <w:numId w:val="74"/>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E04CB7"/>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rsid w:val="00DA21FB"/>
    <w:pPr>
      <w:keepNext/>
      <w:widowControl/>
      <w:numPr>
        <w:numId w:val="74"/>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6B14A4"/>
    <w:pPr>
      <w:widowControl/>
      <w:numPr>
        <w:ilvl w:val="5"/>
        <w:numId w:val="74"/>
      </w:numPr>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numPr>
        <w:numId w:val="12"/>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numPr>
        <w:ilvl w:val="1"/>
        <w:numId w:val="12"/>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6B14A4"/>
    <w:pPr>
      <w:widowControl/>
      <w:numPr>
        <w:ilvl w:val="2"/>
        <w:numId w:val="12"/>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DefaultParagraphFont"/>
    <w:link w:val="Contratospargrafonico"/>
    <w:rsid w:val="006B14A4"/>
    <w:rPr>
      <w:rFonts w:ascii="Arial" w:hAnsi="Arial"/>
      <w:kern w:val="20"/>
      <w:szCs w:val="24"/>
      <w:lang w:eastAsia="en-US"/>
    </w:rPr>
  </w:style>
  <w:style w:type="paragraph" w:customStyle="1" w:styleId="Body">
    <w:name w:val="Body"/>
    <w:basedOn w:val="Normal"/>
    <w:link w:val="BodyChar"/>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numPr>
        <w:numId w:val="13"/>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13"/>
      </w:numPr>
      <w:spacing w:line="300" w:lineRule="atLeast"/>
    </w:pPr>
    <w:rPr>
      <w:rFonts w:ascii="Times New Roman" w:hAnsi="Times New Roman" w:cs="Times New Roman"/>
      <w:bCs/>
      <w:color w:val="000000"/>
      <w:sz w:val="22"/>
      <w:szCs w:val="22"/>
    </w:rPr>
  </w:style>
  <w:style w:type="paragraph" w:customStyle="1" w:styleId="Nivel3">
    <w:name w:val="Nivel 3"/>
    <w:basedOn w:val="BodyText"/>
    <w:qFormat/>
    <w:rsid w:val="001D1391"/>
    <w:pPr>
      <w:widowControl/>
      <w:numPr>
        <w:ilvl w:val="2"/>
        <w:numId w:val="13"/>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13"/>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13"/>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13"/>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leGrid">
    <w:name w:val="Table Grid"/>
    <w:basedOn w:val="TableNormal"/>
    <w:uiPriority w:val="5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4E1850"/>
    <w:pPr>
      <w:widowControl/>
      <w:numPr>
        <w:numId w:val="153"/>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4E1850"/>
    <w:pPr>
      <w:widowControl/>
      <w:numPr>
        <w:ilvl w:val="1"/>
        <w:numId w:val="153"/>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4E1850"/>
    <w:pPr>
      <w:widowControl/>
      <w:numPr>
        <w:ilvl w:val="2"/>
        <w:numId w:val="153"/>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4E1850"/>
    <w:pPr>
      <w:widowControl/>
      <w:numPr>
        <w:ilvl w:val="3"/>
        <w:numId w:val="153"/>
      </w:numPr>
      <w:autoSpaceDE/>
      <w:autoSpaceDN/>
      <w:adjustRightInd/>
      <w:spacing w:after="140" w:line="290" w:lineRule="auto"/>
    </w:pPr>
    <w:rPr>
      <w:rFonts w:ascii="Arial" w:eastAsia="MS Mincho" w:hAnsi="Arial" w:cs="Arial"/>
      <w:sz w:val="20"/>
      <w:szCs w:val="20"/>
      <w:lang w:eastAsia="pt-BR"/>
    </w:rPr>
  </w:style>
  <w:style w:type="character" w:customStyle="1" w:styleId="p0Char">
    <w:name w:val="p0 Char"/>
    <w:basedOn w:val="DefaultParagraphFont"/>
    <w:link w:val="p0"/>
    <w:locked/>
    <w:rsid w:val="00753F1F"/>
    <w:rPr>
      <w:rFonts w:ascii="Times" w:hAnsi="Times" w:cs="Times"/>
      <w:sz w:val="24"/>
      <w:szCs w:val="24"/>
      <w:lang w:eastAsia="en-US"/>
    </w:rPr>
  </w:style>
  <w:style w:type="paragraph" w:customStyle="1" w:styleId="Switzerland">
    <w:name w:val="Switzerland"/>
    <w:basedOn w:val="BodyText"/>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DefaultParagraphFont"/>
    <w:link w:val="BodyBlock"/>
    <w:rsid w:val="00B156A7"/>
    <w:rPr>
      <w:rFonts w:ascii="Times New Roman" w:hAnsi="Times New Roman"/>
      <w:sz w:val="21"/>
      <w:lang w:val="en-GB" w:eastAsia="en-US"/>
    </w:rPr>
  </w:style>
  <w:style w:type="character" w:customStyle="1" w:styleId="BodyChar">
    <w:name w:val="Body Char"/>
    <w:link w:val="Body"/>
    <w:uiPriority w:val="99"/>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960D67"/>
    <w:pPr>
      <w:widowControl/>
      <w:numPr>
        <w:ilvl w:val="2"/>
        <w:numId w:val="60"/>
      </w:numPr>
      <w:spacing w:after="140" w:line="290" w:lineRule="auto"/>
    </w:pPr>
    <w:rPr>
      <w:rFonts w:ascii="Arial" w:hAnsi="Arial" w:cs="Arial"/>
      <w:sz w:val="20"/>
    </w:rPr>
  </w:style>
  <w:style w:type="paragraph" w:customStyle="1" w:styleId="Bullet1">
    <w:name w:val="Bullet 1"/>
    <w:basedOn w:val="Normal"/>
    <w:qFormat/>
    <w:rsid w:val="00960D67"/>
    <w:pPr>
      <w:widowControl/>
      <w:numPr>
        <w:numId w:val="60"/>
      </w:numPr>
      <w:spacing w:after="140" w:line="290" w:lineRule="auto"/>
    </w:pPr>
    <w:rPr>
      <w:rFonts w:ascii="Arial" w:hAnsi="Arial" w:cs="Arial"/>
      <w:sz w:val="20"/>
    </w:rPr>
  </w:style>
  <w:style w:type="paragraph" w:customStyle="1" w:styleId="Bullet2">
    <w:name w:val="Bullet 2"/>
    <w:basedOn w:val="Normal"/>
    <w:qFormat/>
    <w:rsid w:val="00960D67"/>
    <w:pPr>
      <w:widowControl/>
      <w:numPr>
        <w:ilvl w:val="1"/>
        <w:numId w:val="60"/>
      </w:numPr>
      <w:spacing w:after="140" w:line="290" w:lineRule="auto"/>
    </w:pPr>
    <w:rPr>
      <w:rFonts w:ascii="Arial" w:hAnsi="Arial" w:cs="Arial"/>
      <w:sz w:val="20"/>
    </w:rPr>
  </w:style>
  <w:style w:type="paragraph" w:customStyle="1" w:styleId="Body3">
    <w:name w:val="Body 3"/>
    <w:basedOn w:val="Body"/>
    <w:rsid w:val="00C26D10"/>
    <w:pPr>
      <w:autoSpaceDE/>
      <w:autoSpaceDN/>
      <w:adjustRightInd/>
      <w:ind w:left="2041"/>
    </w:pPr>
    <w:rPr>
      <w:szCs w:val="22"/>
      <w:lang w:eastAsia="pt-BR"/>
    </w:rPr>
  </w:style>
</w:styles>
</file>

<file path=word/webSettings.xml><?xml version="1.0" encoding="utf-8"?>
<w:webSettings xmlns:r="http://schemas.openxmlformats.org/officeDocument/2006/relationships" xmlns:w="http://schemas.openxmlformats.org/wordprocessingml/2006/main">
  <w:divs>
    <w:div w:id="62266984">
      <w:bodyDiv w:val="1"/>
      <w:marLeft w:val="0"/>
      <w:marRight w:val="0"/>
      <w:marTop w:val="0"/>
      <w:marBottom w:val="0"/>
      <w:divBdr>
        <w:top w:val="none" w:sz="0" w:space="0" w:color="auto"/>
        <w:left w:val="none" w:sz="0" w:space="0" w:color="auto"/>
        <w:bottom w:val="none" w:sz="0" w:space="0" w:color="auto"/>
        <w:right w:val="none" w:sz="0" w:space="0" w:color="auto"/>
      </w:divBdr>
      <w:divsChild>
        <w:div w:id="946275492">
          <w:marLeft w:val="0"/>
          <w:marRight w:val="0"/>
          <w:marTop w:val="0"/>
          <w:marBottom w:val="0"/>
          <w:divBdr>
            <w:top w:val="none" w:sz="0" w:space="0" w:color="auto"/>
            <w:left w:val="none" w:sz="0" w:space="0" w:color="auto"/>
            <w:bottom w:val="none" w:sz="0" w:space="0" w:color="auto"/>
            <w:right w:val="none" w:sz="0" w:space="0" w:color="auto"/>
          </w:divBdr>
        </w:div>
      </w:divsChild>
    </w:div>
    <w:div w:id="98523411">
      <w:bodyDiv w:val="1"/>
      <w:marLeft w:val="0"/>
      <w:marRight w:val="0"/>
      <w:marTop w:val="0"/>
      <w:marBottom w:val="0"/>
      <w:divBdr>
        <w:top w:val="none" w:sz="0" w:space="0" w:color="auto"/>
        <w:left w:val="none" w:sz="0" w:space="0" w:color="auto"/>
        <w:bottom w:val="none" w:sz="0" w:space="0" w:color="auto"/>
        <w:right w:val="none" w:sz="0" w:space="0" w:color="auto"/>
      </w:divBdr>
    </w:div>
    <w:div w:id="233784436">
      <w:bodyDiv w:val="1"/>
      <w:marLeft w:val="0"/>
      <w:marRight w:val="0"/>
      <w:marTop w:val="0"/>
      <w:marBottom w:val="0"/>
      <w:divBdr>
        <w:top w:val="none" w:sz="0" w:space="0" w:color="auto"/>
        <w:left w:val="none" w:sz="0" w:space="0" w:color="auto"/>
        <w:bottom w:val="none" w:sz="0" w:space="0" w:color="auto"/>
        <w:right w:val="none" w:sz="0" w:space="0" w:color="auto"/>
      </w:divBdr>
    </w:div>
    <w:div w:id="250428642">
      <w:bodyDiv w:val="1"/>
      <w:marLeft w:val="0"/>
      <w:marRight w:val="0"/>
      <w:marTop w:val="0"/>
      <w:marBottom w:val="0"/>
      <w:divBdr>
        <w:top w:val="none" w:sz="0" w:space="0" w:color="auto"/>
        <w:left w:val="none" w:sz="0" w:space="0" w:color="auto"/>
        <w:bottom w:val="none" w:sz="0" w:space="0" w:color="auto"/>
        <w:right w:val="none" w:sz="0" w:space="0" w:color="auto"/>
      </w:divBdr>
    </w:div>
    <w:div w:id="431128297">
      <w:bodyDiv w:val="1"/>
      <w:marLeft w:val="0"/>
      <w:marRight w:val="0"/>
      <w:marTop w:val="0"/>
      <w:marBottom w:val="0"/>
      <w:divBdr>
        <w:top w:val="none" w:sz="0" w:space="0" w:color="auto"/>
        <w:left w:val="none" w:sz="0" w:space="0" w:color="auto"/>
        <w:bottom w:val="none" w:sz="0" w:space="0" w:color="auto"/>
        <w:right w:val="none" w:sz="0" w:space="0" w:color="auto"/>
      </w:divBdr>
    </w:div>
    <w:div w:id="501704801">
      <w:bodyDiv w:val="1"/>
      <w:marLeft w:val="0"/>
      <w:marRight w:val="0"/>
      <w:marTop w:val="0"/>
      <w:marBottom w:val="0"/>
      <w:divBdr>
        <w:top w:val="none" w:sz="0" w:space="0" w:color="auto"/>
        <w:left w:val="none" w:sz="0" w:space="0" w:color="auto"/>
        <w:bottom w:val="none" w:sz="0" w:space="0" w:color="auto"/>
        <w:right w:val="none" w:sz="0" w:space="0" w:color="auto"/>
      </w:divBdr>
    </w:div>
    <w:div w:id="565267883">
      <w:bodyDiv w:val="1"/>
      <w:marLeft w:val="0"/>
      <w:marRight w:val="0"/>
      <w:marTop w:val="0"/>
      <w:marBottom w:val="0"/>
      <w:divBdr>
        <w:top w:val="none" w:sz="0" w:space="0" w:color="auto"/>
        <w:left w:val="none" w:sz="0" w:space="0" w:color="auto"/>
        <w:bottom w:val="none" w:sz="0" w:space="0" w:color="auto"/>
        <w:right w:val="none" w:sz="0" w:space="0" w:color="auto"/>
      </w:divBdr>
    </w:div>
    <w:div w:id="589972911">
      <w:bodyDiv w:val="1"/>
      <w:marLeft w:val="0"/>
      <w:marRight w:val="0"/>
      <w:marTop w:val="0"/>
      <w:marBottom w:val="0"/>
      <w:divBdr>
        <w:top w:val="none" w:sz="0" w:space="0" w:color="auto"/>
        <w:left w:val="none" w:sz="0" w:space="0" w:color="auto"/>
        <w:bottom w:val="none" w:sz="0" w:space="0" w:color="auto"/>
        <w:right w:val="none" w:sz="0" w:space="0" w:color="auto"/>
      </w:divBdr>
    </w:div>
    <w:div w:id="598609384">
      <w:bodyDiv w:val="1"/>
      <w:marLeft w:val="0"/>
      <w:marRight w:val="0"/>
      <w:marTop w:val="0"/>
      <w:marBottom w:val="0"/>
      <w:divBdr>
        <w:top w:val="none" w:sz="0" w:space="0" w:color="auto"/>
        <w:left w:val="none" w:sz="0" w:space="0" w:color="auto"/>
        <w:bottom w:val="none" w:sz="0" w:space="0" w:color="auto"/>
        <w:right w:val="none" w:sz="0" w:space="0" w:color="auto"/>
      </w:divBdr>
    </w:div>
    <w:div w:id="609288471">
      <w:bodyDiv w:val="1"/>
      <w:marLeft w:val="0"/>
      <w:marRight w:val="0"/>
      <w:marTop w:val="0"/>
      <w:marBottom w:val="0"/>
      <w:divBdr>
        <w:top w:val="none" w:sz="0" w:space="0" w:color="auto"/>
        <w:left w:val="none" w:sz="0" w:space="0" w:color="auto"/>
        <w:bottom w:val="none" w:sz="0" w:space="0" w:color="auto"/>
        <w:right w:val="none" w:sz="0" w:space="0" w:color="auto"/>
      </w:divBdr>
    </w:div>
    <w:div w:id="653295248">
      <w:bodyDiv w:val="1"/>
      <w:marLeft w:val="0"/>
      <w:marRight w:val="0"/>
      <w:marTop w:val="0"/>
      <w:marBottom w:val="0"/>
      <w:divBdr>
        <w:top w:val="none" w:sz="0" w:space="0" w:color="auto"/>
        <w:left w:val="none" w:sz="0" w:space="0" w:color="auto"/>
        <w:bottom w:val="none" w:sz="0" w:space="0" w:color="auto"/>
        <w:right w:val="none" w:sz="0" w:space="0" w:color="auto"/>
      </w:divBdr>
    </w:div>
    <w:div w:id="666791364">
      <w:bodyDiv w:val="1"/>
      <w:marLeft w:val="0"/>
      <w:marRight w:val="0"/>
      <w:marTop w:val="0"/>
      <w:marBottom w:val="0"/>
      <w:divBdr>
        <w:top w:val="none" w:sz="0" w:space="0" w:color="auto"/>
        <w:left w:val="none" w:sz="0" w:space="0" w:color="auto"/>
        <w:bottom w:val="none" w:sz="0" w:space="0" w:color="auto"/>
        <w:right w:val="none" w:sz="0" w:space="0" w:color="auto"/>
      </w:divBdr>
    </w:div>
    <w:div w:id="783580677">
      <w:bodyDiv w:val="1"/>
      <w:marLeft w:val="0"/>
      <w:marRight w:val="0"/>
      <w:marTop w:val="0"/>
      <w:marBottom w:val="0"/>
      <w:divBdr>
        <w:top w:val="none" w:sz="0" w:space="0" w:color="auto"/>
        <w:left w:val="none" w:sz="0" w:space="0" w:color="auto"/>
        <w:bottom w:val="none" w:sz="0" w:space="0" w:color="auto"/>
        <w:right w:val="none" w:sz="0" w:space="0" w:color="auto"/>
      </w:divBdr>
    </w:div>
    <w:div w:id="803422640">
      <w:bodyDiv w:val="1"/>
      <w:marLeft w:val="0"/>
      <w:marRight w:val="0"/>
      <w:marTop w:val="0"/>
      <w:marBottom w:val="0"/>
      <w:divBdr>
        <w:top w:val="none" w:sz="0" w:space="0" w:color="auto"/>
        <w:left w:val="none" w:sz="0" w:space="0" w:color="auto"/>
        <w:bottom w:val="none" w:sz="0" w:space="0" w:color="auto"/>
        <w:right w:val="none" w:sz="0" w:space="0" w:color="auto"/>
      </w:divBdr>
    </w:div>
    <w:div w:id="872309818">
      <w:bodyDiv w:val="1"/>
      <w:marLeft w:val="0"/>
      <w:marRight w:val="0"/>
      <w:marTop w:val="0"/>
      <w:marBottom w:val="0"/>
      <w:divBdr>
        <w:top w:val="none" w:sz="0" w:space="0" w:color="auto"/>
        <w:left w:val="none" w:sz="0" w:space="0" w:color="auto"/>
        <w:bottom w:val="none" w:sz="0" w:space="0" w:color="auto"/>
        <w:right w:val="none" w:sz="0" w:space="0" w:color="auto"/>
      </w:divBdr>
    </w:div>
    <w:div w:id="879588097">
      <w:bodyDiv w:val="1"/>
      <w:marLeft w:val="0"/>
      <w:marRight w:val="0"/>
      <w:marTop w:val="0"/>
      <w:marBottom w:val="0"/>
      <w:divBdr>
        <w:top w:val="none" w:sz="0" w:space="0" w:color="auto"/>
        <w:left w:val="none" w:sz="0" w:space="0" w:color="auto"/>
        <w:bottom w:val="none" w:sz="0" w:space="0" w:color="auto"/>
        <w:right w:val="none" w:sz="0" w:space="0" w:color="auto"/>
      </w:divBdr>
    </w:div>
    <w:div w:id="916280097">
      <w:bodyDiv w:val="1"/>
      <w:marLeft w:val="0"/>
      <w:marRight w:val="0"/>
      <w:marTop w:val="0"/>
      <w:marBottom w:val="0"/>
      <w:divBdr>
        <w:top w:val="none" w:sz="0" w:space="0" w:color="auto"/>
        <w:left w:val="none" w:sz="0" w:space="0" w:color="auto"/>
        <w:bottom w:val="none" w:sz="0" w:space="0" w:color="auto"/>
        <w:right w:val="none" w:sz="0" w:space="0" w:color="auto"/>
      </w:divBdr>
    </w:div>
    <w:div w:id="994647845">
      <w:bodyDiv w:val="1"/>
      <w:marLeft w:val="0"/>
      <w:marRight w:val="0"/>
      <w:marTop w:val="0"/>
      <w:marBottom w:val="0"/>
      <w:divBdr>
        <w:top w:val="none" w:sz="0" w:space="0" w:color="auto"/>
        <w:left w:val="none" w:sz="0" w:space="0" w:color="auto"/>
        <w:bottom w:val="none" w:sz="0" w:space="0" w:color="auto"/>
        <w:right w:val="none" w:sz="0" w:space="0" w:color="auto"/>
      </w:divBdr>
    </w:div>
    <w:div w:id="1010764124">
      <w:bodyDiv w:val="1"/>
      <w:marLeft w:val="0"/>
      <w:marRight w:val="0"/>
      <w:marTop w:val="0"/>
      <w:marBottom w:val="0"/>
      <w:divBdr>
        <w:top w:val="none" w:sz="0" w:space="0" w:color="auto"/>
        <w:left w:val="none" w:sz="0" w:space="0" w:color="auto"/>
        <w:bottom w:val="none" w:sz="0" w:space="0" w:color="auto"/>
        <w:right w:val="none" w:sz="0" w:space="0" w:color="auto"/>
      </w:divBdr>
    </w:div>
    <w:div w:id="1010990983">
      <w:bodyDiv w:val="1"/>
      <w:marLeft w:val="0"/>
      <w:marRight w:val="0"/>
      <w:marTop w:val="0"/>
      <w:marBottom w:val="0"/>
      <w:divBdr>
        <w:top w:val="none" w:sz="0" w:space="0" w:color="auto"/>
        <w:left w:val="none" w:sz="0" w:space="0" w:color="auto"/>
        <w:bottom w:val="none" w:sz="0" w:space="0" w:color="auto"/>
        <w:right w:val="none" w:sz="0" w:space="0" w:color="auto"/>
      </w:divBdr>
    </w:div>
    <w:div w:id="1018507312">
      <w:bodyDiv w:val="1"/>
      <w:marLeft w:val="0"/>
      <w:marRight w:val="0"/>
      <w:marTop w:val="0"/>
      <w:marBottom w:val="0"/>
      <w:divBdr>
        <w:top w:val="none" w:sz="0" w:space="0" w:color="auto"/>
        <w:left w:val="none" w:sz="0" w:space="0" w:color="auto"/>
        <w:bottom w:val="none" w:sz="0" w:space="0" w:color="auto"/>
        <w:right w:val="none" w:sz="0" w:space="0" w:color="auto"/>
      </w:divBdr>
    </w:div>
    <w:div w:id="1066758852">
      <w:bodyDiv w:val="1"/>
      <w:marLeft w:val="0"/>
      <w:marRight w:val="0"/>
      <w:marTop w:val="0"/>
      <w:marBottom w:val="0"/>
      <w:divBdr>
        <w:top w:val="none" w:sz="0" w:space="0" w:color="auto"/>
        <w:left w:val="none" w:sz="0" w:space="0" w:color="auto"/>
        <w:bottom w:val="none" w:sz="0" w:space="0" w:color="auto"/>
        <w:right w:val="none" w:sz="0" w:space="0" w:color="auto"/>
      </w:divBdr>
    </w:div>
    <w:div w:id="1174027433">
      <w:bodyDiv w:val="1"/>
      <w:marLeft w:val="0"/>
      <w:marRight w:val="0"/>
      <w:marTop w:val="0"/>
      <w:marBottom w:val="0"/>
      <w:divBdr>
        <w:top w:val="none" w:sz="0" w:space="0" w:color="auto"/>
        <w:left w:val="none" w:sz="0" w:space="0" w:color="auto"/>
        <w:bottom w:val="none" w:sz="0" w:space="0" w:color="auto"/>
        <w:right w:val="none" w:sz="0" w:space="0" w:color="auto"/>
      </w:divBdr>
    </w:div>
    <w:div w:id="1259948594">
      <w:bodyDiv w:val="1"/>
      <w:marLeft w:val="0"/>
      <w:marRight w:val="0"/>
      <w:marTop w:val="0"/>
      <w:marBottom w:val="0"/>
      <w:divBdr>
        <w:top w:val="none" w:sz="0" w:space="0" w:color="auto"/>
        <w:left w:val="none" w:sz="0" w:space="0" w:color="auto"/>
        <w:bottom w:val="none" w:sz="0" w:space="0" w:color="auto"/>
        <w:right w:val="none" w:sz="0" w:space="0" w:color="auto"/>
      </w:divBdr>
    </w:div>
    <w:div w:id="1323267079">
      <w:bodyDiv w:val="1"/>
      <w:marLeft w:val="0"/>
      <w:marRight w:val="0"/>
      <w:marTop w:val="0"/>
      <w:marBottom w:val="0"/>
      <w:divBdr>
        <w:top w:val="none" w:sz="0" w:space="0" w:color="auto"/>
        <w:left w:val="none" w:sz="0" w:space="0" w:color="auto"/>
        <w:bottom w:val="none" w:sz="0" w:space="0" w:color="auto"/>
        <w:right w:val="none" w:sz="0" w:space="0" w:color="auto"/>
      </w:divBdr>
    </w:div>
    <w:div w:id="1400862902">
      <w:bodyDiv w:val="1"/>
      <w:marLeft w:val="0"/>
      <w:marRight w:val="0"/>
      <w:marTop w:val="0"/>
      <w:marBottom w:val="0"/>
      <w:divBdr>
        <w:top w:val="none" w:sz="0" w:space="0" w:color="auto"/>
        <w:left w:val="none" w:sz="0" w:space="0" w:color="auto"/>
        <w:bottom w:val="none" w:sz="0" w:space="0" w:color="auto"/>
        <w:right w:val="none" w:sz="0" w:space="0" w:color="auto"/>
      </w:divBdr>
    </w:div>
    <w:div w:id="1412895461">
      <w:bodyDiv w:val="1"/>
      <w:marLeft w:val="0"/>
      <w:marRight w:val="0"/>
      <w:marTop w:val="0"/>
      <w:marBottom w:val="0"/>
      <w:divBdr>
        <w:top w:val="none" w:sz="0" w:space="0" w:color="auto"/>
        <w:left w:val="none" w:sz="0" w:space="0" w:color="auto"/>
        <w:bottom w:val="none" w:sz="0" w:space="0" w:color="auto"/>
        <w:right w:val="none" w:sz="0" w:space="0" w:color="auto"/>
      </w:divBdr>
    </w:div>
    <w:div w:id="1430656373">
      <w:bodyDiv w:val="1"/>
      <w:marLeft w:val="0"/>
      <w:marRight w:val="0"/>
      <w:marTop w:val="0"/>
      <w:marBottom w:val="0"/>
      <w:divBdr>
        <w:top w:val="none" w:sz="0" w:space="0" w:color="auto"/>
        <w:left w:val="none" w:sz="0" w:space="0" w:color="auto"/>
        <w:bottom w:val="none" w:sz="0" w:space="0" w:color="auto"/>
        <w:right w:val="none" w:sz="0" w:space="0" w:color="auto"/>
      </w:divBdr>
    </w:div>
    <w:div w:id="1506359000">
      <w:bodyDiv w:val="1"/>
      <w:marLeft w:val="0"/>
      <w:marRight w:val="0"/>
      <w:marTop w:val="0"/>
      <w:marBottom w:val="0"/>
      <w:divBdr>
        <w:top w:val="none" w:sz="0" w:space="0" w:color="auto"/>
        <w:left w:val="none" w:sz="0" w:space="0" w:color="auto"/>
        <w:bottom w:val="none" w:sz="0" w:space="0" w:color="auto"/>
        <w:right w:val="none" w:sz="0" w:space="0" w:color="auto"/>
      </w:divBdr>
    </w:div>
    <w:div w:id="1549412630">
      <w:bodyDiv w:val="1"/>
      <w:marLeft w:val="0"/>
      <w:marRight w:val="0"/>
      <w:marTop w:val="0"/>
      <w:marBottom w:val="0"/>
      <w:divBdr>
        <w:top w:val="none" w:sz="0" w:space="0" w:color="auto"/>
        <w:left w:val="none" w:sz="0" w:space="0" w:color="auto"/>
        <w:bottom w:val="none" w:sz="0" w:space="0" w:color="auto"/>
        <w:right w:val="none" w:sz="0" w:space="0" w:color="auto"/>
      </w:divBdr>
    </w:div>
    <w:div w:id="1614898242">
      <w:bodyDiv w:val="1"/>
      <w:marLeft w:val="0"/>
      <w:marRight w:val="0"/>
      <w:marTop w:val="0"/>
      <w:marBottom w:val="0"/>
      <w:divBdr>
        <w:top w:val="none" w:sz="0" w:space="0" w:color="auto"/>
        <w:left w:val="none" w:sz="0" w:space="0" w:color="auto"/>
        <w:bottom w:val="none" w:sz="0" w:space="0" w:color="auto"/>
        <w:right w:val="none" w:sz="0" w:space="0" w:color="auto"/>
      </w:divBdr>
    </w:div>
    <w:div w:id="1629118898">
      <w:bodyDiv w:val="1"/>
      <w:marLeft w:val="0"/>
      <w:marRight w:val="0"/>
      <w:marTop w:val="0"/>
      <w:marBottom w:val="0"/>
      <w:divBdr>
        <w:top w:val="none" w:sz="0" w:space="0" w:color="auto"/>
        <w:left w:val="none" w:sz="0" w:space="0" w:color="auto"/>
        <w:bottom w:val="none" w:sz="0" w:space="0" w:color="auto"/>
        <w:right w:val="none" w:sz="0" w:space="0" w:color="auto"/>
      </w:divBdr>
    </w:div>
    <w:div w:id="1649433879">
      <w:bodyDiv w:val="1"/>
      <w:marLeft w:val="0"/>
      <w:marRight w:val="0"/>
      <w:marTop w:val="0"/>
      <w:marBottom w:val="0"/>
      <w:divBdr>
        <w:top w:val="none" w:sz="0" w:space="0" w:color="auto"/>
        <w:left w:val="none" w:sz="0" w:space="0" w:color="auto"/>
        <w:bottom w:val="none" w:sz="0" w:space="0" w:color="auto"/>
        <w:right w:val="none" w:sz="0" w:space="0" w:color="auto"/>
      </w:divBdr>
    </w:div>
    <w:div w:id="1746298862">
      <w:bodyDiv w:val="1"/>
      <w:marLeft w:val="0"/>
      <w:marRight w:val="0"/>
      <w:marTop w:val="0"/>
      <w:marBottom w:val="0"/>
      <w:divBdr>
        <w:top w:val="none" w:sz="0" w:space="0" w:color="auto"/>
        <w:left w:val="none" w:sz="0" w:space="0" w:color="auto"/>
        <w:bottom w:val="none" w:sz="0" w:space="0" w:color="auto"/>
        <w:right w:val="none" w:sz="0" w:space="0" w:color="auto"/>
      </w:divBdr>
    </w:div>
    <w:div w:id="1762949830">
      <w:bodyDiv w:val="1"/>
      <w:marLeft w:val="0"/>
      <w:marRight w:val="0"/>
      <w:marTop w:val="0"/>
      <w:marBottom w:val="0"/>
      <w:divBdr>
        <w:top w:val="none" w:sz="0" w:space="0" w:color="auto"/>
        <w:left w:val="none" w:sz="0" w:space="0" w:color="auto"/>
        <w:bottom w:val="none" w:sz="0" w:space="0" w:color="auto"/>
        <w:right w:val="none" w:sz="0" w:space="0" w:color="auto"/>
      </w:divBdr>
    </w:div>
    <w:div w:id="1909419987">
      <w:bodyDiv w:val="1"/>
      <w:marLeft w:val="0"/>
      <w:marRight w:val="0"/>
      <w:marTop w:val="0"/>
      <w:marBottom w:val="0"/>
      <w:divBdr>
        <w:top w:val="none" w:sz="0" w:space="0" w:color="auto"/>
        <w:left w:val="none" w:sz="0" w:space="0" w:color="auto"/>
        <w:bottom w:val="none" w:sz="0" w:space="0" w:color="auto"/>
        <w:right w:val="none" w:sz="0" w:space="0" w:color="auto"/>
      </w:divBdr>
    </w:div>
    <w:div w:id="20914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e63af235-6539-4873-9a74-7e32b5cc1aee">LDOC-3-272879</_dlc_DocId>
    <_dlc_DocIdUrl xmlns="e63af235-6539-4873-9a74-7e32b5cc1aee">
      <Url>http://sharepoint/_layouts/15/DocIdRedir.aspx?ID=LDOC-3-272879</Url>
      <Description>LDOC-3-272879</Description>
    </_dlc_DocIdUrl>
    <CodigoSegmento xmlns="e63af235-6539-4873-9a74-7e32b5cc1aee">L213168-01</CodigoSegmento>
    <Area xmlns="e63af235-6539-4873-9a74-7e32b5cc1aee" xsi:nil="true"/>
    <LikesCount xmlns="http://schemas.microsoft.com/sharepoint/v3" xsi:nil="true"/>
    <TaxCatchAll xmlns="e63af235-6539-4873-9a74-7e32b5cc1aee">
      <Value>1125</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Ratings xmlns="http://schemas.microsoft.com/sharepoint/v3" xsi:nil="true"/>
    <MatterAtivo xmlns="e63af235-6539-4873-9a74-7e32b5cc1aee">true</MatterAtivo>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Qualicorp S.A.:Qualicorp S.A.</TermName>
          <TermId xmlns="http://schemas.microsoft.com/office/infopath/2007/PartnerControls">27e647d7-490e-47f6-aff5-0ad60fdfc814</TermId>
        </TermInfo>
      </Terms>
    </d47f3fc68dc1429b8573eb2634792044>
    <DLCPolicyLabelClientValue xmlns="e63af235-6539-4873-9a74-7e32b5cc1aee">{IDUnico}/{VersaoDocumento}</DLCPolicyLabelClientValue>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Setor xmlns="e63af235-6539-4873-9a74-7e32b5cc1aee" xsi:nil="true"/>
    <Codigo xmlns="e63af235-6539-4873-9a74-7e32b5cc1aee">L212145</Codigo>
    <Knowhow xmlns="e63af235-6539-4873-9a74-7e32b5cc1aee">false</Knowhow>
    <NumeroDocExplorer xmlns="e63af235-6539-4873-9a74-7e32b5cc1aee" xsi:nil="true"/>
    <RatedBy xmlns="http://schemas.microsoft.com/sharepoint/v3">
      <UserInfo>
        <DisplayName/>
        <AccountId xsi:nil="true"/>
        <AccountType/>
      </UserInfo>
    </RatedBy>
    <DLCPolicyLabelValue xmlns="e63af235-6539-4873-9a74-7e32b5cc1aee">LDOC-3-272879/1.0</DLCPolicyLabelValue>
  </documentManagement>
</p:properties>
</file>

<file path=customXml/item3.xml><?xml version="1.0" encoding="utf-8"?>
<ct:contentTypeSchema xmlns:ct="http://schemas.microsoft.com/office/2006/metadata/contentType" xmlns:ma="http://schemas.microsoft.com/office/2006/metadata/properties/metaAttributes" ct:_="" ma:_="" ma:contentTypeName="Escolha um modelo" ma:contentTypeID="0x01010011B348A4EA14A343B6DC4747B9008258" ma:contentTypeVersion="36" ma:contentTypeDescription="" ma:contentTypeScope="" ma:versionID="e9e0735f4b30c30a5ea32fc3bafe5682">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e56067d9cc55bffd9c621b6440d24832"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CodigoSegmento" minOccurs="0"/>
                <xsd:element ref="ns2:MatterManager" minOccurs="0"/>
                <xsd:element ref="ns2:BillingPartner" minOccurs="0"/>
                <xsd:element ref="ns2:MatterAtivo" minOccurs="0"/>
                <xsd:element ref="ns2:d47f3fc68dc1429b8573eb2634792044" minOccurs="0"/>
                <xsd:element ref="ns2:Codigo" minOccurs="0"/>
                <xsd:element ref="ns2:DLCPolicyLabelValue" minOccurs="0"/>
                <xsd:element ref="ns2:DLCPolicyLabelClientValue" minOccurs="0"/>
                <xsd:element ref="ns2:DLCPolicyLabelLock" minOccurs="0"/>
                <xsd:element ref="ns1:_dlc_Exempt"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5" nillable="true" ma:displayName="Isentar de Política" ma:hidden="true" ma:internalName="_dlc_Exempt" ma:readOnly="true">
      <xsd:simpleType>
        <xsd:restriction base="dms:Unknown"/>
      </xsd:simpleType>
    </xsd:element>
    <xsd:element name="AverageRating" ma:index="36" nillable="true" ma:displayName="Classificação (0-5)" ma:decimals="2" ma:description="Valor médio de todas as classificações enviadas" ma:internalName="AverageRating" ma:readOnly="true">
      <xsd:simpleType>
        <xsd:restriction base="dms:Number"/>
      </xsd:simpleType>
    </xsd:element>
    <xsd:element name="RatingCount" ma:index="37" nillable="true" ma:displayName="Número de Classificações" ma:decimals="0" ma:description="Número de classificações enviadas" ma:internalName="RatingCount" ma:readOnly="true">
      <xsd:simpleType>
        <xsd:restriction base="dms:Number"/>
      </xsd:simpleType>
    </xsd:element>
    <xsd:element name="RatedBy" ma:index="38"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9" nillable="true" ma:displayName="Classificações de usuários" ma:description="Classificações de usuários para o item" ma:hidden="true" ma:internalName="Ratings">
      <xsd:simpleType>
        <xsd:restriction base="dms:Note"/>
      </xsd:simpleType>
    </xsd:element>
    <xsd:element name="LikesCount" ma:index="40" nillable="true" ma:displayName="Número de Ocorrências de Curtir" ma:internalName="LikesCount">
      <xsd:simpleType>
        <xsd:restriction base="dms:Unknown"/>
      </xsd:simpleType>
    </xsd:element>
    <xsd:element name="LikedBy" ma:index="41"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iomaDocumento" ma:index="16"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7"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19" nillable="true" ma:displayName="Knowhow" ma:default="0" ma:internalName="Knowhow">
      <xsd:simpleType>
        <xsd:restriction base="dms:Boolean"/>
      </xsd:simpleType>
    </xsd:element>
    <xsd:element name="NumeroDocExplorer" ma:index="20" nillable="true" ma:displayName="Número do Doc-Explorer" ma:internalName="NumeroDocExplorer">
      <xsd:simpleType>
        <xsd:restriction base="dms:Text">
          <xsd:maxLength value="255"/>
        </xsd:restriction>
      </xsd:simpleType>
    </xsd:element>
    <xsd:element name="Observacao" ma:index="21" nillable="true" ma:displayName="Observação" ma:internalName="Observacao">
      <xsd:simpleType>
        <xsd:restriction base="dms:Note">
          <xsd:maxLength value="255"/>
        </xsd:restriction>
      </xsd:simpleType>
    </xsd:element>
    <xsd:element name="Setor" ma:index="22"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3"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4"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CodigoSegmento" ma:index="25" nillable="true" ma:displayName="Código do Segmento" ma:indexed="true" ma:internalName="CodigoSegmento">
      <xsd:simpleType>
        <xsd:restriction base="dms:Text">
          <xsd:maxLength value="10"/>
        </xsd:restriction>
      </xsd:simpleType>
    </xsd:element>
    <xsd:element name="MatterManager" ma:index="26" nillable="true" ma:displayName="Matter Manager" ma:hidden="true"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illingPartner" ma:index="27" nillable="true" ma:displayName="Billing Partner" ma:hidden="true"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terAtivo" ma:index="28" nillable="true" ma:displayName="Matter Ativo" ma:default="1" ma:indexed="true" ma:internalName="MatterAtivo">
      <xsd:simpleType>
        <xsd:restriction base="dms:Boolean"/>
      </xsd:simpleType>
    </xsd:element>
    <xsd:element name="d47f3fc68dc1429b8573eb2634792044" ma:index="29"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Codigo" ma:index="31" nillable="true" ma:displayName="Código" ma:indexed="true" ma:internalName="Codigo" ma:readOnly="false">
      <xsd:simpleType>
        <xsd:restriction base="dms:Text">
          <xsd:maxLength value="7"/>
        </xsd:restriction>
      </xsd:simpleType>
    </xsd:element>
    <xsd:element name="DLCPolicyLabelValue" ma:index="32"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33"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4" nillable="true" ma:displayName="Rótulo Bloqueado" ma:description="Indica se o rótulo deve ser atualizado quando as propriedades do item forem modificadas."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LongProperties xmlns="http://schemas.microsoft.com/office/2006/metadata/longProperti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423E0-D1CB-4F31-B2B6-AB42705756E0}">
  <ds:schemaRefs>
    <ds:schemaRef ds:uri="office.server.policy"/>
  </ds:schemaRefs>
</ds:datastoreItem>
</file>

<file path=customXml/itemProps10.xml><?xml version="1.0" encoding="utf-8"?>
<ds:datastoreItem xmlns:ds="http://schemas.openxmlformats.org/officeDocument/2006/customXml" ds:itemID="{5BBBB5DD-9BA2-448E-8EC4-955698A358E6}">
  <ds:schemaRefs>
    <ds:schemaRef ds:uri="http://schemas.openxmlformats.org/officeDocument/2006/bibliography"/>
  </ds:schemaRefs>
</ds:datastoreItem>
</file>

<file path=customXml/itemProps2.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3.xml><?xml version="1.0" encoding="utf-8"?>
<ds:datastoreItem xmlns:ds="http://schemas.openxmlformats.org/officeDocument/2006/customXml" ds:itemID="{1A646B48-DA89-4364-A4AA-479A75715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5.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6.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7.xml><?xml version="1.0" encoding="utf-8"?>
<ds:datastoreItem xmlns:ds="http://schemas.openxmlformats.org/officeDocument/2006/customXml" ds:itemID="{0F0D5709-B9D2-40C7-877F-BE6CDC06DD3F}">
  <ds:schemaRefs>
    <ds:schemaRef ds:uri="http://schemas.microsoft.com/sharepoint/events"/>
  </ds:schemaRefs>
</ds:datastoreItem>
</file>

<file path=customXml/itemProps8.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9.xml><?xml version="1.0" encoding="utf-8"?>
<ds:datastoreItem xmlns:ds="http://schemas.openxmlformats.org/officeDocument/2006/customXml" ds:itemID="{2337FAAC-A3CB-4DAF-B7B3-DC5C6571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21752</Words>
  <Characters>117466</Characters>
  <Application>Microsoft Office Word</Application>
  <DocSecurity>0</DocSecurity>
  <Lines>978</Lines>
  <Paragraphs>277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Fundação Getulio Vargas</Company>
  <LinksUpToDate>false</LinksUpToDate>
  <CharactersWithSpaces>138941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Thaís Mancini</dc:creator>
  <cp:lastModifiedBy>luiz.girao</cp:lastModifiedBy>
  <cp:revision>2</cp:revision>
  <cp:lastPrinted>2015-09-22T19:44:00Z</cp:lastPrinted>
  <dcterms:created xsi:type="dcterms:W3CDTF">2016-11-09T12:06:00Z</dcterms:created>
  <dcterms:modified xsi:type="dcterms:W3CDTF">2016-11-09T12:06:00Z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SP - 11198486v2_x000d_ </vt:lpwstr>
  </property>
  <property fmtid="{D5CDD505-2E9C-101B-9397-08002B2CF9AE}" pid="3" name="Cliente">
    <vt:lpwstr>1125;#Qualicorp S.A.:Qualicorp S.A.|27e647d7-490e-47f6-aff5-0ad60fdfc814</vt:lpwstr>
  </property>
  <property fmtid="{D5CDD505-2E9C-101B-9397-08002B2CF9AE}" pid="4" name="_dlc_DocId">
    <vt:lpwstr>LDOC-3-190094</vt:lpwstr>
  </property>
  <property fmtid="{D5CDD505-2E9C-101B-9397-08002B2CF9AE}" pid="5" name="_dlc_DocIdItemGuid">
    <vt:lpwstr>84d1f858-91a2-4e3c-a5bb-8a485dc2806d</vt:lpwstr>
  </property>
  <property fmtid="{D5CDD505-2E9C-101B-9397-08002B2CF9AE}" pid="6" name="_dlc_DocIdUrl">
    <vt:lpwstr>http://sharepoint/_layouts/15/DocIdRedir.aspx?ID=LDOC-3-190094, LDOC-3-190094</vt:lpwstr>
  </property>
  <property fmtid="{D5CDD505-2E9C-101B-9397-08002B2CF9AE}" pid="7" name="Keywords1">
    <vt:lpwstr/>
  </property>
  <property fmtid="{D5CDD505-2E9C-101B-9397-08002B2CF9AE}" pid="8" name="AutorDocumento">
    <vt:lpwstr/>
  </property>
  <property fmtid="{D5CDD505-2E9C-101B-9397-08002B2CF9AE}" pid="9" name="ContentTypeId">
    <vt:lpwstr>0x01010011B348A4EA14A343B6DC4747B9008258</vt:lpwstr>
  </property>
  <property fmtid="{D5CDD505-2E9C-101B-9397-08002B2CF9AE}" pid="10" name="display_urn:schemas-microsoft-com:office:office#MatterManager">
    <vt:lpwstr>Bruno Massis</vt:lpwstr>
  </property>
  <property fmtid="{D5CDD505-2E9C-101B-9397-08002B2CF9AE}" pid="11" name="_docset_NoMedatataSyncRequired">
    <vt:lpwstr>False</vt:lpwstr>
  </property>
  <property fmtid="{D5CDD505-2E9C-101B-9397-08002B2CF9AE}" pid="12" name="display_urn:schemas-microsoft-com:office:office#BillingPartner">
    <vt:lpwstr>Ricardo Prado</vt:lpwstr>
  </property>
  <property fmtid="{D5CDD505-2E9C-101B-9397-08002B2CF9AE}" pid="13" name="CodigoSegmento">
    <vt:lpwstr>L212145-01</vt:lpwstr>
  </property>
  <property fmtid="{D5CDD505-2E9C-101B-9397-08002B2CF9AE}" pid="14" name="Knowhow">
    <vt:bool>false</vt:bool>
  </property>
  <property fmtid="{D5CDD505-2E9C-101B-9397-08002B2CF9AE}" pid="15" name="IdiomaDocumento">
    <vt:lpwstr>Português</vt:lpwstr>
  </property>
  <property fmtid="{D5CDD505-2E9C-101B-9397-08002B2CF9AE}" pid="16" name="RatedBy">
    <vt:lpwstr/>
  </property>
  <property fmtid="{D5CDD505-2E9C-101B-9397-08002B2CF9AE}" pid="17" name="VersaoDocumento">
    <vt:lpwstr>1.0</vt:lpwstr>
  </property>
  <property fmtid="{D5CDD505-2E9C-101B-9397-08002B2CF9AE}" pid="18" name="TaxCatchAll">
    <vt:lpwstr>1125;#</vt:lpwstr>
  </property>
  <property fmtid="{D5CDD505-2E9C-101B-9397-08002B2CF9AE}" pid="19" name="IDUnico">
    <vt:lpwstr>LDOC-3-272879</vt:lpwstr>
  </property>
  <property fmtid="{D5CDD505-2E9C-101B-9397-08002B2CF9AE}" pid="20" name="BillingPartner">
    <vt:lpwstr>395</vt:lpwstr>
  </property>
  <property fmtid="{D5CDD505-2E9C-101B-9397-08002B2CF9AE}" pid="21" name="Codigo">
    <vt:lpwstr>L212145</vt:lpwstr>
  </property>
  <property fmtid="{D5CDD505-2E9C-101B-9397-08002B2CF9AE}" pid="22" name="d47f3fc68dc1429b8573eb2634792044">
    <vt:lpwstr>Qualicorp S.A.:Qualicorp S.A.|27e647d7-490e-47f6-aff5-0ad60fdfc814</vt:lpwstr>
  </property>
  <property fmtid="{D5CDD505-2E9C-101B-9397-08002B2CF9AE}" pid="23" name="DLCPolicyLabelValue">
    <vt:lpwstr>LDOC-3-190094/0.3</vt:lpwstr>
  </property>
  <property fmtid="{D5CDD505-2E9C-101B-9397-08002B2CF9AE}" pid="24" name="LikedBy">
    <vt:lpwstr/>
  </property>
  <property fmtid="{D5CDD505-2E9C-101B-9397-08002B2CF9AE}" pid="25" name="DLCPolicyLabelClientValue">
    <vt:lpwstr>LDOC-3-190094/0.3</vt:lpwstr>
  </property>
  <property fmtid="{D5CDD505-2E9C-101B-9397-08002B2CF9AE}" pid="26" name="MatterAtivo">
    <vt:bool>true</vt:bool>
  </property>
  <property fmtid="{D5CDD505-2E9C-101B-9397-08002B2CF9AE}" pid="27" name="MatterManager">
    <vt:lpwstr>430</vt:lpwstr>
  </property>
  <property fmtid="{D5CDD505-2E9C-101B-9397-08002B2CF9AE}" pid="28" name="StatusDocumento">
    <vt:lpwstr>Não Iniciada</vt:lpwstr>
  </property>
</Properties>
</file>