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9CCB" w14:textId="77777777" w:rsidR="00E36D53" w:rsidRPr="003F454F" w:rsidRDefault="00E36D53" w:rsidP="00944D34">
      <w:pPr>
        <w:pStyle w:val="c3"/>
        <w:pBdr>
          <w:bottom w:val="double" w:sz="6" w:space="1" w:color="auto"/>
        </w:pBdr>
        <w:spacing w:before="0" w:beforeAutospacing="0" w:after="0" w:afterAutospacing="0" w:line="340" w:lineRule="atLeast"/>
        <w:rPr>
          <w:rFonts w:ascii="Times New Roman" w:hAnsi="Times New Roman" w:cs="Times New Roman"/>
          <w:bCs/>
          <w:sz w:val="23"/>
          <w:szCs w:val="23"/>
        </w:rPr>
      </w:pPr>
    </w:p>
    <w:p w14:paraId="61B4D530"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716375AD" w14:textId="5EAF4F77" w:rsidR="00E36D53" w:rsidRPr="003F454F" w:rsidRDefault="00E36D53" w:rsidP="00944D34">
      <w:pPr>
        <w:pStyle w:val="Cabealho"/>
        <w:tabs>
          <w:tab w:val="clear" w:pos="4419"/>
          <w:tab w:val="clear" w:pos="8838"/>
        </w:tabs>
        <w:spacing w:line="340" w:lineRule="atLeast"/>
        <w:jc w:val="both"/>
        <w:rPr>
          <w:b/>
          <w:bCs/>
          <w:sz w:val="23"/>
          <w:szCs w:val="23"/>
        </w:rPr>
      </w:pPr>
      <w:r w:rsidRPr="003F454F">
        <w:rPr>
          <w:b/>
          <w:bCs/>
          <w:sz w:val="23"/>
          <w:szCs w:val="23"/>
        </w:rPr>
        <w:t xml:space="preserve">ESCRITURA </w:t>
      </w:r>
      <w:r w:rsidR="007E39BB" w:rsidRPr="003F454F">
        <w:rPr>
          <w:b/>
          <w:bCs/>
          <w:sz w:val="23"/>
          <w:szCs w:val="23"/>
          <w:lang w:val="pt-BR"/>
        </w:rPr>
        <w:t xml:space="preserve">PARTICULAR </w:t>
      </w:r>
      <w:r w:rsidRPr="003F454F">
        <w:rPr>
          <w:b/>
          <w:bCs/>
          <w:sz w:val="23"/>
          <w:szCs w:val="23"/>
        </w:rPr>
        <w:t xml:space="preserve">DA </w:t>
      </w:r>
      <w:bookmarkStart w:id="0" w:name="_Hlk105607823"/>
      <w:r w:rsidRPr="003F454F">
        <w:rPr>
          <w:b/>
          <w:bCs/>
          <w:sz w:val="23"/>
          <w:szCs w:val="23"/>
          <w:lang w:val="pt-BR"/>
        </w:rPr>
        <w:t>7ª</w:t>
      </w:r>
      <w:r w:rsidRPr="003F454F">
        <w:rPr>
          <w:b/>
          <w:bCs/>
          <w:sz w:val="23"/>
          <w:szCs w:val="23"/>
        </w:rPr>
        <w:t xml:space="preserve"> </w:t>
      </w:r>
      <w:r w:rsidRPr="003F454F">
        <w:rPr>
          <w:b/>
          <w:bCs/>
          <w:sz w:val="23"/>
          <w:szCs w:val="23"/>
          <w:lang w:val="pt-BR"/>
        </w:rPr>
        <w:t xml:space="preserve">(SÉTIMA) </w:t>
      </w:r>
      <w:r w:rsidRPr="003F454F">
        <w:rPr>
          <w:b/>
          <w:bCs/>
          <w:sz w:val="23"/>
          <w:szCs w:val="23"/>
        </w:rPr>
        <w:t>EMISSÃO DE DEBÊNTURE</w:t>
      </w:r>
      <w:r w:rsidRPr="003F454F">
        <w:rPr>
          <w:b/>
          <w:sz w:val="23"/>
          <w:szCs w:val="23"/>
        </w:rPr>
        <w:t>S</w:t>
      </w:r>
      <w:r w:rsidRPr="003F454F">
        <w:rPr>
          <w:b/>
          <w:sz w:val="23"/>
          <w:szCs w:val="23"/>
          <w:lang w:val="pt-BR"/>
        </w:rPr>
        <w:t xml:space="preserve"> SIMPLES</w:t>
      </w:r>
      <w:r w:rsidRPr="003F454F">
        <w:rPr>
          <w:b/>
          <w:bCs/>
          <w:sz w:val="23"/>
          <w:szCs w:val="23"/>
        </w:rPr>
        <w:t>, NÃO CONVERSÍVE</w:t>
      </w:r>
      <w:r w:rsidRPr="003F454F">
        <w:rPr>
          <w:b/>
          <w:sz w:val="23"/>
          <w:szCs w:val="23"/>
        </w:rPr>
        <w:t>IS</w:t>
      </w:r>
      <w:r w:rsidRPr="003F454F">
        <w:rPr>
          <w:b/>
          <w:bCs/>
          <w:sz w:val="23"/>
          <w:szCs w:val="23"/>
        </w:rPr>
        <w:t xml:space="preserve"> EM AÇ</w:t>
      </w:r>
      <w:r w:rsidRPr="003F454F">
        <w:rPr>
          <w:b/>
          <w:sz w:val="23"/>
          <w:szCs w:val="23"/>
        </w:rPr>
        <w:t>ÕES</w:t>
      </w:r>
      <w:r w:rsidRPr="003F454F">
        <w:rPr>
          <w:b/>
          <w:bCs/>
          <w:sz w:val="23"/>
          <w:szCs w:val="23"/>
        </w:rPr>
        <w:t>, DA ESPÉCIE QUIROGRAFÁRIA</w:t>
      </w:r>
      <w:r w:rsidRPr="003F454F">
        <w:rPr>
          <w:b/>
          <w:bCs/>
          <w:sz w:val="23"/>
          <w:szCs w:val="23"/>
          <w:lang w:val="pt-BR"/>
        </w:rPr>
        <w:t>, EM</w:t>
      </w:r>
      <w:r w:rsidR="00560177" w:rsidRPr="003F454F">
        <w:rPr>
          <w:b/>
          <w:bCs/>
          <w:sz w:val="23"/>
          <w:szCs w:val="23"/>
          <w:lang w:val="pt-BR"/>
        </w:rPr>
        <w:t> </w:t>
      </w:r>
      <w:r w:rsidRPr="003F454F">
        <w:rPr>
          <w:b/>
          <w:bCs/>
          <w:sz w:val="23"/>
          <w:szCs w:val="23"/>
          <w:lang w:val="pt-BR"/>
        </w:rPr>
        <w:t xml:space="preserve">ATÉ 2 (DUAS) SÉRIES, </w:t>
      </w:r>
      <w:r w:rsidRPr="003F454F">
        <w:rPr>
          <w:b/>
          <w:bCs/>
          <w:sz w:val="23"/>
          <w:szCs w:val="23"/>
        </w:rPr>
        <w:t>PARA COLOCAÇÃO PRIVADA, DA</w:t>
      </w:r>
      <w:r w:rsidRPr="003F454F">
        <w:rPr>
          <w:b/>
          <w:sz w:val="23"/>
          <w:szCs w:val="23"/>
        </w:rPr>
        <w:t xml:space="preserve"> </w:t>
      </w:r>
      <w:r w:rsidRPr="003F454F">
        <w:rPr>
          <w:b/>
          <w:sz w:val="23"/>
          <w:szCs w:val="23"/>
          <w:lang w:val="pt-BR"/>
        </w:rPr>
        <w:t>VICUNHA TÊXTIL</w:t>
      </w:r>
      <w:r w:rsidR="008B13C6" w:rsidRPr="003F454F">
        <w:rPr>
          <w:b/>
          <w:sz w:val="23"/>
          <w:szCs w:val="23"/>
          <w:lang w:val="pt-BR"/>
        </w:rPr>
        <w:t> </w:t>
      </w:r>
      <w:r w:rsidRPr="003F454F">
        <w:rPr>
          <w:b/>
          <w:sz w:val="23"/>
          <w:szCs w:val="23"/>
          <w:lang w:val="pt-BR"/>
        </w:rPr>
        <w:t>S.A.</w:t>
      </w:r>
      <w:bookmarkEnd w:id="0"/>
    </w:p>
    <w:p w14:paraId="0FA67146"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7F5454FB"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614D171E"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657CD681" w14:textId="2A98F0FA" w:rsidR="00E36D53" w:rsidRPr="003F454F" w:rsidRDefault="00E36D53" w:rsidP="00944D34">
      <w:pPr>
        <w:pStyle w:val="Cabealho"/>
        <w:tabs>
          <w:tab w:val="clear" w:pos="4419"/>
          <w:tab w:val="clear" w:pos="8838"/>
        </w:tabs>
        <w:spacing w:line="340" w:lineRule="atLeast"/>
        <w:jc w:val="center"/>
        <w:rPr>
          <w:bCs/>
          <w:sz w:val="23"/>
          <w:szCs w:val="23"/>
        </w:rPr>
      </w:pPr>
      <w:r w:rsidRPr="003F454F">
        <w:rPr>
          <w:bCs/>
          <w:sz w:val="23"/>
          <w:szCs w:val="23"/>
        </w:rPr>
        <w:t>entre</w:t>
      </w:r>
      <w:r w:rsidRPr="003F454F">
        <w:rPr>
          <w:bCs/>
          <w:sz w:val="23"/>
          <w:szCs w:val="23"/>
        </w:rPr>
        <w:cr/>
      </w:r>
    </w:p>
    <w:p w14:paraId="013DEF54"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r w:rsidRPr="003F454F">
        <w:rPr>
          <w:bCs/>
          <w:smallCaps/>
          <w:sz w:val="23"/>
          <w:szCs w:val="23"/>
        </w:rPr>
        <w:cr/>
      </w:r>
    </w:p>
    <w:p w14:paraId="40132289" w14:textId="77777777" w:rsidR="00E36D53" w:rsidRPr="003F454F" w:rsidRDefault="00E36D53" w:rsidP="00944D34">
      <w:pPr>
        <w:pStyle w:val="Cabealho"/>
        <w:tabs>
          <w:tab w:val="clear" w:pos="4419"/>
          <w:tab w:val="clear" w:pos="8838"/>
        </w:tabs>
        <w:spacing w:line="340" w:lineRule="atLeast"/>
        <w:jc w:val="center"/>
        <w:rPr>
          <w:b/>
          <w:smallCaps/>
          <w:sz w:val="23"/>
          <w:szCs w:val="23"/>
        </w:rPr>
      </w:pPr>
      <w:r w:rsidRPr="003F454F">
        <w:rPr>
          <w:b/>
          <w:smallCaps/>
          <w:sz w:val="23"/>
          <w:szCs w:val="23"/>
          <w:lang w:val="pt-BR"/>
        </w:rPr>
        <w:t>Vicunha Têxtil S.A.</w:t>
      </w:r>
    </w:p>
    <w:p w14:paraId="7F455C97" w14:textId="0A2E9925" w:rsidR="000E147F" w:rsidRPr="003F454F" w:rsidRDefault="00E36D53" w:rsidP="00944D34">
      <w:pPr>
        <w:pStyle w:val="Cabealho"/>
        <w:tabs>
          <w:tab w:val="clear" w:pos="4419"/>
          <w:tab w:val="clear" w:pos="8838"/>
        </w:tabs>
        <w:spacing w:line="340" w:lineRule="atLeast"/>
        <w:jc w:val="center"/>
        <w:rPr>
          <w:bCs/>
          <w:smallCaps/>
          <w:sz w:val="23"/>
          <w:szCs w:val="23"/>
        </w:rPr>
      </w:pPr>
      <w:r w:rsidRPr="003F454F">
        <w:rPr>
          <w:bCs/>
          <w:i/>
          <w:sz w:val="23"/>
          <w:szCs w:val="23"/>
        </w:rPr>
        <w:t xml:space="preserve">na qualidade de </w:t>
      </w:r>
      <w:r w:rsidR="00304088">
        <w:rPr>
          <w:bCs/>
          <w:i/>
          <w:sz w:val="23"/>
          <w:szCs w:val="23"/>
        </w:rPr>
        <w:t>Emitente</w:t>
      </w:r>
      <w:r w:rsidRPr="003F454F">
        <w:rPr>
          <w:bCs/>
          <w:sz w:val="23"/>
          <w:szCs w:val="23"/>
        </w:rPr>
        <w:cr/>
      </w:r>
      <w:r w:rsidRPr="003F454F">
        <w:rPr>
          <w:bCs/>
          <w:smallCaps/>
          <w:sz w:val="23"/>
          <w:szCs w:val="23"/>
        </w:rPr>
        <w:cr/>
      </w:r>
    </w:p>
    <w:p w14:paraId="485437C7" w14:textId="77777777" w:rsidR="00E36D53" w:rsidRPr="003F454F" w:rsidRDefault="00E36D53" w:rsidP="00944D34">
      <w:pPr>
        <w:pStyle w:val="Cabealho"/>
        <w:tabs>
          <w:tab w:val="clear" w:pos="4419"/>
          <w:tab w:val="clear" w:pos="8838"/>
        </w:tabs>
        <w:spacing w:line="340" w:lineRule="atLeast"/>
        <w:jc w:val="center"/>
        <w:rPr>
          <w:bCs/>
          <w:sz w:val="23"/>
          <w:szCs w:val="23"/>
        </w:rPr>
      </w:pPr>
    </w:p>
    <w:p w14:paraId="61ECB6A4" w14:textId="77777777" w:rsidR="00E36D53" w:rsidRPr="003F454F" w:rsidRDefault="00E36D53" w:rsidP="00944D34">
      <w:pPr>
        <w:pStyle w:val="Cabealho"/>
        <w:tabs>
          <w:tab w:val="clear" w:pos="4419"/>
          <w:tab w:val="clear" w:pos="8838"/>
        </w:tabs>
        <w:spacing w:line="340" w:lineRule="atLeast"/>
        <w:jc w:val="center"/>
        <w:rPr>
          <w:bCs/>
          <w:sz w:val="23"/>
          <w:szCs w:val="23"/>
          <w:lang w:val="pt-BR"/>
        </w:rPr>
      </w:pPr>
      <w:r w:rsidRPr="003F454F">
        <w:rPr>
          <w:bCs/>
          <w:sz w:val="23"/>
          <w:szCs w:val="23"/>
          <w:lang w:val="pt-BR"/>
        </w:rPr>
        <w:t>e</w:t>
      </w:r>
    </w:p>
    <w:p w14:paraId="51279A41" w14:textId="77777777" w:rsidR="00E36D53" w:rsidRPr="003F454F" w:rsidRDefault="00E36D53" w:rsidP="00944D34">
      <w:pPr>
        <w:pStyle w:val="Cabealho"/>
        <w:tabs>
          <w:tab w:val="clear" w:pos="4419"/>
          <w:tab w:val="clear" w:pos="8838"/>
        </w:tabs>
        <w:spacing w:line="340" w:lineRule="atLeast"/>
        <w:jc w:val="center"/>
        <w:rPr>
          <w:bCs/>
          <w:sz w:val="23"/>
          <w:szCs w:val="23"/>
          <w:lang w:val="pt-BR"/>
        </w:rPr>
      </w:pPr>
    </w:p>
    <w:p w14:paraId="2619E93D" w14:textId="77777777" w:rsidR="00E36D53" w:rsidRPr="003F454F" w:rsidRDefault="00E36D53" w:rsidP="00944D34">
      <w:pPr>
        <w:pStyle w:val="Cabealho"/>
        <w:tabs>
          <w:tab w:val="clear" w:pos="4419"/>
          <w:tab w:val="clear" w:pos="8838"/>
        </w:tabs>
        <w:spacing w:line="340" w:lineRule="atLeast"/>
        <w:jc w:val="center"/>
        <w:rPr>
          <w:bCs/>
          <w:smallCaps/>
          <w:sz w:val="23"/>
          <w:szCs w:val="23"/>
          <w:lang w:val="pt-BR"/>
        </w:rPr>
      </w:pPr>
    </w:p>
    <w:p w14:paraId="4B1594EA"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15FEA0FD" w14:textId="5A4DC332" w:rsidR="00E36D53" w:rsidRPr="003F454F" w:rsidDel="0041649E" w:rsidRDefault="000559A3" w:rsidP="00944D34">
      <w:pPr>
        <w:pStyle w:val="Cabealho"/>
        <w:tabs>
          <w:tab w:val="clear" w:pos="4419"/>
          <w:tab w:val="clear" w:pos="8838"/>
        </w:tabs>
        <w:spacing w:line="340" w:lineRule="atLeast"/>
        <w:jc w:val="center"/>
        <w:rPr>
          <w:b/>
          <w:smallCaps/>
          <w:sz w:val="23"/>
          <w:szCs w:val="23"/>
          <w:lang w:val="pt-BR"/>
        </w:rPr>
      </w:pPr>
      <w:r w:rsidRPr="003F454F">
        <w:rPr>
          <w:b/>
          <w:smallCaps/>
          <w:color w:val="000000"/>
          <w:sz w:val="23"/>
          <w:szCs w:val="23"/>
          <w:lang w:val="pt-BR"/>
        </w:rPr>
        <w:t>Virgo Companhia de Securitização</w:t>
      </w:r>
    </w:p>
    <w:p w14:paraId="6472C46D" w14:textId="77777777" w:rsidR="00E36D53" w:rsidRPr="003F454F" w:rsidDel="0041649E" w:rsidRDefault="00E36D53" w:rsidP="00944D34">
      <w:pPr>
        <w:pStyle w:val="Cabealho"/>
        <w:tabs>
          <w:tab w:val="clear" w:pos="4419"/>
          <w:tab w:val="clear" w:pos="8838"/>
        </w:tabs>
        <w:spacing w:line="340" w:lineRule="atLeast"/>
        <w:jc w:val="center"/>
        <w:rPr>
          <w:bCs/>
          <w:i/>
          <w:sz w:val="23"/>
          <w:szCs w:val="23"/>
        </w:rPr>
      </w:pPr>
      <w:r w:rsidRPr="003F454F" w:rsidDel="0041649E">
        <w:rPr>
          <w:bCs/>
          <w:i/>
          <w:sz w:val="23"/>
          <w:szCs w:val="23"/>
        </w:rPr>
        <w:t>na qualidade de subscritora das Debêntures</w:t>
      </w:r>
    </w:p>
    <w:p w14:paraId="21E6847B"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23753854"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62FEB998" w14:textId="77777777" w:rsidR="00E36D53" w:rsidRPr="003F454F" w:rsidRDefault="00E36D53" w:rsidP="00944D34">
      <w:pPr>
        <w:pStyle w:val="Cabealho"/>
        <w:tabs>
          <w:tab w:val="clear" w:pos="4419"/>
          <w:tab w:val="clear" w:pos="8838"/>
        </w:tabs>
        <w:spacing w:line="340" w:lineRule="atLeast"/>
        <w:jc w:val="center"/>
        <w:rPr>
          <w:bCs/>
          <w:smallCaps/>
          <w:sz w:val="23"/>
          <w:szCs w:val="23"/>
        </w:rPr>
      </w:pPr>
    </w:p>
    <w:p w14:paraId="6122D635" w14:textId="5CF4E968" w:rsidR="00E36D53" w:rsidRPr="003F454F" w:rsidRDefault="00E36D53" w:rsidP="00944D34">
      <w:pPr>
        <w:pStyle w:val="Cabealho"/>
        <w:tabs>
          <w:tab w:val="clear" w:pos="4419"/>
          <w:tab w:val="clear" w:pos="8838"/>
        </w:tabs>
        <w:spacing w:line="340" w:lineRule="atLeast"/>
        <w:jc w:val="center"/>
        <w:rPr>
          <w:bCs/>
          <w:i/>
          <w:sz w:val="23"/>
          <w:szCs w:val="23"/>
          <w:lang w:val="pt-BR"/>
        </w:rPr>
      </w:pPr>
    </w:p>
    <w:p w14:paraId="2F7FAB1E" w14:textId="77777777" w:rsidR="00560177" w:rsidRPr="003F454F" w:rsidRDefault="00560177" w:rsidP="00944D34">
      <w:pPr>
        <w:pStyle w:val="Cabealho"/>
        <w:tabs>
          <w:tab w:val="clear" w:pos="4419"/>
          <w:tab w:val="clear" w:pos="8838"/>
        </w:tabs>
        <w:spacing w:line="340" w:lineRule="atLeast"/>
        <w:jc w:val="center"/>
        <w:rPr>
          <w:bCs/>
          <w:i/>
          <w:sz w:val="23"/>
          <w:szCs w:val="23"/>
          <w:lang w:val="pt-BR"/>
        </w:rPr>
      </w:pPr>
    </w:p>
    <w:p w14:paraId="2EF5856F" w14:textId="77777777" w:rsidR="00E36D53" w:rsidRPr="003F454F" w:rsidRDefault="00E36D53" w:rsidP="00944D34">
      <w:pPr>
        <w:pStyle w:val="Cabealho"/>
        <w:tabs>
          <w:tab w:val="clear" w:pos="4419"/>
          <w:tab w:val="clear" w:pos="8838"/>
        </w:tabs>
        <w:spacing w:line="340" w:lineRule="atLeast"/>
        <w:jc w:val="center"/>
        <w:rPr>
          <w:bCs/>
          <w:i/>
          <w:sz w:val="23"/>
          <w:szCs w:val="23"/>
          <w:lang w:val="pt-BR"/>
        </w:rPr>
      </w:pPr>
    </w:p>
    <w:p w14:paraId="1F86E57E" w14:textId="77777777" w:rsidR="000E147F" w:rsidRPr="003F454F" w:rsidRDefault="000E147F" w:rsidP="00944D34">
      <w:pPr>
        <w:pStyle w:val="c3"/>
        <w:pBdr>
          <w:bottom w:val="double" w:sz="6" w:space="1" w:color="auto"/>
        </w:pBdr>
        <w:spacing w:before="0" w:beforeAutospacing="0" w:after="0" w:afterAutospacing="0" w:line="340" w:lineRule="atLeast"/>
        <w:jc w:val="center"/>
        <w:rPr>
          <w:rFonts w:ascii="Times New Roman" w:hAnsi="Times New Roman" w:cs="Times New Roman"/>
          <w:bCs/>
          <w:sz w:val="23"/>
          <w:szCs w:val="23"/>
        </w:rPr>
      </w:pPr>
      <w:r w:rsidRPr="003F454F">
        <w:rPr>
          <w:rFonts w:ascii="Times New Roman" w:hAnsi="Times New Roman" w:cs="Times New Roman"/>
          <w:bCs/>
          <w:sz w:val="23"/>
          <w:szCs w:val="23"/>
        </w:rPr>
        <w:t>________________________</w:t>
      </w:r>
    </w:p>
    <w:p w14:paraId="3DCDAAB4" w14:textId="77777777" w:rsidR="00E36D53" w:rsidRPr="003F454F" w:rsidRDefault="00E36D53" w:rsidP="0070597F">
      <w:pPr>
        <w:pStyle w:val="c3"/>
        <w:pBdr>
          <w:bottom w:val="double" w:sz="6" w:space="1" w:color="auto"/>
        </w:pBdr>
        <w:spacing w:before="0" w:beforeAutospacing="0" w:after="0" w:afterAutospacing="0" w:line="340" w:lineRule="atLeast"/>
        <w:jc w:val="center"/>
        <w:rPr>
          <w:rFonts w:ascii="Times New Roman" w:hAnsi="Times New Roman" w:cs="Times New Roman"/>
          <w:bCs/>
          <w:sz w:val="23"/>
          <w:szCs w:val="23"/>
        </w:rPr>
      </w:pPr>
    </w:p>
    <w:p w14:paraId="161AA006" w14:textId="77777777" w:rsidR="00E36D53" w:rsidRPr="003F454F" w:rsidRDefault="00E36D53" w:rsidP="00944D34">
      <w:pPr>
        <w:pStyle w:val="c3"/>
        <w:pBdr>
          <w:bottom w:val="double" w:sz="6" w:space="1" w:color="auto"/>
        </w:pBdr>
        <w:spacing w:before="0" w:beforeAutospacing="0" w:after="0" w:afterAutospacing="0" w:line="340" w:lineRule="atLeast"/>
        <w:jc w:val="center"/>
        <w:rPr>
          <w:rFonts w:ascii="Times New Roman" w:hAnsi="Times New Roman" w:cs="Times New Roman"/>
          <w:bCs/>
          <w:sz w:val="23"/>
          <w:szCs w:val="23"/>
        </w:rPr>
      </w:pPr>
      <w:r w:rsidRPr="003F454F">
        <w:rPr>
          <w:rFonts w:ascii="Times New Roman" w:hAnsi="Times New Roman" w:cs="Times New Roman"/>
          <w:bCs/>
          <w:sz w:val="23"/>
          <w:szCs w:val="23"/>
        </w:rPr>
        <w:t xml:space="preserve">Datado de </w:t>
      </w:r>
    </w:p>
    <w:p w14:paraId="1679B77C" w14:textId="42160063" w:rsidR="00E36D53" w:rsidRPr="003F454F" w:rsidRDefault="001E5D65" w:rsidP="00944D34">
      <w:pPr>
        <w:pStyle w:val="c3"/>
        <w:pBdr>
          <w:bottom w:val="double" w:sz="6" w:space="1" w:color="auto"/>
        </w:pBdr>
        <w:spacing w:before="0" w:beforeAutospacing="0" w:after="0" w:afterAutospacing="0" w:line="340" w:lineRule="atLeast"/>
        <w:jc w:val="center"/>
        <w:rPr>
          <w:rFonts w:ascii="Times New Roman" w:hAnsi="Times New Roman" w:cs="Times New Roman"/>
          <w:bCs/>
          <w:sz w:val="23"/>
          <w:szCs w:val="23"/>
        </w:rPr>
      </w:pPr>
      <w:r>
        <w:rPr>
          <w:rFonts w:ascii="Times New Roman" w:hAnsi="Times New Roman" w:cs="Times New Roman"/>
          <w:bCs/>
          <w:sz w:val="23"/>
          <w:szCs w:val="23"/>
        </w:rPr>
        <w:t>26</w:t>
      </w:r>
      <w:r w:rsidRPr="003F454F">
        <w:rPr>
          <w:rFonts w:ascii="Times New Roman" w:hAnsi="Times New Roman" w:cs="Times New Roman"/>
          <w:bCs/>
          <w:sz w:val="23"/>
          <w:szCs w:val="23"/>
        </w:rPr>
        <w:t xml:space="preserve"> </w:t>
      </w:r>
      <w:r w:rsidR="00E36D53" w:rsidRPr="003F454F">
        <w:rPr>
          <w:rFonts w:ascii="Times New Roman" w:hAnsi="Times New Roman" w:cs="Times New Roman"/>
          <w:bCs/>
          <w:sz w:val="23"/>
          <w:szCs w:val="23"/>
        </w:rPr>
        <w:t xml:space="preserve">de </w:t>
      </w:r>
      <w:r w:rsidR="0019195E">
        <w:rPr>
          <w:rFonts w:ascii="Times New Roman" w:hAnsi="Times New Roman" w:cs="Times New Roman"/>
          <w:bCs/>
          <w:sz w:val="23"/>
          <w:szCs w:val="23"/>
        </w:rPr>
        <w:t xml:space="preserve">julho </w:t>
      </w:r>
      <w:r w:rsidR="00E36D53" w:rsidRPr="003F454F">
        <w:rPr>
          <w:rFonts w:ascii="Times New Roman" w:hAnsi="Times New Roman" w:cs="Times New Roman"/>
          <w:bCs/>
          <w:sz w:val="23"/>
          <w:szCs w:val="23"/>
        </w:rPr>
        <w:t>de 2022</w:t>
      </w:r>
    </w:p>
    <w:p w14:paraId="5680D774" w14:textId="77777777" w:rsidR="00E36D53" w:rsidRPr="003F454F" w:rsidRDefault="00E36D53" w:rsidP="00944D34">
      <w:pPr>
        <w:pStyle w:val="c3"/>
        <w:pBdr>
          <w:bottom w:val="double" w:sz="6" w:space="1" w:color="auto"/>
        </w:pBdr>
        <w:spacing w:before="0" w:beforeAutospacing="0" w:after="0" w:afterAutospacing="0" w:line="340" w:lineRule="atLeast"/>
        <w:jc w:val="center"/>
        <w:rPr>
          <w:rFonts w:ascii="Times New Roman" w:hAnsi="Times New Roman" w:cs="Times New Roman"/>
          <w:bCs/>
          <w:sz w:val="23"/>
          <w:szCs w:val="23"/>
        </w:rPr>
      </w:pPr>
      <w:r w:rsidRPr="003F454F">
        <w:rPr>
          <w:rFonts w:ascii="Times New Roman" w:hAnsi="Times New Roman" w:cs="Times New Roman"/>
          <w:bCs/>
          <w:sz w:val="23"/>
          <w:szCs w:val="23"/>
        </w:rPr>
        <w:t>________________________</w:t>
      </w:r>
    </w:p>
    <w:p w14:paraId="656C0600" w14:textId="77777777" w:rsidR="00E36D53" w:rsidRPr="003F454F" w:rsidRDefault="00E36D53" w:rsidP="00944D34">
      <w:pPr>
        <w:pStyle w:val="c3"/>
        <w:pBdr>
          <w:bottom w:val="double" w:sz="6" w:space="1" w:color="auto"/>
        </w:pBdr>
        <w:spacing w:before="0" w:beforeAutospacing="0" w:after="0" w:afterAutospacing="0" w:line="340" w:lineRule="atLeast"/>
        <w:jc w:val="center"/>
        <w:rPr>
          <w:rFonts w:ascii="Times New Roman" w:hAnsi="Times New Roman" w:cs="Times New Roman"/>
          <w:bCs/>
          <w:sz w:val="23"/>
          <w:szCs w:val="23"/>
        </w:rPr>
      </w:pPr>
    </w:p>
    <w:p w14:paraId="7C2F1326" w14:textId="77777777" w:rsidR="00E36D53" w:rsidRPr="003F454F" w:rsidRDefault="00E36D53" w:rsidP="00944D34">
      <w:pPr>
        <w:pStyle w:val="c3"/>
        <w:pBdr>
          <w:bottom w:val="double" w:sz="6" w:space="1" w:color="auto"/>
        </w:pBdr>
        <w:spacing w:before="0" w:beforeAutospacing="0" w:after="0" w:afterAutospacing="0" w:line="340" w:lineRule="atLeast"/>
        <w:rPr>
          <w:rFonts w:ascii="Times New Roman" w:hAnsi="Times New Roman" w:cs="Times New Roman"/>
          <w:bCs/>
          <w:sz w:val="23"/>
          <w:szCs w:val="23"/>
        </w:rPr>
      </w:pPr>
    </w:p>
    <w:p w14:paraId="4168E522" w14:textId="77777777" w:rsidR="000E147F" w:rsidRPr="003F454F" w:rsidRDefault="000E147F" w:rsidP="00944D34">
      <w:pPr>
        <w:pStyle w:val="Cabealho"/>
        <w:keepNext/>
        <w:keepLines/>
        <w:tabs>
          <w:tab w:val="clear" w:pos="4419"/>
          <w:tab w:val="clear" w:pos="8838"/>
        </w:tabs>
        <w:spacing w:line="340" w:lineRule="atLeast"/>
        <w:jc w:val="center"/>
        <w:rPr>
          <w:b/>
          <w:bCs/>
          <w:smallCaps/>
          <w:sz w:val="23"/>
          <w:szCs w:val="23"/>
          <w:lang w:val="pt-BR"/>
        </w:rPr>
        <w:sectPr w:rsidR="000E147F" w:rsidRPr="003F454F" w:rsidSect="00560177">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985" w:right="1418" w:bottom="1985" w:left="1701" w:header="720" w:footer="482" w:gutter="0"/>
          <w:cols w:space="720"/>
          <w:noEndnote/>
          <w:docGrid w:linePitch="326"/>
        </w:sectPr>
      </w:pPr>
    </w:p>
    <w:p w14:paraId="64CF3F3A" w14:textId="223F3F26" w:rsidR="000E147F" w:rsidRPr="003F454F" w:rsidRDefault="000E147F" w:rsidP="00944D34">
      <w:pPr>
        <w:pStyle w:val="Cabealho"/>
        <w:tabs>
          <w:tab w:val="clear" w:pos="4419"/>
          <w:tab w:val="clear" w:pos="8838"/>
        </w:tabs>
        <w:spacing w:after="480" w:line="340" w:lineRule="atLeast"/>
        <w:jc w:val="both"/>
        <w:rPr>
          <w:b/>
          <w:bCs/>
          <w:sz w:val="23"/>
          <w:szCs w:val="23"/>
        </w:rPr>
      </w:pPr>
      <w:r w:rsidRPr="003F454F">
        <w:rPr>
          <w:b/>
          <w:bCs/>
          <w:sz w:val="23"/>
          <w:szCs w:val="23"/>
        </w:rPr>
        <w:lastRenderedPageBreak/>
        <w:t xml:space="preserve">ESCRITURA </w:t>
      </w:r>
      <w:r w:rsidRPr="003F454F">
        <w:rPr>
          <w:b/>
          <w:bCs/>
          <w:sz w:val="23"/>
          <w:szCs w:val="23"/>
          <w:lang w:val="pt-BR"/>
        </w:rPr>
        <w:t xml:space="preserve">PARTICULAR </w:t>
      </w:r>
      <w:r w:rsidRPr="003F454F">
        <w:rPr>
          <w:b/>
          <w:bCs/>
          <w:sz w:val="23"/>
          <w:szCs w:val="23"/>
        </w:rPr>
        <w:t xml:space="preserve">DA </w:t>
      </w:r>
      <w:r w:rsidRPr="003F454F">
        <w:rPr>
          <w:b/>
          <w:bCs/>
          <w:sz w:val="23"/>
          <w:szCs w:val="23"/>
          <w:lang w:val="pt-BR"/>
        </w:rPr>
        <w:t>7ª</w:t>
      </w:r>
      <w:r w:rsidRPr="003F454F">
        <w:rPr>
          <w:b/>
          <w:bCs/>
          <w:sz w:val="23"/>
          <w:szCs w:val="23"/>
        </w:rPr>
        <w:t xml:space="preserve"> </w:t>
      </w:r>
      <w:r w:rsidRPr="003F454F">
        <w:rPr>
          <w:b/>
          <w:bCs/>
          <w:sz w:val="23"/>
          <w:szCs w:val="23"/>
          <w:lang w:val="pt-BR"/>
        </w:rPr>
        <w:t xml:space="preserve">(SÉTIMA) </w:t>
      </w:r>
      <w:r w:rsidRPr="003F454F">
        <w:rPr>
          <w:b/>
          <w:bCs/>
          <w:sz w:val="23"/>
          <w:szCs w:val="23"/>
        </w:rPr>
        <w:t>EMISSÃO DE DEBÊNTURE</w:t>
      </w:r>
      <w:r w:rsidRPr="003F454F">
        <w:rPr>
          <w:b/>
          <w:sz w:val="23"/>
          <w:szCs w:val="23"/>
        </w:rPr>
        <w:t>S</w:t>
      </w:r>
      <w:r w:rsidRPr="003F454F">
        <w:rPr>
          <w:b/>
          <w:sz w:val="23"/>
          <w:szCs w:val="23"/>
          <w:lang w:val="pt-BR"/>
        </w:rPr>
        <w:t xml:space="preserve"> SIMPLES</w:t>
      </w:r>
      <w:r w:rsidRPr="003F454F">
        <w:rPr>
          <w:b/>
          <w:bCs/>
          <w:sz w:val="23"/>
          <w:szCs w:val="23"/>
        </w:rPr>
        <w:t>, NÃO CONVERSÍVE</w:t>
      </w:r>
      <w:r w:rsidRPr="003F454F">
        <w:rPr>
          <w:b/>
          <w:sz w:val="23"/>
          <w:szCs w:val="23"/>
        </w:rPr>
        <w:t>IS</w:t>
      </w:r>
      <w:r w:rsidRPr="003F454F">
        <w:rPr>
          <w:b/>
          <w:bCs/>
          <w:sz w:val="23"/>
          <w:szCs w:val="23"/>
        </w:rPr>
        <w:t xml:space="preserve"> EM AÇ</w:t>
      </w:r>
      <w:r w:rsidRPr="003F454F">
        <w:rPr>
          <w:b/>
          <w:sz w:val="23"/>
          <w:szCs w:val="23"/>
        </w:rPr>
        <w:t>ÕES</w:t>
      </w:r>
      <w:r w:rsidRPr="003F454F">
        <w:rPr>
          <w:b/>
          <w:bCs/>
          <w:sz w:val="23"/>
          <w:szCs w:val="23"/>
        </w:rPr>
        <w:t>, DA ESPÉCIE QUIROGRAFÁRIA</w:t>
      </w:r>
      <w:r w:rsidRPr="003F454F">
        <w:rPr>
          <w:b/>
          <w:bCs/>
          <w:sz w:val="23"/>
          <w:szCs w:val="23"/>
          <w:lang w:val="pt-BR"/>
        </w:rPr>
        <w:t>, EM</w:t>
      </w:r>
      <w:r w:rsidR="00560177" w:rsidRPr="003F454F">
        <w:rPr>
          <w:b/>
          <w:bCs/>
          <w:sz w:val="23"/>
          <w:szCs w:val="23"/>
          <w:lang w:val="pt-BR"/>
        </w:rPr>
        <w:t> </w:t>
      </w:r>
      <w:r w:rsidRPr="003F454F">
        <w:rPr>
          <w:b/>
          <w:bCs/>
          <w:sz w:val="23"/>
          <w:szCs w:val="23"/>
          <w:lang w:val="pt-BR"/>
        </w:rPr>
        <w:t xml:space="preserve">ATÉ 2 (DUAS) SÉRIES, </w:t>
      </w:r>
      <w:r w:rsidRPr="003F454F">
        <w:rPr>
          <w:b/>
          <w:bCs/>
          <w:sz w:val="23"/>
          <w:szCs w:val="23"/>
        </w:rPr>
        <w:t>PARA COLOCAÇÃO PRIVADA, DA</w:t>
      </w:r>
      <w:r w:rsidRPr="003F454F">
        <w:rPr>
          <w:b/>
          <w:sz w:val="23"/>
          <w:szCs w:val="23"/>
        </w:rPr>
        <w:t xml:space="preserve"> </w:t>
      </w:r>
      <w:r w:rsidRPr="003F454F">
        <w:rPr>
          <w:b/>
          <w:sz w:val="23"/>
          <w:szCs w:val="23"/>
          <w:lang w:val="pt-BR"/>
        </w:rPr>
        <w:t>VICUNHA TÊXTIL</w:t>
      </w:r>
      <w:r w:rsidR="008B13C6" w:rsidRPr="003F454F">
        <w:rPr>
          <w:b/>
          <w:sz w:val="23"/>
          <w:szCs w:val="23"/>
          <w:lang w:val="pt-BR"/>
        </w:rPr>
        <w:t> </w:t>
      </w:r>
      <w:r w:rsidRPr="003F454F">
        <w:rPr>
          <w:b/>
          <w:sz w:val="23"/>
          <w:szCs w:val="23"/>
          <w:lang w:val="pt-BR"/>
        </w:rPr>
        <w:t>S.A.</w:t>
      </w:r>
    </w:p>
    <w:p w14:paraId="0167E234" w14:textId="4E3D7BEF" w:rsidR="00E36D53" w:rsidRPr="003F454F" w:rsidRDefault="00E36D53" w:rsidP="00944D34">
      <w:pPr>
        <w:keepNext/>
        <w:keepLines/>
        <w:spacing w:line="340" w:lineRule="atLeast"/>
        <w:jc w:val="both"/>
        <w:rPr>
          <w:sz w:val="23"/>
          <w:szCs w:val="23"/>
        </w:rPr>
      </w:pPr>
      <w:r w:rsidRPr="003F454F">
        <w:rPr>
          <w:sz w:val="23"/>
          <w:szCs w:val="23"/>
        </w:rPr>
        <w:t>O presente instrumento particular é celebrado por e entre as partes abaixo qualificadas (em</w:t>
      </w:r>
      <w:r w:rsidR="008B13C6" w:rsidRPr="003F454F">
        <w:rPr>
          <w:sz w:val="23"/>
          <w:szCs w:val="23"/>
        </w:rPr>
        <w:t> </w:t>
      </w:r>
      <w:r w:rsidRPr="003F454F">
        <w:rPr>
          <w:sz w:val="23"/>
          <w:szCs w:val="23"/>
        </w:rPr>
        <w:t>conjunto e/ou indistintamente, “</w:t>
      </w:r>
      <w:r w:rsidRPr="003F454F">
        <w:rPr>
          <w:sz w:val="23"/>
          <w:szCs w:val="23"/>
          <w:u w:val="single"/>
        </w:rPr>
        <w:t>Partes</w:t>
      </w:r>
      <w:r w:rsidRPr="003F454F">
        <w:rPr>
          <w:sz w:val="23"/>
          <w:szCs w:val="23"/>
        </w:rPr>
        <w:t>”):</w:t>
      </w:r>
    </w:p>
    <w:p w14:paraId="095D8ACF" w14:textId="77777777" w:rsidR="00E36D53" w:rsidRPr="003F454F" w:rsidRDefault="00E36D53" w:rsidP="00944D34">
      <w:pPr>
        <w:keepNext/>
        <w:keepLines/>
        <w:spacing w:line="340" w:lineRule="atLeast"/>
        <w:jc w:val="both"/>
        <w:rPr>
          <w:sz w:val="23"/>
          <w:szCs w:val="23"/>
        </w:rPr>
      </w:pPr>
    </w:p>
    <w:p w14:paraId="64A2D73A" w14:textId="75B6F2B8" w:rsidR="00E36D53" w:rsidRPr="003F454F" w:rsidRDefault="00E36D53" w:rsidP="00944D34">
      <w:pPr>
        <w:keepNext/>
        <w:keepLines/>
        <w:numPr>
          <w:ilvl w:val="0"/>
          <w:numId w:val="4"/>
        </w:numPr>
        <w:tabs>
          <w:tab w:val="left" w:pos="709"/>
        </w:tabs>
        <w:spacing w:line="340" w:lineRule="atLeast"/>
        <w:ind w:left="0" w:firstLine="0"/>
        <w:jc w:val="both"/>
        <w:rPr>
          <w:sz w:val="23"/>
          <w:szCs w:val="23"/>
        </w:rPr>
      </w:pPr>
      <w:r w:rsidRPr="003F454F">
        <w:rPr>
          <w:sz w:val="23"/>
          <w:szCs w:val="23"/>
        </w:rPr>
        <w:t xml:space="preserve">na qualidade de </w:t>
      </w:r>
      <w:r w:rsidR="002D7BF1">
        <w:rPr>
          <w:sz w:val="23"/>
          <w:szCs w:val="23"/>
        </w:rPr>
        <w:t>e</w:t>
      </w:r>
      <w:r w:rsidR="00304088">
        <w:rPr>
          <w:sz w:val="23"/>
          <w:szCs w:val="23"/>
        </w:rPr>
        <w:t>mitente</w:t>
      </w:r>
      <w:r w:rsidRPr="003F454F">
        <w:rPr>
          <w:sz w:val="23"/>
          <w:szCs w:val="23"/>
        </w:rPr>
        <w:t xml:space="preserve"> das Debêntures (conforme abaixo definido),</w:t>
      </w:r>
    </w:p>
    <w:p w14:paraId="5627C1F8" w14:textId="77777777" w:rsidR="00E36D53" w:rsidRPr="003F454F" w:rsidRDefault="00E36D53" w:rsidP="00944D34">
      <w:pPr>
        <w:keepNext/>
        <w:keepLines/>
        <w:spacing w:line="340" w:lineRule="atLeast"/>
        <w:jc w:val="both"/>
        <w:rPr>
          <w:sz w:val="23"/>
          <w:szCs w:val="23"/>
        </w:rPr>
      </w:pPr>
    </w:p>
    <w:p w14:paraId="4E492CD9" w14:textId="7778A2FE" w:rsidR="00E36D53" w:rsidRPr="003F454F" w:rsidRDefault="00E36D53" w:rsidP="00944D34">
      <w:pPr>
        <w:spacing w:line="340" w:lineRule="atLeast"/>
        <w:ind w:left="709"/>
        <w:jc w:val="both"/>
        <w:rPr>
          <w:sz w:val="23"/>
          <w:szCs w:val="23"/>
        </w:rPr>
      </w:pPr>
      <w:r w:rsidRPr="003F454F">
        <w:rPr>
          <w:b/>
          <w:smallCaps/>
          <w:sz w:val="23"/>
          <w:szCs w:val="23"/>
        </w:rPr>
        <w:t>Vicunha Têxtil S.A.</w:t>
      </w:r>
      <w:r w:rsidRPr="003F454F">
        <w:rPr>
          <w:sz w:val="23"/>
          <w:szCs w:val="23"/>
        </w:rPr>
        <w:t>, sociedade por ações sem registro de emissor de valores mobiliários perante a CVM</w:t>
      </w:r>
      <w:r w:rsidR="008B13C6" w:rsidRPr="003F454F">
        <w:rPr>
          <w:sz w:val="23"/>
          <w:szCs w:val="23"/>
        </w:rPr>
        <w:t xml:space="preserve"> (conforme definido abaixo</w:t>
      </w:r>
      <w:r w:rsidRPr="003F454F">
        <w:rPr>
          <w:sz w:val="23"/>
          <w:szCs w:val="23"/>
        </w:rPr>
        <w:t xml:space="preserve">), com sede na cidade de Maracanaú, estado do Ceará, na Rodovia Doutor Mendel Steinbruch, s/nº, </w:t>
      </w:r>
      <w:r w:rsidR="008B13C6" w:rsidRPr="003F454F">
        <w:rPr>
          <w:sz w:val="23"/>
          <w:szCs w:val="23"/>
        </w:rPr>
        <w:t>b</w:t>
      </w:r>
      <w:r w:rsidRPr="003F454F">
        <w:rPr>
          <w:sz w:val="23"/>
          <w:szCs w:val="23"/>
        </w:rPr>
        <w:t>loco</w:t>
      </w:r>
      <w:r w:rsidR="008B13C6" w:rsidRPr="003F454F">
        <w:rPr>
          <w:sz w:val="23"/>
          <w:szCs w:val="23"/>
        </w:rPr>
        <w:t> </w:t>
      </w:r>
      <w:r w:rsidRPr="003F454F">
        <w:rPr>
          <w:sz w:val="23"/>
          <w:szCs w:val="23"/>
        </w:rPr>
        <w:t xml:space="preserve">1, </w:t>
      </w:r>
      <w:r w:rsidR="008B13C6" w:rsidRPr="003F454F">
        <w:rPr>
          <w:sz w:val="23"/>
          <w:szCs w:val="23"/>
        </w:rPr>
        <w:t>k</w:t>
      </w:r>
      <w:r w:rsidRPr="003F454F">
        <w:rPr>
          <w:sz w:val="23"/>
          <w:szCs w:val="23"/>
        </w:rPr>
        <w:t>m</w:t>
      </w:r>
      <w:r w:rsidR="008B13C6" w:rsidRPr="003F454F">
        <w:rPr>
          <w:sz w:val="23"/>
          <w:szCs w:val="23"/>
        </w:rPr>
        <w:t> </w:t>
      </w:r>
      <w:r w:rsidRPr="003F454F">
        <w:rPr>
          <w:sz w:val="23"/>
          <w:szCs w:val="23"/>
        </w:rPr>
        <w:t>09, Setor</w:t>
      </w:r>
      <w:r w:rsidR="008B13C6" w:rsidRPr="003F454F">
        <w:rPr>
          <w:sz w:val="23"/>
          <w:szCs w:val="23"/>
        </w:rPr>
        <w:t> </w:t>
      </w:r>
      <w:r w:rsidRPr="003F454F">
        <w:rPr>
          <w:sz w:val="23"/>
          <w:szCs w:val="23"/>
        </w:rPr>
        <w:t>SI, bairro Distrito Industrial, inscrita no CNPJ/ME</w:t>
      </w:r>
      <w:r w:rsidR="008B13C6" w:rsidRPr="003F454F">
        <w:rPr>
          <w:sz w:val="23"/>
          <w:szCs w:val="23"/>
        </w:rPr>
        <w:t xml:space="preserve"> (conforme definido abaixo</w:t>
      </w:r>
      <w:r w:rsidRPr="003F454F">
        <w:rPr>
          <w:sz w:val="23"/>
          <w:szCs w:val="23"/>
        </w:rPr>
        <w:t>) sob o nº 07.332.190/0001-93 e</w:t>
      </w:r>
      <w:r w:rsidRPr="003F454F">
        <w:rPr>
          <w:bCs/>
          <w:sz w:val="23"/>
          <w:szCs w:val="23"/>
        </w:rPr>
        <w:t xml:space="preserve"> na JUCEC</w:t>
      </w:r>
      <w:r w:rsidR="00362FDB" w:rsidRPr="003F454F">
        <w:rPr>
          <w:bCs/>
          <w:sz w:val="23"/>
          <w:szCs w:val="23"/>
        </w:rPr>
        <w:t xml:space="preserve"> (conforme definido abaixo)</w:t>
      </w:r>
      <w:r w:rsidRPr="003F454F">
        <w:rPr>
          <w:bCs/>
          <w:sz w:val="23"/>
          <w:szCs w:val="23"/>
        </w:rPr>
        <w:t xml:space="preserve"> sob o Número de Identificação do Registro de Empresas – NIRE 23.3.0001229-1</w:t>
      </w:r>
      <w:r w:rsidRPr="003F454F">
        <w:rPr>
          <w:sz w:val="23"/>
          <w:szCs w:val="23"/>
        </w:rPr>
        <w:t>, neste ato representada por seus representantes legais devidamente constituídos na forma de seu estatuto social</w:t>
      </w:r>
      <w:r w:rsidRPr="003F454F">
        <w:rPr>
          <w:bCs/>
          <w:sz w:val="23"/>
          <w:szCs w:val="23"/>
        </w:rPr>
        <w:t xml:space="preserve"> atualmente vigente e identificados na respectiva página de assinaturas deste instrumento </w:t>
      </w:r>
      <w:r w:rsidRPr="003F454F">
        <w:rPr>
          <w:sz w:val="23"/>
          <w:szCs w:val="23"/>
        </w:rPr>
        <w:t>(“</w:t>
      </w:r>
      <w:r w:rsidR="00304088">
        <w:rPr>
          <w:sz w:val="23"/>
          <w:szCs w:val="23"/>
          <w:u w:val="single"/>
        </w:rPr>
        <w:t>Emitente</w:t>
      </w:r>
      <w:r w:rsidRPr="003F454F">
        <w:rPr>
          <w:sz w:val="23"/>
          <w:szCs w:val="23"/>
        </w:rPr>
        <w:t>”</w:t>
      </w:r>
      <w:r w:rsidR="00F34F75" w:rsidRPr="003F454F">
        <w:rPr>
          <w:sz w:val="23"/>
          <w:szCs w:val="23"/>
        </w:rPr>
        <w:t xml:space="preserve"> ou “</w:t>
      </w:r>
      <w:r w:rsidR="00F34F75" w:rsidRPr="003F454F">
        <w:rPr>
          <w:sz w:val="23"/>
          <w:szCs w:val="23"/>
          <w:u w:val="single"/>
        </w:rPr>
        <w:t>Devedora</w:t>
      </w:r>
      <w:r w:rsidR="00F34F75" w:rsidRPr="003F454F">
        <w:rPr>
          <w:sz w:val="23"/>
          <w:szCs w:val="23"/>
        </w:rPr>
        <w:t>”</w:t>
      </w:r>
      <w:r w:rsidRPr="003F454F">
        <w:rPr>
          <w:sz w:val="23"/>
          <w:szCs w:val="23"/>
        </w:rPr>
        <w:t>);</w:t>
      </w:r>
    </w:p>
    <w:p w14:paraId="684A4DEE" w14:textId="77777777" w:rsidR="00E36D53" w:rsidRPr="003F454F" w:rsidRDefault="00E36D53" w:rsidP="00944D34">
      <w:pPr>
        <w:spacing w:line="340" w:lineRule="atLeast"/>
        <w:jc w:val="both"/>
        <w:rPr>
          <w:b/>
          <w:smallCaps/>
          <w:sz w:val="23"/>
          <w:szCs w:val="23"/>
        </w:rPr>
      </w:pPr>
    </w:p>
    <w:p w14:paraId="059CA025" w14:textId="327F56B1" w:rsidR="00E36D53" w:rsidRPr="003F454F" w:rsidRDefault="00E36D53" w:rsidP="00944D34">
      <w:pPr>
        <w:keepNext/>
        <w:keepLines/>
        <w:numPr>
          <w:ilvl w:val="0"/>
          <w:numId w:val="4"/>
        </w:numPr>
        <w:tabs>
          <w:tab w:val="left" w:pos="709"/>
        </w:tabs>
        <w:spacing w:line="340" w:lineRule="atLeast"/>
        <w:ind w:left="0" w:firstLine="0"/>
        <w:jc w:val="both"/>
        <w:rPr>
          <w:sz w:val="23"/>
          <w:szCs w:val="23"/>
        </w:rPr>
      </w:pPr>
      <w:r w:rsidRPr="003F454F">
        <w:rPr>
          <w:sz w:val="23"/>
          <w:szCs w:val="23"/>
        </w:rPr>
        <w:t xml:space="preserve">na qualidade de </w:t>
      </w:r>
      <w:r w:rsidR="00F34F75" w:rsidRPr="003F454F">
        <w:rPr>
          <w:sz w:val="23"/>
          <w:szCs w:val="23"/>
        </w:rPr>
        <w:t xml:space="preserve">titular das Debêntures, enquanto </w:t>
      </w:r>
      <w:r w:rsidR="00001DE3" w:rsidRPr="003F454F">
        <w:rPr>
          <w:sz w:val="23"/>
          <w:szCs w:val="23"/>
        </w:rPr>
        <w:t xml:space="preserve">companhia securitizadora para fins </w:t>
      </w:r>
      <w:r w:rsidR="00D825EB">
        <w:rPr>
          <w:sz w:val="23"/>
          <w:szCs w:val="23"/>
        </w:rPr>
        <w:t xml:space="preserve">da </w:t>
      </w:r>
      <w:r w:rsidR="00D825EB" w:rsidRPr="00DF10D3">
        <w:rPr>
          <w:sz w:val="23"/>
          <w:szCs w:val="23"/>
        </w:rPr>
        <w:t>M</w:t>
      </w:r>
      <w:r w:rsidR="00D825EB">
        <w:rPr>
          <w:sz w:val="23"/>
          <w:szCs w:val="23"/>
        </w:rPr>
        <w:t>edida Provisória</w:t>
      </w:r>
      <w:r w:rsidR="00D825EB" w:rsidRPr="00DF10D3">
        <w:rPr>
          <w:sz w:val="23"/>
          <w:szCs w:val="23"/>
        </w:rPr>
        <w:t> nº 1.103</w:t>
      </w:r>
      <w:r w:rsidR="00D825EB" w:rsidRPr="00DF10D3">
        <w:rPr>
          <w:rFonts w:eastAsia="Arial Unicode MS"/>
          <w:color w:val="000000"/>
          <w:sz w:val="23"/>
          <w:szCs w:val="23"/>
        </w:rPr>
        <w:t xml:space="preserve"> e </w:t>
      </w:r>
      <w:r w:rsidR="00D825EB">
        <w:rPr>
          <w:rFonts w:eastAsia="Arial Unicode MS"/>
          <w:color w:val="000000"/>
          <w:sz w:val="23"/>
          <w:szCs w:val="23"/>
        </w:rPr>
        <w:t>d</w:t>
      </w:r>
      <w:r w:rsidR="00D825EB" w:rsidRPr="00DF10D3">
        <w:rPr>
          <w:rFonts w:eastAsia="Arial Unicode MS"/>
          <w:color w:val="000000"/>
          <w:sz w:val="23"/>
          <w:szCs w:val="23"/>
        </w:rPr>
        <w:t>a Resolução CVM 60</w:t>
      </w:r>
      <w:r w:rsidR="00001DE3" w:rsidRPr="003F454F">
        <w:rPr>
          <w:sz w:val="23"/>
          <w:szCs w:val="23"/>
        </w:rPr>
        <w:t xml:space="preserve"> (conforme </w:t>
      </w:r>
      <w:r w:rsidR="00D825EB" w:rsidRPr="003F454F">
        <w:rPr>
          <w:sz w:val="23"/>
          <w:szCs w:val="23"/>
        </w:rPr>
        <w:t>definid</w:t>
      </w:r>
      <w:r w:rsidR="00D825EB">
        <w:rPr>
          <w:sz w:val="23"/>
          <w:szCs w:val="23"/>
        </w:rPr>
        <w:t>as</w:t>
      </w:r>
      <w:r w:rsidR="00D825EB" w:rsidRPr="003F454F">
        <w:rPr>
          <w:sz w:val="23"/>
          <w:szCs w:val="23"/>
        </w:rPr>
        <w:t xml:space="preserve"> </w:t>
      </w:r>
      <w:r w:rsidR="00001DE3" w:rsidRPr="003F454F">
        <w:rPr>
          <w:sz w:val="23"/>
          <w:szCs w:val="23"/>
        </w:rPr>
        <w:t xml:space="preserve">abaixo) </w:t>
      </w:r>
      <w:r w:rsidRPr="003F454F">
        <w:rPr>
          <w:sz w:val="23"/>
          <w:szCs w:val="23"/>
        </w:rPr>
        <w:t xml:space="preserve">e </w:t>
      </w:r>
      <w:r w:rsidR="00F34F75" w:rsidRPr="003F454F">
        <w:rPr>
          <w:sz w:val="23"/>
          <w:szCs w:val="23"/>
        </w:rPr>
        <w:t xml:space="preserve">futura </w:t>
      </w:r>
      <w:r w:rsidRPr="003F454F">
        <w:rPr>
          <w:sz w:val="23"/>
          <w:szCs w:val="23"/>
        </w:rPr>
        <w:t>emissora dos CRA (conforme abaixo definido),</w:t>
      </w:r>
    </w:p>
    <w:p w14:paraId="64B86882" w14:textId="77777777" w:rsidR="00E36D53" w:rsidRPr="003F454F" w:rsidRDefault="00E36D53" w:rsidP="00944D34">
      <w:pPr>
        <w:keepNext/>
        <w:keepLines/>
        <w:spacing w:line="340" w:lineRule="atLeast"/>
        <w:jc w:val="both"/>
        <w:rPr>
          <w:b/>
          <w:smallCaps/>
          <w:sz w:val="23"/>
          <w:szCs w:val="23"/>
        </w:rPr>
      </w:pPr>
    </w:p>
    <w:p w14:paraId="0562FDE3" w14:textId="0E8F4D6C" w:rsidR="00601EE4" w:rsidRPr="003F454F" w:rsidRDefault="00E36D53" w:rsidP="00944D34">
      <w:pPr>
        <w:spacing w:line="340" w:lineRule="atLeast"/>
        <w:ind w:left="709"/>
        <w:jc w:val="both"/>
        <w:rPr>
          <w:sz w:val="23"/>
          <w:szCs w:val="23"/>
        </w:rPr>
      </w:pPr>
      <w:r w:rsidRPr="003F454F">
        <w:rPr>
          <w:b/>
          <w:bCs/>
          <w:smallCaps/>
          <w:sz w:val="23"/>
          <w:szCs w:val="23"/>
        </w:rPr>
        <w:t>Virgo Companhia de Securitização</w:t>
      </w:r>
      <w:r w:rsidRPr="003F454F">
        <w:rPr>
          <w:sz w:val="23"/>
          <w:szCs w:val="23"/>
        </w:rPr>
        <w:t xml:space="preserve">, </w:t>
      </w:r>
      <w:bookmarkStart w:id="1" w:name="_Hlk105160039"/>
      <w:r w:rsidR="00001DE3" w:rsidRPr="003F454F">
        <w:rPr>
          <w:sz w:val="23"/>
          <w:szCs w:val="23"/>
        </w:rPr>
        <w:t xml:space="preserve">sociedade por ações com registro de emissor de valores mobiliários perante a CVM na categoria “B” e devidamente autorizada a funcionar como companhia securitizadora </w:t>
      </w:r>
      <w:r w:rsidR="00F34F75" w:rsidRPr="003F454F">
        <w:rPr>
          <w:sz w:val="23"/>
          <w:szCs w:val="23"/>
        </w:rPr>
        <w:t>nos termos</w:t>
      </w:r>
      <w:r w:rsidR="00001DE3" w:rsidRPr="003F454F">
        <w:rPr>
          <w:sz w:val="23"/>
          <w:szCs w:val="23"/>
        </w:rPr>
        <w:t xml:space="preserve"> </w:t>
      </w:r>
      <w:r w:rsidRPr="003F454F">
        <w:rPr>
          <w:sz w:val="23"/>
          <w:szCs w:val="23"/>
        </w:rPr>
        <w:t>da Resolução CVM</w:t>
      </w:r>
      <w:r w:rsidR="00362FDB" w:rsidRPr="003F454F">
        <w:rPr>
          <w:sz w:val="23"/>
          <w:szCs w:val="23"/>
        </w:rPr>
        <w:t> </w:t>
      </w:r>
      <w:r w:rsidRPr="003F454F">
        <w:rPr>
          <w:sz w:val="23"/>
          <w:szCs w:val="23"/>
        </w:rPr>
        <w:t>60</w:t>
      </w:r>
      <w:bookmarkEnd w:id="1"/>
      <w:r w:rsidR="00F34F75" w:rsidRPr="003F454F">
        <w:rPr>
          <w:sz w:val="23"/>
          <w:szCs w:val="23"/>
        </w:rPr>
        <w:t xml:space="preserve"> (conforme definido abaixo)</w:t>
      </w:r>
      <w:r w:rsidRPr="003F454F">
        <w:rPr>
          <w:sz w:val="23"/>
          <w:szCs w:val="23"/>
        </w:rPr>
        <w:t>, com sede na cidade de São Paulo, estado de São Paulo, na Rua</w:t>
      </w:r>
      <w:r w:rsidR="00F34F75" w:rsidRPr="003F454F">
        <w:rPr>
          <w:sz w:val="23"/>
          <w:szCs w:val="23"/>
        </w:rPr>
        <w:t> </w:t>
      </w:r>
      <w:r w:rsidRPr="003F454F">
        <w:rPr>
          <w:sz w:val="23"/>
          <w:szCs w:val="23"/>
        </w:rPr>
        <w:t>Tabapuã, nº</w:t>
      </w:r>
      <w:r w:rsidR="00F34F75" w:rsidRPr="003F454F">
        <w:rPr>
          <w:sz w:val="23"/>
          <w:szCs w:val="23"/>
        </w:rPr>
        <w:t> </w:t>
      </w:r>
      <w:r w:rsidRPr="003F454F">
        <w:rPr>
          <w:sz w:val="23"/>
          <w:szCs w:val="23"/>
        </w:rPr>
        <w:t>1.123, 21º</w:t>
      </w:r>
      <w:r w:rsidR="00F34F75" w:rsidRPr="003F454F">
        <w:rPr>
          <w:sz w:val="23"/>
          <w:szCs w:val="23"/>
        </w:rPr>
        <w:t> </w:t>
      </w:r>
      <w:r w:rsidRPr="003F454F">
        <w:rPr>
          <w:sz w:val="23"/>
          <w:szCs w:val="23"/>
        </w:rPr>
        <w:t>andar, conjunto</w:t>
      </w:r>
      <w:r w:rsidR="00F34F75" w:rsidRPr="003F454F">
        <w:rPr>
          <w:sz w:val="23"/>
          <w:szCs w:val="23"/>
        </w:rPr>
        <w:t> </w:t>
      </w:r>
      <w:r w:rsidRPr="003F454F">
        <w:rPr>
          <w:sz w:val="23"/>
          <w:szCs w:val="23"/>
        </w:rPr>
        <w:t>215, bairro Itaim Bibi, inscrita no CNPJ/ME sob</w:t>
      </w:r>
      <w:r w:rsidR="00F34F75" w:rsidRPr="003F454F">
        <w:rPr>
          <w:sz w:val="23"/>
          <w:szCs w:val="23"/>
        </w:rPr>
        <w:t xml:space="preserve"> </w:t>
      </w:r>
      <w:r w:rsidRPr="003F454F">
        <w:rPr>
          <w:sz w:val="23"/>
          <w:szCs w:val="23"/>
        </w:rPr>
        <w:t>o</w:t>
      </w:r>
      <w:r w:rsidR="00F34F75" w:rsidRPr="003F454F">
        <w:rPr>
          <w:sz w:val="23"/>
          <w:szCs w:val="23"/>
        </w:rPr>
        <w:t xml:space="preserve"> </w:t>
      </w:r>
      <w:r w:rsidRPr="003F454F">
        <w:rPr>
          <w:sz w:val="23"/>
          <w:szCs w:val="23"/>
        </w:rPr>
        <w:t>nº</w:t>
      </w:r>
      <w:r w:rsidR="00F34F75" w:rsidRPr="003F454F">
        <w:rPr>
          <w:sz w:val="23"/>
          <w:szCs w:val="23"/>
        </w:rPr>
        <w:t> </w:t>
      </w:r>
      <w:r w:rsidRPr="003F454F">
        <w:rPr>
          <w:sz w:val="23"/>
          <w:szCs w:val="23"/>
        </w:rPr>
        <w:t>08.769.451/0001-08, neste ato devidamente representada por seus representantes legais devidamente constituídos na forma de seu estatuto social e identificados na respectiva página de assinaturas deste instrumento (“</w:t>
      </w:r>
      <w:r w:rsidRPr="003F454F">
        <w:rPr>
          <w:sz w:val="23"/>
          <w:szCs w:val="23"/>
          <w:u w:val="single"/>
        </w:rPr>
        <w:t>Debenturista</w:t>
      </w:r>
      <w:r w:rsidRPr="003F454F">
        <w:rPr>
          <w:sz w:val="23"/>
          <w:szCs w:val="23"/>
        </w:rPr>
        <w:t>”</w:t>
      </w:r>
      <w:r w:rsidR="00F34F75" w:rsidRPr="003F454F">
        <w:rPr>
          <w:sz w:val="23"/>
          <w:szCs w:val="23"/>
        </w:rPr>
        <w:t xml:space="preserve"> ou “</w:t>
      </w:r>
      <w:r w:rsidR="00F34F75" w:rsidRPr="003F454F">
        <w:rPr>
          <w:sz w:val="23"/>
          <w:szCs w:val="23"/>
          <w:u w:val="single"/>
        </w:rPr>
        <w:t>Securitizadora</w:t>
      </w:r>
      <w:r w:rsidR="00F34F75" w:rsidRPr="003F454F">
        <w:rPr>
          <w:sz w:val="23"/>
          <w:szCs w:val="23"/>
        </w:rPr>
        <w:t>”</w:t>
      </w:r>
      <w:r w:rsidRPr="003F454F">
        <w:rPr>
          <w:sz w:val="23"/>
          <w:szCs w:val="23"/>
        </w:rPr>
        <w:t>).</w:t>
      </w:r>
    </w:p>
    <w:p w14:paraId="58D358DE" w14:textId="77777777" w:rsidR="008B13C6" w:rsidRPr="003F454F" w:rsidRDefault="008B13C6" w:rsidP="00944D34">
      <w:pPr>
        <w:spacing w:line="340" w:lineRule="atLeast"/>
        <w:jc w:val="both"/>
        <w:rPr>
          <w:b/>
          <w:smallCaps/>
          <w:sz w:val="23"/>
          <w:szCs w:val="23"/>
        </w:rPr>
      </w:pPr>
      <w:bookmarkStart w:id="2" w:name="_Hlk105152342"/>
    </w:p>
    <w:p w14:paraId="41B2952D" w14:textId="4F27FF65" w:rsidR="008E1D28" w:rsidRPr="003F454F" w:rsidRDefault="000559A3" w:rsidP="00944D34">
      <w:pPr>
        <w:keepNext/>
        <w:keepLines/>
        <w:spacing w:before="120" w:line="340" w:lineRule="atLeast"/>
        <w:jc w:val="both"/>
        <w:rPr>
          <w:b/>
          <w:smallCaps/>
          <w:sz w:val="23"/>
          <w:szCs w:val="23"/>
        </w:rPr>
      </w:pPr>
      <w:r w:rsidRPr="003F454F">
        <w:rPr>
          <w:b/>
          <w:smallCaps/>
          <w:sz w:val="23"/>
          <w:szCs w:val="23"/>
        </w:rPr>
        <w:lastRenderedPageBreak/>
        <w:t>Considerando que:</w:t>
      </w:r>
    </w:p>
    <w:p w14:paraId="7B11C386" w14:textId="77777777" w:rsidR="00601EE4" w:rsidRPr="003F454F" w:rsidRDefault="00601EE4" w:rsidP="00944D34">
      <w:pPr>
        <w:keepNext/>
        <w:keepLines/>
        <w:spacing w:line="340" w:lineRule="atLeast"/>
        <w:jc w:val="both"/>
        <w:rPr>
          <w:b/>
          <w:smallCaps/>
          <w:sz w:val="23"/>
          <w:szCs w:val="23"/>
        </w:rPr>
      </w:pPr>
    </w:p>
    <w:p w14:paraId="7386E642" w14:textId="4D80DA43" w:rsidR="00D947C0" w:rsidRPr="003F454F" w:rsidRDefault="000559A3" w:rsidP="00944D34">
      <w:pPr>
        <w:numPr>
          <w:ilvl w:val="0"/>
          <w:numId w:val="2"/>
        </w:numPr>
        <w:autoSpaceDE w:val="0"/>
        <w:autoSpaceDN w:val="0"/>
        <w:adjustRightInd w:val="0"/>
        <w:spacing w:line="340" w:lineRule="atLeast"/>
        <w:ind w:left="709" w:hanging="709"/>
        <w:jc w:val="both"/>
        <w:rPr>
          <w:sz w:val="23"/>
          <w:szCs w:val="23"/>
        </w:rPr>
      </w:pPr>
      <w:bookmarkStart w:id="3" w:name="_Hlk105152328"/>
      <w:r w:rsidRPr="003F454F">
        <w:rPr>
          <w:sz w:val="23"/>
          <w:szCs w:val="23"/>
        </w:rPr>
        <w:t xml:space="preserve">a </w:t>
      </w:r>
      <w:r w:rsidR="00304088">
        <w:rPr>
          <w:sz w:val="23"/>
          <w:szCs w:val="23"/>
        </w:rPr>
        <w:t>Emitente</w:t>
      </w:r>
      <w:r w:rsidR="000433E0" w:rsidRPr="003F454F">
        <w:rPr>
          <w:sz w:val="23"/>
          <w:szCs w:val="23"/>
        </w:rPr>
        <w:t xml:space="preserve"> </w:t>
      </w:r>
      <w:r w:rsidR="00DE0D6C" w:rsidRPr="003F454F">
        <w:rPr>
          <w:sz w:val="23"/>
          <w:szCs w:val="23"/>
        </w:rPr>
        <w:t xml:space="preserve">tem por objeto social atividades </w:t>
      </w:r>
      <w:r w:rsidR="00EB585A" w:rsidRPr="003F454F">
        <w:rPr>
          <w:sz w:val="23"/>
          <w:szCs w:val="23"/>
        </w:rPr>
        <w:t xml:space="preserve">inseridas na </w:t>
      </w:r>
      <w:r w:rsidR="00DE0D6C" w:rsidRPr="003F454F">
        <w:rPr>
          <w:sz w:val="23"/>
          <w:szCs w:val="23"/>
        </w:rPr>
        <w:t xml:space="preserve">cadeia </w:t>
      </w:r>
      <w:r w:rsidR="00EB585A" w:rsidRPr="003F454F">
        <w:rPr>
          <w:sz w:val="23"/>
          <w:szCs w:val="23"/>
        </w:rPr>
        <w:t>do agronegócio</w:t>
      </w:r>
      <w:r w:rsidR="00DE0D6C" w:rsidRPr="003F454F">
        <w:rPr>
          <w:sz w:val="23"/>
          <w:szCs w:val="23"/>
        </w:rPr>
        <w:t xml:space="preserve">, relacionadas </w:t>
      </w:r>
      <w:r w:rsidR="00746B81" w:rsidRPr="003F454F">
        <w:rPr>
          <w:sz w:val="23"/>
          <w:szCs w:val="23"/>
        </w:rPr>
        <w:t>à</w:t>
      </w:r>
      <w:r w:rsidR="00F20CB2" w:rsidRPr="003F454F">
        <w:rPr>
          <w:sz w:val="23"/>
          <w:szCs w:val="23"/>
        </w:rPr>
        <w:t xml:space="preserve"> aquisição de algodão em pluma para a produção de </w:t>
      </w:r>
      <w:r w:rsidR="00093BEA" w:rsidRPr="003F454F">
        <w:rPr>
          <w:sz w:val="23"/>
          <w:szCs w:val="23"/>
        </w:rPr>
        <w:t>denim e denim color</w:t>
      </w:r>
      <w:r w:rsidR="00246D94" w:rsidRPr="003F454F">
        <w:rPr>
          <w:sz w:val="23"/>
          <w:szCs w:val="23"/>
        </w:rPr>
        <w:t>,</w:t>
      </w:r>
      <w:r w:rsidR="00F20CB2" w:rsidRPr="003F454F">
        <w:rPr>
          <w:sz w:val="23"/>
          <w:szCs w:val="23"/>
        </w:rPr>
        <w:t xml:space="preserve"> diretamente de </w:t>
      </w:r>
      <w:r w:rsidR="00246D94" w:rsidRPr="003F454F">
        <w:rPr>
          <w:sz w:val="23"/>
          <w:szCs w:val="23"/>
        </w:rPr>
        <w:t>p</w:t>
      </w:r>
      <w:r w:rsidR="00F20CB2" w:rsidRPr="003F454F">
        <w:rPr>
          <w:sz w:val="23"/>
          <w:szCs w:val="23"/>
        </w:rPr>
        <w:t xml:space="preserve">rodutores </w:t>
      </w:r>
      <w:r w:rsidR="00246D94" w:rsidRPr="003F454F">
        <w:rPr>
          <w:sz w:val="23"/>
          <w:szCs w:val="23"/>
        </w:rPr>
        <w:t>r</w:t>
      </w:r>
      <w:r w:rsidR="00F20CB2" w:rsidRPr="003F454F">
        <w:rPr>
          <w:sz w:val="23"/>
          <w:szCs w:val="23"/>
        </w:rPr>
        <w:t>urais</w:t>
      </w:r>
      <w:r w:rsidR="00093BEA" w:rsidRPr="003F454F">
        <w:rPr>
          <w:sz w:val="23"/>
          <w:szCs w:val="23"/>
        </w:rPr>
        <w:t xml:space="preserve"> e cooperativas rurais</w:t>
      </w:r>
      <w:r w:rsidR="00F20CB2" w:rsidRPr="003F454F">
        <w:rPr>
          <w:sz w:val="23"/>
          <w:szCs w:val="23"/>
        </w:rPr>
        <w:t xml:space="preserve">, </w:t>
      </w:r>
      <w:r w:rsidR="00C40092" w:rsidRPr="003F454F">
        <w:rPr>
          <w:sz w:val="23"/>
          <w:szCs w:val="23"/>
        </w:rPr>
        <w:t>conforme detalhado n</w:t>
      </w:r>
      <w:r w:rsidR="00F20CB2" w:rsidRPr="003F454F">
        <w:rPr>
          <w:sz w:val="23"/>
          <w:szCs w:val="23"/>
        </w:rPr>
        <w:t xml:space="preserve">a </w:t>
      </w:r>
      <w:r w:rsidR="00A30B67" w:rsidRPr="003F454F">
        <w:rPr>
          <w:sz w:val="23"/>
          <w:szCs w:val="23"/>
        </w:rPr>
        <w:t>c</w:t>
      </w:r>
      <w:r w:rsidR="00F20CB2" w:rsidRPr="003F454F">
        <w:rPr>
          <w:sz w:val="23"/>
          <w:szCs w:val="23"/>
        </w:rPr>
        <w:t>láusula</w:t>
      </w:r>
      <w:r w:rsidRPr="003F454F">
        <w:rPr>
          <w:sz w:val="23"/>
          <w:szCs w:val="23"/>
        </w:rPr>
        <w:t> </w:t>
      </w:r>
      <w:r w:rsidR="00560177" w:rsidRPr="003F454F">
        <w:rPr>
          <w:sz w:val="23"/>
          <w:szCs w:val="23"/>
        </w:rPr>
        <w:fldChar w:fldCharType="begin"/>
      </w:r>
      <w:r w:rsidR="00560177" w:rsidRPr="003F454F">
        <w:rPr>
          <w:sz w:val="23"/>
          <w:szCs w:val="23"/>
        </w:rPr>
        <w:instrText xml:space="preserve"> REF _Ref105398815 \r \h </w:instrText>
      </w:r>
      <w:r w:rsidR="003F454F">
        <w:rPr>
          <w:sz w:val="23"/>
          <w:szCs w:val="23"/>
        </w:rPr>
        <w:instrText xml:space="preserve"> \* MERGEFORMAT </w:instrText>
      </w:r>
      <w:r w:rsidR="00560177" w:rsidRPr="003F454F">
        <w:rPr>
          <w:sz w:val="23"/>
          <w:szCs w:val="23"/>
        </w:rPr>
      </w:r>
      <w:r w:rsidR="00560177" w:rsidRPr="003F454F">
        <w:rPr>
          <w:sz w:val="23"/>
          <w:szCs w:val="23"/>
        </w:rPr>
        <w:fldChar w:fldCharType="separate"/>
      </w:r>
      <w:r w:rsidR="00560177" w:rsidRPr="003F454F">
        <w:rPr>
          <w:sz w:val="23"/>
          <w:szCs w:val="23"/>
        </w:rPr>
        <w:t>2.2</w:t>
      </w:r>
      <w:r w:rsidR="00560177" w:rsidRPr="003F454F">
        <w:rPr>
          <w:sz w:val="23"/>
          <w:szCs w:val="23"/>
        </w:rPr>
        <w:fldChar w:fldCharType="end"/>
      </w:r>
      <w:r w:rsidR="00F20CB2" w:rsidRPr="003F454F">
        <w:rPr>
          <w:sz w:val="23"/>
          <w:szCs w:val="23"/>
        </w:rPr>
        <w:t xml:space="preserve"> </w:t>
      </w:r>
      <w:r w:rsidR="00C40092" w:rsidRPr="003F454F">
        <w:rPr>
          <w:sz w:val="23"/>
          <w:szCs w:val="23"/>
        </w:rPr>
        <w:t>deste instrumento</w:t>
      </w:r>
      <w:r w:rsidR="00F20CB2" w:rsidRPr="003F454F">
        <w:rPr>
          <w:sz w:val="23"/>
          <w:szCs w:val="23"/>
        </w:rPr>
        <w:t>;</w:t>
      </w:r>
    </w:p>
    <w:p w14:paraId="193C787A" w14:textId="77777777" w:rsidR="00601EE4" w:rsidRPr="003F454F" w:rsidRDefault="00601EE4" w:rsidP="00944D34">
      <w:pPr>
        <w:autoSpaceDE w:val="0"/>
        <w:autoSpaceDN w:val="0"/>
        <w:adjustRightInd w:val="0"/>
        <w:spacing w:line="340" w:lineRule="atLeast"/>
        <w:ind w:left="709" w:hanging="709"/>
        <w:jc w:val="both"/>
        <w:rPr>
          <w:sz w:val="23"/>
          <w:szCs w:val="23"/>
        </w:rPr>
      </w:pPr>
    </w:p>
    <w:p w14:paraId="71CD8CF8" w14:textId="12533767" w:rsidR="00390CF0" w:rsidRPr="003F454F" w:rsidRDefault="00390CF0" w:rsidP="00944D34">
      <w:pPr>
        <w:numPr>
          <w:ilvl w:val="0"/>
          <w:numId w:val="2"/>
        </w:numPr>
        <w:autoSpaceDE w:val="0"/>
        <w:autoSpaceDN w:val="0"/>
        <w:adjustRightInd w:val="0"/>
        <w:spacing w:line="340" w:lineRule="atLeast"/>
        <w:ind w:left="709" w:hanging="709"/>
        <w:jc w:val="both"/>
        <w:rPr>
          <w:rFonts w:eastAsia="Arial Unicode MS"/>
          <w:bCs/>
          <w:color w:val="000000"/>
          <w:sz w:val="23"/>
          <w:szCs w:val="23"/>
        </w:rPr>
      </w:pPr>
      <w:r w:rsidRPr="003F454F">
        <w:rPr>
          <w:rFonts w:eastAsia="Arial Unicode MS"/>
          <w:bCs/>
          <w:color w:val="000000"/>
          <w:sz w:val="23"/>
          <w:szCs w:val="23"/>
        </w:rPr>
        <w:t xml:space="preserve">a </w:t>
      </w:r>
      <w:r w:rsidR="00304088">
        <w:rPr>
          <w:rFonts w:eastAsia="Arial Unicode MS"/>
          <w:bCs/>
          <w:color w:val="000000"/>
          <w:sz w:val="23"/>
          <w:szCs w:val="23"/>
        </w:rPr>
        <w:t>Emitente</w:t>
      </w:r>
      <w:r w:rsidRPr="003F454F">
        <w:rPr>
          <w:rFonts w:eastAsia="Arial Unicode MS"/>
          <w:bCs/>
          <w:color w:val="000000"/>
          <w:sz w:val="23"/>
          <w:szCs w:val="23"/>
        </w:rPr>
        <w:t xml:space="preserve"> tem interesse em participar de uma operação estruturada de securitização de créditos do agronegócio, nos termos da </w:t>
      </w:r>
      <w:r w:rsidR="00E11458" w:rsidRPr="00DF10D3">
        <w:rPr>
          <w:sz w:val="23"/>
          <w:szCs w:val="23"/>
        </w:rPr>
        <w:t>M</w:t>
      </w:r>
      <w:r w:rsidR="00E11458">
        <w:rPr>
          <w:sz w:val="23"/>
          <w:szCs w:val="23"/>
        </w:rPr>
        <w:t>edida Provisória</w:t>
      </w:r>
      <w:r w:rsidR="00E11458" w:rsidRPr="00DF10D3">
        <w:rPr>
          <w:sz w:val="23"/>
          <w:szCs w:val="23"/>
        </w:rPr>
        <w:t> nº 1.103</w:t>
      </w:r>
      <w:r w:rsidR="00E11458" w:rsidRPr="00DF10D3">
        <w:rPr>
          <w:rFonts w:eastAsia="Arial Unicode MS"/>
          <w:color w:val="000000"/>
          <w:sz w:val="23"/>
          <w:szCs w:val="23"/>
        </w:rPr>
        <w:t xml:space="preserve"> e </w:t>
      </w:r>
      <w:r w:rsidR="00E11458">
        <w:rPr>
          <w:rFonts w:eastAsia="Arial Unicode MS"/>
          <w:color w:val="000000"/>
          <w:sz w:val="23"/>
          <w:szCs w:val="23"/>
        </w:rPr>
        <w:t>d</w:t>
      </w:r>
      <w:r w:rsidR="00E11458" w:rsidRPr="00DF10D3">
        <w:rPr>
          <w:rFonts w:eastAsia="Arial Unicode MS"/>
          <w:color w:val="000000"/>
          <w:sz w:val="23"/>
          <w:szCs w:val="23"/>
        </w:rPr>
        <w:t>a Resolução CVM 60</w:t>
      </w:r>
      <w:r w:rsidRPr="003F454F">
        <w:rPr>
          <w:rFonts w:eastAsia="Arial Unicode MS"/>
          <w:bCs/>
          <w:color w:val="000000"/>
          <w:sz w:val="23"/>
          <w:szCs w:val="23"/>
        </w:rPr>
        <w:t xml:space="preserve">, </w:t>
      </w:r>
      <w:r w:rsidR="00EF41CA" w:rsidRPr="003F454F">
        <w:rPr>
          <w:rFonts w:eastAsia="Arial Unicode MS"/>
          <w:bCs/>
          <w:color w:val="000000"/>
          <w:sz w:val="23"/>
          <w:szCs w:val="23"/>
        </w:rPr>
        <w:t xml:space="preserve">e a </w:t>
      </w:r>
      <w:r w:rsidRPr="003F454F">
        <w:rPr>
          <w:rFonts w:eastAsia="Arial Unicode MS"/>
          <w:bCs/>
          <w:color w:val="000000"/>
          <w:sz w:val="23"/>
          <w:szCs w:val="23"/>
        </w:rPr>
        <w:t>Debenturista, na qualidade de companhia securitizadora</w:t>
      </w:r>
      <w:r w:rsidR="00EF41CA" w:rsidRPr="003F454F">
        <w:rPr>
          <w:rFonts w:eastAsia="Arial Unicode MS"/>
          <w:bCs/>
          <w:color w:val="000000"/>
          <w:sz w:val="23"/>
          <w:szCs w:val="23"/>
        </w:rPr>
        <w:t xml:space="preserve"> nos termos da Resolução CVM 60, tem interesse em realizar tal securitização</w:t>
      </w:r>
      <w:r w:rsidRPr="003F454F">
        <w:rPr>
          <w:rFonts w:eastAsia="Arial Unicode MS"/>
          <w:bCs/>
          <w:color w:val="000000"/>
          <w:sz w:val="23"/>
          <w:szCs w:val="23"/>
        </w:rPr>
        <w:t>;</w:t>
      </w:r>
    </w:p>
    <w:p w14:paraId="75A5F2D0" w14:textId="77777777" w:rsidR="00390CF0" w:rsidRPr="003F454F" w:rsidRDefault="00390CF0" w:rsidP="00944D34">
      <w:pPr>
        <w:pStyle w:val="PargrafodaLista"/>
        <w:spacing w:line="340" w:lineRule="atLeast"/>
        <w:rPr>
          <w:color w:val="000000" w:themeColor="text1"/>
          <w:sz w:val="23"/>
          <w:szCs w:val="23"/>
        </w:rPr>
      </w:pPr>
    </w:p>
    <w:p w14:paraId="1DA2B08B" w14:textId="6420982C" w:rsidR="005F0D8D" w:rsidRPr="003F454F" w:rsidRDefault="005F0D8D" w:rsidP="00944D34">
      <w:pPr>
        <w:numPr>
          <w:ilvl w:val="0"/>
          <w:numId w:val="2"/>
        </w:numPr>
        <w:autoSpaceDE w:val="0"/>
        <w:autoSpaceDN w:val="0"/>
        <w:adjustRightInd w:val="0"/>
        <w:spacing w:line="340" w:lineRule="atLeast"/>
        <w:ind w:left="709" w:hanging="709"/>
        <w:jc w:val="both"/>
        <w:rPr>
          <w:sz w:val="23"/>
          <w:szCs w:val="23"/>
        </w:rPr>
      </w:pPr>
      <w:r w:rsidRPr="003F454F">
        <w:rPr>
          <w:sz w:val="23"/>
          <w:szCs w:val="23"/>
        </w:rPr>
        <w:t xml:space="preserve">de forma a viabilizar a Operação de Securitização (conforme definido abaixo), a </w:t>
      </w:r>
      <w:r w:rsidR="00304088">
        <w:rPr>
          <w:sz w:val="23"/>
          <w:szCs w:val="23"/>
        </w:rPr>
        <w:t>Emitente</w:t>
      </w:r>
      <w:r w:rsidRPr="003F454F">
        <w:rPr>
          <w:sz w:val="23"/>
          <w:szCs w:val="23"/>
        </w:rPr>
        <w:t xml:space="preserve"> concordou em realizar, </w:t>
      </w:r>
      <w:r w:rsidR="00325E4A" w:rsidRPr="003F454F">
        <w:rPr>
          <w:sz w:val="23"/>
          <w:szCs w:val="23"/>
        </w:rPr>
        <w:t xml:space="preserve">nos termos dos artigos 52 e seguintes da </w:t>
      </w:r>
      <w:r w:rsidR="00325E4A" w:rsidRPr="003F454F">
        <w:rPr>
          <w:rFonts w:eastAsia="Arial Unicode MS"/>
          <w:sz w:val="23"/>
          <w:szCs w:val="23"/>
        </w:rPr>
        <w:t>Lei das Sociedades por Ações (conforme definido abaixo) e do presente instrumento</w:t>
      </w:r>
      <w:r w:rsidR="00201A71" w:rsidRPr="003F454F">
        <w:rPr>
          <w:rFonts w:eastAsia="Arial Unicode MS"/>
          <w:sz w:val="23"/>
          <w:szCs w:val="23"/>
        </w:rPr>
        <w:t xml:space="preserve">, </w:t>
      </w:r>
      <w:r w:rsidR="00201A71" w:rsidRPr="003F454F">
        <w:rPr>
          <w:sz w:val="23"/>
          <w:szCs w:val="23"/>
        </w:rPr>
        <w:t>sua 7ª</w:t>
      </w:r>
      <w:r w:rsidR="004C256C" w:rsidRPr="003F454F">
        <w:rPr>
          <w:sz w:val="23"/>
          <w:szCs w:val="23"/>
        </w:rPr>
        <w:t> </w:t>
      </w:r>
      <w:r w:rsidR="00201A71" w:rsidRPr="003F454F">
        <w:rPr>
          <w:sz w:val="23"/>
          <w:szCs w:val="23"/>
        </w:rPr>
        <w:t>(sétima) emissão de debêntures, em até 2 (duas) séries, no valor nominal total inicial de R$ 300.000.000,00 (trezentos milhões de reais) na Data de Emissão (conforme definido abaixo) (“</w:t>
      </w:r>
      <w:r w:rsidR="00201A71" w:rsidRPr="003F454F">
        <w:rPr>
          <w:sz w:val="23"/>
          <w:szCs w:val="23"/>
          <w:u w:val="single"/>
        </w:rPr>
        <w:t>Valor Total</w:t>
      </w:r>
      <w:r w:rsidR="0028124C" w:rsidRPr="003F454F">
        <w:rPr>
          <w:sz w:val="23"/>
          <w:szCs w:val="23"/>
          <w:u w:val="single"/>
        </w:rPr>
        <w:t xml:space="preserve"> da Emissão Base</w:t>
      </w:r>
      <w:r w:rsidR="00201A71" w:rsidRPr="003F454F">
        <w:rPr>
          <w:sz w:val="23"/>
          <w:szCs w:val="23"/>
        </w:rPr>
        <w:t>”), para colocação privada, em favor da Debenturista (“</w:t>
      </w:r>
      <w:r w:rsidR="00201A71" w:rsidRPr="003F454F">
        <w:rPr>
          <w:sz w:val="23"/>
          <w:szCs w:val="23"/>
          <w:u w:val="single"/>
        </w:rPr>
        <w:t>Emissão</w:t>
      </w:r>
      <w:r w:rsidR="00201A71" w:rsidRPr="003F454F">
        <w:rPr>
          <w:sz w:val="23"/>
          <w:szCs w:val="23"/>
        </w:rPr>
        <w:t>”), a qual será composta, inicialmente, por 300.000 (trezentas mil) debêntures simples, não conversíveis em ações, da espécie quirografária, com valor nominal unitário de R$ 1.000,00 (mil reais) na Data de Emissão</w:t>
      </w:r>
      <w:r w:rsidR="00990287" w:rsidRPr="003F454F">
        <w:rPr>
          <w:sz w:val="23"/>
          <w:szCs w:val="23"/>
        </w:rPr>
        <w:t xml:space="preserve"> </w:t>
      </w:r>
      <w:r w:rsidR="00201A71" w:rsidRPr="003F454F">
        <w:rPr>
          <w:sz w:val="23"/>
          <w:szCs w:val="23"/>
        </w:rPr>
        <w:t>(conforme o caso, “</w:t>
      </w:r>
      <w:r w:rsidR="00201A71" w:rsidRPr="003F454F">
        <w:rPr>
          <w:sz w:val="23"/>
          <w:szCs w:val="23"/>
          <w:u w:val="single"/>
        </w:rPr>
        <w:t xml:space="preserve">Debêntures </w:t>
      </w:r>
      <w:r w:rsidR="004A28C6">
        <w:rPr>
          <w:sz w:val="23"/>
          <w:szCs w:val="23"/>
          <w:u w:val="single"/>
        </w:rPr>
        <w:t>da 1ª</w:t>
      </w:r>
      <w:r w:rsidR="004A28C6" w:rsidRPr="003F454F">
        <w:rPr>
          <w:sz w:val="23"/>
          <w:szCs w:val="23"/>
          <w:u w:val="single"/>
        </w:rPr>
        <w:t xml:space="preserve"> </w:t>
      </w:r>
      <w:r w:rsidR="00201A71" w:rsidRPr="003F454F">
        <w:rPr>
          <w:sz w:val="23"/>
          <w:szCs w:val="23"/>
          <w:u w:val="single"/>
        </w:rPr>
        <w:t>Série</w:t>
      </w:r>
      <w:r w:rsidR="00201A71" w:rsidRPr="003F454F">
        <w:rPr>
          <w:sz w:val="23"/>
          <w:szCs w:val="23"/>
        </w:rPr>
        <w:t>” e “</w:t>
      </w:r>
      <w:r w:rsidR="00201A71" w:rsidRPr="003F454F">
        <w:rPr>
          <w:sz w:val="23"/>
          <w:szCs w:val="23"/>
          <w:u w:val="single"/>
        </w:rPr>
        <w:t xml:space="preserve">Debêntures </w:t>
      </w:r>
      <w:r w:rsidR="004A28C6">
        <w:rPr>
          <w:sz w:val="23"/>
          <w:szCs w:val="23"/>
          <w:u w:val="single"/>
        </w:rPr>
        <w:t>da 2ª</w:t>
      </w:r>
      <w:r w:rsidR="004A28C6" w:rsidRPr="003F454F">
        <w:rPr>
          <w:sz w:val="23"/>
          <w:szCs w:val="23"/>
          <w:u w:val="single"/>
        </w:rPr>
        <w:t xml:space="preserve"> </w:t>
      </w:r>
      <w:r w:rsidR="00201A71" w:rsidRPr="003F454F">
        <w:rPr>
          <w:sz w:val="23"/>
          <w:szCs w:val="23"/>
          <w:u w:val="single"/>
        </w:rPr>
        <w:t>Série</w:t>
      </w:r>
      <w:r w:rsidR="00201A71" w:rsidRPr="003F454F">
        <w:rPr>
          <w:sz w:val="23"/>
          <w:szCs w:val="23"/>
        </w:rPr>
        <w:t>”, sendo ambas, em conjunto e/ou indistintamente, “</w:t>
      </w:r>
      <w:r w:rsidR="00201A71" w:rsidRPr="003F454F">
        <w:rPr>
          <w:sz w:val="23"/>
          <w:szCs w:val="23"/>
          <w:u w:val="single"/>
        </w:rPr>
        <w:t>Debêntures</w:t>
      </w:r>
      <w:r w:rsidR="00201A71" w:rsidRPr="003F454F">
        <w:rPr>
          <w:sz w:val="23"/>
          <w:szCs w:val="23"/>
        </w:rPr>
        <w:t xml:space="preserve">”), observado, em todo caso, que </w:t>
      </w:r>
      <w:r w:rsidR="00201A71" w:rsidRPr="003F454F">
        <w:rPr>
          <w:b/>
          <w:bCs/>
          <w:sz w:val="23"/>
          <w:szCs w:val="23"/>
        </w:rPr>
        <w:t>(i)</w:t>
      </w:r>
      <w:r w:rsidR="00990287" w:rsidRPr="003F454F">
        <w:rPr>
          <w:sz w:val="23"/>
          <w:szCs w:val="23"/>
        </w:rPr>
        <w:t> </w:t>
      </w:r>
      <w:bookmarkStart w:id="4" w:name="_Hlk106308550"/>
      <w:r w:rsidR="002D7BF1">
        <w:rPr>
          <w:sz w:val="23"/>
          <w:szCs w:val="23"/>
        </w:rPr>
        <w:t xml:space="preserve">a existência de ambas as séries da Emissão; </w:t>
      </w:r>
      <w:r w:rsidR="002D7BF1" w:rsidRPr="009157B7">
        <w:rPr>
          <w:b/>
          <w:bCs/>
          <w:sz w:val="23"/>
          <w:szCs w:val="23"/>
        </w:rPr>
        <w:t>(</w:t>
      </w:r>
      <w:proofErr w:type="spellStart"/>
      <w:r w:rsidR="002D7BF1" w:rsidRPr="009157B7">
        <w:rPr>
          <w:b/>
          <w:bCs/>
          <w:sz w:val="23"/>
          <w:szCs w:val="23"/>
        </w:rPr>
        <w:t>ii</w:t>
      </w:r>
      <w:proofErr w:type="spellEnd"/>
      <w:r w:rsidR="002D7BF1" w:rsidRPr="009157B7">
        <w:rPr>
          <w:b/>
          <w:bCs/>
          <w:sz w:val="23"/>
          <w:szCs w:val="23"/>
        </w:rPr>
        <w:t>)</w:t>
      </w:r>
      <w:r w:rsidR="00C33B6F">
        <w:rPr>
          <w:b/>
          <w:bCs/>
          <w:sz w:val="23"/>
          <w:szCs w:val="23"/>
        </w:rPr>
        <w:t> </w:t>
      </w:r>
      <w:r w:rsidR="00104336" w:rsidRPr="00935D63">
        <w:rPr>
          <w:sz w:val="23"/>
          <w:szCs w:val="23"/>
        </w:rPr>
        <w:t xml:space="preserve">a quantidade </w:t>
      </w:r>
      <w:r w:rsidR="00104336">
        <w:rPr>
          <w:sz w:val="23"/>
          <w:szCs w:val="23"/>
        </w:rPr>
        <w:t xml:space="preserve">final </w:t>
      </w:r>
      <w:r w:rsidR="00104336" w:rsidRPr="00935D63">
        <w:rPr>
          <w:sz w:val="23"/>
          <w:szCs w:val="23"/>
        </w:rPr>
        <w:t xml:space="preserve">de Debêntures </w:t>
      </w:r>
      <w:r w:rsidR="00104336">
        <w:rPr>
          <w:sz w:val="23"/>
          <w:szCs w:val="23"/>
        </w:rPr>
        <w:t xml:space="preserve">objeto da Emissão, conforme aplicável; e </w:t>
      </w:r>
      <w:r w:rsidR="00104336" w:rsidRPr="00545450">
        <w:rPr>
          <w:b/>
          <w:bCs/>
          <w:sz w:val="23"/>
          <w:szCs w:val="23"/>
        </w:rPr>
        <w:t>(</w:t>
      </w:r>
      <w:proofErr w:type="spellStart"/>
      <w:r w:rsidR="00104336" w:rsidRPr="00545450">
        <w:rPr>
          <w:b/>
          <w:bCs/>
          <w:sz w:val="23"/>
          <w:szCs w:val="23"/>
        </w:rPr>
        <w:t>iii</w:t>
      </w:r>
      <w:proofErr w:type="spellEnd"/>
      <w:r w:rsidR="00104336" w:rsidRPr="00545450">
        <w:rPr>
          <w:b/>
          <w:bCs/>
          <w:sz w:val="23"/>
          <w:szCs w:val="23"/>
        </w:rPr>
        <w:t>)</w:t>
      </w:r>
      <w:r w:rsidR="00104336">
        <w:rPr>
          <w:sz w:val="23"/>
          <w:szCs w:val="23"/>
        </w:rPr>
        <w:t> </w:t>
      </w:r>
      <w:bookmarkStart w:id="5" w:name="_Hlk106308574"/>
      <w:bookmarkEnd w:id="4"/>
      <w:r w:rsidR="00935D63" w:rsidRPr="00935D63">
        <w:rPr>
          <w:sz w:val="23"/>
          <w:szCs w:val="23"/>
        </w:rPr>
        <w:t xml:space="preserve">a quantidade de Debêntures </w:t>
      </w:r>
      <w:r w:rsidR="009157B7">
        <w:rPr>
          <w:sz w:val="23"/>
          <w:szCs w:val="23"/>
        </w:rPr>
        <w:t xml:space="preserve">alocada em </w:t>
      </w:r>
      <w:r w:rsidR="00935D63" w:rsidRPr="00935D63">
        <w:rPr>
          <w:sz w:val="23"/>
          <w:szCs w:val="23"/>
        </w:rPr>
        <w:t>cada série</w:t>
      </w:r>
      <w:r w:rsidR="00884F7B">
        <w:rPr>
          <w:sz w:val="23"/>
          <w:szCs w:val="23"/>
        </w:rPr>
        <w:t xml:space="preserve"> da Emissão</w:t>
      </w:r>
      <w:r w:rsidR="009157B7">
        <w:rPr>
          <w:sz w:val="23"/>
          <w:szCs w:val="23"/>
        </w:rPr>
        <w:t>, conforme aplicável</w:t>
      </w:r>
      <w:bookmarkEnd w:id="5"/>
      <w:r w:rsidR="00884F7B">
        <w:rPr>
          <w:sz w:val="23"/>
          <w:szCs w:val="23"/>
        </w:rPr>
        <w:t xml:space="preserve">, </w:t>
      </w:r>
      <w:r w:rsidR="004C256C" w:rsidRPr="003F454F">
        <w:rPr>
          <w:sz w:val="23"/>
          <w:szCs w:val="23"/>
        </w:rPr>
        <w:t xml:space="preserve">dependerão do resultado final do Procedimento de </w:t>
      </w:r>
      <w:proofErr w:type="spellStart"/>
      <w:r w:rsidR="004C256C" w:rsidRPr="003F454F">
        <w:rPr>
          <w:i/>
          <w:iCs/>
          <w:sz w:val="23"/>
          <w:szCs w:val="23"/>
        </w:rPr>
        <w:t>Bookbuilding</w:t>
      </w:r>
      <w:proofErr w:type="spellEnd"/>
      <w:r w:rsidR="004C256C" w:rsidRPr="003F454F">
        <w:rPr>
          <w:sz w:val="23"/>
          <w:szCs w:val="23"/>
        </w:rPr>
        <w:t xml:space="preserve"> (conforme definido abaixo) </w:t>
      </w:r>
      <w:r w:rsidR="00D866D7">
        <w:rPr>
          <w:sz w:val="23"/>
          <w:szCs w:val="23"/>
        </w:rPr>
        <w:t xml:space="preserve">e da </w:t>
      </w:r>
      <w:r w:rsidR="00D866D7" w:rsidRPr="003F454F">
        <w:rPr>
          <w:sz w:val="23"/>
          <w:szCs w:val="23"/>
        </w:rPr>
        <w:t xml:space="preserve">possibilidade de exercício, pela Debenturista, em conjunto com a </w:t>
      </w:r>
      <w:r w:rsidR="00D866D7">
        <w:rPr>
          <w:sz w:val="23"/>
          <w:szCs w:val="23"/>
        </w:rPr>
        <w:t xml:space="preserve">Emitente </w:t>
      </w:r>
      <w:r w:rsidR="00D866D7" w:rsidRPr="003F454F">
        <w:rPr>
          <w:sz w:val="23"/>
          <w:szCs w:val="23"/>
        </w:rPr>
        <w:t xml:space="preserve">e os Coordenadores da Oferta dos CRA (conforme definido abaixo), da Opção do Lote Adicional (conforme definido abaixo), </w:t>
      </w:r>
      <w:r w:rsidR="00104336">
        <w:rPr>
          <w:sz w:val="23"/>
          <w:szCs w:val="23"/>
        </w:rPr>
        <w:t xml:space="preserve">tudo </w:t>
      </w:r>
      <w:r w:rsidR="00D866D7" w:rsidRPr="003F454F">
        <w:rPr>
          <w:sz w:val="23"/>
          <w:szCs w:val="23"/>
        </w:rPr>
        <w:t>no âmbito da Oferta dos CRA (conforme definido abaixo)</w:t>
      </w:r>
      <w:r w:rsidR="00D866D7">
        <w:rPr>
          <w:sz w:val="23"/>
          <w:szCs w:val="23"/>
        </w:rPr>
        <w:t>,</w:t>
      </w:r>
      <w:r w:rsidR="00D866D7" w:rsidRPr="003F454F">
        <w:rPr>
          <w:sz w:val="23"/>
          <w:szCs w:val="23"/>
        </w:rPr>
        <w:t xml:space="preserve"> </w:t>
      </w:r>
      <w:r w:rsidR="00884F7B">
        <w:rPr>
          <w:sz w:val="23"/>
          <w:szCs w:val="23"/>
        </w:rPr>
        <w:t>conforme detalhado</w:t>
      </w:r>
      <w:r w:rsidR="00997B85">
        <w:rPr>
          <w:sz w:val="23"/>
          <w:szCs w:val="23"/>
        </w:rPr>
        <w:t xml:space="preserve"> no considerando </w:t>
      </w:r>
      <w:r w:rsidR="00997B85">
        <w:rPr>
          <w:sz w:val="23"/>
          <w:szCs w:val="23"/>
        </w:rPr>
        <w:fldChar w:fldCharType="begin"/>
      </w:r>
      <w:r w:rsidR="00997B85">
        <w:rPr>
          <w:sz w:val="23"/>
          <w:szCs w:val="23"/>
        </w:rPr>
        <w:instrText xml:space="preserve"> REF _Ref106380738 \r \h </w:instrText>
      </w:r>
      <w:r w:rsidR="00997B85">
        <w:rPr>
          <w:sz w:val="23"/>
          <w:szCs w:val="23"/>
        </w:rPr>
      </w:r>
      <w:r w:rsidR="00997B85">
        <w:rPr>
          <w:sz w:val="23"/>
          <w:szCs w:val="23"/>
        </w:rPr>
        <w:fldChar w:fldCharType="separate"/>
      </w:r>
      <w:r w:rsidR="00997B85">
        <w:rPr>
          <w:sz w:val="23"/>
          <w:szCs w:val="23"/>
        </w:rPr>
        <w:t>(F)</w:t>
      </w:r>
      <w:r w:rsidR="00997B85">
        <w:rPr>
          <w:sz w:val="23"/>
          <w:szCs w:val="23"/>
        </w:rPr>
        <w:fldChar w:fldCharType="end"/>
      </w:r>
      <w:r w:rsidR="00997B85">
        <w:rPr>
          <w:sz w:val="23"/>
          <w:szCs w:val="23"/>
        </w:rPr>
        <w:t xml:space="preserve"> abaixo</w:t>
      </w:r>
      <w:r w:rsidR="00D31D33" w:rsidRPr="003F454F">
        <w:rPr>
          <w:rFonts w:eastAsia="Arial Unicode MS"/>
          <w:sz w:val="23"/>
          <w:szCs w:val="23"/>
        </w:rPr>
        <w:t>;</w:t>
      </w:r>
    </w:p>
    <w:p w14:paraId="2BA97A14" w14:textId="77777777" w:rsidR="005F0D8D" w:rsidRPr="003F454F" w:rsidRDefault="005F0D8D" w:rsidP="00944D34">
      <w:pPr>
        <w:autoSpaceDE w:val="0"/>
        <w:autoSpaceDN w:val="0"/>
        <w:adjustRightInd w:val="0"/>
        <w:spacing w:line="340" w:lineRule="atLeast"/>
        <w:ind w:left="709"/>
        <w:jc w:val="both"/>
        <w:rPr>
          <w:sz w:val="23"/>
          <w:szCs w:val="23"/>
        </w:rPr>
      </w:pPr>
    </w:p>
    <w:p w14:paraId="286C6F7E" w14:textId="5D79C46C" w:rsidR="000559A3" w:rsidRPr="003F454F" w:rsidRDefault="000559A3" w:rsidP="00944D34">
      <w:pPr>
        <w:numPr>
          <w:ilvl w:val="0"/>
          <w:numId w:val="2"/>
        </w:numPr>
        <w:autoSpaceDE w:val="0"/>
        <w:autoSpaceDN w:val="0"/>
        <w:adjustRightInd w:val="0"/>
        <w:spacing w:line="340" w:lineRule="atLeast"/>
        <w:ind w:left="709" w:hanging="709"/>
        <w:jc w:val="both"/>
        <w:rPr>
          <w:sz w:val="23"/>
          <w:szCs w:val="23"/>
        </w:rPr>
      </w:pPr>
      <w:r w:rsidRPr="003F454F">
        <w:rPr>
          <w:sz w:val="23"/>
          <w:szCs w:val="23"/>
        </w:rPr>
        <w:t xml:space="preserve">os recursos a serem captados pela </w:t>
      </w:r>
      <w:r w:rsidR="00304088">
        <w:rPr>
          <w:sz w:val="23"/>
          <w:szCs w:val="23"/>
        </w:rPr>
        <w:t>Emitente</w:t>
      </w:r>
      <w:r w:rsidRPr="003F454F">
        <w:rPr>
          <w:sz w:val="23"/>
          <w:szCs w:val="23"/>
        </w:rPr>
        <w:t xml:space="preserve"> com a </w:t>
      </w:r>
      <w:r w:rsidR="00C40092" w:rsidRPr="003F454F">
        <w:rPr>
          <w:sz w:val="23"/>
          <w:szCs w:val="23"/>
        </w:rPr>
        <w:t xml:space="preserve">colocação </w:t>
      </w:r>
      <w:r w:rsidRPr="003F454F">
        <w:rPr>
          <w:sz w:val="23"/>
          <w:szCs w:val="23"/>
        </w:rPr>
        <w:t xml:space="preserve">das </w:t>
      </w:r>
      <w:r w:rsidR="00C40092" w:rsidRPr="003F454F">
        <w:rPr>
          <w:sz w:val="23"/>
          <w:szCs w:val="23"/>
        </w:rPr>
        <w:t xml:space="preserve">Debêntures </w:t>
      </w:r>
      <w:r w:rsidR="005F0D8D" w:rsidRPr="003F454F">
        <w:rPr>
          <w:sz w:val="23"/>
          <w:szCs w:val="23"/>
        </w:rPr>
        <w:t xml:space="preserve">(incluindo eventuais Debêntures Adicionais) </w:t>
      </w:r>
      <w:r w:rsidRPr="003F454F">
        <w:rPr>
          <w:sz w:val="23"/>
          <w:szCs w:val="23"/>
        </w:rPr>
        <w:t xml:space="preserve">serão destinados </w:t>
      </w:r>
      <w:r w:rsidR="00935D63">
        <w:rPr>
          <w:sz w:val="23"/>
          <w:szCs w:val="23"/>
        </w:rPr>
        <w:t xml:space="preserve">integral e </w:t>
      </w:r>
      <w:r w:rsidRPr="003F454F">
        <w:rPr>
          <w:sz w:val="23"/>
          <w:szCs w:val="23"/>
        </w:rPr>
        <w:t xml:space="preserve">exclusivamente </w:t>
      </w:r>
      <w:r w:rsidR="00935D63" w:rsidRPr="00935D63">
        <w:rPr>
          <w:sz w:val="23"/>
          <w:szCs w:val="23"/>
        </w:rPr>
        <w:t>à aquisição de algodão em pluma, direta e exclusivamente de produtores rurais e</w:t>
      </w:r>
      <w:r w:rsidR="00853F7E">
        <w:rPr>
          <w:sz w:val="23"/>
          <w:szCs w:val="23"/>
        </w:rPr>
        <w:t>/ou</w:t>
      </w:r>
      <w:r w:rsidR="00935D63" w:rsidRPr="00935D63">
        <w:rPr>
          <w:sz w:val="23"/>
          <w:szCs w:val="23"/>
        </w:rPr>
        <w:t xml:space="preserve"> cooperativas rurais</w:t>
      </w:r>
      <w:r w:rsidRPr="003F454F">
        <w:rPr>
          <w:sz w:val="23"/>
          <w:szCs w:val="23"/>
        </w:rPr>
        <w:t xml:space="preserve">, </w:t>
      </w:r>
      <w:r w:rsidR="00A30B67" w:rsidRPr="003F454F">
        <w:rPr>
          <w:rFonts w:eastAsia="Calibri"/>
          <w:sz w:val="23"/>
          <w:szCs w:val="23"/>
          <w:lang w:eastAsia="en-US"/>
        </w:rPr>
        <w:t xml:space="preserve">nos moldes </w:t>
      </w:r>
      <w:bookmarkStart w:id="6" w:name="_Hlk106308676"/>
      <w:r w:rsidR="00A30B67" w:rsidRPr="003F454F">
        <w:rPr>
          <w:rFonts w:eastAsia="Calibri"/>
          <w:sz w:val="23"/>
          <w:szCs w:val="23"/>
          <w:lang w:eastAsia="en-US"/>
        </w:rPr>
        <w:t>do</w:t>
      </w:r>
      <w:r w:rsidR="00C93538" w:rsidRPr="003F454F">
        <w:rPr>
          <w:rFonts w:eastAsia="Calibri"/>
          <w:sz w:val="23"/>
          <w:szCs w:val="23"/>
          <w:lang w:eastAsia="en-US"/>
        </w:rPr>
        <w:t>s</w:t>
      </w:r>
      <w:r w:rsidR="00A30B67" w:rsidRPr="003F454F">
        <w:rPr>
          <w:rFonts w:eastAsia="Calibri"/>
          <w:sz w:val="23"/>
          <w:szCs w:val="23"/>
          <w:lang w:eastAsia="en-US"/>
        </w:rPr>
        <w:t xml:space="preserve"> </w:t>
      </w:r>
      <w:r w:rsidR="00C93538" w:rsidRPr="003F454F">
        <w:rPr>
          <w:rFonts w:eastAsia="Calibri"/>
          <w:sz w:val="23"/>
          <w:szCs w:val="23"/>
          <w:lang w:eastAsia="en-US"/>
        </w:rPr>
        <w:t>Termos e Condições Gerais</w:t>
      </w:r>
      <w:bookmarkEnd w:id="6"/>
      <w:r w:rsidR="00C93538" w:rsidRPr="003F454F">
        <w:rPr>
          <w:rFonts w:eastAsia="Calibri"/>
          <w:sz w:val="23"/>
          <w:szCs w:val="23"/>
          <w:lang w:eastAsia="en-US"/>
        </w:rPr>
        <w:t xml:space="preserve"> </w:t>
      </w:r>
      <w:r w:rsidR="00A30B67" w:rsidRPr="003F454F">
        <w:rPr>
          <w:rFonts w:eastAsia="Calibri"/>
          <w:sz w:val="23"/>
          <w:szCs w:val="23"/>
          <w:lang w:eastAsia="en-US"/>
        </w:rPr>
        <w:t xml:space="preserve">de Compra e Venda de Algodão (conforme definido abaixo), cuja adesão é feita pelos Fornecedores (conforme definido abaixo) </w:t>
      </w:r>
      <w:r w:rsidR="00A30B67" w:rsidRPr="003F454F">
        <w:rPr>
          <w:rFonts w:eastAsia="Arial Unicode MS"/>
          <w:bCs/>
          <w:color w:val="000000"/>
          <w:sz w:val="23"/>
          <w:szCs w:val="23"/>
        </w:rPr>
        <w:t xml:space="preserve">por meio dos respectivos Termos de Adesão dos Fornecedores (conforme </w:t>
      </w:r>
      <w:r w:rsidR="00A30B67" w:rsidRPr="003F454F">
        <w:rPr>
          <w:rFonts w:eastAsia="Arial Unicode MS"/>
          <w:bCs/>
          <w:color w:val="000000"/>
          <w:sz w:val="23"/>
          <w:szCs w:val="23"/>
        </w:rPr>
        <w:lastRenderedPageBreak/>
        <w:t xml:space="preserve">definido abaixo), </w:t>
      </w:r>
      <w:r w:rsidR="00D866D7">
        <w:rPr>
          <w:rFonts w:eastAsia="Arial Unicode MS"/>
          <w:bCs/>
          <w:color w:val="000000"/>
          <w:sz w:val="23"/>
          <w:szCs w:val="23"/>
        </w:rPr>
        <w:t xml:space="preserve">no </w:t>
      </w:r>
      <w:r w:rsidR="00935D63" w:rsidRPr="00935D63">
        <w:rPr>
          <w:sz w:val="23"/>
          <w:szCs w:val="23"/>
        </w:rPr>
        <w:t>âmbito das atividades</w:t>
      </w:r>
      <w:r w:rsidR="00A30B67" w:rsidRPr="003F454F">
        <w:rPr>
          <w:sz w:val="23"/>
          <w:szCs w:val="23"/>
        </w:rPr>
        <w:t xml:space="preserve"> da </w:t>
      </w:r>
      <w:r w:rsidR="00304088">
        <w:rPr>
          <w:sz w:val="23"/>
          <w:szCs w:val="23"/>
        </w:rPr>
        <w:t>Emitente</w:t>
      </w:r>
      <w:r w:rsidR="00935D63" w:rsidRPr="00935D63">
        <w:t xml:space="preserve"> </w:t>
      </w:r>
      <w:r w:rsidR="00935D63" w:rsidRPr="00935D63">
        <w:rPr>
          <w:sz w:val="23"/>
          <w:szCs w:val="23"/>
        </w:rPr>
        <w:t>inseridas na cadeia do agronegócio</w:t>
      </w:r>
      <w:r w:rsidR="00935D63">
        <w:rPr>
          <w:sz w:val="23"/>
          <w:szCs w:val="23"/>
        </w:rPr>
        <w:t>,</w:t>
      </w:r>
      <w:r w:rsidRPr="003F454F">
        <w:rPr>
          <w:sz w:val="23"/>
          <w:szCs w:val="23"/>
        </w:rPr>
        <w:t xml:space="preserve"> na forma prevista na </w:t>
      </w:r>
      <w:r w:rsidR="00A30B67" w:rsidRPr="003F454F">
        <w:rPr>
          <w:sz w:val="23"/>
          <w:szCs w:val="23"/>
        </w:rPr>
        <w:t>cláusula </w:t>
      </w:r>
      <w:r w:rsidR="00477FD4" w:rsidRPr="003F454F">
        <w:rPr>
          <w:sz w:val="23"/>
          <w:szCs w:val="23"/>
        </w:rPr>
        <w:fldChar w:fldCharType="begin"/>
      </w:r>
      <w:r w:rsidR="00477FD4" w:rsidRPr="003F454F">
        <w:rPr>
          <w:sz w:val="23"/>
          <w:szCs w:val="23"/>
        </w:rPr>
        <w:instrText xml:space="preserve"> REF _Ref508211474 \r \h </w:instrText>
      </w:r>
      <w:r w:rsidR="003F454F">
        <w:rPr>
          <w:sz w:val="23"/>
          <w:szCs w:val="23"/>
        </w:rPr>
        <w:instrText xml:space="preserve"> \* MERGEFORMAT </w:instrText>
      </w:r>
      <w:r w:rsidR="00477FD4" w:rsidRPr="003F454F">
        <w:rPr>
          <w:sz w:val="23"/>
          <w:szCs w:val="23"/>
        </w:rPr>
      </w:r>
      <w:r w:rsidR="00477FD4" w:rsidRPr="003F454F">
        <w:rPr>
          <w:sz w:val="23"/>
          <w:szCs w:val="23"/>
        </w:rPr>
        <w:fldChar w:fldCharType="separate"/>
      </w:r>
      <w:r w:rsidR="00477FD4" w:rsidRPr="003F454F">
        <w:rPr>
          <w:sz w:val="23"/>
          <w:szCs w:val="23"/>
        </w:rPr>
        <w:t>4.4</w:t>
      </w:r>
      <w:r w:rsidR="00477FD4" w:rsidRPr="003F454F">
        <w:rPr>
          <w:sz w:val="23"/>
          <w:szCs w:val="23"/>
        </w:rPr>
        <w:fldChar w:fldCharType="end"/>
      </w:r>
      <w:r w:rsidR="00A30B67" w:rsidRPr="003F454F">
        <w:rPr>
          <w:sz w:val="23"/>
          <w:szCs w:val="23"/>
        </w:rPr>
        <w:t xml:space="preserve"> deste instrumento</w:t>
      </w:r>
      <w:r w:rsidRPr="003F454F">
        <w:rPr>
          <w:sz w:val="23"/>
          <w:szCs w:val="23"/>
        </w:rPr>
        <w:t>;</w:t>
      </w:r>
    </w:p>
    <w:p w14:paraId="051433E0" w14:textId="77777777" w:rsidR="000559A3" w:rsidRPr="003F454F" w:rsidRDefault="000559A3" w:rsidP="00944D34">
      <w:pPr>
        <w:spacing w:line="340" w:lineRule="atLeast"/>
        <w:ind w:left="709" w:hanging="709"/>
        <w:rPr>
          <w:sz w:val="23"/>
          <w:szCs w:val="23"/>
        </w:rPr>
      </w:pPr>
    </w:p>
    <w:p w14:paraId="2F9E3D1A" w14:textId="3F7C26F5" w:rsidR="008E1D28" w:rsidRPr="003F454F" w:rsidRDefault="00390CF0" w:rsidP="00944D34">
      <w:pPr>
        <w:numPr>
          <w:ilvl w:val="0"/>
          <w:numId w:val="2"/>
        </w:numPr>
        <w:autoSpaceDE w:val="0"/>
        <w:autoSpaceDN w:val="0"/>
        <w:adjustRightInd w:val="0"/>
        <w:spacing w:line="340" w:lineRule="atLeast"/>
        <w:ind w:left="709" w:hanging="709"/>
        <w:jc w:val="both"/>
        <w:rPr>
          <w:sz w:val="23"/>
          <w:szCs w:val="23"/>
        </w:rPr>
      </w:pPr>
      <w:r w:rsidRPr="003F454F">
        <w:rPr>
          <w:sz w:val="23"/>
          <w:szCs w:val="23"/>
        </w:rPr>
        <w:t>a</w:t>
      </w:r>
      <w:r w:rsidR="00955428" w:rsidRPr="003F454F">
        <w:rPr>
          <w:sz w:val="23"/>
          <w:szCs w:val="23"/>
        </w:rPr>
        <w:t xml:space="preserve">pós a </w:t>
      </w:r>
      <w:r w:rsidR="008E1D28" w:rsidRPr="003F454F">
        <w:rPr>
          <w:rFonts w:eastAsia="Arial Unicode MS"/>
          <w:bCs/>
          <w:color w:val="000000"/>
          <w:sz w:val="23"/>
          <w:szCs w:val="23"/>
        </w:rPr>
        <w:t>subscrição</w:t>
      </w:r>
      <w:r w:rsidR="009A22B3" w:rsidRPr="003F454F">
        <w:rPr>
          <w:sz w:val="23"/>
          <w:szCs w:val="23"/>
        </w:rPr>
        <w:t xml:space="preserve"> e integralização</w:t>
      </w:r>
      <w:r w:rsidR="008E1D28" w:rsidRPr="003F454F">
        <w:rPr>
          <w:sz w:val="23"/>
          <w:szCs w:val="23"/>
        </w:rPr>
        <w:t xml:space="preserve"> </w:t>
      </w:r>
      <w:r w:rsidR="005752D1" w:rsidRPr="003F454F">
        <w:rPr>
          <w:sz w:val="23"/>
          <w:szCs w:val="23"/>
        </w:rPr>
        <w:t xml:space="preserve">da totalidade </w:t>
      </w:r>
      <w:r w:rsidR="008E1D28" w:rsidRPr="003F454F">
        <w:rPr>
          <w:sz w:val="23"/>
          <w:szCs w:val="23"/>
        </w:rPr>
        <w:t>da</w:t>
      </w:r>
      <w:r w:rsidR="001E1219" w:rsidRPr="003F454F">
        <w:rPr>
          <w:sz w:val="23"/>
          <w:szCs w:val="23"/>
        </w:rPr>
        <w:t>s</w:t>
      </w:r>
      <w:r w:rsidR="008E1D28" w:rsidRPr="003F454F">
        <w:rPr>
          <w:sz w:val="23"/>
          <w:szCs w:val="23"/>
        </w:rPr>
        <w:t xml:space="preserve"> Debênture</w:t>
      </w:r>
      <w:r w:rsidR="001E1219" w:rsidRPr="003F454F">
        <w:rPr>
          <w:sz w:val="23"/>
          <w:szCs w:val="23"/>
        </w:rPr>
        <w:t>s</w:t>
      </w:r>
      <w:r w:rsidR="005F0D8D" w:rsidRPr="003F454F">
        <w:rPr>
          <w:sz w:val="23"/>
          <w:szCs w:val="23"/>
        </w:rPr>
        <w:t xml:space="preserve"> (incluindo eventuais Debêntures Adicionais)</w:t>
      </w:r>
      <w:r w:rsidR="00A55A0F" w:rsidRPr="003F454F">
        <w:rPr>
          <w:sz w:val="23"/>
          <w:szCs w:val="23"/>
        </w:rPr>
        <w:t>,</w:t>
      </w:r>
      <w:r w:rsidR="005752D1" w:rsidRPr="003F454F">
        <w:rPr>
          <w:sz w:val="23"/>
          <w:szCs w:val="23"/>
        </w:rPr>
        <w:t xml:space="preserve"> </w:t>
      </w:r>
      <w:r w:rsidR="006E6714" w:rsidRPr="003F454F">
        <w:rPr>
          <w:sz w:val="23"/>
          <w:szCs w:val="23"/>
        </w:rPr>
        <w:t>a</w:t>
      </w:r>
      <w:r w:rsidR="008E1D28" w:rsidRPr="003F454F">
        <w:rPr>
          <w:sz w:val="23"/>
          <w:szCs w:val="23"/>
        </w:rPr>
        <w:t xml:space="preserve"> </w:t>
      </w:r>
      <w:r w:rsidR="00027093" w:rsidRPr="003F454F">
        <w:rPr>
          <w:sz w:val="23"/>
          <w:szCs w:val="23"/>
        </w:rPr>
        <w:t xml:space="preserve">Debenturista </w:t>
      </w:r>
      <w:r w:rsidR="00BE0FB8" w:rsidRPr="003F454F">
        <w:rPr>
          <w:sz w:val="23"/>
          <w:szCs w:val="23"/>
        </w:rPr>
        <w:t xml:space="preserve">será </w:t>
      </w:r>
      <w:r w:rsidR="00D873FE" w:rsidRPr="003F454F">
        <w:rPr>
          <w:sz w:val="23"/>
          <w:szCs w:val="23"/>
        </w:rPr>
        <w:t xml:space="preserve">credora de </w:t>
      </w:r>
      <w:r w:rsidR="002A77B0" w:rsidRPr="003F454F">
        <w:rPr>
          <w:sz w:val="23"/>
          <w:szCs w:val="23"/>
        </w:rPr>
        <w:t>todas as obrigações</w:t>
      </w:r>
      <w:r w:rsidR="003811DE" w:rsidRPr="003F454F">
        <w:rPr>
          <w:sz w:val="23"/>
          <w:szCs w:val="23"/>
        </w:rPr>
        <w:t xml:space="preserve"> pecuniárias</w:t>
      </w:r>
      <w:r w:rsidR="002A77B0" w:rsidRPr="003F454F">
        <w:rPr>
          <w:bCs/>
          <w:sz w:val="23"/>
          <w:szCs w:val="23"/>
        </w:rPr>
        <w:t>, principais e acessóri</w:t>
      </w:r>
      <w:r w:rsidR="00BE0FB8" w:rsidRPr="003F454F">
        <w:rPr>
          <w:bCs/>
          <w:sz w:val="23"/>
          <w:szCs w:val="23"/>
        </w:rPr>
        <w:t>a</w:t>
      </w:r>
      <w:r w:rsidR="002A77B0" w:rsidRPr="003F454F">
        <w:rPr>
          <w:bCs/>
          <w:sz w:val="23"/>
          <w:szCs w:val="23"/>
        </w:rPr>
        <w:t xml:space="preserve">s, </w:t>
      </w:r>
      <w:r w:rsidRPr="003F454F">
        <w:rPr>
          <w:bCs/>
          <w:sz w:val="23"/>
          <w:szCs w:val="23"/>
        </w:rPr>
        <w:t xml:space="preserve">presentes e futuras, </w:t>
      </w:r>
      <w:r w:rsidR="002A77B0" w:rsidRPr="003F454F">
        <w:rPr>
          <w:bCs/>
          <w:sz w:val="23"/>
          <w:szCs w:val="23"/>
        </w:rPr>
        <w:t>devid</w:t>
      </w:r>
      <w:r w:rsidR="00BE0FB8" w:rsidRPr="003F454F">
        <w:rPr>
          <w:bCs/>
          <w:sz w:val="23"/>
          <w:szCs w:val="23"/>
        </w:rPr>
        <w:t>a</w:t>
      </w:r>
      <w:r w:rsidR="002A77B0" w:rsidRPr="003F454F">
        <w:rPr>
          <w:bCs/>
          <w:sz w:val="23"/>
          <w:szCs w:val="23"/>
        </w:rPr>
        <w:t xml:space="preserve">s pela </w:t>
      </w:r>
      <w:r w:rsidR="00304088">
        <w:rPr>
          <w:bCs/>
          <w:sz w:val="23"/>
          <w:szCs w:val="23"/>
        </w:rPr>
        <w:t>Emitente</w:t>
      </w:r>
      <w:r w:rsidR="002A77B0" w:rsidRPr="003F454F">
        <w:rPr>
          <w:bCs/>
          <w:sz w:val="23"/>
          <w:szCs w:val="23"/>
        </w:rPr>
        <w:t xml:space="preserve"> no âmbito </w:t>
      </w:r>
      <w:r w:rsidRPr="003F454F">
        <w:rPr>
          <w:bCs/>
          <w:sz w:val="23"/>
          <w:szCs w:val="23"/>
        </w:rPr>
        <w:t>da Emissão</w:t>
      </w:r>
      <w:r w:rsidR="002A77B0" w:rsidRPr="003F454F">
        <w:rPr>
          <w:bCs/>
          <w:sz w:val="23"/>
          <w:szCs w:val="23"/>
        </w:rPr>
        <w:t>,</w:t>
      </w:r>
      <w:r w:rsidR="002A77B0" w:rsidRPr="003F454F">
        <w:rPr>
          <w:sz w:val="23"/>
          <w:szCs w:val="23"/>
        </w:rPr>
        <w:t xml:space="preserve"> </w:t>
      </w:r>
      <w:r w:rsidR="00D873FE" w:rsidRPr="003F454F">
        <w:rPr>
          <w:sz w:val="23"/>
          <w:szCs w:val="23"/>
        </w:rPr>
        <w:t>as quais representa</w:t>
      </w:r>
      <w:r w:rsidR="005F0D8D" w:rsidRPr="003F454F">
        <w:rPr>
          <w:sz w:val="23"/>
          <w:szCs w:val="23"/>
        </w:rPr>
        <w:t>rão</w:t>
      </w:r>
      <w:r w:rsidR="00D873FE" w:rsidRPr="003F454F">
        <w:rPr>
          <w:sz w:val="23"/>
          <w:szCs w:val="23"/>
        </w:rPr>
        <w:t xml:space="preserve"> </w:t>
      </w:r>
      <w:r w:rsidR="002A77B0" w:rsidRPr="003F454F">
        <w:rPr>
          <w:sz w:val="23"/>
          <w:szCs w:val="23"/>
        </w:rPr>
        <w:t>direitos creditórios do agronegócio</w:t>
      </w:r>
      <w:r w:rsidR="00263CA4" w:rsidRPr="003F454F">
        <w:rPr>
          <w:sz w:val="23"/>
          <w:szCs w:val="23"/>
        </w:rPr>
        <w:t xml:space="preserve">, </w:t>
      </w:r>
      <w:r w:rsidR="002A77B0" w:rsidRPr="003F454F">
        <w:rPr>
          <w:sz w:val="23"/>
          <w:szCs w:val="23"/>
        </w:rPr>
        <w:t xml:space="preserve">nos termos do </w:t>
      </w:r>
      <w:r w:rsidR="00D976A2" w:rsidRPr="003F454F">
        <w:rPr>
          <w:sz w:val="23"/>
          <w:szCs w:val="23"/>
        </w:rPr>
        <w:t>§</w:t>
      </w:r>
      <w:r w:rsidR="00AF7958" w:rsidRPr="003F454F">
        <w:rPr>
          <w:sz w:val="23"/>
          <w:szCs w:val="23"/>
        </w:rPr>
        <w:t> </w:t>
      </w:r>
      <w:r w:rsidR="00D976A2" w:rsidRPr="003F454F">
        <w:rPr>
          <w:sz w:val="23"/>
          <w:szCs w:val="23"/>
        </w:rPr>
        <w:t>1º</w:t>
      </w:r>
      <w:r w:rsidR="004E2DCC" w:rsidRPr="003F454F">
        <w:rPr>
          <w:sz w:val="23"/>
          <w:szCs w:val="23"/>
        </w:rPr>
        <w:t xml:space="preserve"> do </w:t>
      </w:r>
      <w:r w:rsidR="00AF7958" w:rsidRPr="003F454F">
        <w:rPr>
          <w:sz w:val="23"/>
          <w:szCs w:val="23"/>
        </w:rPr>
        <w:t>artigo </w:t>
      </w:r>
      <w:r w:rsidR="002A77B0" w:rsidRPr="003F454F">
        <w:rPr>
          <w:sz w:val="23"/>
          <w:szCs w:val="23"/>
        </w:rPr>
        <w:t>23 da Lei</w:t>
      </w:r>
      <w:r w:rsidR="005F0D8D" w:rsidRPr="003F454F">
        <w:rPr>
          <w:sz w:val="23"/>
          <w:szCs w:val="23"/>
        </w:rPr>
        <w:t> </w:t>
      </w:r>
      <w:r w:rsidR="002A77B0" w:rsidRPr="003F454F">
        <w:rPr>
          <w:sz w:val="23"/>
          <w:szCs w:val="23"/>
        </w:rPr>
        <w:t>nº</w:t>
      </w:r>
      <w:r w:rsidR="00630838" w:rsidRPr="003F454F">
        <w:rPr>
          <w:sz w:val="23"/>
          <w:szCs w:val="23"/>
        </w:rPr>
        <w:t> </w:t>
      </w:r>
      <w:r w:rsidR="002A77B0" w:rsidRPr="003F454F">
        <w:rPr>
          <w:sz w:val="23"/>
          <w:szCs w:val="23"/>
        </w:rPr>
        <w:t>11.076</w:t>
      </w:r>
      <w:r w:rsidR="00C37FD0" w:rsidRPr="003F454F">
        <w:rPr>
          <w:sz w:val="23"/>
          <w:szCs w:val="23"/>
        </w:rPr>
        <w:t xml:space="preserve"> </w:t>
      </w:r>
      <w:r w:rsidR="00263CA4" w:rsidRPr="003F454F">
        <w:rPr>
          <w:sz w:val="23"/>
          <w:szCs w:val="23"/>
        </w:rPr>
        <w:t xml:space="preserve">e do </w:t>
      </w:r>
      <w:r w:rsidR="00AF7958" w:rsidRPr="003F454F">
        <w:rPr>
          <w:sz w:val="23"/>
          <w:szCs w:val="23"/>
        </w:rPr>
        <w:t>artigo </w:t>
      </w:r>
      <w:r w:rsidR="002B7790" w:rsidRPr="003F454F">
        <w:rPr>
          <w:sz w:val="23"/>
          <w:szCs w:val="23"/>
        </w:rPr>
        <w:t xml:space="preserve">2º </w:t>
      </w:r>
      <w:bookmarkStart w:id="7" w:name="_Hlk102923773"/>
      <w:r w:rsidR="002B7790" w:rsidRPr="003F454F">
        <w:rPr>
          <w:sz w:val="23"/>
          <w:szCs w:val="23"/>
        </w:rPr>
        <w:t xml:space="preserve">do Anexo </w:t>
      </w:r>
      <w:r w:rsidR="005F0D8D" w:rsidRPr="003F454F">
        <w:rPr>
          <w:sz w:val="23"/>
          <w:szCs w:val="23"/>
        </w:rPr>
        <w:t>Normativo </w:t>
      </w:r>
      <w:r w:rsidR="002B7790" w:rsidRPr="003F454F">
        <w:rPr>
          <w:sz w:val="23"/>
          <w:szCs w:val="23"/>
        </w:rPr>
        <w:t>II</w:t>
      </w:r>
      <w:bookmarkEnd w:id="7"/>
      <w:r w:rsidR="002B7790" w:rsidRPr="003F454F">
        <w:rPr>
          <w:sz w:val="23"/>
          <w:szCs w:val="23"/>
        </w:rPr>
        <w:t xml:space="preserve"> </w:t>
      </w:r>
      <w:r w:rsidR="00263CA4" w:rsidRPr="003F454F">
        <w:rPr>
          <w:sz w:val="23"/>
          <w:szCs w:val="23"/>
        </w:rPr>
        <w:t xml:space="preserve">da </w:t>
      </w:r>
      <w:r w:rsidR="002B7790" w:rsidRPr="003F454F">
        <w:rPr>
          <w:sz w:val="23"/>
          <w:szCs w:val="23"/>
        </w:rPr>
        <w:t xml:space="preserve">Resolução </w:t>
      </w:r>
      <w:r w:rsidR="00263CA4" w:rsidRPr="003F454F">
        <w:rPr>
          <w:sz w:val="23"/>
          <w:szCs w:val="23"/>
        </w:rPr>
        <w:t>CVM</w:t>
      </w:r>
      <w:r w:rsidR="00425713" w:rsidRPr="003F454F">
        <w:rPr>
          <w:sz w:val="23"/>
          <w:szCs w:val="23"/>
        </w:rPr>
        <w:t> </w:t>
      </w:r>
      <w:r w:rsidR="00263CA4" w:rsidRPr="003F454F">
        <w:rPr>
          <w:sz w:val="23"/>
          <w:szCs w:val="23"/>
        </w:rPr>
        <w:t>60</w:t>
      </w:r>
      <w:r w:rsidR="008E1D28" w:rsidRPr="003F454F">
        <w:rPr>
          <w:sz w:val="23"/>
          <w:szCs w:val="23"/>
        </w:rPr>
        <w:t>;</w:t>
      </w:r>
    </w:p>
    <w:p w14:paraId="649ADE9E" w14:textId="4C0C35A0" w:rsidR="00601EE4" w:rsidRPr="003F454F" w:rsidRDefault="00601EE4" w:rsidP="00944D34">
      <w:pPr>
        <w:spacing w:line="340" w:lineRule="atLeast"/>
        <w:ind w:left="709" w:hanging="709"/>
        <w:rPr>
          <w:sz w:val="23"/>
          <w:szCs w:val="23"/>
        </w:rPr>
      </w:pPr>
    </w:p>
    <w:p w14:paraId="006CBEAB" w14:textId="32445413" w:rsidR="009F7726" w:rsidRPr="0039532F" w:rsidRDefault="00425713" w:rsidP="0039532F">
      <w:pPr>
        <w:numPr>
          <w:ilvl w:val="0"/>
          <w:numId w:val="2"/>
        </w:numPr>
        <w:autoSpaceDE w:val="0"/>
        <w:autoSpaceDN w:val="0"/>
        <w:adjustRightInd w:val="0"/>
        <w:spacing w:line="340" w:lineRule="atLeast"/>
        <w:ind w:left="709" w:hanging="709"/>
        <w:jc w:val="both"/>
        <w:rPr>
          <w:sz w:val="23"/>
          <w:szCs w:val="23"/>
        </w:rPr>
      </w:pPr>
      <w:bookmarkStart w:id="8" w:name="_Ref106380738"/>
      <w:r w:rsidRPr="0039532F">
        <w:rPr>
          <w:sz w:val="23"/>
          <w:szCs w:val="23"/>
        </w:rPr>
        <w:t>os Créditos do Agronegócio</w:t>
      </w:r>
      <w:r w:rsidR="00A51710">
        <w:rPr>
          <w:sz w:val="23"/>
          <w:szCs w:val="23"/>
        </w:rPr>
        <w:t xml:space="preserve"> (conforme abaixo definidos)</w:t>
      </w:r>
      <w:r w:rsidRPr="0039532F">
        <w:rPr>
          <w:sz w:val="23"/>
          <w:szCs w:val="23"/>
        </w:rPr>
        <w:t xml:space="preserve"> servirão de lastro para os </w:t>
      </w:r>
      <w:r w:rsidR="009F7726" w:rsidRPr="0039532F">
        <w:rPr>
          <w:sz w:val="23"/>
          <w:szCs w:val="23"/>
        </w:rPr>
        <w:t xml:space="preserve">300.000 (trezentos mil) </w:t>
      </w:r>
      <w:r w:rsidR="006D6B78" w:rsidRPr="0039532F">
        <w:rPr>
          <w:sz w:val="23"/>
          <w:szCs w:val="23"/>
        </w:rPr>
        <w:t>certificados de recebíveis do agronegócio</w:t>
      </w:r>
      <w:r w:rsidR="00DD273B" w:rsidRPr="0039532F">
        <w:rPr>
          <w:sz w:val="23"/>
          <w:szCs w:val="23"/>
        </w:rPr>
        <w:t>,</w:t>
      </w:r>
      <w:r w:rsidR="00CB7190" w:rsidRPr="0039532F">
        <w:rPr>
          <w:sz w:val="23"/>
          <w:szCs w:val="23"/>
        </w:rPr>
        <w:t xml:space="preserve"> </w:t>
      </w:r>
      <w:r w:rsidR="00DD273B" w:rsidRPr="0039532F">
        <w:rPr>
          <w:sz w:val="23"/>
          <w:szCs w:val="23"/>
        </w:rPr>
        <w:t xml:space="preserve">em até 2 (duas) séries, </w:t>
      </w:r>
      <w:r w:rsidR="007400D7" w:rsidRPr="0039532F">
        <w:rPr>
          <w:sz w:val="23"/>
          <w:szCs w:val="23"/>
        </w:rPr>
        <w:t xml:space="preserve">inicialmente </w:t>
      </w:r>
      <w:r w:rsidRPr="0039532F">
        <w:rPr>
          <w:sz w:val="23"/>
          <w:szCs w:val="23"/>
        </w:rPr>
        <w:t>objeto da 123</w:t>
      </w:r>
      <w:r w:rsidR="003D155A" w:rsidRPr="0039532F">
        <w:rPr>
          <w:sz w:val="23"/>
          <w:szCs w:val="23"/>
        </w:rPr>
        <w:t>ª</w:t>
      </w:r>
      <w:r w:rsidRPr="0039532F">
        <w:rPr>
          <w:sz w:val="23"/>
          <w:szCs w:val="23"/>
        </w:rPr>
        <w:t xml:space="preserve"> (centésima vigésima terceira)</w:t>
      </w:r>
      <w:r w:rsidR="003D155A" w:rsidRPr="0039532F">
        <w:rPr>
          <w:sz w:val="23"/>
          <w:szCs w:val="23"/>
        </w:rPr>
        <w:t xml:space="preserve"> </w:t>
      </w:r>
      <w:r w:rsidR="006D6B78" w:rsidRPr="0039532F">
        <w:rPr>
          <w:sz w:val="23"/>
          <w:szCs w:val="23"/>
        </w:rPr>
        <w:t>emissão</w:t>
      </w:r>
      <w:r w:rsidRPr="0039532F">
        <w:rPr>
          <w:sz w:val="23"/>
          <w:szCs w:val="23"/>
        </w:rPr>
        <w:t xml:space="preserve"> </w:t>
      </w:r>
      <w:r w:rsidR="00272A78" w:rsidRPr="0039532F">
        <w:rPr>
          <w:sz w:val="23"/>
          <w:szCs w:val="23"/>
        </w:rPr>
        <w:t>d</w:t>
      </w:r>
      <w:r w:rsidR="006D6B78" w:rsidRPr="0039532F">
        <w:rPr>
          <w:sz w:val="23"/>
          <w:szCs w:val="23"/>
        </w:rPr>
        <w:t xml:space="preserve">a </w:t>
      </w:r>
      <w:r w:rsidR="0010182D" w:rsidRPr="0039532F">
        <w:rPr>
          <w:sz w:val="23"/>
          <w:szCs w:val="23"/>
        </w:rPr>
        <w:t>Debenturista</w:t>
      </w:r>
      <w:r w:rsidR="00DD273B" w:rsidRPr="0039532F">
        <w:rPr>
          <w:sz w:val="23"/>
          <w:szCs w:val="23"/>
        </w:rPr>
        <w:t xml:space="preserve"> (“</w:t>
      </w:r>
      <w:r w:rsidR="00DD273B" w:rsidRPr="0039532F">
        <w:rPr>
          <w:sz w:val="23"/>
          <w:szCs w:val="23"/>
          <w:u w:val="single"/>
        </w:rPr>
        <w:t xml:space="preserve">Emissão </w:t>
      </w:r>
      <w:r w:rsidR="00853F7E">
        <w:rPr>
          <w:sz w:val="23"/>
          <w:szCs w:val="23"/>
          <w:u w:val="single"/>
        </w:rPr>
        <w:t xml:space="preserve">de </w:t>
      </w:r>
      <w:r w:rsidR="00DD273B" w:rsidRPr="0039532F">
        <w:rPr>
          <w:sz w:val="23"/>
          <w:szCs w:val="23"/>
          <w:u w:val="single"/>
        </w:rPr>
        <w:t>CRA</w:t>
      </w:r>
      <w:r w:rsidR="00DD273B" w:rsidRPr="0039532F">
        <w:rPr>
          <w:sz w:val="23"/>
          <w:szCs w:val="23"/>
        </w:rPr>
        <w:t>”), todos com valor nominal unitário de R$ 1.000,00 (mil reais) na Data de Emissão (conforme o caso, “</w:t>
      </w:r>
      <w:r w:rsidR="00DD273B" w:rsidRPr="0039532F">
        <w:rPr>
          <w:sz w:val="23"/>
          <w:szCs w:val="23"/>
          <w:u w:val="single"/>
        </w:rPr>
        <w:t xml:space="preserve">CRA </w:t>
      </w:r>
      <w:r w:rsidR="004A28C6" w:rsidRPr="0039532F">
        <w:rPr>
          <w:sz w:val="23"/>
          <w:szCs w:val="23"/>
          <w:u w:val="single"/>
        </w:rPr>
        <w:t xml:space="preserve">da 1ª </w:t>
      </w:r>
      <w:r w:rsidR="00DD273B" w:rsidRPr="0039532F">
        <w:rPr>
          <w:sz w:val="23"/>
          <w:szCs w:val="23"/>
          <w:u w:val="single"/>
        </w:rPr>
        <w:t>Série</w:t>
      </w:r>
      <w:r w:rsidR="00DD273B" w:rsidRPr="0039532F">
        <w:rPr>
          <w:sz w:val="23"/>
          <w:szCs w:val="23"/>
        </w:rPr>
        <w:t>” e “</w:t>
      </w:r>
      <w:r w:rsidR="00DD273B" w:rsidRPr="0039532F">
        <w:rPr>
          <w:sz w:val="23"/>
          <w:szCs w:val="23"/>
          <w:u w:val="single"/>
        </w:rPr>
        <w:t xml:space="preserve">CRA </w:t>
      </w:r>
      <w:r w:rsidR="004A28C6" w:rsidRPr="0039532F">
        <w:rPr>
          <w:sz w:val="23"/>
          <w:szCs w:val="23"/>
          <w:u w:val="single"/>
        </w:rPr>
        <w:t xml:space="preserve">da 2ª </w:t>
      </w:r>
      <w:r w:rsidR="00DD273B" w:rsidRPr="0039532F">
        <w:rPr>
          <w:sz w:val="23"/>
          <w:szCs w:val="23"/>
          <w:u w:val="single"/>
        </w:rPr>
        <w:t>Série</w:t>
      </w:r>
      <w:r w:rsidR="00DD273B" w:rsidRPr="0039532F">
        <w:rPr>
          <w:sz w:val="23"/>
          <w:szCs w:val="23"/>
        </w:rPr>
        <w:t>”, sendo ambos, em conjunto e/ou indistintamente, “</w:t>
      </w:r>
      <w:r w:rsidR="00DD273B" w:rsidRPr="0039532F">
        <w:rPr>
          <w:sz w:val="23"/>
          <w:szCs w:val="23"/>
          <w:u w:val="single"/>
        </w:rPr>
        <w:t>CRA</w:t>
      </w:r>
      <w:r w:rsidR="00DD273B" w:rsidRPr="0039532F">
        <w:rPr>
          <w:sz w:val="23"/>
          <w:szCs w:val="23"/>
        </w:rPr>
        <w:t>”), perfazendo o valor nominal total inicial de R$ 300.000.000,00 (trezentos milhões de reais) na Data de Emissão (“</w:t>
      </w:r>
      <w:r w:rsidR="0028124C" w:rsidRPr="0039532F">
        <w:rPr>
          <w:sz w:val="23"/>
          <w:szCs w:val="23"/>
          <w:u w:val="single"/>
        </w:rPr>
        <w:t xml:space="preserve">Valor Total da Emissão </w:t>
      </w:r>
      <w:r w:rsidR="00D9402B" w:rsidRPr="0039532F">
        <w:rPr>
          <w:sz w:val="23"/>
          <w:szCs w:val="23"/>
          <w:u w:val="single"/>
        </w:rPr>
        <w:t xml:space="preserve">Base </w:t>
      </w:r>
      <w:r w:rsidR="0028124C" w:rsidRPr="0039532F">
        <w:rPr>
          <w:sz w:val="23"/>
          <w:szCs w:val="23"/>
          <w:u w:val="single"/>
        </w:rPr>
        <w:t>dos CRA</w:t>
      </w:r>
      <w:r w:rsidR="00DD273B" w:rsidRPr="0039532F">
        <w:rPr>
          <w:sz w:val="23"/>
          <w:szCs w:val="23"/>
        </w:rPr>
        <w:t>”)</w:t>
      </w:r>
      <w:r w:rsidR="006D6B78" w:rsidRPr="0039532F">
        <w:rPr>
          <w:sz w:val="23"/>
          <w:szCs w:val="23"/>
        </w:rPr>
        <w:t xml:space="preserve">, </w:t>
      </w:r>
      <w:r w:rsidR="007400D7" w:rsidRPr="0039532F">
        <w:rPr>
          <w:sz w:val="23"/>
          <w:szCs w:val="23"/>
        </w:rPr>
        <w:t>nos termos do</w:t>
      </w:r>
      <w:r w:rsidR="00642DE8" w:rsidRPr="0039532F">
        <w:rPr>
          <w:sz w:val="23"/>
          <w:szCs w:val="23"/>
        </w:rPr>
        <w:t xml:space="preserve"> </w:t>
      </w:r>
      <w:r w:rsidR="007400D7" w:rsidRPr="0039532F">
        <w:rPr>
          <w:sz w:val="23"/>
          <w:szCs w:val="23"/>
        </w:rPr>
        <w:t xml:space="preserve">Termo de Securitização (conforme definido abaixo), </w:t>
      </w:r>
      <w:r w:rsidR="009F7726" w:rsidRPr="0039532F">
        <w:rPr>
          <w:sz w:val="23"/>
          <w:szCs w:val="23"/>
        </w:rPr>
        <w:t>sendo certo que</w:t>
      </w:r>
      <w:r w:rsidR="007B19F4" w:rsidRPr="0039532F">
        <w:rPr>
          <w:sz w:val="23"/>
          <w:szCs w:val="23"/>
        </w:rPr>
        <w:t xml:space="preserve">, de acordo com o resultado final do Procedimento de </w:t>
      </w:r>
      <w:proofErr w:type="spellStart"/>
      <w:r w:rsidR="007B19F4" w:rsidRPr="0039532F">
        <w:rPr>
          <w:i/>
          <w:iCs/>
          <w:sz w:val="23"/>
          <w:szCs w:val="23"/>
        </w:rPr>
        <w:t>Bookbuilding</w:t>
      </w:r>
      <w:proofErr w:type="spellEnd"/>
      <w:r w:rsidR="00110618" w:rsidRPr="0039532F">
        <w:rPr>
          <w:sz w:val="23"/>
          <w:szCs w:val="23"/>
        </w:rPr>
        <w:t xml:space="preserve"> no âmbito da Oferta dos CRA</w:t>
      </w:r>
      <w:r w:rsidR="001F704D">
        <w:rPr>
          <w:sz w:val="23"/>
          <w:szCs w:val="23"/>
        </w:rPr>
        <w:t>, nos termos do Termo de Securitização e conforme detalhado na cláusula </w:t>
      </w:r>
      <w:r w:rsidR="001F704D">
        <w:rPr>
          <w:sz w:val="23"/>
          <w:szCs w:val="23"/>
        </w:rPr>
        <w:fldChar w:fldCharType="begin"/>
      </w:r>
      <w:r w:rsidR="001F704D">
        <w:rPr>
          <w:sz w:val="23"/>
          <w:szCs w:val="23"/>
        </w:rPr>
        <w:instrText xml:space="preserve"> REF _Ref105398860 \r \h </w:instrText>
      </w:r>
      <w:r w:rsidR="001F704D">
        <w:rPr>
          <w:sz w:val="23"/>
          <w:szCs w:val="23"/>
        </w:rPr>
      </w:r>
      <w:r w:rsidR="001F704D">
        <w:rPr>
          <w:sz w:val="23"/>
          <w:szCs w:val="23"/>
        </w:rPr>
        <w:fldChar w:fldCharType="separate"/>
      </w:r>
      <w:r w:rsidR="001F704D">
        <w:rPr>
          <w:sz w:val="23"/>
          <w:szCs w:val="23"/>
        </w:rPr>
        <w:t>4.7</w:t>
      </w:r>
      <w:r w:rsidR="001F704D">
        <w:rPr>
          <w:sz w:val="23"/>
          <w:szCs w:val="23"/>
        </w:rPr>
        <w:fldChar w:fldCharType="end"/>
      </w:r>
      <w:r w:rsidR="001F704D">
        <w:rPr>
          <w:sz w:val="23"/>
          <w:szCs w:val="23"/>
        </w:rPr>
        <w:t xml:space="preserve"> abaixo</w:t>
      </w:r>
      <w:r w:rsidR="007B19F4" w:rsidRPr="0039532F">
        <w:rPr>
          <w:sz w:val="23"/>
          <w:szCs w:val="23"/>
        </w:rPr>
        <w:t xml:space="preserve">: </w:t>
      </w:r>
      <w:r w:rsidR="007B19F4" w:rsidRPr="0039532F">
        <w:rPr>
          <w:b/>
          <w:bCs/>
          <w:sz w:val="23"/>
          <w:szCs w:val="23"/>
        </w:rPr>
        <w:t>(i)</w:t>
      </w:r>
      <w:r w:rsidR="00A3593B" w:rsidRPr="0039532F">
        <w:rPr>
          <w:sz w:val="23"/>
          <w:szCs w:val="23"/>
        </w:rPr>
        <w:t> </w:t>
      </w:r>
      <w:r w:rsidR="007B19F4" w:rsidRPr="0039532F">
        <w:rPr>
          <w:sz w:val="23"/>
          <w:szCs w:val="23"/>
        </w:rPr>
        <w:t xml:space="preserve">qualquer uma das séries da Emissão </w:t>
      </w:r>
      <w:r w:rsidR="000D05F2" w:rsidRPr="0039532F">
        <w:rPr>
          <w:sz w:val="23"/>
          <w:szCs w:val="23"/>
        </w:rPr>
        <w:t>de</w:t>
      </w:r>
      <w:r w:rsidR="00CB7190" w:rsidRPr="0039532F">
        <w:rPr>
          <w:sz w:val="23"/>
          <w:szCs w:val="23"/>
        </w:rPr>
        <w:t xml:space="preserve"> CRA (e, consequentemente, </w:t>
      </w:r>
      <w:r w:rsidR="000D05F2" w:rsidRPr="0039532F">
        <w:rPr>
          <w:sz w:val="23"/>
          <w:szCs w:val="23"/>
        </w:rPr>
        <w:t xml:space="preserve">a série correspondente </w:t>
      </w:r>
      <w:r w:rsidR="00CB7190" w:rsidRPr="0039532F">
        <w:rPr>
          <w:sz w:val="23"/>
          <w:szCs w:val="23"/>
        </w:rPr>
        <w:t>da Emissão</w:t>
      </w:r>
      <w:r w:rsidR="00A3593B" w:rsidRPr="0039532F">
        <w:rPr>
          <w:sz w:val="23"/>
          <w:szCs w:val="23"/>
        </w:rPr>
        <w:t xml:space="preserve"> das Debêntures</w:t>
      </w:r>
      <w:r w:rsidR="00CB7190" w:rsidRPr="0039532F">
        <w:rPr>
          <w:sz w:val="23"/>
          <w:szCs w:val="23"/>
        </w:rPr>
        <w:t xml:space="preserve">) </w:t>
      </w:r>
      <w:r w:rsidR="007B19F4" w:rsidRPr="0039532F">
        <w:rPr>
          <w:sz w:val="23"/>
          <w:szCs w:val="23"/>
        </w:rPr>
        <w:t xml:space="preserve">poderá não </w:t>
      </w:r>
      <w:r w:rsidR="00095C31" w:rsidRPr="0039532F">
        <w:rPr>
          <w:sz w:val="23"/>
          <w:szCs w:val="23"/>
        </w:rPr>
        <w:t>existir</w:t>
      </w:r>
      <w:r w:rsidR="007B19F4" w:rsidRPr="0039532F">
        <w:rPr>
          <w:sz w:val="23"/>
          <w:szCs w:val="23"/>
        </w:rPr>
        <w:t xml:space="preserve">; </w:t>
      </w:r>
      <w:r w:rsidR="00CB7190" w:rsidRPr="0039532F">
        <w:rPr>
          <w:b/>
          <w:bCs/>
          <w:sz w:val="23"/>
          <w:szCs w:val="23"/>
        </w:rPr>
        <w:t>(</w:t>
      </w:r>
      <w:proofErr w:type="spellStart"/>
      <w:r w:rsidR="00CB7190" w:rsidRPr="0039532F">
        <w:rPr>
          <w:b/>
          <w:bCs/>
          <w:sz w:val="23"/>
          <w:szCs w:val="23"/>
        </w:rPr>
        <w:t>ii</w:t>
      </w:r>
      <w:proofErr w:type="spellEnd"/>
      <w:r w:rsidR="00CB7190" w:rsidRPr="0039532F">
        <w:rPr>
          <w:b/>
          <w:bCs/>
          <w:sz w:val="23"/>
          <w:szCs w:val="23"/>
        </w:rPr>
        <w:t>)</w:t>
      </w:r>
      <w:r w:rsidR="00A3593B" w:rsidRPr="0039532F">
        <w:rPr>
          <w:sz w:val="23"/>
          <w:szCs w:val="23"/>
        </w:rPr>
        <w:t> </w:t>
      </w:r>
      <w:r w:rsidR="00CB7190" w:rsidRPr="0039532F">
        <w:rPr>
          <w:sz w:val="23"/>
          <w:szCs w:val="23"/>
        </w:rPr>
        <w:t>a</w:t>
      </w:r>
      <w:r w:rsidR="00A3593B" w:rsidRPr="0039532F">
        <w:rPr>
          <w:sz w:val="23"/>
          <w:szCs w:val="23"/>
        </w:rPr>
        <w:t> </w:t>
      </w:r>
      <w:r w:rsidR="00CB7190" w:rsidRPr="0039532F">
        <w:rPr>
          <w:sz w:val="23"/>
          <w:szCs w:val="23"/>
        </w:rPr>
        <w:t xml:space="preserve">alocação dos CRA entre as séries da Emissão </w:t>
      </w:r>
      <w:r w:rsidR="000D05F2" w:rsidRPr="0039532F">
        <w:rPr>
          <w:sz w:val="23"/>
          <w:szCs w:val="23"/>
        </w:rPr>
        <w:t xml:space="preserve">de </w:t>
      </w:r>
      <w:r w:rsidR="00CB7190" w:rsidRPr="0039532F">
        <w:rPr>
          <w:sz w:val="23"/>
          <w:szCs w:val="23"/>
        </w:rPr>
        <w:t xml:space="preserve">CRA, caso aplicável, será realizada em </w:t>
      </w:r>
      <w:r w:rsidR="00041ABA" w:rsidRPr="0039532F">
        <w:rPr>
          <w:sz w:val="23"/>
          <w:szCs w:val="23"/>
        </w:rPr>
        <w:t xml:space="preserve">Sistema </w:t>
      </w:r>
      <w:r w:rsidR="00CB7190" w:rsidRPr="0039532F">
        <w:rPr>
          <w:sz w:val="23"/>
          <w:szCs w:val="23"/>
        </w:rPr>
        <w:t xml:space="preserve">de </w:t>
      </w:r>
      <w:r w:rsidR="00041ABA" w:rsidRPr="0039532F">
        <w:rPr>
          <w:sz w:val="23"/>
          <w:szCs w:val="23"/>
        </w:rPr>
        <w:t xml:space="preserve">Vasos Comunicantes </w:t>
      </w:r>
      <w:r w:rsidR="00095C31" w:rsidRPr="0039532F">
        <w:rPr>
          <w:sz w:val="23"/>
          <w:szCs w:val="23"/>
        </w:rPr>
        <w:t xml:space="preserve">(e, consequentemente, a alocação das Debêntures entre as respectivas séries da Emissão, caso aplicável, será realizada de forma correspondente); e </w:t>
      </w:r>
      <w:r w:rsidR="00095C31" w:rsidRPr="0039532F">
        <w:rPr>
          <w:b/>
          <w:bCs/>
          <w:sz w:val="23"/>
          <w:szCs w:val="23"/>
        </w:rPr>
        <w:t>(</w:t>
      </w:r>
      <w:proofErr w:type="spellStart"/>
      <w:r w:rsidR="00095C31" w:rsidRPr="0039532F">
        <w:rPr>
          <w:b/>
          <w:bCs/>
          <w:sz w:val="23"/>
          <w:szCs w:val="23"/>
        </w:rPr>
        <w:t>iii</w:t>
      </w:r>
      <w:proofErr w:type="spellEnd"/>
      <w:r w:rsidR="00095C31" w:rsidRPr="0039532F">
        <w:rPr>
          <w:b/>
          <w:bCs/>
          <w:sz w:val="23"/>
          <w:szCs w:val="23"/>
        </w:rPr>
        <w:t xml:space="preserve">) </w:t>
      </w:r>
      <w:r w:rsidR="00095C31" w:rsidRPr="0039532F">
        <w:rPr>
          <w:sz w:val="23"/>
          <w:szCs w:val="23"/>
        </w:rPr>
        <w:t xml:space="preserve">a Debenturista, em conjunto com a </w:t>
      </w:r>
      <w:r w:rsidR="00304088" w:rsidRPr="0039532F">
        <w:rPr>
          <w:sz w:val="23"/>
          <w:szCs w:val="23"/>
        </w:rPr>
        <w:t>Emitente</w:t>
      </w:r>
      <w:r w:rsidR="00095C31" w:rsidRPr="0039532F">
        <w:rPr>
          <w:sz w:val="23"/>
          <w:szCs w:val="23"/>
        </w:rPr>
        <w:t xml:space="preserve"> e os Coordenadores da Oferta dos CRA, poderá optar por exercer</w:t>
      </w:r>
      <w:r w:rsidR="00B020A2" w:rsidRPr="0039532F">
        <w:rPr>
          <w:sz w:val="23"/>
          <w:szCs w:val="23"/>
        </w:rPr>
        <w:t>, total ou parcialmente,</w:t>
      </w:r>
      <w:r w:rsidR="00095C31" w:rsidRPr="0039532F">
        <w:rPr>
          <w:sz w:val="23"/>
          <w:szCs w:val="23"/>
        </w:rPr>
        <w:t xml:space="preserve"> a Opção de Lote Adicional</w:t>
      </w:r>
      <w:r w:rsidR="00027730">
        <w:rPr>
          <w:sz w:val="23"/>
          <w:szCs w:val="23"/>
        </w:rPr>
        <w:t>, nos termos do Termo de Securitização e conforme detalhado na cláusula </w:t>
      </w:r>
      <w:r w:rsidR="00027730">
        <w:rPr>
          <w:sz w:val="23"/>
          <w:szCs w:val="23"/>
        </w:rPr>
        <w:fldChar w:fldCharType="begin"/>
      </w:r>
      <w:r w:rsidR="00027730">
        <w:rPr>
          <w:sz w:val="23"/>
          <w:szCs w:val="23"/>
        </w:rPr>
        <w:instrText xml:space="preserve"> REF _Ref105399209 \r \h </w:instrText>
      </w:r>
      <w:r w:rsidR="00027730">
        <w:rPr>
          <w:sz w:val="23"/>
          <w:szCs w:val="23"/>
        </w:rPr>
      </w:r>
      <w:r w:rsidR="00027730">
        <w:rPr>
          <w:sz w:val="23"/>
          <w:szCs w:val="23"/>
        </w:rPr>
        <w:fldChar w:fldCharType="separate"/>
      </w:r>
      <w:r w:rsidR="00027730">
        <w:rPr>
          <w:sz w:val="23"/>
          <w:szCs w:val="23"/>
        </w:rPr>
        <w:t>4.8</w:t>
      </w:r>
      <w:r w:rsidR="00027730">
        <w:rPr>
          <w:sz w:val="23"/>
          <w:szCs w:val="23"/>
        </w:rPr>
        <w:fldChar w:fldCharType="end"/>
      </w:r>
      <w:r w:rsidR="00027730">
        <w:rPr>
          <w:sz w:val="23"/>
          <w:szCs w:val="23"/>
        </w:rPr>
        <w:t xml:space="preserve"> abaixo</w:t>
      </w:r>
      <w:r w:rsidR="00095C31" w:rsidRPr="0039532F">
        <w:rPr>
          <w:sz w:val="23"/>
          <w:szCs w:val="23"/>
        </w:rPr>
        <w:t>, de forma que o Valor Total da Emissão Base</w:t>
      </w:r>
      <w:r w:rsidR="00095C31" w:rsidRPr="0039532F" w:rsidDel="0028124C">
        <w:rPr>
          <w:sz w:val="23"/>
          <w:szCs w:val="23"/>
        </w:rPr>
        <w:t xml:space="preserve"> </w:t>
      </w:r>
      <w:r w:rsidR="00095C31" w:rsidRPr="0039532F">
        <w:rPr>
          <w:sz w:val="23"/>
          <w:szCs w:val="23"/>
        </w:rPr>
        <w:t>dos CRA (e, consequentemente, o Valor Total da Emissão Base) poderá ser aumentado em até 20% (vinte por cento), ou seja, em até R$ 60.000.000,00 (sessenta milhões de reais), mediante a emissão de até 60.000 (sessenta mil) CRA adicionais (“</w:t>
      </w:r>
      <w:r w:rsidR="00095C31" w:rsidRPr="0039532F">
        <w:rPr>
          <w:sz w:val="23"/>
          <w:szCs w:val="23"/>
          <w:u w:val="single"/>
        </w:rPr>
        <w:t>CRA Adicionais</w:t>
      </w:r>
      <w:r w:rsidR="00095C31" w:rsidRPr="0039532F">
        <w:rPr>
          <w:sz w:val="23"/>
          <w:szCs w:val="23"/>
        </w:rPr>
        <w:t xml:space="preserve">”) (e da quantidade correspondente de Debêntures Adicionais), sendo que tais CRA Adicionais também serão alocados entre as séries da Emissão de CRA, caso aplicável (e, consequentemente, as Debêntures Adicionais entre as respectivas séries da Emissão, caso aplicável, de forma correspondente), a critério da Debenturista, em conjunto com a </w:t>
      </w:r>
      <w:r w:rsidR="00304088" w:rsidRPr="0039532F">
        <w:rPr>
          <w:sz w:val="23"/>
          <w:szCs w:val="23"/>
        </w:rPr>
        <w:t>Emitente</w:t>
      </w:r>
      <w:r w:rsidR="00095C31" w:rsidRPr="0039532F">
        <w:rPr>
          <w:sz w:val="23"/>
          <w:szCs w:val="23"/>
        </w:rPr>
        <w:t xml:space="preserve"> e os Coordenadores da Oferta dos CRA</w:t>
      </w:r>
      <w:r w:rsidR="00110618" w:rsidRPr="0039532F">
        <w:rPr>
          <w:sz w:val="23"/>
          <w:szCs w:val="23"/>
        </w:rPr>
        <w:t>;</w:t>
      </w:r>
      <w:bookmarkEnd w:id="8"/>
    </w:p>
    <w:p w14:paraId="66DB4E6E" w14:textId="38DA8B92" w:rsidR="009F7726" w:rsidRPr="003F454F" w:rsidRDefault="009F7726" w:rsidP="00944D34">
      <w:pPr>
        <w:pStyle w:val="PargrafodaLista"/>
        <w:spacing w:line="340" w:lineRule="atLeast"/>
        <w:rPr>
          <w:sz w:val="23"/>
          <w:szCs w:val="23"/>
        </w:rPr>
      </w:pPr>
    </w:p>
    <w:p w14:paraId="7D213C50" w14:textId="3339461C" w:rsidR="005A53D7" w:rsidRPr="003F454F" w:rsidRDefault="003811DE" w:rsidP="00944D34">
      <w:pPr>
        <w:numPr>
          <w:ilvl w:val="0"/>
          <w:numId w:val="2"/>
        </w:numPr>
        <w:autoSpaceDE w:val="0"/>
        <w:autoSpaceDN w:val="0"/>
        <w:adjustRightInd w:val="0"/>
        <w:spacing w:line="340" w:lineRule="atLeast"/>
        <w:ind w:left="709" w:hanging="709"/>
        <w:jc w:val="both"/>
        <w:rPr>
          <w:sz w:val="23"/>
          <w:szCs w:val="23"/>
        </w:rPr>
      </w:pPr>
      <w:r w:rsidRPr="003F454F">
        <w:rPr>
          <w:sz w:val="23"/>
          <w:szCs w:val="23"/>
        </w:rPr>
        <w:lastRenderedPageBreak/>
        <w:t xml:space="preserve">os </w:t>
      </w:r>
      <w:r w:rsidR="006D6B78" w:rsidRPr="003F454F">
        <w:rPr>
          <w:sz w:val="23"/>
          <w:szCs w:val="23"/>
        </w:rPr>
        <w:t xml:space="preserve">CRA </w:t>
      </w:r>
      <w:r w:rsidR="009835A7" w:rsidRPr="003F454F">
        <w:rPr>
          <w:sz w:val="23"/>
          <w:szCs w:val="23"/>
        </w:rPr>
        <w:t xml:space="preserve">emitidos no âmbito da Operação de Securitização </w:t>
      </w:r>
      <w:r w:rsidR="006D6B78" w:rsidRPr="003F454F">
        <w:rPr>
          <w:sz w:val="23"/>
          <w:szCs w:val="23"/>
        </w:rPr>
        <w:t xml:space="preserve">serão </w:t>
      </w:r>
      <w:r w:rsidR="0094232A" w:rsidRPr="003F454F">
        <w:rPr>
          <w:sz w:val="23"/>
          <w:szCs w:val="23"/>
        </w:rPr>
        <w:t xml:space="preserve">destinados exclusivamente a </w:t>
      </w:r>
      <w:r w:rsidR="009835A7" w:rsidRPr="003F454F">
        <w:rPr>
          <w:sz w:val="23"/>
          <w:szCs w:val="23"/>
        </w:rPr>
        <w:t>Investidores Qualificados</w:t>
      </w:r>
      <w:r w:rsidR="00956A09" w:rsidRPr="003F454F">
        <w:rPr>
          <w:sz w:val="23"/>
          <w:szCs w:val="23"/>
        </w:rPr>
        <w:t xml:space="preserve"> (conforme definido abaixo)</w:t>
      </w:r>
      <w:r w:rsidR="0094232A" w:rsidRPr="003F454F">
        <w:rPr>
          <w:sz w:val="23"/>
          <w:szCs w:val="23"/>
        </w:rPr>
        <w:t>,</w:t>
      </w:r>
      <w:r w:rsidR="006D6B78" w:rsidRPr="003F454F">
        <w:rPr>
          <w:sz w:val="23"/>
          <w:szCs w:val="23"/>
        </w:rPr>
        <w:t xml:space="preserve"> por meio de oferta pública de distribuição</w:t>
      </w:r>
      <w:r w:rsidRPr="003F454F">
        <w:rPr>
          <w:sz w:val="23"/>
          <w:szCs w:val="23"/>
        </w:rPr>
        <w:t xml:space="preserve"> primária</w:t>
      </w:r>
      <w:r w:rsidR="006D6B78" w:rsidRPr="003F454F">
        <w:rPr>
          <w:sz w:val="23"/>
          <w:szCs w:val="23"/>
        </w:rPr>
        <w:t xml:space="preserve"> </w:t>
      </w:r>
      <w:r w:rsidR="003928F6" w:rsidRPr="003F454F">
        <w:rPr>
          <w:sz w:val="23"/>
          <w:szCs w:val="23"/>
        </w:rPr>
        <w:t xml:space="preserve">sujeita a registro na CVM, </w:t>
      </w:r>
      <w:r w:rsidR="006D6B78" w:rsidRPr="003F454F">
        <w:rPr>
          <w:sz w:val="23"/>
          <w:szCs w:val="23"/>
        </w:rPr>
        <w:t>nos termos da Instrução CVM</w:t>
      </w:r>
      <w:r w:rsidR="00450B57" w:rsidRPr="003F454F">
        <w:rPr>
          <w:sz w:val="23"/>
          <w:szCs w:val="23"/>
        </w:rPr>
        <w:t> </w:t>
      </w:r>
      <w:r w:rsidR="006D6B78" w:rsidRPr="003F454F">
        <w:rPr>
          <w:sz w:val="23"/>
          <w:szCs w:val="23"/>
        </w:rPr>
        <w:t>400</w:t>
      </w:r>
      <w:r w:rsidR="00956A09" w:rsidRPr="003F454F">
        <w:rPr>
          <w:sz w:val="23"/>
          <w:szCs w:val="23"/>
        </w:rPr>
        <w:t xml:space="preserve"> (conforme definido abaixo)</w:t>
      </w:r>
      <w:r w:rsidR="003928F6" w:rsidRPr="003F454F">
        <w:rPr>
          <w:sz w:val="23"/>
          <w:szCs w:val="23"/>
        </w:rPr>
        <w:t>,</w:t>
      </w:r>
      <w:r w:rsidR="006D6B78" w:rsidRPr="003F454F">
        <w:rPr>
          <w:sz w:val="23"/>
          <w:szCs w:val="23"/>
        </w:rPr>
        <w:t xml:space="preserve"> </w:t>
      </w:r>
      <w:r w:rsidR="00940E63" w:rsidRPr="003F454F">
        <w:rPr>
          <w:sz w:val="23"/>
          <w:szCs w:val="23"/>
        </w:rPr>
        <w:t>a ser intermediada pelos Coordenadores da Oferta</w:t>
      </w:r>
      <w:r w:rsidR="00450B57" w:rsidRPr="003F454F">
        <w:rPr>
          <w:sz w:val="23"/>
          <w:szCs w:val="23"/>
        </w:rPr>
        <w:t xml:space="preserve"> dos CRA</w:t>
      </w:r>
      <w:r w:rsidR="00940E63" w:rsidRPr="003F454F">
        <w:rPr>
          <w:sz w:val="23"/>
          <w:szCs w:val="23"/>
        </w:rPr>
        <w:t xml:space="preserve">, sob regime de garantia firme de colocação para a totalidade dos CRA inicialmente ofertados e de melhores esforços de colocação para os </w:t>
      </w:r>
      <w:r w:rsidR="00956A09" w:rsidRPr="003F454F">
        <w:rPr>
          <w:sz w:val="23"/>
          <w:szCs w:val="23"/>
        </w:rPr>
        <w:t xml:space="preserve">eventuais </w:t>
      </w:r>
      <w:r w:rsidR="00940E63" w:rsidRPr="003F454F">
        <w:rPr>
          <w:sz w:val="23"/>
          <w:szCs w:val="23"/>
        </w:rPr>
        <w:t xml:space="preserve">CRA Adicionais, tudo </w:t>
      </w:r>
      <w:r w:rsidR="005739F0" w:rsidRPr="003F454F">
        <w:rPr>
          <w:sz w:val="23"/>
          <w:szCs w:val="23"/>
        </w:rPr>
        <w:t>nos termos do Contrato de Distribuição</w:t>
      </w:r>
      <w:r w:rsidR="00956A09" w:rsidRPr="003F454F">
        <w:rPr>
          <w:sz w:val="23"/>
          <w:szCs w:val="23"/>
        </w:rPr>
        <w:t xml:space="preserve"> (conforme definido abaixo</w:t>
      </w:r>
      <w:r w:rsidR="005739F0" w:rsidRPr="003F454F">
        <w:rPr>
          <w:sz w:val="23"/>
          <w:szCs w:val="23"/>
        </w:rPr>
        <w:t>)</w:t>
      </w:r>
      <w:r w:rsidR="001F348F" w:rsidRPr="003F454F">
        <w:rPr>
          <w:sz w:val="23"/>
          <w:szCs w:val="23"/>
        </w:rPr>
        <w:t>;</w:t>
      </w:r>
    </w:p>
    <w:p w14:paraId="364DB9BE" w14:textId="77777777" w:rsidR="005A53D7" w:rsidRPr="003F454F" w:rsidRDefault="005A53D7" w:rsidP="0070597F">
      <w:pPr>
        <w:pStyle w:val="PargrafodaLista"/>
        <w:spacing w:line="340" w:lineRule="atLeast"/>
        <w:rPr>
          <w:sz w:val="23"/>
          <w:szCs w:val="23"/>
        </w:rPr>
      </w:pPr>
    </w:p>
    <w:p w14:paraId="3270E5A8" w14:textId="07326FDE" w:rsidR="00601EE4" w:rsidRPr="003F454F" w:rsidRDefault="005A53D7" w:rsidP="00944D34">
      <w:pPr>
        <w:numPr>
          <w:ilvl w:val="0"/>
          <w:numId w:val="2"/>
        </w:numPr>
        <w:autoSpaceDE w:val="0"/>
        <w:autoSpaceDN w:val="0"/>
        <w:adjustRightInd w:val="0"/>
        <w:spacing w:line="340" w:lineRule="atLeast"/>
        <w:ind w:left="709" w:hanging="709"/>
        <w:jc w:val="both"/>
        <w:rPr>
          <w:sz w:val="23"/>
          <w:szCs w:val="23"/>
        </w:rPr>
      </w:pPr>
      <w:r w:rsidRPr="003F454F">
        <w:rPr>
          <w:sz w:val="23"/>
          <w:szCs w:val="23"/>
        </w:rPr>
        <w:t xml:space="preserve">a realização da Emissão </w:t>
      </w:r>
      <w:r w:rsidR="0039532F">
        <w:rPr>
          <w:sz w:val="23"/>
          <w:szCs w:val="23"/>
        </w:rPr>
        <w:t>de</w:t>
      </w:r>
      <w:r w:rsidR="0039532F" w:rsidRPr="003F454F">
        <w:rPr>
          <w:sz w:val="23"/>
          <w:szCs w:val="23"/>
        </w:rPr>
        <w:t xml:space="preserve"> </w:t>
      </w:r>
      <w:r w:rsidRPr="003F454F">
        <w:rPr>
          <w:sz w:val="23"/>
          <w:szCs w:val="23"/>
        </w:rPr>
        <w:t xml:space="preserve">CRA com lastro nos Créditos do Agronegócio resulta na vinculação das Debêntures (incluindo eventuais Debêntures Adicionais) aos CRA (incluindo eventuais CRA Adicionais) e ao seu respectivo Patrimônio Separado (conforme definido abaixo), configurando assim operação estruturada de securitização dos Créditos do Agronegócio, para fins </w:t>
      </w:r>
      <w:r w:rsidR="00E11458">
        <w:rPr>
          <w:sz w:val="23"/>
          <w:szCs w:val="23"/>
        </w:rPr>
        <w:t xml:space="preserve">da </w:t>
      </w:r>
      <w:r w:rsidR="00E11458" w:rsidRPr="00DF10D3">
        <w:rPr>
          <w:sz w:val="23"/>
          <w:szCs w:val="23"/>
        </w:rPr>
        <w:t>M</w:t>
      </w:r>
      <w:r w:rsidR="00E11458">
        <w:rPr>
          <w:sz w:val="23"/>
          <w:szCs w:val="23"/>
        </w:rPr>
        <w:t>edida Provisória</w:t>
      </w:r>
      <w:r w:rsidR="00E11458" w:rsidRPr="00DF10D3">
        <w:rPr>
          <w:sz w:val="23"/>
          <w:szCs w:val="23"/>
        </w:rPr>
        <w:t> nº 1.103</w:t>
      </w:r>
      <w:r w:rsidR="00E11458" w:rsidRPr="00DF10D3">
        <w:rPr>
          <w:rFonts w:eastAsia="Arial Unicode MS"/>
          <w:color w:val="000000"/>
          <w:sz w:val="23"/>
          <w:szCs w:val="23"/>
        </w:rPr>
        <w:t xml:space="preserve"> e a Resolução CVM 60</w:t>
      </w:r>
      <w:r w:rsidRPr="003F454F">
        <w:rPr>
          <w:sz w:val="23"/>
          <w:szCs w:val="23"/>
        </w:rPr>
        <w:t xml:space="preserve">, que inclui ainda a realização da Oferta dos CRA; </w:t>
      </w:r>
      <w:r w:rsidR="00DD5CB8" w:rsidRPr="003F454F">
        <w:rPr>
          <w:sz w:val="23"/>
          <w:szCs w:val="23"/>
        </w:rPr>
        <w:t>e</w:t>
      </w:r>
    </w:p>
    <w:p w14:paraId="6C350367" w14:textId="77777777" w:rsidR="002606DE" w:rsidRPr="003F454F" w:rsidRDefault="002606DE" w:rsidP="00944D34">
      <w:pPr>
        <w:autoSpaceDE w:val="0"/>
        <w:autoSpaceDN w:val="0"/>
        <w:adjustRightInd w:val="0"/>
        <w:spacing w:line="340" w:lineRule="atLeast"/>
        <w:ind w:left="709" w:hanging="709"/>
        <w:jc w:val="both"/>
        <w:rPr>
          <w:sz w:val="23"/>
          <w:szCs w:val="23"/>
        </w:rPr>
      </w:pPr>
    </w:p>
    <w:p w14:paraId="024B214D" w14:textId="7258FBE1" w:rsidR="002606DE" w:rsidRPr="003F454F" w:rsidRDefault="002606DE" w:rsidP="00944D34">
      <w:pPr>
        <w:numPr>
          <w:ilvl w:val="0"/>
          <w:numId w:val="2"/>
        </w:numPr>
        <w:autoSpaceDE w:val="0"/>
        <w:autoSpaceDN w:val="0"/>
        <w:adjustRightInd w:val="0"/>
        <w:spacing w:line="340" w:lineRule="atLeast"/>
        <w:ind w:left="709" w:hanging="709"/>
        <w:jc w:val="both"/>
        <w:rPr>
          <w:sz w:val="23"/>
          <w:szCs w:val="23"/>
        </w:rPr>
      </w:pPr>
      <w:r w:rsidRPr="003F454F">
        <w:rPr>
          <w:sz w:val="23"/>
          <w:szCs w:val="23"/>
        </w:rPr>
        <w:t xml:space="preserve">a </w:t>
      </w:r>
      <w:r w:rsidR="00304088">
        <w:rPr>
          <w:sz w:val="23"/>
          <w:szCs w:val="23"/>
        </w:rPr>
        <w:t>Emitente</w:t>
      </w:r>
      <w:r w:rsidRPr="003F454F">
        <w:rPr>
          <w:sz w:val="23"/>
          <w:szCs w:val="23"/>
        </w:rPr>
        <w:t xml:space="preserve"> reconhece expressamente que a manutenção da existência, validade e eficácia desta Escritura, de acordo com os seus termos e condições, é condição essencial da Operação de Securitização, sendo que a pontual liquidação, pela Debenturista, das obrigações assumidas nos CRA </w:t>
      </w:r>
      <w:r w:rsidR="00AB060E" w:rsidRPr="003F454F">
        <w:rPr>
          <w:sz w:val="23"/>
          <w:szCs w:val="23"/>
        </w:rPr>
        <w:t>está</w:t>
      </w:r>
      <w:r w:rsidRPr="003F454F">
        <w:rPr>
          <w:sz w:val="23"/>
          <w:szCs w:val="23"/>
        </w:rPr>
        <w:t xml:space="preserve"> vinculada ao cumprimento, pela </w:t>
      </w:r>
      <w:r w:rsidR="00304088">
        <w:rPr>
          <w:sz w:val="23"/>
          <w:szCs w:val="23"/>
        </w:rPr>
        <w:t>Emitente</w:t>
      </w:r>
      <w:r w:rsidRPr="003F454F">
        <w:rPr>
          <w:sz w:val="23"/>
          <w:szCs w:val="23"/>
        </w:rPr>
        <w:t>, de todas as suas respectivas obrigações assumidas nesta Escritura, observados, ainda, os termos e condições do Termo de Securitização</w:t>
      </w:r>
      <w:r w:rsidR="005A53D7" w:rsidRPr="003F454F">
        <w:rPr>
          <w:sz w:val="23"/>
          <w:szCs w:val="23"/>
        </w:rPr>
        <w:t xml:space="preserve"> e do Contrato de Distribuição</w:t>
      </w:r>
      <w:r w:rsidRPr="003F454F">
        <w:rPr>
          <w:sz w:val="23"/>
          <w:szCs w:val="23"/>
        </w:rPr>
        <w:t>;</w:t>
      </w:r>
    </w:p>
    <w:p w14:paraId="30273373" w14:textId="6A2D8BF2" w:rsidR="00272A78" w:rsidRPr="003F454F" w:rsidRDefault="00272A78" w:rsidP="00944D34">
      <w:pPr>
        <w:autoSpaceDE w:val="0"/>
        <w:autoSpaceDN w:val="0"/>
        <w:adjustRightInd w:val="0"/>
        <w:spacing w:line="340" w:lineRule="atLeast"/>
        <w:jc w:val="both"/>
        <w:rPr>
          <w:sz w:val="23"/>
          <w:szCs w:val="23"/>
        </w:rPr>
      </w:pPr>
    </w:p>
    <w:bookmarkEnd w:id="2"/>
    <w:bookmarkEnd w:id="3"/>
    <w:p w14:paraId="6AED9F50" w14:textId="6C135DD9" w:rsidR="00DC3202" w:rsidRPr="003F454F" w:rsidRDefault="00027730" w:rsidP="00944D34">
      <w:pPr>
        <w:spacing w:before="120" w:line="340" w:lineRule="atLeast"/>
        <w:jc w:val="both"/>
        <w:rPr>
          <w:sz w:val="23"/>
          <w:szCs w:val="23"/>
        </w:rPr>
      </w:pPr>
      <w:r w:rsidRPr="003F454F">
        <w:rPr>
          <w:b/>
          <w:bCs/>
          <w:smallCaps/>
          <w:sz w:val="23"/>
          <w:szCs w:val="23"/>
        </w:rPr>
        <w:t>resolvem</w:t>
      </w:r>
      <w:r w:rsidRPr="003F454F">
        <w:rPr>
          <w:sz w:val="23"/>
          <w:szCs w:val="23"/>
        </w:rPr>
        <w:t xml:space="preserve"> </w:t>
      </w:r>
      <w:r w:rsidR="007E39BB" w:rsidRPr="003F454F">
        <w:rPr>
          <w:sz w:val="23"/>
          <w:szCs w:val="23"/>
        </w:rPr>
        <w:t xml:space="preserve">as Partes, de comum acordo e na melhor forma de direito, pautadas pelos princípios da probidade e boa-fé, </w:t>
      </w:r>
      <w:r w:rsidR="00DC3202" w:rsidRPr="003F454F">
        <w:rPr>
          <w:sz w:val="23"/>
          <w:szCs w:val="23"/>
        </w:rPr>
        <w:t xml:space="preserve">celebrar </w:t>
      </w:r>
      <w:r w:rsidR="007E39BB" w:rsidRPr="003F454F">
        <w:rPr>
          <w:sz w:val="23"/>
          <w:szCs w:val="23"/>
        </w:rPr>
        <w:t xml:space="preserve">a </w:t>
      </w:r>
      <w:r w:rsidR="00DC3202" w:rsidRPr="003F454F">
        <w:rPr>
          <w:sz w:val="23"/>
          <w:szCs w:val="23"/>
        </w:rPr>
        <w:t>presente “</w:t>
      </w:r>
      <w:r w:rsidR="00C77945" w:rsidRPr="003F454F">
        <w:rPr>
          <w:bCs/>
          <w:i/>
          <w:sz w:val="23"/>
          <w:szCs w:val="23"/>
        </w:rPr>
        <w:t xml:space="preserve">Escritura </w:t>
      </w:r>
      <w:r w:rsidR="007E39BB" w:rsidRPr="003F454F">
        <w:rPr>
          <w:bCs/>
          <w:i/>
          <w:sz w:val="23"/>
          <w:szCs w:val="23"/>
        </w:rPr>
        <w:t xml:space="preserve">Particular </w:t>
      </w:r>
      <w:r w:rsidR="00C77945" w:rsidRPr="003F454F">
        <w:rPr>
          <w:bCs/>
          <w:i/>
          <w:sz w:val="23"/>
          <w:szCs w:val="23"/>
        </w:rPr>
        <w:t xml:space="preserve">da </w:t>
      </w:r>
      <w:r w:rsidR="003B2FF5" w:rsidRPr="003F454F">
        <w:rPr>
          <w:bCs/>
          <w:i/>
          <w:sz w:val="23"/>
          <w:szCs w:val="23"/>
        </w:rPr>
        <w:t>7</w:t>
      </w:r>
      <w:r w:rsidR="003B2FF5" w:rsidRPr="003F454F">
        <w:rPr>
          <w:bCs/>
          <w:i/>
          <w:sz w:val="23"/>
          <w:szCs w:val="23"/>
          <w:vertAlign w:val="superscript"/>
        </w:rPr>
        <w:t>a</w:t>
      </w:r>
      <w:r w:rsidR="003B2FF5" w:rsidRPr="003F454F">
        <w:rPr>
          <w:bCs/>
          <w:i/>
          <w:sz w:val="23"/>
          <w:szCs w:val="23"/>
        </w:rPr>
        <w:t xml:space="preserve"> </w:t>
      </w:r>
      <w:r w:rsidR="001F348F" w:rsidRPr="003F454F">
        <w:rPr>
          <w:bCs/>
          <w:i/>
          <w:sz w:val="23"/>
          <w:szCs w:val="23"/>
        </w:rPr>
        <w:t>(</w:t>
      </w:r>
      <w:r w:rsidR="003B2FF5" w:rsidRPr="003F454F">
        <w:rPr>
          <w:bCs/>
          <w:i/>
          <w:sz w:val="23"/>
          <w:szCs w:val="23"/>
        </w:rPr>
        <w:t>Sétima</w:t>
      </w:r>
      <w:r w:rsidR="001F348F" w:rsidRPr="003F454F">
        <w:rPr>
          <w:bCs/>
          <w:i/>
          <w:sz w:val="23"/>
          <w:szCs w:val="23"/>
        </w:rPr>
        <w:t xml:space="preserve">) </w:t>
      </w:r>
      <w:r w:rsidR="00C77945" w:rsidRPr="003F454F">
        <w:rPr>
          <w:bCs/>
          <w:i/>
          <w:sz w:val="23"/>
          <w:szCs w:val="23"/>
        </w:rPr>
        <w:t>Emissão de Debênture</w:t>
      </w:r>
      <w:r w:rsidR="00C77945" w:rsidRPr="003F454F">
        <w:rPr>
          <w:i/>
          <w:sz w:val="23"/>
          <w:szCs w:val="23"/>
        </w:rPr>
        <w:t>s</w:t>
      </w:r>
      <w:r w:rsidR="001F348F" w:rsidRPr="003F454F">
        <w:rPr>
          <w:i/>
          <w:sz w:val="23"/>
          <w:szCs w:val="23"/>
        </w:rPr>
        <w:t xml:space="preserve"> Simples</w:t>
      </w:r>
      <w:r w:rsidR="00C77945" w:rsidRPr="003F454F">
        <w:rPr>
          <w:bCs/>
          <w:i/>
          <w:sz w:val="23"/>
          <w:szCs w:val="23"/>
        </w:rPr>
        <w:t>, Não Conversíve</w:t>
      </w:r>
      <w:r w:rsidR="00C77945" w:rsidRPr="003F454F">
        <w:rPr>
          <w:i/>
          <w:sz w:val="23"/>
          <w:szCs w:val="23"/>
        </w:rPr>
        <w:t>is</w:t>
      </w:r>
      <w:r w:rsidR="00C77945" w:rsidRPr="003F454F">
        <w:rPr>
          <w:bCs/>
          <w:i/>
          <w:sz w:val="23"/>
          <w:szCs w:val="23"/>
        </w:rPr>
        <w:t xml:space="preserve"> em Aç</w:t>
      </w:r>
      <w:r w:rsidR="00C77945" w:rsidRPr="003F454F">
        <w:rPr>
          <w:i/>
          <w:sz w:val="23"/>
          <w:szCs w:val="23"/>
        </w:rPr>
        <w:t>ões</w:t>
      </w:r>
      <w:r w:rsidR="00C77945" w:rsidRPr="003F454F">
        <w:rPr>
          <w:bCs/>
          <w:i/>
          <w:sz w:val="23"/>
          <w:szCs w:val="23"/>
        </w:rPr>
        <w:t xml:space="preserve">, da Espécie Quirografária, </w:t>
      </w:r>
      <w:r w:rsidR="001F348F" w:rsidRPr="003F454F">
        <w:rPr>
          <w:bCs/>
          <w:i/>
          <w:sz w:val="23"/>
          <w:szCs w:val="23"/>
        </w:rPr>
        <w:t xml:space="preserve">em </w:t>
      </w:r>
      <w:r w:rsidR="00502EAB" w:rsidRPr="003F454F">
        <w:rPr>
          <w:bCs/>
          <w:i/>
          <w:sz w:val="23"/>
          <w:szCs w:val="23"/>
        </w:rPr>
        <w:t xml:space="preserve">até </w:t>
      </w:r>
      <w:r w:rsidR="0013312B" w:rsidRPr="003F454F">
        <w:rPr>
          <w:bCs/>
          <w:i/>
          <w:sz w:val="23"/>
          <w:szCs w:val="23"/>
        </w:rPr>
        <w:t>2 (</w:t>
      </w:r>
      <w:r w:rsidR="00767742" w:rsidRPr="003F454F">
        <w:rPr>
          <w:bCs/>
          <w:i/>
          <w:sz w:val="23"/>
          <w:szCs w:val="23"/>
        </w:rPr>
        <w:t>D</w:t>
      </w:r>
      <w:r w:rsidR="0013312B" w:rsidRPr="003F454F">
        <w:rPr>
          <w:bCs/>
          <w:i/>
          <w:sz w:val="23"/>
          <w:szCs w:val="23"/>
        </w:rPr>
        <w:t xml:space="preserve">uas) </w:t>
      </w:r>
      <w:r w:rsidR="001F348F" w:rsidRPr="003F454F">
        <w:rPr>
          <w:bCs/>
          <w:i/>
          <w:sz w:val="23"/>
          <w:szCs w:val="23"/>
        </w:rPr>
        <w:t>Série</w:t>
      </w:r>
      <w:r w:rsidR="0013312B" w:rsidRPr="003F454F">
        <w:rPr>
          <w:bCs/>
          <w:i/>
          <w:sz w:val="23"/>
          <w:szCs w:val="23"/>
        </w:rPr>
        <w:t>s</w:t>
      </w:r>
      <w:r w:rsidR="001F348F" w:rsidRPr="003F454F">
        <w:rPr>
          <w:bCs/>
          <w:i/>
          <w:sz w:val="23"/>
          <w:szCs w:val="23"/>
        </w:rPr>
        <w:t xml:space="preserve">, </w:t>
      </w:r>
      <w:r w:rsidR="00C77945" w:rsidRPr="003F454F">
        <w:rPr>
          <w:bCs/>
          <w:i/>
          <w:sz w:val="23"/>
          <w:szCs w:val="23"/>
        </w:rPr>
        <w:t>para Colocação Privada, da</w:t>
      </w:r>
      <w:r w:rsidR="00C77945" w:rsidRPr="003F454F">
        <w:rPr>
          <w:i/>
          <w:sz w:val="23"/>
          <w:szCs w:val="23"/>
        </w:rPr>
        <w:t xml:space="preserve"> Vicunha Têxtil S.A.</w:t>
      </w:r>
      <w:r w:rsidR="002B23BB" w:rsidRPr="003F454F">
        <w:rPr>
          <w:sz w:val="23"/>
          <w:szCs w:val="23"/>
        </w:rPr>
        <w:t xml:space="preserve">” </w:t>
      </w:r>
      <w:r w:rsidR="00DC3202" w:rsidRPr="003F454F">
        <w:rPr>
          <w:sz w:val="23"/>
          <w:szCs w:val="23"/>
        </w:rPr>
        <w:t>(“</w:t>
      </w:r>
      <w:r w:rsidR="000016DB" w:rsidRPr="003F454F">
        <w:rPr>
          <w:sz w:val="23"/>
          <w:szCs w:val="23"/>
          <w:u w:val="single"/>
        </w:rPr>
        <w:t>Escritura</w:t>
      </w:r>
      <w:r w:rsidR="00BA268A" w:rsidRPr="003F454F">
        <w:rPr>
          <w:sz w:val="23"/>
          <w:szCs w:val="23"/>
          <w:u w:val="single"/>
        </w:rPr>
        <w:t xml:space="preserve"> de Emissão</w:t>
      </w:r>
      <w:r w:rsidR="00DC3202" w:rsidRPr="003F454F">
        <w:rPr>
          <w:sz w:val="23"/>
          <w:szCs w:val="23"/>
        </w:rPr>
        <w:t>”</w:t>
      </w:r>
      <w:r w:rsidR="00BA268A" w:rsidRPr="003F454F">
        <w:rPr>
          <w:sz w:val="23"/>
          <w:szCs w:val="23"/>
        </w:rPr>
        <w:t xml:space="preserve"> ou</w:t>
      </w:r>
      <w:r>
        <w:rPr>
          <w:sz w:val="23"/>
          <w:szCs w:val="23"/>
        </w:rPr>
        <w:t>,</w:t>
      </w:r>
      <w:r w:rsidR="00BA268A" w:rsidRPr="003F454F">
        <w:rPr>
          <w:sz w:val="23"/>
          <w:szCs w:val="23"/>
        </w:rPr>
        <w:t xml:space="preserve"> simplesmente</w:t>
      </w:r>
      <w:r>
        <w:rPr>
          <w:sz w:val="23"/>
          <w:szCs w:val="23"/>
        </w:rPr>
        <w:t>,</w:t>
      </w:r>
      <w:r w:rsidR="00BA268A" w:rsidRPr="003F454F">
        <w:rPr>
          <w:sz w:val="23"/>
          <w:szCs w:val="23"/>
        </w:rPr>
        <w:t xml:space="preserve"> “</w:t>
      </w:r>
      <w:r w:rsidR="00BA268A" w:rsidRPr="003F454F">
        <w:rPr>
          <w:sz w:val="23"/>
          <w:szCs w:val="23"/>
          <w:u w:val="single"/>
        </w:rPr>
        <w:t>Escritura</w:t>
      </w:r>
      <w:r w:rsidR="00BA268A" w:rsidRPr="003F454F">
        <w:rPr>
          <w:sz w:val="23"/>
          <w:szCs w:val="23"/>
        </w:rPr>
        <w:t>”</w:t>
      </w:r>
      <w:r w:rsidR="00DC3202" w:rsidRPr="003F454F">
        <w:rPr>
          <w:sz w:val="23"/>
          <w:szCs w:val="23"/>
        </w:rPr>
        <w:t xml:space="preserve">), </w:t>
      </w:r>
      <w:r w:rsidR="00BA268A" w:rsidRPr="003F454F">
        <w:rPr>
          <w:sz w:val="23"/>
          <w:szCs w:val="23"/>
        </w:rPr>
        <w:t>que será regida pelas cláusulas, termos e condições a seguir.</w:t>
      </w:r>
    </w:p>
    <w:p w14:paraId="3905A66A" w14:textId="38B1EA06" w:rsidR="00611E8D" w:rsidRPr="003F454F" w:rsidRDefault="00611E8D" w:rsidP="00944D34">
      <w:pPr>
        <w:spacing w:line="340" w:lineRule="atLeast"/>
        <w:jc w:val="both"/>
        <w:rPr>
          <w:sz w:val="23"/>
          <w:szCs w:val="23"/>
        </w:rPr>
      </w:pPr>
    </w:p>
    <w:p w14:paraId="384B4B35" w14:textId="20BFC3A1" w:rsidR="00A74724" w:rsidRPr="003F454F" w:rsidRDefault="00027730" w:rsidP="00944D34">
      <w:pPr>
        <w:pStyle w:val="VBSOTtulo1"/>
      </w:pPr>
      <w:bookmarkStart w:id="9" w:name="_Hlk84436993"/>
      <w:bookmarkStart w:id="10" w:name="_Toc105228300"/>
      <w:bookmarkStart w:id="11" w:name="_Toc224745187"/>
      <w:bookmarkStart w:id="12" w:name="_Toc264552488"/>
      <w:bookmarkStart w:id="13" w:name="_Toc396935605"/>
      <w:bookmarkStart w:id="14" w:name="_Toc512461508"/>
      <w:bookmarkStart w:id="15" w:name="_Toc514755510"/>
      <w:r w:rsidRPr="003F454F">
        <w:t>DEFINIÇÕES E INTERPRETAÇÃO DAS DISPOSIÇÕES</w:t>
      </w:r>
      <w:bookmarkEnd w:id="9"/>
      <w:bookmarkEnd w:id="10"/>
    </w:p>
    <w:p w14:paraId="3B90EFF2" w14:textId="77777777" w:rsidR="00A74724" w:rsidRPr="003F454F" w:rsidRDefault="00A74724" w:rsidP="00944D34">
      <w:pPr>
        <w:keepNext/>
        <w:keepLines/>
        <w:spacing w:line="340" w:lineRule="atLeast"/>
        <w:jc w:val="both"/>
        <w:rPr>
          <w:rFonts w:eastAsia="Arial Unicode MS"/>
          <w:color w:val="000000"/>
          <w:sz w:val="23"/>
          <w:szCs w:val="23"/>
        </w:rPr>
      </w:pPr>
    </w:p>
    <w:p w14:paraId="52A40C57" w14:textId="44C9A3C8" w:rsidR="00ED288D" w:rsidRPr="00FB6395" w:rsidRDefault="00ED288D" w:rsidP="00944D34">
      <w:pPr>
        <w:pStyle w:val="VBSOTtulo2"/>
        <w:rPr>
          <w:smallCaps/>
        </w:rPr>
      </w:pPr>
      <w:bookmarkStart w:id="16" w:name="_Ref83278570"/>
      <w:r w:rsidRPr="00FB6395">
        <w:rPr>
          <w:smallCaps/>
        </w:rPr>
        <w:t>Termos Definidos</w:t>
      </w:r>
    </w:p>
    <w:p w14:paraId="4F73DD49" w14:textId="77777777" w:rsidR="00ED288D" w:rsidRPr="003F454F" w:rsidRDefault="00ED288D" w:rsidP="00944D34">
      <w:pPr>
        <w:keepNext/>
        <w:keepLines/>
        <w:spacing w:line="340" w:lineRule="atLeast"/>
        <w:jc w:val="both"/>
        <w:rPr>
          <w:rFonts w:eastAsia="Arial Unicode MS"/>
          <w:color w:val="000000"/>
          <w:sz w:val="23"/>
          <w:szCs w:val="23"/>
        </w:rPr>
      </w:pPr>
    </w:p>
    <w:p w14:paraId="1909EBBB" w14:textId="5E1D64D5" w:rsidR="00F701DA" w:rsidRPr="00255EBF" w:rsidRDefault="00A74724" w:rsidP="00944D34">
      <w:pPr>
        <w:pStyle w:val="VBSOClusulas"/>
        <w:rPr>
          <w:rFonts w:eastAsia="Arial Unicode MS"/>
          <w:color w:val="000000"/>
        </w:rPr>
      </w:pPr>
      <w:bookmarkStart w:id="17" w:name="_Toc105271646"/>
      <w:r w:rsidRPr="003F454F">
        <w:t>Para</w:t>
      </w:r>
      <w:r w:rsidRPr="003F454F">
        <w:rPr>
          <w:rFonts w:eastAsia="Arial Unicode MS"/>
        </w:rPr>
        <w:t xml:space="preserve"> os fins desta Escritura, </w:t>
      </w:r>
      <w:bookmarkStart w:id="18" w:name="_Hlk103331082"/>
      <w:r w:rsidRPr="003F454F">
        <w:rPr>
          <w:rFonts w:eastAsia="Arial Unicode MS"/>
        </w:rPr>
        <w:t>os termos aqui iniciados em letra maiúscula (incluindo, sem limitação, no Preâmbulo</w:t>
      </w:r>
      <w:r w:rsidR="00AC3F66" w:rsidRPr="003F454F">
        <w:rPr>
          <w:rFonts w:eastAsia="Arial Unicode MS"/>
        </w:rPr>
        <w:t xml:space="preserve"> acima</w:t>
      </w:r>
      <w:r w:rsidRPr="003F454F">
        <w:rPr>
          <w:rFonts w:eastAsia="Arial Unicode MS"/>
        </w:rPr>
        <w:t xml:space="preserve">) </w:t>
      </w:r>
      <w:r w:rsidR="00FC7715" w:rsidRPr="003F454F">
        <w:rPr>
          <w:rFonts w:eastAsia="Arial Unicode MS"/>
        </w:rPr>
        <w:t xml:space="preserve">que não </w:t>
      </w:r>
      <w:r w:rsidR="00AC3F66" w:rsidRPr="003F454F">
        <w:rPr>
          <w:rFonts w:eastAsia="Arial Unicode MS"/>
        </w:rPr>
        <w:t>sejam</w:t>
      </w:r>
      <w:r w:rsidR="00FC7715" w:rsidRPr="003F454F">
        <w:rPr>
          <w:rFonts w:eastAsia="Arial Unicode MS"/>
        </w:rPr>
        <w:t xml:space="preserve"> de outra forma definidos neste instrumento </w:t>
      </w:r>
      <w:r w:rsidRPr="003F454F">
        <w:rPr>
          <w:rFonts w:eastAsia="Arial Unicode MS"/>
        </w:rPr>
        <w:t>terão o</w:t>
      </w:r>
      <w:r w:rsidR="00AC3F66" w:rsidRPr="003F454F">
        <w:rPr>
          <w:rFonts w:eastAsia="Arial Unicode MS"/>
        </w:rPr>
        <w:t>s</w:t>
      </w:r>
      <w:r w:rsidRPr="003F454F">
        <w:rPr>
          <w:rFonts w:eastAsia="Arial Unicode MS"/>
        </w:rPr>
        <w:t xml:space="preserve"> significado</w:t>
      </w:r>
      <w:r w:rsidR="00AC3F66" w:rsidRPr="003F454F">
        <w:rPr>
          <w:rFonts w:eastAsia="Arial Unicode MS"/>
        </w:rPr>
        <w:t>s</w:t>
      </w:r>
      <w:r w:rsidRPr="003F454F">
        <w:rPr>
          <w:rFonts w:eastAsia="Arial Unicode MS"/>
        </w:rPr>
        <w:t xml:space="preserve"> que lhes </w:t>
      </w:r>
      <w:r w:rsidR="00AC3F66" w:rsidRPr="003F454F">
        <w:rPr>
          <w:rFonts w:eastAsia="Arial Unicode MS"/>
        </w:rPr>
        <w:t>são</w:t>
      </w:r>
      <w:r w:rsidRPr="003F454F">
        <w:rPr>
          <w:rFonts w:eastAsia="Arial Unicode MS"/>
        </w:rPr>
        <w:t xml:space="preserve"> atribuído</w:t>
      </w:r>
      <w:r w:rsidR="00AC3F66" w:rsidRPr="003F454F">
        <w:rPr>
          <w:rFonts w:eastAsia="Arial Unicode MS"/>
        </w:rPr>
        <w:t>s</w:t>
      </w:r>
      <w:r w:rsidRPr="003F454F">
        <w:rPr>
          <w:rFonts w:eastAsia="Arial Unicode MS"/>
        </w:rPr>
        <w:t xml:space="preserve"> </w:t>
      </w:r>
      <w:r w:rsidR="00AC3F66" w:rsidRPr="003F454F">
        <w:rPr>
          <w:rFonts w:eastAsia="Arial Unicode MS"/>
        </w:rPr>
        <w:t>a seguir</w:t>
      </w:r>
      <w:r w:rsidR="00FC7715" w:rsidRPr="003F454F">
        <w:rPr>
          <w:rFonts w:eastAsia="Arial Unicode MS"/>
        </w:rPr>
        <w:t xml:space="preserve">, </w:t>
      </w:r>
      <w:r w:rsidR="00AC3F66" w:rsidRPr="003F454F">
        <w:rPr>
          <w:rFonts w:eastAsia="Arial Unicode MS"/>
        </w:rPr>
        <w:t>sem prejuízo d</w:t>
      </w:r>
      <w:r w:rsidR="00FC7715" w:rsidRPr="003F454F">
        <w:rPr>
          <w:rFonts w:eastAsia="Arial Unicode MS"/>
        </w:rPr>
        <w:t>as cláusulas </w:t>
      </w:r>
      <w:r w:rsidR="00FC7715" w:rsidRPr="003F454F">
        <w:rPr>
          <w:rFonts w:eastAsia="Arial Unicode MS"/>
        </w:rPr>
        <w:fldChar w:fldCharType="begin"/>
      </w:r>
      <w:r w:rsidR="00FC7715" w:rsidRPr="003F454F">
        <w:rPr>
          <w:rFonts w:eastAsia="Arial Unicode MS"/>
        </w:rPr>
        <w:instrText xml:space="preserve"> REF _Ref105167022 \r \h </w:instrText>
      </w:r>
      <w:r w:rsidR="003C74A0" w:rsidRPr="003F454F">
        <w:rPr>
          <w:rFonts w:eastAsia="Arial Unicode MS"/>
        </w:rPr>
        <w:instrText xml:space="preserve"> \* MERGEFORMAT </w:instrText>
      </w:r>
      <w:r w:rsidR="00FC7715" w:rsidRPr="003F454F">
        <w:rPr>
          <w:rFonts w:eastAsia="Arial Unicode MS"/>
        </w:rPr>
      </w:r>
      <w:r w:rsidR="00FC7715" w:rsidRPr="003F454F">
        <w:rPr>
          <w:rFonts w:eastAsia="Arial Unicode MS"/>
        </w:rPr>
        <w:fldChar w:fldCharType="separate"/>
      </w:r>
      <w:r w:rsidR="00477FD4" w:rsidRPr="003F454F">
        <w:rPr>
          <w:rFonts w:eastAsia="Arial Unicode MS"/>
        </w:rPr>
        <w:t>1.1.1.1</w:t>
      </w:r>
      <w:r w:rsidR="00FC7715" w:rsidRPr="003F454F">
        <w:rPr>
          <w:rFonts w:eastAsia="Arial Unicode MS"/>
        </w:rPr>
        <w:fldChar w:fldCharType="end"/>
      </w:r>
      <w:r w:rsidR="00FC7715" w:rsidRPr="003F454F">
        <w:rPr>
          <w:rFonts w:eastAsia="Arial Unicode MS"/>
        </w:rPr>
        <w:t xml:space="preserve"> a </w:t>
      </w:r>
      <w:r w:rsidR="00FC7715" w:rsidRPr="003F454F">
        <w:rPr>
          <w:rFonts w:eastAsia="Arial Unicode MS"/>
        </w:rPr>
        <w:fldChar w:fldCharType="begin"/>
      </w:r>
      <w:r w:rsidR="00FC7715" w:rsidRPr="003F454F">
        <w:rPr>
          <w:rFonts w:eastAsia="Arial Unicode MS"/>
        </w:rPr>
        <w:instrText xml:space="preserve"> REF _Ref105167030 \r \p \h </w:instrText>
      </w:r>
      <w:r w:rsidR="003C74A0" w:rsidRPr="003F454F">
        <w:rPr>
          <w:rFonts w:eastAsia="Arial Unicode MS"/>
        </w:rPr>
        <w:instrText xml:space="preserve"> \* MERGEFORMAT </w:instrText>
      </w:r>
      <w:r w:rsidR="00FC7715" w:rsidRPr="003F454F">
        <w:rPr>
          <w:rFonts w:eastAsia="Arial Unicode MS"/>
        </w:rPr>
      </w:r>
      <w:r w:rsidR="00FC7715" w:rsidRPr="003F454F">
        <w:rPr>
          <w:rFonts w:eastAsia="Arial Unicode MS"/>
        </w:rPr>
        <w:fldChar w:fldCharType="separate"/>
      </w:r>
      <w:r w:rsidR="00477FD4" w:rsidRPr="003F454F">
        <w:rPr>
          <w:rFonts w:eastAsia="Arial Unicode MS"/>
        </w:rPr>
        <w:t>1.1.1.4 abaixo</w:t>
      </w:r>
      <w:r w:rsidR="00FC7715" w:rsidRPr="003F454F">
        <w:rPr>
          <w:rFonts w:eastAsia="Arial Unicode MS"/>
        </w:rPr>
        <w:fldChar w:fldCharType="end"/>
      </w:r>
      <w:r w:rsidRPr="003F454F">
        <w:rPr>
          <w:rFonts w:eastAsia="Arial Unicode MS"/>
        </w:rPr>
        <w:t>:</w:t>
      </w:r>
      <w:bookmarkEnd w:id="16"/>
      <w:bookmarkEnd w:id="17"/>
      <w:bookmarkEnd w:id="18"/>
      <w:r w:rsidR="00255EBF">
        <w:rPr>
          <w:rFonts w:eastAsia="Arial Unicode MS"/>
        </w:rPr>
        <w:t xml:space="preserve"> </w:t>
      </w:r>
    </w:p>
    <w:p w14:paraId="44E99612" w14:textId="13D6F733" w:rsidR="009876D0" w:rsidRPr="003F454F" w:rsidRDefault="009876D0" w:rsidP="00944D34">
      <w:pPr>
        <w:spacing w:line="340" w:lineRule="atLeast"/>
        <w:jc w:val="both"/>
        <w:rPr>
          <w:rFonts w:eastAsia="Arial Unicode MS"/>
          <w:color w:val="000000"/>
          <w:sz w:val="23"/>
          <w:szCs w:val="23"/>
        </w:rPr>
      </w:pPr>
    </w:p>
    <w:tbl>
      <w:tblPr>
        <w:tblStyle w:val="Tabelacomgrade"/>
        <w:tblW w:w="0" w:type="auto"/>
        <w:tblLook w:val="04A0" w:firstRow="1" w:lastRow="0" w:firstColumn="1" w:lastColumn="0" w:noHBand="0" w:noVBand="1"/>
      </w:tblPr>
      <w:tblGrid>
        <w:gridCol w:w="3256"/>
        <w:gridCol w:w="5522"/>
      </w:tblGrid>
      <w:tr w:rsidR="00C92365" w:rsidRPr="003F454F" w14:paraId="5C12ED41" w14:textId="77777777" w:rsidTr="009D5D87">
        <w:tc>
          <w:tcPr>
            <w:tcW w:w="3256" w:type="dxa"/>
            <w:tcMar>
              <w:top w:w="28" w:type="dxa"/>
              <w:left w:w="28" w:type="dxa"/>
              <w:bottom w:w="28" w:type="dxa"/>
              <w:right w:w="57" w:type="dxa"/>
            </w:tcMar>
          </w:tcPr>
          <w:p w14:paraId="7E20A74F" w14:textId="77777777" w:rsidR="00C92365" w:rsidRPr="002B61B1" w:rsidRDefault="00C92365" w:rsidP="00993549">
            <w:pPr>
              <w:spacing w:after="120" w:line="360" w:lineRule="atLeast"/>
              <w:rPr>
                <w:sz w:val="23"/>
                <w:szCs w:val="23"/>
              </w:rPr>
            </w:pPr>
            <w:r w:rsidRPr="009425F3">
              <w:rPr>
                <w:sz w:val="23"/>
                <w:szCs w:val="23"/>
              </w:rPr>
              <w:t>“</w:t>
            </w:r>
            <w:r w:rsidRPr="00EC0FB0">
              <w:rPr>
                <w:sz w:val="23"/>
                <w:szCs w:val="23"/>
                <w:u w:val="single"/>
              </w:rPr>
              <w:t>AGE da Emitente</w:t>
            </w:r>
            <w:r w:rsidRPr="009425F3">
              <w:rPr>
                <w:sz w:val="23"/>
                <w:szCs w:val="23"/>
              </w:rPr>
              <w:t>”</w:t>
            </w:r>
          </w:p>
        </w:tc>
        <w:tc>
          <w:tcPr>
            <w:tcW w:w="5522" w:type="dxa"/>
            <w:tcMar>
              <w:top w:w="28" w:type="dxa"/>
              <w:left w:w="57" w:type="dxa"/>
              <w:bottom w:w="28" w:type="dxa"/>
              <w:right w:w="28" w:type="dxa"/>
            </w:tcMar>
          </w:tcPr>
          <w:p w14:paraId="45BF6F05" w14:textId="2286C321" w:rsidR="00C92365" w:rsidRPr="002B61B1" w:rsidRDefault="00C92365" w:rsidP="00993549">
            <w:pPr>
              <w:spacing w:after="120" w:line="360" w:lineRule="atLeast"/>
              <w:jc w:val="both"/>
              <w:rPr>
                <w:sz w:val="23"/>
                <w:szCs w:val="23"/>
              </w:rPr>
            </w:pPr>
            <w:r>
              <w:rPr>
                <w:sz w:val="23"/>
                <w:szCs w:val="23"/>
              </w:rPr>
              <w:t>Tem o significado previsto na cláusula </w:t>
            </w:r>
            <w:r w:rsidR="003B4D85">
              <w:rPr>
                <w:sz w:val="23"/>
                <w:szCs w:val="23"/>
              </w:rPr>
              <w:fldChar w:fldCharType="begin"/>
            </w:r>
            <w:r w:rsidR="003B4D85">
              <w:rPr>
                <w:sz w:val="23"/>
                <w:szCs w:val="23"/>
              </w:rPr>
              <w:instrText xml:space="preserve"> REF _Ref106396144 \r \h </w:instrText>
            </w:r>
            <w:r w:rsidR="003B4D85">
              <w:rPr>
                <w:sz w:val="23"/>
                <w:szCs w:val="23"/>
              </w:rPr>
            </w:r>
            <w:r w:rsidR="003B4D85">
              <w:rPr>
                <w:sz w:val="23"/>
                <w:szCs w:val="23"/>
              </w:rPr>
              <w:fldChar w:fldCharType="separate"/>
            </w:r>
            <w:r w:rsidR="003B4D85">
              <w:rPr>
                <w:sz w:val="23"/>
                <w:szCs w:val="23"/>
              </w:rPr>
              <w:t>2.1.1</w:t>
            </w:r>
            <w:r w:rsidR="003B4D85">
              <w:rPr>
                <w:sz w:val="23"/>
                <w:szCs w:val="23"/>
              </w:rPr>
              <w:fldChar w:fldCharType="end"/>
            </w:r>
            <w:r>
              <w:rPr>
                <w:sz w:val="23"/>
                <w:szCs w:val="23"/>
              </w:rPr>
              <w:t xml:space="preserve"> desta Escritura.</w:t>
            </w:r>
          </w:p>
        </w:tc>
      </w:tr>
      <w:tr w:rsidR="00C92365" w:rsidRPr="003F454F" w14:paraId="56644012" w14:textId="77777777" w:rsidTr="009D5D87">
        <w:tc>
          <w:tcPr>
            <w:tcW w:w="3256" w:type="dxa"/>
            <w:tcMar>
              <w:top w:w="28" w:type="dxa"/>
              <w:left w:w="28" w:type="dxa"/>
              <w:bottom w:w="28" w:type="dxa"/>
              <w:right w:w="57" w:type="dxa"/>
            </w:tcMar>
          </w:tcPr>
          <w:p w14:paraId="76DD6D95" w14:textId="20A28D49" w:rsidR="00C92365" w:rsidRPr="002B61B1" w:rsidRDefault="00C92365" w:rsidP="00993549">
            <w:pPr>
              <w:spacing w:after="120" w:line="360" w:lineRule="atLeast"/>
              <w:rPr>
                <w:sz w:val="23"/>
                <w:szCs w:val="23"/>
              </w:rPr>
            </w:pPr>
            <w:r w:rsidRPr="009425F3">
              <w:rPr>
                <w:sz w:val="23"/>
                <w:szCs w:val="23"/>
              </w:rPr>
              <w:t>“</w:t>
            </w:r>
            <w:r>
              <w:rPr>
                <w:sz w:val="23"/>
                <w:szCs w:val="23"/>
                <w:u w:val="single"/>
              </w:rPr>
              <w:t xml:space="preserve">Aditamento à Escritura – Procedimento de </w:t>
            </w:r>
            <w:proofErr w:type="spellStart"/>
            <w:r w:rsidRPr="00B52979">
              <w:rPr>
                <w:i/>
                <w:iCs/>
                <w:sz w:val="23"/>
                <w:szCs w:val="23"/>
                <w:u w:val="single"/>
              </w:rPr>
              <w:t>Bookbuilding</w:t>
            </w:r>
            <w:proofErr w:type="spellEnd"/>
            <w:r w:rsidRPr="009425F3">
              <w:rPr>
                <w:sz w:val="23"/>
                <w:szCs w:val="23"/>
              </w:rPr>
              <w:t>”</w:t>
            </w:r>
          </w:p>
        </w:tc>
        <w:tc>
          <w:tcPr>
            <w:tcW w:w="5522" w:type="dxa"/>
            <w:tcMar>
              <w:top w:w="28" w:type="dxa"/>
              <w:left w:w="57" w:type="dxa"/>
              <w:bottom w:w="28" w:type="dxa"/>
              <w:right w:w="28" w:type="dxa"/>
            </w:tcMar>
          </w:tcPr>
          <w:p w14:paraId="27C1F1C1" w14:textId="78AA6968" w:rsidR="00C92365" w:rsidRPr="002B61B1" w:rsidRDefault="00C92365" w:rsidP="00993549">
            <w:pPr>
              <w:spacing w:after="120" w:line="360" w:lineRule="atLeast"/>
              <w:jc w:val="both"/>
              <w:rPr>
                <w:sz w:val="23"/>
                <w:szCs w:val="23"/>
              </w:rPr>
            </w:pPr>
            <w:r>
              <w:rPr>
                <w:sz w:val="23"/>
                <w:szCs w:val="23"/>
              </w:rPr>
              <w:t>Tem o significado previsto na cláusula </w:t>
            </w:r>
            <w:r w:rsidR="003B4D85">
              <w:rPr>
                <w:sz w:val="23"/>
                <w:szCs w:val="23"/>
              </w:rPr>
              <w:fldChar w:fldCharType="begin"/>
            </w:r>
            <w:r w:rsidR="003B4D85">
              <w:rPr>
                <w:sz w:val="23"/>
                <w:szCs w:val="23"/>
              </w:rPr>
              <w:instrText xml:space="preserve"> REF _Ref106396213 \r \h </w:instrText>
            </w:r>
            <w:r w:rsidR="003B4D85">
              <w:rPr>
                <w:sz w:val="23"/>
                <w:szCs w:val="23"/>
              </w:rPr>
            </w:r>
            <w:r w:rsidR="003B4D85">
              <w:rPr>
                <w:sz w:val="23"/>
                <w:szCs w:val="23"/>
              </w:rPr>
              <w:fldChar w:fldCharType="separate"/>
            </w:r>
            <w:r w:rsidR="003B4D85">
              <w:rPr>
                <w:sz w:val="23"/>
                <w:szCs w:val="23"/>
              </w:rPr>
              <w:t>4.7.2</w:t>
            </w:r>
            <w:r w:rsidR="003B4D85">
              <w:rPr>
                <w:sz w:val="23"/>
                <w:szCs w:val="23"/>
              </w:rPr>
              <w:fldChar w:fldCharType="end"/>
            </w:r>
            <w:r>
              <w:rPr>
                <w:sz w:val="23"/>
                <w:szCs w:val="23"/>
              </w:rPr>
              <w:t xml:space="preserve"> desta Escritura.</w:t>
            </w:r>
          </w:p>
        </w:tc>
      </w:tr>
      <w:tr w:rsidR="002B61B1" w:rsidRPr="003F454F" w14:paraId="24022744" w14:textId="77777777" w:rsidTr="007B7C19">
        <w:tc>
          <w:tcPr>
            <w:tcW w:w="3256" w:type="dxa"/>
            <w:tcMar>
              <w:top w:w="28" w:type="dxa"/>
              <w:left w:w="28" w:type="dxa"/>
              <w:bottom w:w="28" w:type="dxa"/>
              <w:right w:w="57" w:type="dxa"/>
            </w:tcMar>
          </w:tcPr>
          <w:p w14:paraId="04FC8321" w14:textId="482C3DCE" w:rsidR="002B61B1" w:rsidRPr="002B61B1" w:rsidRDefault="002B61B1" w:rsidP="00993549">
            <w:pPr>
              <w:spacing w:after="120" w:line="360" w:lineRule="atLeast"/>
              <w:rPr>
                <w:sz w:val="23"/>
                <w:szCs w:val="23"/>
              </w:rPr>
            </w:pPr>
            <w:r w:rsidRPr="009425F3">
              <w:rPr>
                <w:sz w:val="23"/>
                <w:szCs w:val="23"/>
              </w:rPr>
              <w:t>“</w:t>
            </w:r>
            <w:r w:rsidRPr="009425F3">
              <w:rPr>
                <w:sz w:val="23"/>
                <w:szCs w:val="23"/>
                <w:u w:val="single"/>
              </w:rPr>
              <w:t>Agente de Liquidação</w:t>
            </w:r>
            <w:r>
              <w:rPr>
                <w:sz w:val="23"/>
                <w:szCs w:val="23"/>
                <w:u w:val="single"/>
              </w:rPr>
              <w:t xml:space="preserve"> dos CRA</w:t>
            </w:r>
            <w:r w:rsidRPr="009425F3">
              <w:rPr>
                <w:sz w:val="23"/>
                <w:szCs w:val="23"/>
              </w:rPr>
              <w:t>”</w:t>
            </w:r>
          </w:p>
        </w:tc>
        <w:tc>
          <w:tcPr>
            <w:tcW w:w="5522" w:type="dxa"/>
            <w:tcMar>
              <w:top w:w="28" w:type="dxa"/>
              <w:left w:w="57" w:type="dxa"/>
              <w:bottom w:w="28" w:type="dxa"/>
              <w:right w:w="28" w:type="dxa"/>
            </w:tcMar>
          </w:tcPr>
          <w:p w14:paraId="663F4335" w14:textId="5FA3908D" w:rsidR="002B61B1" w:rsidRPr="002B61B1" w:rsidRDefault="00573E78" w:rsidP="00993549">
            <w:pPr>
              <w:spacing w:after="120" w:line="360" w:lineRule="atLeast"/>
              <w:jc w:val="both"/>
              <w:rPr>
                <w:sz w:val="23"/>
                <w:szCs w:val="23"/>
              </w:rPr>
            </w:pPr>
            <w:r w:rsidRPr="00DF10D3">
              <w:rPr>
                <w:sz w:val="23"/>
                <w:szCs w:val="23"/>
              </w:rPr>
              <w:t>A instituição financeira contratada pela Securitizadora para operacionalização do pagamento e a liquidação de quaisquer valores devidos pela Securitizadora aos Investidores dos CRA</w:t>
            </w:r>
            <w:r w:rsidR="00A45EB5">
              <w:rPr>
                <w:sz w:val="23"/>
                <w:szCs w:val="23"/>
              </w:rPr>
              <w:t xml:space="preserve"> no âmbito da Emissão de CRA</w:t>
            </w:r>
            <w:r w:rsidRPr="00DF10D3">
              <w:rPr>
                <w:sz w:val="23"/>
                <w:szCs w:val="23"/>
              </w:rPr>
              <w:t xml:space="preserve">, qual seja, </w:t>
            </w:r>
            <w:r w:rsidR="002B61B1" w:rsidRPr="009425F3">
              <w:rPr>
                <w:spacing w:val="-2"/>
                <w:sz w:val="23"/>
                <w:szCs w:val="23"/>
              </w:rPr>
              <w:t xml:space="preserve">a </w:t>
            </w:r>
            <w:r w:rsidR="00027730" w:rsidRPr="009425F3">
              <w:rPr>
                <w:b/>
                <w:bCs/>
                <w:smallCaps/>
                <w:spacing w:val="-2"/>
                <w:sz w:val="23"/>
                <w:szCs w:val="23"/>
              </w:rPr>
              <w:t xml:space="preserve">Vórtx Distribuidora </w:t>
            </w:r>
            <w:r w:rsidR="00027730">
              <w:rPr>
                <w:b/>
                <w:bCs/>
                <w:smallCaps/>
                <w:spacing w:val="-2"/>
                <w:sz w:val="23"/>
                <w:szCs w:val="23"/>
              </w:rPr>
              <w:t xml:space="preserve">de </w:t>
            </w:r>
            <w:r w:rsidR="00027730" w:rsidRPr="009425F3">
              <w:rPr>
                <w:b/>
                <w:bCs/>
                <w:smallCaps/>
                <w:spacing w:val="-2"/>
                <w:sz w:val="23"/>
                <w:szCs w:val="23"/>
              </w:rPr>
              <w:t xml:space="preserve">Títulos </w:t>
            </w:r>
            <w:r w:rsidR="00027730">
              <w:rPr>
                <w:b/>
                <w:bCs/>
                <w:smallCaps/>
                <w:spacing w:val="-2"/>
                <w:sz w:val="23"/>
                <w:szCs w:val="23"/>
              </w:rPr>
              <w:t xml:space="preserve">e </w:t>
            </w:r>
            <w:r w:rsidR="00027730" w:rsidRPr="009425F3">
              <w:rPr>
                <w:b/>
                <w:bCs/>
                <w:smallCaps/>
                <w:spacing w:val="-2"/>
                <w:sz w:val="23"/>
                <w:szCs w:val="23"/>
              </w:rPr>
              <w:t>Valores Mobiliários Ltda</w:t>
            </w:r>
            <w:r w:rsidR="002B61B1" w:rsidRPr="009425F3">
              <w:rPr>
                <w:b/>
                <w:bCs/>
                <w:spacing w:val="-2"/>
                <w:sz w:val="23"/>
                <w:szCs w:val="23"/>
              </w:rPr>
              <w:t>.</w:t>
            </w:r>
            <w:r w:rsidR="002B61B1" w:rsidRPr="009425F3">
              <w:rPr>
                <w:spacing w:val="-2"/>
                <w:sz w:val="23"/>
                <w:szCs w:val="23"/>
              </w:rPr>
              <w:t xml:space="preserve">, instituição financeira constituída sob a forma de sociedade empresária limitada, </w:t>
            </w:r>
            <w:r w:rsidR="00027730" w:rsidRPr="00DF10D3">
              <w:rPr>
                <w:sz w:val="23"/>
                <w:szCs w:val="23"/>
              </w:rPr>
              <w:t xml:space="preserve">devidamente </w:t>
            </w:r>
            <w:r>
              <w:rPr>
                <w:sz w:val="23"/>
                <w:szCs w:val="23"/>
              </w:rPr>
              <w:t>credenciada perante a B3 para</w:t>
            </w:r>
            <w:r w:rsidR="00027730" w:rsidRPr="00DF10D3">
              <w:rPr>
                <w:sz w:val="23"/>
                <w:szCs w:val="23"/>
              </w:rPr>
              <w:t xml:space="preserve"> atuar como agente </w:t>
            </w:r>
            <w:r w:rsidR="00027730">
              <w:rPr>
                <w:sz w:val="23"/>
                <w:szCs w:val="23"/>
              </w:rPr>
              <w:t>de liquidação</w:t>
            </w:r>
            <w:r w:rsidR="00027730" w:rsidRPr="00DF10D3">
              <w:rPr>
                <w:sz w:val="23"/>
                <w:szCs w:val="23"/>
              </w:rPr>
              <w:t xml:space="preserve"> </w:t>
            </w:r>
            <w:r>
              <w:rPr>
                <w:sz w:val="23"/>
                <w:szCs w:val="23"/>
              </w:rPr>
              <w:t xml:space="preserve">no âmbito de </w:t>
            </w:r>
            <w:r w:rsidR="00027730" w:rsidRPr="00DF10D3">
              <w:rPr>
                <w:sz w:val="23"/>
                <w:szCs w:val="23"/>
              </w:rPr>
              <w:t>emissões de valores mobiliários</w:t>
            </w:r>
            <w:r w:rsidR="00A45EB5">
              <w:rPr>
                <w:sz w:val="23"/>
                <w:szCs w:val="23"/>
              </w:rPr>
              <w:t xml:space="preserve"> admitidos à negociação nos mercados </w:t>
            </w:r>
            <w:r w:rsidR="009425F3">
              <w:rPr>
                <w:sz w:val="23"/>
                <w:szCs w:val="23"/>
              </w:rPr>
              <w:t>por ela administrados</w:t>
            </w:r>
            <w:r w:rsidR="00027730" w:rsidRPr="00DF10D3">
              <w:rPr>
                <w:sz w:val="23"/>
                <w:szCs w:val="23"/>
              </w:rPr>
              <w:t xml:space="preserve">, </w:t>
            </w:r>
            <w:r w:rsidR="002B61B1" w:rsidRPr="009425F3">
              <w:rPr>
                <w:spacing w:val="-2"/>
                <w:sz w:val="23"/>
                <w:szCs w:val="23"/>
              </w:rPr>
              <w:t xml:space="preserve">com sede na </w:t>
            </w:r>
            <w:r>
              <w:rPr>
                <w:spacing w:val="-2"/>
                <w:sz w:val="23"/>
                <w:szCs w:val="23"/>
              </w:rPr>
              <w:t>c</w:t>
            </w:r>
            <w:r w:rsidR="002B61B1" w:rsidRPr="009425F3">
              <w:rPr>
                <w:spacing w:val="-2"/>
                <w:sz w:val="23"/>
                <w:szCs w:val="23"/>
              </w:rPr>
              <w:t xml:space="preserve">idade de São Paulo, </w:t>
            </w:r>
            <w:r>
              <w:rPr>
                <w:spacing w:val="-2"/>
                <w:sz w:val="23"/>
                <w:szCs w:val="23"/>
              </w:rPr>
              <w:t>e</w:t>
            </w:r>
            <w:r w:rsidR="002B61B1" w:rsidRPr="009425F3">
              <w:rPr>
                <w:spacing w:val="-2"/>
                <w:sz w:val="23"/>
                <w:szCs w:val="23"/>
              </w:rPr>
              <w:t xml:space="preserve">stado de São Paulo, na Rua Gilberto Sabino, nº 215, 4º andar, </w:t>
            </w:r>
            <w:r>
              <w:rPr>
                <w:spacing w:val="-2"/>
                <w:sz w:val="23"/>
                <w:szCs w:val="23"/>
              </w:rPr>
              <w:t xml:space="preserve">bairro </w:t>
            </w:r>
            <w:r w:rsidR="00A45EB5">
              <w:rPr>
                <w:spacing w:val="-2"/>
                <w:sz w:val="23"/>
                <w:szCs w:val="23"/>
              </w:rPr>
              <w:t>Pinheiros</w:t>
            </w:r>
            <w:r>
              <w:rPr>
                <w:spacing w:val="-2"/>
                <w:sz w:val="23"/>
                <w:szCs w:val="23"/>
              </w:rPr>
              <w:t xml:space="preserve">, </w:t>
            </w:r>
            <w:r w:rsidR="002B61B1" w:rsidRPr="009425F3">
              <w:rPr>
                <w:spacing w:val="-2"/>
                <w:sz w:val="23"/>
                <w:szCs w:val="23"/>
              </w:rPr>
              <w:t>inscrita no CNPJ/ME sob o nº</w:t>
            </w:r>
            <w:r w:rsidR="009425F3">
              <w:rPr>
                <w:spacing w:val="-2"/>
                <w:sz w:val="23"/>
                <w:szCs w:val="23"/>
              </w:rPr>
              <w:t> </w:t>
            </w:r>
            <w:r w:rsidR="002B61B1" w:rsidRPr="009425F3">
              <w:rPr>
                <w:spacing w:val="-2"/>
                <w:sz w:val="23"/>
                <w:szCs w:val="23"/>
              </w:rPr>
              <w:t>22.610.500/0001-88</w:t>
            </w:r>
            <w:r>
              <w:rPr>
                <w:spacing w:val="-2"/>
                <w:sz w:val="23"/>
                <w:szCs w:val="23"/>
              </w:rPr>
              <w:t>,</w:t>
            </w:r>
            <w:r w:rsidRPr="00DF10D3">
              <w:rPr>
                <w:sz w:val="23"/>
                <w:szCs w:val="23"/>
              </w:rPr>
              <w:t xml:space="preserve"> ou qualquer outra pessoa que venha a substituí-la ou sucedê-la a qualquer título</w:t>
            </w:r>
            <w:r w:rsidR="002B61B1" w:rsidRPr="009425F3">
              <w:rPr>
                <w:spacing w:val="-2"/>
                <w:sz w:val="23"/>
                <w:szCs w:val="23"/>
              </w:rPr>
              <w:t>.</w:t>
            </w:r>
          </w:p>
        </w:tc>
      </w:tr>
      <w:tr w:rsidR="002B61B1" w:rsidRPr="003F454F" w14:paraId="0AAF5410" w14:textId="77777777" w:rsidTr="007B7C19">
        <w:tc>
          <w:tcPr>
            <w:tcW w:w="3256" w:type="dxa"/>
            <w:tcMar>
              <w:top w:w="28" w:type="dxa"/>
              <w:left w:w="28" w:type="dxa"/>
              <w:bottom w:w="28" w:type="dxa"/>
              <w:right w:w="57" w:type="dxa"/>
            </w:tcMar>
          </w:tcPr>
          <w:p w14:paraId="57BEC158" w14:textId="77777777"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Agente Fiduciário dos CRA</w:t>
            </w:r>
            <w:r w:rsidRPr="00DF10D3">
              <w:rPr>
                <w:sz w:val="23"/>
                <w:szCs w:val="23"/>
              </w:rPr>
              <w:t>”</w:t>
            </w:r>
          </w:p>
        </w:tc>
        <w:tc>
          <w:tcPr>
            <w:tcW w:w="5522" w:type="dxa"/>
            <w:tcMar>
              <w:top w:w="28" w:type="dxa"/>
              <w:left w:w="57" w:type="dxa"/>
              <w:bottom w:w="28" w:type="dxa"/>
              <w:right w:w="28" w:type="dxa"/>
            </w:tcMar>
          </w:tcPr>
          <w:p w14:paraId="4C0C308C" w14:textId="29FAD9F7" w:rsidR="002B61B1" w:rsidRPr="00DF10D3" w:rsidRDefault="002B61B1" w:rsidP="00993549">
            <w:pPr>
              <w:spacing w:after="120" w:line="360" w:lineRule="atLeast"/>
              <w:jc w:val="both"/>
              <w:rPr>
                <w:sz w:val="23"/>
                <w:szCs w:val="23"/>
              </w:rPr>
            </w:pPr>
            <w:r w:rsidRPr="00DF10D3">
              <w:rPr>
                <w:sz w:val="23"/>
                <w:szCs w:val="23"/>
              </w:rPr>
              <w:t>O agente fiduci</w:t>
            </w:r>
            <w:r w:rsidRPr="00DF10D3">
              <w:rPr>
                <w:rFonts w:hint="eastAsia"/>
                <w:sz w:val="23"/>
                <w:szCs w:val="23"/>
              </w:rPr>
              <w:t>á</w:t>
            </w:r>
            <w:r w:rsidRPr="00DF10D3">
              <w:rPr>
                <w:sz w:val="23"/>
                <w:szCs w:val="23"/>
              </w:rPr>
              <w:t xml:space="preserve">rio representante da comunhão dos Investidores dos CRA nos termos da Lei nº 11.076, qual seja, </w:t>
            </w:r>
            <w:r w:rsidRPr="00DF10D3">
              <w:rPr>
                <w:bCs/>
                <w:sz w:val="23"/>
                <w:szCs w:val="23"/>
              </w:rPr>
              <w:t xml:space="preserve">a </w:t>
            </w:r>
            <w:r w:rsidRPr="00B52979">
              <w:rPr>
                <w:b/>
                <w:bCs/>
                <w:smallCaps/>
                <w:sz w:val="23"/>
                <w:szCs w:val="23"/>
              </w:rPr>
              <w:t>Oliveira Trust Distribuidora de Títulos e Valores Mobiliários S.A.</w:t>
            </w:r>
            <w:r w:rsidRPr="00DF10D3">
              <w:rPr>
                <w:sz w:val="23"/>
                <w:szCs w:val="23"/>
              </w:rPr>
              <w:t xml:space="preserve">, instituição financeira constituída sob a forma de sociedade por ações, devidamente autorizada a atuar como agente fiduciário de emissões de valores mobiliários nos termos da Resolução CVM 17, com sede </w:t>
            </w:r>
            <w:r w:rsidR="009425F3">
              <w:rPr>
                <w:sz w:val="23"/>
                <w:szCs w:val="23"/>
              </w:rPr>
              <w:t xml:space="preserve">na cidade </w:t>
            </w:r>
            <w:r w:rsidRPr="00DF10D3">
              <w:rPr>
                <w:bCs/>
                <w:sz w:val="23"/>
                <w:szCs w:val="23"/>
              </w:rPr>
              <w:t xml:space="preserve">do Rio de Janeiro, </w:t>
            </w:r>
            <w:r w:rsidR="009425F3">
              <w:rPr>
                <w:bCs/>
                <w:sz w:val="23"/>
                <w:szCs w:val="23"/>
              </w:rPr>
              <w:t>e</w:t>
            </w:r>
            <w:r w:rsidR="009425F3" w:rsidRPr="00DF10D3">
              <w:rPr>
                <w:bCs/>
                <w:sz w:val="23"/>
                <w:szCs w:val="23"/>
              </w:rPr>
              <w:t xml:space="preserve">stado </w:t>
            </w:r>
            <w:r w:rsidRPr="00DF10D3">
              <w:rPr>
                <w:bCs/>
                <w:sz w:val="23"/>
                <w:szCs w:val="23"/>
              </w:rPr>
              <w:t>do Rio de Janeiro, na Avenida das Américas, nº</w:t>
            </w:r>
            <w:r w:rsidR="009425F3">
              <w:rPr>
                <w:bCs/>
                <w:sz w:val="23"/>
                <w:szCs w:val="23"/>
              </w:rPr>
              <w:t> </w:t>
            </w:r>
            <w:r w:rsidRPr="00DF10D3">
              <w:rPr>
                <w:bCs/>
                <w:sz w:val="23"/>
                <w:szCs w:val="23"/>
              </w:rPr>
              <w:t>3.434, bloco</w:t>
            </w:r>
            <w:r w:rsidR="009425F3">
              <w:rPr>
                <w:bCs/>
                <w:sz w:val="23"/>
                <w:szCs w:val="23"/>
              </w:rPr>
              <w:t> </w:t>
            </w:r>
            <w:r w:rsidRPr="00DF10D3">
              <w:rPr>
                <w:bCs/>
                <w:sz w:val="23"/>
                <w:szCs w:val="23"/>
              </w:rPr>
              <w:t>7, sala 201,</w:t>
            </w:r>
            <w:r w:rsidRPr="00DF10D3">
              <w:rPr>
                <w:sz w:val="23"/>
                <w:szCs w:val="23"/>
              </w:rPr>
              <w:t xml:space="preserve"> bairro Barra da Tijuca</w:t>
            </w:r>
            <w:r w:rsidRPr="00DF10D3">
              <w:rPr>
                <w:bCs/>
                <w:sz w:val="23"/>
                <w:szCs w:val="23"/>
              </w:rPr>
              <w:t>, inscrita no CNPJ/</w:t>
            </w:r>
            <w:r w:rsidRPr="00DF10D3">
              <w:rPr>
                <w:sz w:val="23"/>
                <w:szCs w:val="23"/>
              </w:rPr>
              <w:t>ME sob o nº 36.113.876/0001-91, ou qualquer outra pessoa que venha a substituí-la ou sucedê-la a qualquer título.</w:t>
            </w:r>
          </w:p>
        </w:tc>
      </w:tr>
      <w:tr w:rsidR="002B61B1" w:rsidRPr="003F454F" w14:paraId="33CA7B1F" w14:textId="77777777" w:rsidTr="007B7C19">
        <w:tc>
          <w:tcPr>
            <w:tcW w:w="3256" w:type="dxa"/>
            <w:tcMar>
              <w:top w:w="28" w:type="dxa"/>
              <w:left w:w="28" w:type="dxa"/>
              <w:bottom w:w="28" w:type="dxa"/>
              <w:right w:w="57" w:type="dxa"/>
            </w:tcMar>
          </w:tcPr>
          <w:p w14:paraId="21E206F2" w14:textId="33EC6429" w:rsidR="002B61B1" w:rsidRPr="00DF10D3" w:rsidRDefault="002B61B1" w:rsidP="00993549">
            <w:pPr>
              <w:spacing w:after="120" w:line="360" w:lineRule="atLeast"/>
              <w:rPr>
                <w:sz w:val="23"/>
                <w:szCs w:val="23"/>
              </w:rPr>
            </w:pPr>
            <w:r w:rsidRPr="007B7C19">
              <w:rPr>
                <w:sz w:val="23"/>
                <w:szCs w:val="23"/>
              </w:rPr>
              <w:lastRenderedPageBreak/>
              <w:t>“</w:t>
            </w:r>
            <w:r w:rsidRPr="007B7C19">
              <w:rPr>
                <w:sz w:val="23"/>
                <w:szCs w:val="23"/>
                <w:u w:val="single"/>
              </w:rPr>
              <w:t>ANBIMA</w:t>
            </w:r>
            <w:r w:rsidRPr="007B7C19">
              <w:rPr>
                <w:sz w:val="23"/>
                <w:szCs w:val="23"/>
              </w:rPr>
              <w:t>”</w:t>
            </w:r>
          </w:p>
        </w:tc>
        <w:tc>
          <w:tcPr>
            <w:tcW w:w="5522" w:type="dxa"/>
            <w:tcMar>
              <w:top w:w="28" w:type="dxa"/>
              <w:left w:w="57" w:type="dxa"/>
              <w:bottom w:w="28" w:type="dxa"/>
              <w:right w:w="28" w:type="dxa"/>
            </w:tcMar>
          </w:tcPr>
          <w:p w14:paraId="773127A2" w14:textId="66E60F00" w:rsidR="002B61B1" w:rsidRPr="00993549" w:rsidRDefault="009425F3" w:rsidP="00993549">
            <w:pPr>
              <w:spacing w:after="120" w:line="360" w:lineRule="atLeast"/>
              <w:jc w:val="both"/>
              <w:rPr>
                <w:sz w:val="23"/>
                <w:szCs w:val="23"/>
              </w:rPr>
            </w:pPr>
            <w:r w:rsidRPr="00993549">
              <w:rPr>
                <w:sz w:val="23"/>
                <w:szCs w:val="23"/>
              </w:rPr>
              <w:t xml:space="preserve">A </w:t>
            </w:r>
            <w:r w:rsidR="002B61B1" w:rsidRPr="00993549">
              <w:rPr>
                <w:b/>
                <w:bCs/>
                <w:sz w:val="23"/>
                <w:szCs w:val="23"/>
              </w:rPr>
              <w:t>Associação Brasileira das Entidades dos Mercados Financeiro e de Capitais – ANBIMA</w:t>
            </w:r>
            <w:r w:rsidR="002B61B1" w:rsidRPr="00993549">
              <w:rPr>
                <w:sz w:val="23"/>
                <w:szCs w:val="23"/>
              </w:rPr>
              <w:t xml:space="preserve">, pessoa jurídica de direito privado, com estabelecimento na </w:t>
            </w:r>
            <w:r w:rsidRPr="00993549">
              <w:rPr>
                <w:sz w:val="23"/>
                <w:szCs w:val="23"/>
              </w:rPr>
              <w:t>c</w:t>
            </w:r>
            <w:r w:rsidR="002B61B1" w:rsidRPr="00993549">
              <w:rPr>
                <w:sz w:val="23"/>
                <w:szCs w:val="23"/>
              </w:rPr>
              <w:t xml:space="preserve">idade de São Paulo, </w:t>
            </w:r>
            <w:r w:rsidRPr="00993549">
              <w:rPr>
                <w:sz w:val="23"/>
                <w:szCs w:val="23"/>
              </w:rPr>
              <w:t>e</w:t>
            </w:r>
            <w:r w:rsidR="002B61B1" w:rsidRPr="00993549">
              <w:rPr>
                <w:sz w:val="23"/>
                <w:szCs w:val="23"/>
              </w:rPr>
              <w:t xml:space="preserve">stado de São Paulo, na Avenida das Nações Unidas, nº 8.501, 21º andar, conjunto A, </w:t>
            </w:r>
            <w:r w:rsidRPr="00993549">
              <w:rPr>
                <w:sz w:val="23"/>
                <w:szCs w:val="23"/>
              </w:rPr>
              <w:t xml:space="preserve">bairro </w:t>
            </w:r>
            <w:r w:rsidR="002B61B1" w:rsidRPr="00993549">
              <w:rPr>
                <w:sz w:val="23"/>
                <w:szCs w:val="23"/>
              </w:rPr>
              <w:t>Pinheiros, inscrita no CNPJ/ME sob o nº</w:t>
            </w:r>
            <w:r w:rsidRPr="00993549">
              <w:rPr>
                <w:sz w:val="23"/>
                <w:szCs w:val="23"/>
              </w:rPr>
              <w:t> </w:t>
            </w:r>
            <w:r w:rsidR="002B61B1" w:rsidRPr="00993549">
              <w:rPr>
                <w:sz w:val="23"/>
                <w:szCs w:val="23"/>
              </w:rPr>
              <w:t>34.271.171/0001-77.</w:t>
            </w:r>
          </w:p>
        </w:tc>
      </w:tr>
      <w:tr w:rsidR="002B61B1" w:rsidRPr="003F454F" w14:paraId="46D6913B" w14:textId="77777777" w:rsidTr="00E145AC">
        <w:tc>
          <w:tcPr>
            <w:tcW w:w="3256" w:type="dxa"/>
            <w:tcMar>
              <w:top w:w="28" w:type="dxa"/>
              <w:left w:w="28" w:type="dxa"/>
              <w:bottom w:w="28" w:type="dxa"/>
              <w:right w:w="57" w:type="dxa"/>
            </w:tcMar>
          </w:tcPr>
          <w:p w14:paraId="6799A988" w14:textId="2D536524"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Amortização Extraordinária Facultativa</w:t>
            </w:r>
            <w:r w:rsidRPr="007B7C19">
              <w:rPr>
                <w:sz w:val="23"/>
                <w:szCs w:val="23"/>
              </w:rPr>
              <w:t>”</w:t>
            </w:r>
          </w:p>
        </w:tc>
        <w:tc>
          <w:tcPr>
            <w:tcW w:w="5522" w:type="dxa"/>
            <w:tcMar>
              <w:top w:w="28" w:type="dxa"/>
              <w:left w:w="57" w:type="dxa"/>
              <w:bottom w:w="28" w:type="dxa"/>
              <w:right w:w="28" w:type="dxa"/>
            </w:tcMar>
          </w:tcPr>
          <w:p w14:paraId="0D09AA4A" w14:textId="3569E3E3" w:rsidR="002B61B1" w:rsidRPr="007B7C19" w:rsidRDefault="002B61B1" w:rsidP="00993549">
            <w:pPr>
              <w:spacing w:after="120" w:line="360" w:lineRule="atLeast"/>
              <w:jc w:val="both"/>
              <w:rPr>
                <w:sz w:val="23"/>
                <w:szCs w:val="23"/>
              </w:rPr>
            </w:pPr>
            <w:r>
              <w:rPr>
                <w:sz w:val="23"/>
                <w:szCs w:val="23"/>
              </w:rPr>
              <w:t xml:space="preserve">Tem o significado previsto na </w:t>
            </w:r>
            <w:r w:rsidR="00C92365">
              <w:rPr>
                <w:sz w:val="23"/>
                <w:szCs w:val="23"/>
              </w:rPr>
              <w:t>c</w:t>
            </w:r>
            <w:r>
              <w:rPr>
                <w:sz w:val="23"/>
                <w:szCs w:val="23"/>
              </w:rPr>
              <w:t>láusula</w:t>
            </w:r>
            <w:r w:rsidR="00C92365">
              <w:rPr>
                <w:sz w:val="23"/>
                <w:szCs w:val="23"/>
              </w:rPr>
              <w:t> </w:t>
            </w:r>
            <w:r w:rsidR="003B4D85">
              <w:rPr>
                <w:sz w:val="23"/>
                <w:szCs w:val="23"/>
              </w:rPr>
              <w:fldChar w:fldCharType="begin"/>
            </w:r>
            <w:r w:rsidR="003B4D85">
              <w:rPr>
                <w:sz w:val="23"/>
                <w:szCs w:val="23"/>
              </w:rPr>
              <w:instrText xml:space="preserve"> REF _Ref106396248 \r \h </w:instrText>
            </w:r>
            <w:r w:rsidR="003B4D85">
              <w:rPr>
                <w:sz w:val="23"/>
                <w:szCs w:val="23"/>
              </w:rPr>
            </w:r>
            <w:r w:rsidR="003B4D85">
              <w:rPr>
                <w:sz w:val="23"/>
                <w:szCs w:val="23"/>
              </w:rPr>
              <w:fldChar w:fldCharType="separate"/>
            </w:r>
            <w:r w:rsidR="003B4D85">
              <w:rPr>
                <w:sz w:val="23"/>
                <w:szCs w:val="23"/>
              </w:rPr>
              <w:t>6.1.3</w:t>
            </w:r>
            <w:r w:rsidR="003B4D85">
              <w:rPr>
                <w:sz w:val="23"/>
                <w:szCs w:val="23"/>
              </w:rPr>
              <w:fldChar w:fldCharType="end"/>
            </w:r>
            <w:r w:rsidR="00C92365">
              <w:rPr>
                <w:sz w:val="23"/>
                <w:szCs w:val="23"/>
              </w:rPr>
              <w:t xml:space="preserve"> desta Escritura</w:t>
            </w:r>
            <w:r>
              <w:rPr>
                <w:sz w:val="23"/>
                <w:szCs w:val="23"/>
              </w:rPr>
              <w:t>.</w:t>
            </w:r>
          </w:p>
        </w:tc>
      </w:tr>
      <w:tr w:rsidR="002B61B1" w:rsidRPr="003F454F" w14:paraId="2CEB602C" w14:textId="77777777" w:rsidTr="007B7C19">
        <w:trPr>
          <w:trHeight w:val="1127"/>
        </w:trPr>
        <w:tc>
          <w:tcPr>
            <w:tcW w:w="3256" w:type="dxa"/>
            <w:tcMar>
              <w:top w:w="28" w:type="dxa"/>
              <w:left w:w="28" w:type="dxa"/>
              <w:bottom w:w="28" w:type="dxa"/>
              <w:right w:w="57" w:type="dxa"/>
            </w:tcMar>
          </w:tcPr>
          <w:p w14:paraId="2DA0A924" w14:textId="10F788F8"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Assembleia Especial de Investidores d</w:t>
            </w:r>
            <w:r w:rsidRPr="00DF10D3">
              <w:rPr>
                <w:sz w:val="23"/>
                <w:szCs w:val="23"/>
                <w:u w:val="single"/>
              </w:rPr>
              <w:t>os CRA da</w:t>
            </w:r>
            <w:r w:rsidRPr="007B7C19">
              <w:rPr>
                <w:sz w:val="23"/>
                <w:szCs w:val="23"/>
                <w:u w:val="single"/>
              </w:rPr>
              <w:t xml:space="preserve"> 1ª Série</w:t>
            </w:r>
            <w:r w:rsidRPr="007B7C19">
              <w:rPr>
                <w:sz w:val="23"/>
                <w:szCs w:val="23"/>
              </w:rPr>
              <w:t xml:space="preserve">” </w:t>
            </w:r>
          </w:p>
        </w:tc>
        <w:tc>
          <w:tcPr>
            <w:tcW w:w="5522" w:type="dxa"/>
            <w:tcMar>
              <w:top w:w="28" w:type="dxa"/>
              <w:left w:w="57" w:type="dxa"/>
              <w:bottom w:w="28" w:type="dxa"/>
              <w:right w:w="28" w:type="dxa"/>
            </w:tcMar>
          </w:tcPr>
          <w:p w14:paraId="0785A3D9" w14:textId="19252783" w:rsidR="002B61B1" w:rsidRPr="007B7C19" w:rsidRDefault="002B61B1" w:rsidP="00993549">
            <w:pPr>
              <w:spacing w:after="120" w:line="360" w:lineRule="atLeast"/>
              <w:jc w:val="both"/>
              <w:rPr>
                <w:sz w:val="23"/>
                <w:szCs w:val="23"/>
              </w:rPr>
            </w:pPr>
            <w:r w:rsidRPr="007B7C19">
              <w:rPr>
                <w:sz w:val="23"/>
                <w:szCs w:val="23"/>
              </w:rPr>
              <w:t xml:space="preserve">A assembleia especial dos Investidores dos CRA da 1ª Série, realizada na forma da Cláusula 12 </w:t>
            </w:r>
            <w:r w:rsidRPr="00DF10D3">
              <w:rPr>
                <w:sz w:val="23"/>
                <w:szCs w:val="23"/>
              </w:rPr>
              <w:t>do</w:t>
            </w:r>
            <w:r w:rsidRPr="007B7C19">
              <w:rPr>
                <w:sz w:val="23"/>
                <w:szCs w:val="23"/>
              </w:rPr>
              <w:t xml:space="preserve"> Termo de Securitização.</w:t>
            </w:r>
          </w:p>
        </w:tc>
      </w:tr>
      <w:tr w:rsidR="002B61B1" w:rsidRPr="003F454F" w14:paraId="6503B680" w14:textId="77777777" w:rsidTr="007B7C19">
        <w:trPr>
          <w:trHeight w:val="1499"/>
        </w:trPr>
        <w:tc>
          <w:tcPr>
            <w:tcW w:w="3256" w:type="dxa"/>
            <w:tcMar>
              <w:top w:w="28" w:type="dxa"/>
              <w:left w:w="28" w:type="dxa"/>
              <w:bottom w:w="28" w:type="dxa"/>
              <w:right w:w="57" w:type="dxa"/>
            </w:tcMar>
          </w:tcPr>
          <w:p w14:paraId="7F3F9622" w14:textId="1CB2C1DD"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Assembleia Especial de Investidores dos CRA da 2ª Série</w:t>
            </w:r>
            <w:r w:rsidRPr="007B7C19">
              <w:rPr>
                <w:sz w:val="23"/>
                <w:szCs w:val="23"/>
              </w:rPr>
              <w:t xml:space="preserve">” </w:t>
            </w:r>
          </w:p>
        </w:tc>
        <w:tc>
          <w:tcPr>
            <w:tcW w:w="5522" w:type="dxa"/>
            <w:tcMar>
              <w:top w:w="28" w:type="dxa"/>
              <w:left w:w="57" w:type="dxa"/>
              <w:bottom w:w="28" w:type="dxa"/>
              <w:right w:w="28" w:type="dxa"/>
            </w:tcMar>
          </w:tcPr>
          <w:p w14:paraId="456F9714" w14:textId="0923CF67" w:rsidR="002B61B1" w:rsidRPr="007B7C19" w:rsidRDefault="002B61B1" w:rsidP="00993549">
            <w:pPr>
              <w:spacing w:after="120" w:line="360" w:lineRule="atLeast"/>
              <w:jc w:val="both"/>
              <w:rPr>
                <w:sz w:val="23"/>
                <w:szCs w:val="23"/>
              </w:rPr>
            </w:pPr>
            <w:r w:rsidRPr="007B7C19">
              <w:rPr>
                <w:sz w:val="23"/>
                <w:szCs w:val="23"/>
              </w:rPr>
              <w:t xml:space="preserve">A assembleia especial dos Investidores dos CRA da 2ª Série, realizada na forma da Cláusula 12 </w:t>
            </w:r>
            <w:r w:rsidRPr="00DF10D3">
              <w:rPr>
                <w:sz w:val="23"/>
                <w:szCs w:val="23"/>
              </w:rPr>
              <w:t>do</w:t>
            </w:r>
            <w:r w:rsidRPr="007B7C19">
              <w:rPr>
                <w:sz w:val="23"/>
                <w:szCs w:val="23"/>
              </w:rPr>
              <w:t xml:space="preserve"> Termo de Securitização.</w:t>
            </w:r>
          </w:p>
        </w:tc>
      </w:tr>
      <w:tr w:rsidR="002B61B1" w:rsidRPr="003F454F" w14:paraId="6568553C" w14:textId="77777777" w:rsidTr="007B7C19">
        <w:trPr>
          <w:trHeight w:val="1209"/>
        </w:trPr>
        <w:tc>
          <w:tcPr>
            <w:tcW w:w="3256" w:type="dxa"/>
            <w:tcMar>
              <w:top w:w="28" w:type="dxa"/>
              <w:left w:w="28" w:type="dxa"/>
              <w:bottom w:w="28" w:type="dxa"/>
              <w:right w:w="57" w:type="dxa"/>
            </w:tcMar>
          </w:tcPr>
          <w:p w14:paraId="48F3AE72" w14:textId="0321D957"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Assembleias Especiais</w:t>
            </w:r>
            <w:r w:rsidRPr="007B7C19">
              <w:rPr>
                <w:sz w:val="23"/>
                <w:szCs w:val="23"/>
              </w:rPr>
              <w:t>” ou “</w:t>
            </w:r>
            <w:r w:rsidRPr="007B7C19">
              <w:rPr>
                <w:sz w:val="23"/>
                <w:szCs w:val="23"/>
                <w:u w:val="single"/>
              </w:rPr>
              <w:t>Assembleias</w:t>
            </w:r>
            <w:r w:rsidRPr="007B7C19">
              <w:rPr>
                <w:sz w:val="23"/>
                <w:szCs w:val="23"/>
              </w:rPr>
              <w:t>”</w:t>
            </w:r>
          </w:p>
        </w:tc>
        <w:tc>
          <w:tcPr>
            <w:tcW w:w="5522" w:type="dxa"/>
            <w:tcMar>
              <w:top w:w="28" w:type="dxa"/>
              <w:left w:w="57" w:type="dxa"/>
              <w:bottom w:w="28" w:type="dxa"/>
              <w:right w:w="28" w:type="dxa"/>
            </w:tcMar>
          </w:tcPr>
          <w:p w14:paraId="4778191D" w14:textId="61BDB7AD" w:rsidR="002B61B1" w:rsidRPr="007B7C19" w:rsidRDefault="002B61B1" w:rsidP="00993549">
            <w:pPr>
              <w:spacing w:after="120" w:line="360" w:lineRule="atLeast"/>
              <w:jc w:val="both"/>
              <w:rPr>
                <w:sz w:val="23"/>
                <w:szCs w:val="23"/>
              </w:rPr>
            </w:pPr>
            <w:r w:rsidRPr="007B7C19">
              <w:rPr>
                <w:sz w:val="23"/>
                <w:szCs w:val="23"/>
              </w:rPr>
              <w:t>A Assembleia Especial de Investidores dos CRA da 1ª Série e a Assembleia Especial de Investidores dos CRA da 2ª Série, quando referidas em conjunto</w:t>
            </w:r>
            <w:r w:rsidR="00C92365">
              <w:rPr>
                <w:sz w:val="23"/>
                <w:szCs w:val="23"/>
              </w:rPr>
              <w:t xml:space="preserve"> e/ou indistintamente</w:t>
            </w:r>
            <w:r w:rsidRPr="007B7C19">
              <w:rPr>
                <w:sz w:val="23"/>
                <w:szCs w:val="23"/>
              </w:rPr>
              <w:t>.</w:t>
            </w:r>
          </w:p>
        </w:tc>
      </w:tr>
      <w:tr w:rsidR="00C92365" w:rsidRPr="003F454F" w14:paraId="47212DC8" w14:textId="77777777" w:rsidTr="007B7C19">
        <w:tc>
          <w:tcPr>
            <w:tcW w:w="3256" w:type="dxa"/>
            <w:tcMar>
              <w:top w:w="28" w:type="dxa"/>
              <w:left w:w="28" w:type="dxa"/>
              <w:bottom w:w="28" w:type="dxa"/>
              <w:right w:w="57" w:type="dxa"/>
            </w:tcMar>
          </w:tcPr>
          <w:p w14:paraId="4480C931" w14:textId="632CC47A" w:rsidR="00C92365" w:rsidRPr="007B7C19" w:rsidRDefault="00C92365" w:rsidP="00993549">
            <w:pPr>
              <w:spacing w:after="120" w:line="360" w:lineRule="atLeast"/>
              <w:rPr>
                <w:sz w:val="23"/>
                <w:szCs w:val="23"/>
              </w:rPr>
            </w:pPr>
            <w:r w:rsidRPr="007B7C19">
              <w:rPr>
                <w:sz w:val="23"/>
                <w:szCs w:val="23"/>
              </w:rPr>
              <w:t>“</w:t>
            </w:r>
            <w:r w:rsidRPr="007B7C19">
              <w:rPr>
                <w:sz w:val="23"/>
                <w:szCs w:val="23"/>
                <w:u w:val="single"/>
              </w:rPr>
              <w:t>Atualização Monetária d</w:t>
            </w:r>
            <w:r w:rsidRPr="00DF10D3">
              <w:rPr>
                <w:sz w:val="23"/>
                <w:szCs w:val="23"/>
                <w:u w:val="single"/>
              </w:rPr>
              <w:t xml:space="preserve">as Debêntures </w:t>
            </w:r>
            <w:r w:rsidRPr="007B7C19">
              <w:rPr>
                <w:sz w:val="23"/>
                <w:szCs w:val="23"/>
                <w:u w:val="single"/>
              </w:rPr>
              <w:t>da 1ª Série</w:t>
            </w:r>
            <w:r w:rsidRPr="007B7C19">
              <w:rPr>
                <w:sz w:val="23"/>
                <w:szCs w:val="23"/>
              </w:rPr>
              <w:t>”</w:t>
            </w:r>
          </w:p>
        </w:tc>
        <w:tc>
          <w:tcPr>
            <w:tcW w:w="5522" w:type="dxa"/>
            <w:tcMar>
              <w:top w:w="28" w:type="dxa"/>
              <w:left w:w="57" w:type="dxa"/>
              <w:bottom w:w="28" w:type="dxa"/>
              <w:right w:w="28" w:type="dxa"/>
            </w:tcMar>
          </w:tcPr>
          <w:p w14:paraId="1BB34315" w14:textId="7FC6A71E" w:rsidR="00C92365" w:rsidRPr="007B7C19" w:rsidRDefault="00C92365" w:rsidP="00993549">
            <w:pPr>
              <w:spacing w:after="120" w:line="360" w:lineRule="atLeast"/>
              <w:jc w:val="both"/>
              <w:rPr>
                <w:sz w:val="23"/>
                <w:szCs w:val="23"/>
              </w:rPr>
            </w:pPr>
            <w:r>
              <w:rPr>
                <w:sz w:val="23"/>
                <w:szCs w:val="23"/>
              </w:rPr>
              <w:t>Tem o significado previsto na cláusula </w:t>
            </w:r>
            <w:r w:rsidR="003B4D85">
              <w:rPr>
                <w:sz w:val="23"/>
                <w:szCs w:val="23"/>
              </w:rPr>
              <w:t xml:space="preserve">5.2.1 </w:t>
            </w:r>
            <w:r>
              <w:rPr>
                <w:sz w:val="23"/>
                <w:szCs w:val="23"/>
              </w:rPr>
              <w:t>desta Escritura.</w:t>
            </w:r>
          </w:p>
        </w:tc>
      </w:tr>
      <w:tr w:rsidR="002B61B1" w:rsidRPr="003F454F" w14:paraId="4C582904" w14:textId="77777777" w:rsidTr="007B7C19">
        <w:trPr>
          <w:trHeight w:val="1096"/>
        </w:trPr>
        <w:tc>
          <w:tcPr>
            <w:tcW w:w="3256" w:type="dxa"/>
            <w:tcMar>
              <w:top w:w="28" w:type="dxa"/>
              <w:left w:w="28" w:type="dxa"/>
              <w:bottom w:w="28" w:type="dxa"/>
              <w:right w:w="57" w:type="dxa"/>
            </w:tcMar>
          </w:tcPr>
          <w:p w14:paraId="4A5B6590" w14:textId="604496E1"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Autoridade</w:t>
            </w:r>
            <w:r w:rsidRPr="007B7C19">
              <w:rPr>
                <w:sz w:val="23"/>
                <w:szCs w:val="23"/>
              </w:rPr>
              <w:t>”</w:t>
            </w:r>
          </w:p>
        </w:tc>
        <w:tc>
          <w:tcPr>
            <w:tcW w:w="5522" w:type="dxa"/>
            <w:tcMar>
              <w:top w:w="28" w:type="dxa"/>
              <w:left w:w="57" w:type="dxa"/>
              <w:bottom w:w="28" w:type="dxa"/>
              <w:right w:w="28" w:type="dxa"/>
            </w:tcMar>
          </w:tcPr>
          <w:p w14:paraId="2F5433E8" w14:textId="288494B9" w:rsidR="002B61B1" w:rsidRPr="002B61B1" w:rsidRDefault="00B52979" w:rsidP="00993549">
            <w:pPr>
              <w:spacing w:after="120" w:line="360" w:lineRule="atLeast"/>
              <w:jc w:val="both"/>
              <w:rPr>
                <w:sz w:val="23"/>
                <w:szCs w:val="23"/>
              </w:rPr>
            </w:pPr>
            <w:r>
              <w:rPr>
                <w:sz w:val="23"/>
                <w:szCs w:val="23"/>
              </w:rPr>
              <w:t>Q</w:t>
            </w:r>
            <w:r w:rsidR="002B61B1" w:rsidRPr="00FB6395">
              <w:rPr>
                <w:sz w:val="23"/>
                <w:szCs w:val="23"/>
              </w:rPr>
              <w:t xml:space="preserve">ualquer Pessoa, entidade ou órgão </w:t>
            </w:r>
            <w:r w:rsidR="002B61B1" w:rsidRPr="00FB6395">
              <w:rPr>
                <w:b/>
                <w:bCs/>
                <w:sz w:val="23"/>
                <w:szCs w:val="23"/>
              </w:rPr>
              <w:t>(</w:t>
            </w:r>
            <w:r>
              <w:rPr>
                <w:b/>
                <w:bCs/>
                <w:sz w:val="23"/>
                <w:szCs w:val="23"/>
              </w:rPr>
              <w:t>a</w:t>
            </w:r>
            <w:r w:rsidR="002B61B1" w:rsidRPr="00B52979">
              <w:rPr>
                <w:b/>
                <w:bCs/>
                <w:sz w:val="23"/>
                <w:szCs w:val="23"/>
              </w:rPr>
              <w:t>)</w:t>
            </w:r>
            <w:r w:rsidR="002B61B1" w:rsidRPr="00B52979">
              <w:rPr>
                <w:sz w:val="23"/>
                <w:szCs w:val="23"/>
              </w:rPr>
              <w:t xml:space="preserve"> vinculada(o), direta ou indiretamente, no Brasil, ao Poder Público, incluindo, sem limitação, entes representantes dos Poderes Judiciário, Legislativo e/ou Executivo, entidades da administração pública direta ou indireta, autarquias e outras Pessoas de direito público, e/ou </w:t>
            </w:r>
            <w:r w:rsidR="002B61B1" w:rsidRPr="00B52979">
              <w:rPr>
                <w:b/>
                <w:bCs/>
                <w:sz w:val="23"/>
                <w:szCs w:val="23"/>
              </w:rPr>
              <w:t>(</w:t>
            </w:r>
            <w:r>
              <w:rPr>
                <w:b/>
                <w:bCs/>
                <w:sz w:val="23"/>
                <w:szCs w:val="23"/>
              </w:rPr>
              <w:t>b</w:t>
            </w:r>
            <w:r w:rsidR="002B61B1" w:rsidRPr="00FB6395">
              <w:rPr>
                <w:b/>
                <w:bCs/>
                <w:sz w:val="23"/>
                <w:szCs w:val="23"/>
              </w:rPr>
              <w:t>)</w:t>
            </w:r>
            <w:r w:rsidR="002B61B1" w:rsidRPr="00FB6395">
              <w:rPr>
                <w:sz w:val="23"/>
                <w:szCs w:val="23"/>
              </w:rPr>
              <w:t> que administre ou esteja vinculada(o) a mercados regulamentados de valores mobiliários, entidades autorreguladoras e outras Pessoas com poder normativo, fiscalizador e/ou punitivo, no Brasil.</w:t>
            </w:r>
          </w:p>
        </w:tc>
      </w:tr>
      <w:tr w:rsidR="002B61B1" w:rsidRPr="003F454F" w14:paraId="367B3177" w14:textId="77777777" w:rsidTr="007B7C19">
        <w:trPr>
          <w:trHeight w:val="1566"/>
        </w:trPr>
        <w:tc>
          <w:tcPr>
            <w:tcW w:w="3256" w:type="dxa"/>
            <w:tcMar>
              <w:top w:w="28" w:type="dxa"/>
              <w:left w:w="28" w:type="dxa"/>
              <w:bottom w:w="28" w:type="dxa"/>
              <w:right w:w="57" w:type="dxa"/>
            </w:tcMar>
          </w:tcPr>
          <w:p w14:paraId="7747AF8F" w14:textId="0902DD3B" w:rsidR="002B61B1" w:rsidRPr="007B7C19" w:rsidRDefault="002B61B1" w:rsidP="00993549">
            <w:pPr>
              <w:spacing w:after="120" w:line="360" w:lineRule="atLeast"/>
              <w:rPr>
                <w:sz w:val="23"/>
                <w:szCs w:val="23"/>
              </w:rPr>
            </w:pPr>
            <w:r w:rsidRPr="007B7C19">
              <w:rPr>
                <w:sz w:val="23"/>
                <w:szCs w:val="23"/>
              </w:rPr>
              <w:lastRenderedPageBreak/>
              <w:t>“</w:t>
            </w:r>
            <w:r w:rsidRPr="007B7C19">
              <w:rPr>
                <w:sz w:val="23"/>
                <w:szCs w:val="23"/>
                <w:u w:val="single"/>
              </w:rPr>
              <w:t>B3</w:t>
            </w:r>
            <w:r w:rsidRPr="007B7C19">
              <w:rPr>
                <w:sz w:val="23"/>
                <w:szCs w:val="23"/>
              </w:rPr>
              <w:t>”</w:t>
            </w:r>
          </w:p>
        </w:tc>
        <w:tc>
          <w:tcPr>
            <w:tcW w:w="5522" w:type="dxa"/>
            <w:tcMar>
              <w:top w:w="28" w:type="dxa"/>
              <w:left w:w="57" w:type="dxa"/>
              <w:bottom w:w="28" w:type="dxa"/>
              <w:right w:w="28" w:type="dxa"/>
            </w:tcMar>
          </w:tcPr>
          <w:p w14:paraId="1426FB16" w14:textId="4DEDE225" w:rsidR="002B61B1" w:rsidRPr="007B7C19" w:rsidRDefault="002B61B1" w:rsidP="00993549">
            <w:pPr>
              <w:spacing w:after="120" w:line="360" w:lineRule="atLeast"/>
              <w:jc w:val="both"/>
              <w:rPr>
                <w:sz w:val="23"/>
                <w:szCs w:val="23"/>
              </w:rPr>
            </w:pPr>
            <w:r w:rsidRPr="007B7C19">
              <w:rPr>
                <w:sz w:val="23"/>
                <w:szCs w:val="23"/>
              </w:rPr>
              <w:t xml:space="preserve">a </w:t>
            </w:r>
            <w:r w:rsidRPr="007B7C19">
              <w:rPr>
                <w:b/>
                <w:bCs/>
                <w:smallCaps/>
                <w:sz w:val="23"/>
                <w:szCs w:val="23"/>
              </w:rPr>
              <w:t>B3 S.A. – Brasil, Bolsa, Balcão</w:t>
            </w:r>
            <w:r w:rsidRPr="007B7C19">
              <w:rPr>
                <w:sz w:val="23"/>
                <w:szCs w:val="23"/>
              </w:rPr>
              <w:t>, sociedade por ações de capital aberto com sede na Cidade de São Paulo, Estado de São Paulo, na Praça Antônio Prado, nº 48, 7° andar, Centro, inscrita no CNPJ/ME sob o nº 09.346.601/0001-25.</w:t>
            </w:r>
          </w:p>
        </w:tc>
      </w:tr>
      <w:tr w:rsidR="002B61B1" w:rsidRPr="003F454F" w14:paraId="0D8C938A" w14:textId="77777777" w:rsidTr="007B7C19">
        <w:tc>
          <w:tcPr>
            <w:tcW w:w="3256" w:type="dxa"/>
            <w:tcMar>
              <w:top w:w="28" w:type="dxa"/>
              <w:left w:w="28" w:type="dxa"/>
              <w:bottom w:w="28" w:type="dxa"/>
              <w:right w:w="57" w:type="dxa"/>
            </w:tcMar>
          </w:tcPr>
          <w:p w14:paraId="713B7A53" w14:textId="0F021FE3" w:rsidR="002B61B1" w:rsidRPr="002B61B1" w:rsidRDefault="002B61B1" w:rsidP="00993549">
            <w:pPr>
              <w:spacing w:after="120" w:line="360" w:lineRule="atLeast"/>
              <w:rPr>
                <w:sz w:val="23"/>
                <w:szCs w:val="23"/>
              </w:rPr>
            </w:pPr>
            <w:r w:rsidRPr="00FB6395">
              <w:rPr>
                <w:sz w:val="23"/>
                <w:szCs w:val="23"/>
              </w:rPr>
              <w:t>“</w:t>
            </w:r>
            <w:r w:rsidRPr="00FB6395">
              <w:rPr>
                <w:sz w:val="23"/>
                <w:szCs w:val="23"/>
                <w:u w:val="single"/>
              </w:rPr>
              <w:t>Banco Safra</w:t>
            </w:r>
            <w:r w:rsidRPr="00FB6395">
              <w:rPr>
                <w:sz w:val="23"/>
                <w:szCs w:val="23"/>
              </w:rPr>
              <w:t>”</w:t>
            </w:r>
          </w:p>
        </w:tc>
        <w:tc>
          <w:tcPr>
            <w:tcW w:w="5522" w:type="dxa"/>
            <w:tcMar>
              <w:top w:w="28" w:type="dxa"/>
              <w:left w:w="57" w:type="dxa"/>
              <w:bottom w:w="28" w:type="dxa"/>
              <w:right w:w="28" w:type="dxa"/>
            </w:tcMar>
          </w:tcPr>
          <w:p w14:paraId="11D0AD14" w14:textId="5F8E06ED" w:rsidR="002B61B1" w:rsidRPr="002B61B1" w:rsidRDefault="002B61B1" w:rsidP="00993549">
            <w:pPr>
              <w:spacing w:after="120" w:line="360" w:lineRule="atLeast"/>
              <w:jc w:val="both"/>
              <w:rPr>
                <w:sz w:val="23"/>
                <w:szCs w:val="23"/>
              </w:rPr>
            </w:pPr>
            <w:r w:rsidRPr="00FB6395">
              <w:rPr>
                <w:spacing w:val="-2"/>
                <w:sz w:val="23"/>
                <w:szCs w:val="23"/>
              </w:rPr>
              <w:t>o Banco Safra S.A., instituição financeira inscrita no CNPJ/ME sob o nº 58.160.789/0001-28, com sede na cidade de São Paulo, Estado de São Paulo, na Avenida Paulista, nº 2.100.</w:t>
            </w:r>
          </w:p>
        </w:tc>
      </w:tr>
      <w:tr w:rsidR="002B61B1" w:rsidRPr="003F454F" w14:paraId="58625EA2" w14:textId="77777777" w:rsidTr="007B7C19">
        <w:tc>
          <w:tcPr>
            <w:tcW w:w="3256" w:type="dxa"/>
            <w:tcMar>
              <w:top w:w="28" w:type="dxa"/>
              <w:left w:w="28" w:type="dxa"/>
              <w:bottom w:w="28" w:type="dxa"/>
              <w:right w:w="57" w:type="dxa"/>
            </w:tcMar>
          </w:tcPr>
          <w:p w14:paraId="65B6943F" w14:textId="2E83208A"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Boletim de Subscrição</w:t>
            </w:r>
            <w:r w:rsidRPr="007B7C19">
              <w:rPr>
                <w:sz w:val="23"/>
                <w:szCs w:val="23"/>
              </w:rPr>
              <w:t>”</w:t>
            </w:r>
          </w:p>
        </w:tc>
        <w:tc>
          <w:tcPr>
            <w:tcW w:w="5522" w:type="dxa"/>
            <w:tcMar>
              <w:top w:w="28" w:type="dxa"/>
              <w:left w:w="57" w:type="dxa"/>
              <w:bottom w:w="28" w:type="dxa"/>
              <w:right w:w="28" w:type="dxa"/>
            </w:tcMar>
          </w:tcPr>
          <w:p w14:paraId="28622641" w14:textId="40AE498E" w:rsidR="002B61B1" w:rsidRPr="007B7C19" w:rsidRDefault="008E4B96" w:rsidP="00993549">
            <w:pPr>
              <w:spacing w:after="120" w:line="360" w:lineRule="atLeast"/>
              <w:jc w:val="both"/>
              <w:rPr>
                <w:sz w:val="23"/>
                <w:szCs w:val="23"/>
              </w:rPr>
            </w:pPr>
            <w:r>
              <w:rPr>
                <w:sz w:val="23"/>
                <w:szCs w:val="23"/>
              </w:rPr>
              <w:t>Tem o significado previsto na cláusula 5.1.7 desta Escritura de Emissão.</w:t>
            </w:r>
          </w:p>
        </w:tc>
      </w:tr>
      <w:tr w:rsidR="002B61B1" w:rsidRPr="003F454F" w14:paraId="41621DBD" w14:textId="77777777" w:rsidTr="007B7C19">
        <w:tc>
          <w:tcPr>
            <w:tcW w:w="3256" w:type="dxa"/>
            <w:tcMar>
              <w:top w:w="28" w:type="dxa"/>
              <w:left w:w="28" w:type="dxa"/>
              <w:bottom w:w="28" w:type="dxa"/>
              <w:right w:w="57" w:type="dxa"/>
            </w:tcMar>
          </w:tcPr>
          <w:p w14:paraId="02F5A7E6" w14:textId="352C650D"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CNAE</w:t>
            </w:r>
            <w:r w:rsidRPr="007B7C19">
              <w:rPr>
                <w:sz w:val="23"/>
                <w:szCs w:val="23"/>
              </w:rPr>
              <w:t>”</w:t>
            </w:r>
          </w:p>
        </w:tc>
        <w:tc>
          <w:tcPr>
            <w:tcW w:w="5522" w:type="dxa"/>
            <w:tcMar>
              <w:top w:w="28" w:type="dxa"/>
              <w:left w:w="57" w:type="dxa"/>
              <w:bottom w:w="28" w:type="dxa"/>
              <w:right w:w="28" w:type="dxa"/>
            </w:tcMar>
          </w:tcPr>
          <w:p w14:paraId="2536C64C" w14:textId="032D6118" w:rsidR="002B61B1" w:rsidRPr="007B7C19" w:rsidRDefault="002B61B1" w:rsidP="00993549">
            <w:pPr>
              <w:spacing w:after="120" w:line="360" w:lineRule="atLeast"/>
              <w:jc w:val="both"/>
              <w:rPr>
                <w:sz w:val="23"/>
                <w:szCs w:val="23"/>
              </w:rPr>
            </w:pPr>
            <w:r w:rsidRPr="007B7C19">
              <w:rPr>
                <w:sz w:val="23"/>
                <w:szCs w:val="23"/>
              </w:rPr>
              <w:t>Classificação Nacional de Atividades Econômicas.</w:t>
            </w:r>
          </w:p>
        </w:tc>
      </w:tr>
      <w:tr w:rsidR="002B61B1" w:rsidRPr="003F454F" w14:paraId="113B50AE" w14:textId="77777777" w:rsidTr="007B7C19">
        <w:tc>
          <w:tcPr>
            <w:tcW w:w="3256" w:type="dxa"/>
            <w:tcMar>
              <w:top w:w="28" w:type="dxa"/>
              <w:left w:w="28" w:type="dxa"/>
              <w:bottom w:w="28" w:type="dxa"/>
              <w:right w:w="57" w:type="dxa"/>
            </w:tcMar>
          </w:tcPr>
          <w:p w14:paraId="302B3820" w14:textId="77777777" w:rsidR="002B61B1" w:rsidRPr="00DF10D3" w:rsidRDefault="002B61B1" w:rsidP="00993549">
            <w:pPr>
              <w:spacing w:after="120" w:line="360" w:lineRule="atLeast"/>
              <w:rPr>
                <w:rFonts w:eastAsia="Arial Unicode MS"/>
                <w:color w:val="000000"/>
                <w:sz w:val="23"/>
                <w:szCs w:val="23"/>
              </w:rPr>
            </w:pPr>
            <w:r w:rsidRPr="00DF10D3">
              <w:rPr>
                <w:sz w:val="23"/>
                <w:szCs w:val="23"/>
              </w:rPr>
              <w:t>“</w:t>
            </w:r>
            <w:r w:rsidRPr="00DF10D3">
              <w:rPr>
                <w:sz w:val="23"/>
                <w:szCs w:val="23"/>
                <w:u w:val="single"/>
              </w:rPr>
              <w:t>CNPJ/ME</w:t>
            </w:r>
            <w:r w:rsidRPr="00DF10D3">
              <w:rPr>
                <w:sz w:val="23"/>
                <w:szCs w:val="23"/>
              </w:rPr>
              <w:t>”</w:t>
            </w:r>
          </w:p>
        </w:tc>
        <w:tc>
          <w:tcPr>
            <w:tcW w:w="5522" w:type="dxa"/>
            <w:tcMar>
              <w:top w:w="28" w:type="dxa"/>
              <w:left w:w="57" w:type="dxa"/>
              <w:bottom w:w="28" w:type="dxa"/>
              <w:right w:w="28" w:type="dxa"/>
            </w:tcMar>
          </w:tcPr>
          <w:p w14:paraId="0514FD05" w14:textId="77777777" w:rsidR="002B61B1" w:rsidRPr="00DF10D3" w:rsidRDefault="002B61B1" w:rsidP="00993549">
            <w:pPr>
              <w:spacing w:after="120" w:line="360" w:lineRule="atLeast"/>
              <w:jc w:val="both"/>
              <w:rPr>
                <w:rFonts w:eastAsia="Arial Unicode MS"/>
                <w:color w:val="000000"/>
                <w:sz w:val="23"/>
                <w:szCs w:val="23"/>
              </w:rPr>
            </w:pPr>
            <w:r w:rsidRPr="00DF10D3">
              <w:rPr>
                <w:sz w:val="23"/>
                <w:szCs w:val="23"/>
              </w:rPr>
              <w:t>O Cadastro Nacional de Pessoa Jurídica do Ministério da Economia.</w:t>
            </w:r>
          </w:p>
        </w:tc>
      </w:tr>
      <w:tr w:rsidR="002B61B1" w:rsidRPr="003F454F" w14:paraId="052A64F8" w14:textId="77777777" w:rsidTr="00E145AC">
        <w:tc>
          <w:tcPr>
            <w:tcW w:w="3256" w:type="dxa"/>
            <w:tcMar>
              <w:top w:w="28" w:type="dxa"/>
              <w:left w:w="28" w:type="dxa"/>
              <w:bottom w:w="28" w:type="dxa"/>
              <w:right w:w="57" w:type="dxa"/>
            </w:tcMar>
          </w:tcPr>
          <w:p w14:paraId="21C80FBE" w14:textId="1136E53B" w:rsidR="002B61B1" w:rsidRPr="007B7C19" w:rsidRDefault="002B61B1" w:rsidP="00993549">
            <w:pPr>
              <w:spacing w:after="120" w:line="360" w:lineRule="atLeast"/>
              <w:rPr>
                <w:color w:val="000000" w:themeColor="text1"/>
                <w:sz w:val="23"/>
                <w:szCs w:val="23"/>
              </w:rPr>
            </w:pPr>
            <w:r w:rsidRPr="007B7C19">
              <w:rPr>
                <w:color w:val="000000" w:themeColor="text1"/>
                <w:sz w:val="23"/>
                <w:szCs w:val="23"/>
              </w:rPr>
              <w:t>“</w:t>
            </w:r>
            <w:r w:rsidRPr="007B7C19">
              <w:rPr>
                <w:color w:val="000000" w:themeColor="text1"/>
                <w:sz w:val="23"/>
                <w:szCs w:val="23"/>
                <w:u w:val="single"/>
              </w:rPr>
              <w:t>Código Civil</w:t>
            </w:r>
            <w:r w:rsidRPr="007B7C19">
              <w:rPr>
                <w:color w:val="000000" w:themeColor="text1"/>
                <w:sz w:val="23"/>
                <w:szCs w:val="23"/>
              </w:rPr>
              <w:t>”</w:t>
            </w:r>
          </w:p>
        </w:tc>
        <w:tc>
          <w:tcPr>
            <w:tcW w:w="5522" w:type="dxa"/>
            <w:tcMar>
              <w:top w:w="28" w:type="dxa"/>
              <w:left w:w="57" w:type="dxa"/>
              <w:bottom w:w="28" w:type="dxa"/>
              <w:right w:w="28" w:type="dxa"/>
            </w:tcMar>
          </w:tcPr>
          <w:p w14:paraId="1310C38B" w14:textId="0204BE9C" w:rsidR="002B61B1" w:rsidRPr="007B7C19" w:rsidRDefault="002B61B1" w:rsidP="00993549">
            <w:pPr>
              <w:spacing w:after="120" w:line="360" w:lineRule="atLeast"/>
              <w:jc w:val="both"/>
              <w:rPr>
                <w:color w:val="000000" w:themeColor="text1"/>
                <w:sz w:val="23"/>
                <w:szCs w:val="23"/>
              </w:rPr>
            </w:pPr>
            <w:r w:rsidRPr="007B7C19">
              <w:rPr>
                <w:color w:val="000000" w:themeColor="text1"/>
                <w:sz w:val="23"/>
                <w:szCs w:val="23"/>
              </w:rPr>
              <w:t>Lei nº 10.406, de 10 de janeiro de 2002, conforme alterada.</w:t>
            </w:r>
          </w:p>
        </w:tc>
      </w:tr>
      <w:tr w:rsidR="002B61B1" w:rsidRPr="003F454F" w14:paraId="108B0781" w14:textId="77777777" w:rsidTr="007B7C19">
        <w:trPr>
          <w:trHeight w:val="389"/>
        </w:trPr>
        <w:tc>
          <w:tcPr>
            <w:tcW w:w="3256" w:type="dxa"/>
            <w:tcMar>
              <w:top w:w="28" w:type="dxa"/>
              <w:left w:w="28" w:type="dxa"/>
              <w:bottom w:w="28" w:type="dxa"/>
              <w:right w:w="57" w:type="dxa"/>
            </w:tcMar>
          </w:tcPr>
          <w:p w14:paraId="0A6F09EF" w14:textId="0B1126AA" w:rsidR="002B61B1" w:rsidRPr="007B7C19" w:rsidRDefault="002B61B1" w:rsidP="00993549">
            <w:pPr>
              <w:spacing w:after="120" w:line="360" w:lineRule="atLeast"/>
              <w:rPr>
                <w:color w:val="000000" w:themeColor="text1"/>
                <w:sz w:val="23"/>
                <w:szCs w:val="23"/>
              </w:rPr>
            </w:pPr>
            <w:r w:rsidRPr="007B7C19">
              <w:rPr>
                <w:color w:val="000000" w:themeColor="text1"/>
                <w:sz w:val="23"/>
                <w:szCs w:val="23"/>
              </w:rPr>
              <w:t>“</w:t>
            </w:r>
            <w:r w:rsidRPr="007B7C19">
              <w:rPr>
                <w:color w:val="000000" w:themeColor="text1"/>
                <w:sz w:val="23"/>
                <w:szCs w:val="23"/>
                <w:u w:val="single"/>
              </w:rPr>
              <w:t>Código de Processo Civil</w:t>
            </w:r>
            <w:r w:rsidRPr="007B7C19">
              <w:rPr>
                <w:color w:val="000000" w:themeColor="text1"/>
                <w:sz w:val="23"/>
                <w:szCs w:val="23"/>
              </w:rPr>
              <w:t>”</w:t>
            </w:r>
          </w:p>
        </w:tc>
        <w:tc>
          <w:tcPr>
            <w:tcW w:w="5522" w:type="dxa"/>
            <w:tcMar>
              <w:top w:w="28" w:type="dxa"/>
              <w:left w:w="57" w:type="dxa"/>
              <w:bottom w:w="28" w:type="dxa"/>
              <w:right w:w="28" w:type="dxa"/>
            </w:tcMar>
          </w:tcPr>
          <w:p w14:paraId="60DCC554" w14:textId="2C04FFE2" w:rsidR="002B61B1" w:rsidRPr="007B7C19" w:rsidRDefault="002B61B1" w:rsidP="00993549">
            <w:pPr>
              <w:spacing w:after="120" w:line="360" w:lineRule="atLeast"/>
              <w:jc w:val="both"/>
              <w:rPr>
                <w:color w:val="000000" w:themeColor="text1"/>
                <w:sz w:val="23"/>
                <w:szCs w:val="23"/>
              </w:rPr>
            </w:pPr>
            <w:r w:rsidRPr="007B7C19">
              <w:rPr>
                <w:color w:val="000000" w:themeColor="text1"/>
                <w:sz w:val="23"/>
                <w:szCs w:val="23"/>
              </w:rPr>
              <w:t>Lei nº 13.105, de 16 de março de 2015, conforme alterada.</w:t>
            </w:r>
          </w:p>
        </w:tc>
      </w:tr>
      <w:tr w:rsidR="002331C7" w:rsidRPr="003F454F" w14:paraId="179FFE72" w14:textId="77777777" w:rsidTr="007B7C19">
        <w:trPr>
          <w:trHeight w:val="389"/>
        </w:trPr>
        <w:tc>
          <w:tcPr>
            <w:tcW w:w="3256" w:type="dxa"/>
            <w:tcMar>
              <w:top w:w="28" w:type="dxa"/>
              <w:left w:w="28" w:type="dxa"/>
              <w:bottom w:w="28" w:type="dxa"/>
              <w:right w:w="57" w:type="dxa"/>
            </w:tcMar>
          </w:tcPr>
          <w:p w14:paraId="5668840B" w14:textId="74D7A206" w:rsidR="002331C7" w:rsidRPr="007B7C19" w:rsidRDefault="002331C7" w:rsidP="00993549">
            <w:pPr>
              <w:spacing w:after="120" w:line="360" w:lineRule="atLeast"/>
              <w:rPr>
                <w:color w:val="000000" w:themeColor="text1"/>
                <w:sz w:val="23"/>
                <w:szCs w:val="23"/>
              </w:rPr>
            </w:pPr>
            <w:r>
              <w:rPr>
                <w:color w:val="000000" w:themeColor="text1"/>
                <w:sz w:val="23"/>
                <w:szCs w:val="23"/>
              </w:rPr>
              <w:t>“</w:t>
            </w:r>
            <w:r w:rsidRPr="00366F0A">
              <w:rPr>
                <w:color w:val="000000" w:themeColor="text1"/>
                <w:sz w:val="23"/>
                <w:szCs w:val="23"/>
                <w:u w:val="single"/>
              </w:rPr>
              <w:t>Condições Precedentes</w:t>
            </w:r>
            <w:r>
              <w:rPr>
                <w:color w:val="000000" w:themeColor="text1"/>
                <w:sz w:val="23"/>
                <w:szCs w:val="23"/>
              </w:rPr>
              <w:t>”</w:t>
            </w:r>
          </w:p>
        </w:tc>
        <w:tc>
          <w:tcPr>
            <w:tcW w:w="5522" w:type="dxa"/>
            <w:tcMar>
              <w:top w:w="28" w:type="dxa"/>
              <w:left w:w="57" w:type="dxa"/>
              <w:bottom w:w="28" w:type="dxa"/>
              <w:right w:w="28" w:type="dxa"/>
            </w:tcMar>
          </w:tcPr>
          <w:p w14:paraId="029E8D51" w14:textId="1A3CC403" w:rsidR="002331C7" w:rsidRPr="007B7C19" w:rsidRDefault="002331C7" w:rsidP="00993549">
            <w:pPr>
              <w:spacing w:after="120" w:line="360" w:lineRule="atLeast"/>
              <w:jc w:val="both"/>
              <w:rPr>
                <w:color w:val="000000" w:themeColor="text1"/>
                <w:sz w:val="23"/>
                <w:szCs w:val="23"/>
              </w:rPr>
            </w:pPr>
            <w:r>
              <w:rPr>
                <w:color w:val="000000" w:themeColor="text1"/>
                <w:sz w:val="23"/>
                <w:szCs w:val="23"/>
              </w:rPr>
              <w:t>As condições elencadas nos itens (a) a (f) da cláusula 4.9.1</w:t>
            </w:r>
            <w:r w:rsidR="000031CB">
              <w:rPr>
                <w:color w:val="000000" w:themeColor="text1"/>
                <w:sz w:val="23"/>
                <w:szCs w:val="23"/>
              </w:rPr>
              <w:t xml:space="preserve"> desta Escritura</w:t>
            </w:r>
            <w:r>
              <w:rPr>
                <w:color w:val="000000" w:themeColor="text1"/>
                <w:sz w:val="23"/>
                <w:szCs w:val="23"/>
              </w:rPr>
              <w:t>, às quais está condicionada a obrigação do Debenturista de integralizar as Debêntures.</w:t>
            </w:r>
          </w:p>
        </w:tc>
      </w:tr>
      <w:tr w:rsidR="002B61B1" w:rsidRPr="003F454F" w14:paraId="69B431AC" w14:textId="77777777" w:rsidTr="00E145AC">
        <w:tc>
          <w:tcPr>
            <w:tcW w:w="3256" w:type="dxa"/>
            <w:tcMar>
              <w:top w:w="28" w:type="dxa"/>
              <w:left w:w="28" w:type="dxa"/>
              <w:bottom w:w="28" w:type="dxa"/>
              <w:right w:w="57" w:type="dxa"/>
            </w:tcMar>
          </w:tcPr>
          <w:p w14:paraId="1AD7F739" w14:textId="3657BE97"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Conta Centralizadora</w:t>
            </w:r>
            <w:r w:rsidRPr="007B7C19">
              <w:rPr>
                <w:sz w:val="23"/>
                <w:szCs w:val="23"/>
              </w:rPr>
              <w:t>”</w:t>
            </w:r>
          </w:p>
        </w:tc>
        <w:tc>
          <w:tcPr>
            <w:tcW w:w="5522" w:type="dxa"/>
            <w:tcMar>
              <w:top w:w="28" w:type="dxa"/>
              <w:left w:w="57" w:type="dxa"/>
              <w:bottom w:w="28" w:type="dxa"/>
              <w:right w:w="28" w:type="dxa"/>
            </w:tcMar>
          </w:tcPr>
          <w:p w14:paraId="6A340BC3" w14:textId="0AF755BD" w:rsidR="002B61B1" w:rsidRPr="00DF10D3" w:rsidRDefault="002B61B1" w:rsidP="00993549">
            <w:pPr>
              <w:spacing w:after="120" w:line="360" w:lineRule="atLeast"/>
              <w:jc w:val="both"/>
              <w:rPr>
                <w:sz w:val="23"/>
                <w:szCs w:val="23"/>
              </w:rPr>
            </w:pPr>
            <w:r w:rsidRPr="00DF10D3">
              <w:rPr>
                <w:sz w:val="23"/>
                <w:szCs w:val="23"/>
              </w:rPr>
              <w:t>A</w:t>
            </w:r>
            <w:r w:rsidRPr="007B7C19">
              <w:rPr>
                <w:sz w:val="23"/>
                <w:szCs w:val="23"/>
              </w:rPr>
              <w:t xml:space="preserve"> </w:t>
            </w:r>
            <w:r w:rsidRPr="002B61B1">
              <w:rPr>
                <w:sz w:val="23"/>
                <w:szCs w:val="23"/>
              </w:rPr>
              <w:t>conta corrente nº 40635-8, de titularidade da Securitizadora, mantida na agência 3100 do Banco Itaú Unibanco S.A., integrante do Patrimônio Separado, na qual serão depositados os recursos relativos aos Créditos do Agronegócio.</w:t>
            </w:r>
          </w:p>
        </w:tc>
      </w:tr>
      <w:tr w:rsidR="00656330" w:rsidRPr="003F454F" w14:paraId="272FA0FE" w14:textId="77777777" w:rsidTr="00E145AC">
        <w:tc>
          <w:tcPr>
            <w:tcW w:w="3256" w:type="dxa"/>
            <w:tcMar>
              <w:top w:w="28" w:type="dxa"/>
              <w:left w:w="28" w:type="dxa"/>
              <w:bottom w:w="28" w:type="dxa"/>
              <w:right w:w="57" w:type="dxa"/>
            </w:tcMar>
          </w:tcPr>
          <w:p w14:paraId="6C7AA6BC" w14:textId="5A774FF6" w:rsidR="00656330" w:rsidRPr="00656330" w:rsidRDefault="00656330" w:rsidP="00993549">
            <w:pPr>
              <w:spacing w:after="120" w:line="360" w:lineRule="atLeast"/>
              <w:rPr>
                <w:sz w:val="23"/>
                <w:szCs w:val="23"/>
              </w:rPr>
            </w:pPr>
            <w:r w:rsidRPr="00FB6395">
              <w:rPr>
                <w:sz w:val="23"/>
                <w:szCs w:val="23"/>
              </w:rPr>
              <w:t>“</w:t>
            </w:r>
            <w:r w:rsidRPr="00FB6395">
              <w:rPr>
                <w:sz w:val="23"/>
                <w:szCs w:val="23"/>
                <w:u w:val="single"/>
              </w:rPr>
              <w:t xml:space="preserve">Conta </w:t>
            </w:r>
            <w:r w:rsidR="00BB3DF4" w:rsidRPr="00BB3DF4">
              <w:rPr>
                <w:sz w:val="23"/>
                <w:szCs w:val="23"/>
                <w:u w:val="single"/>
              </w:rPr>
              <w:t xml:space="preserve">de Livre Movimentação </w:t>
            </w:r>
            <w:r w:rsidR="0047750C">
              <w:rPr>
                <w:sz w:val="23"/>
                <w:szCs w:val="23"/>
                <w:u w:val="single"/>
              </w:rPr>
              <w:t xml:space="preserve">da </w:t>
            </w:r>
            <w:r w:rsidR="00FB6395">
              <w:rPr>
                <w:sz w:val="23"/>
                <w:szCs w:val="23"/>
                <w:u w:val="single"/>
              </w:rPr>
              <w:t>Emitente</w:t>
            </w:r>
            <w:r w:rsidRPr="00FB6395">
              <w:rPr>
                <w:sz w:val="23"/>
                <w:szCs w:val="23"/>
              </w:rPr>
              <w:t>”</w:t>
            </w:r>
          </w:p>
        </w:tc>
        <w:tc>
          <w:tcPr>
            <w:tcW w:w="5522" w:type="dxa"/>
            <w:tcMar>
              <w:top w:w="28" w:type="dxa"/>
              <w:left w:w="57" w:type="dxa"/>
              <w:bottom w:w="28" w:type="dxa"/>
              <w:right w:w="28" w:type="dxa"/>
            </w:tcMar>
          </w:tcPr>
          <w:p w14:paraId="385B71F5" w14:textId="096BABE5" w:rsidR="00656330" w:rsidRPr="00656330" w:rsidRDefault="00656330" w:rsidP="00993549">
            <w:pPr>
              <w:spacing w:after="120" w:line="360" w:lineRule="atLeast"/>
              <w:jc w:val="both"/>
              <w:rPr>
                <w:sz w:val="23"/>
                <w:szCs w:val="23"/>
              </w:rPr>
            </w:pPr>
            <w:r w:rsidRPr="0080459C">
              <w:rPr>
                <w:sz w:val="23"/>
                <w:szCs w:val="23"/>
              </w:rPr>
              <w:t xml:space="preserve">conta corrente nº </w:t>
            </w:r>
            <w:r w:rsidR="00EB3866" w:rsidRPr="00EB3866">
              <w:rPr>
                <w:sz w:val="23"/>
                <w:szCs w:val="23"/>
              </w:rPr>
              <w:t xml:space="preserve">4942-5, mantida na agência 3400-2 do Banco do Brasil </w:t>
            </w:r>
            <w:proofErr w:type="gramStart"/>
            <w:r w:rsidR="00EB3866" w:rsidRPr="00EB3866">
              <w:rPr>
                <w:sz w:val="23"/>
                <w:szCs w:val="23"/>
              </w:rPr>
              <w:t>S.A.,</w:t>
            </w:r>
            <w:r w:rsidRPr="0080459C">
              <w:rPr>
                <w:sz w:val="23"/>
                <w:szCs w:val="23"/>
              </w:rPr>
              <w:t>,</w:t>
            </w:r>
            <w:proofErr w:type="gramEnd"/>
            <w:r w:rsidRPr="0080459C">
              <w:rPr>
                <w:sz w:val="23"/>
                <w:szCs w:val="23"/>
              </w:rPr>
              <w:t xml:space="preserve"> </w:t>
            </w:r>
            <w:r w:rsidRPr="0080459C">
              <w:rPr>
                <w:bCs/>
                <w:sz w:val="23"/>
                <w:szCs w:val="23"/>
              </w:rPr>
              <w:t xml:space="preserve">de titularidade da </w:t>
            </w:r>
            <w:r w:rsidR="00FB6395">
              <w:rPr>
                <w:bCs/>
                <w:sz w:val="23"/>
                <w:szCs w:val="23"/>
              </w:rPr>
              <w:t>Emitente</w:t>
            </w:r>
            <w:r w:rsidRPr="0080459C">
              <w:rPr>
                <w:bCs/>
                <w:sz w:val="23"/>
                <w:szCs w:val="23"/>
              </w:rPr>
              <w:t>, de livre movimentação desta</w:t>
            </w:r>
            <w:r w:rsidRPr="0080459C">
              <w:rPr>
                <w:sz w:val="23"/>
                <w:szCs w:val="23"/>
              </w:rPr>
              <w:t xml:space="preserve">, em que serão depositados pela </w:t>
            </w:r>
            <w:r w:rsidR="00FA36F1">
              <w:rPr>
                <w:sz w:val="23"/>
                <w:szCs w:val="23"/>
              </w:rPr>
              <w:t>Debenturista</w:t>
            </w:r>
            <w:r w:rsidRPr="0080459C">
              <w:rPr>
                <w:sz w:val="23"/>
                <w:szCs w:val="23"/>
              </w:rPr>
              <w:t xml:space="preserve"> os recursos do Preço de Subscrição, a título de integralização das Debêntures.</w:t>
            </w:r>
          </w:p>
        </w:tc>
      </w:tr>
      <w:tr w:rsidR="002B61B1" w:rsidRPr="003F454F" w14:paraId="20EAA4AB" w14:textId="77777777" w:rsidTr="007B7C19">
        <w:tc>
          <w:tcPr>
            <w:tcW w:w="3256" w:type="dxa"/>
            <w:tcMar>
              <w:top w:w="28" w:type="dxa"/>
              <w:left w:w="28" w:type="dxa"/>
              <w:bottom w:w="28" w:type="dxa"/>
              <w:right w:w="57" w:type="dxa"/>
            </w:tcMar>
          </w:tcPr>
          <w:p w14:paraId="03389E31" w14:textId="77777777"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Contrato de Distribuição</w:t>
            </w:r>
            <w:r w:rsidRPr="00DF10D3">
              <w:rPr>
                <w:sz w:val="23"/>
                <w:szCs w:val="23"/>
              </w:rPr>
              <w:t>”</w:t>
            </w:r>
          </w:p>
        </w:tc>
        <w:tc>
          <w:tcPr>
            <w:tcW w:w="5522" w:type="dxa"/>
            <w:tcMar>
              <w:top w:w="28" w:type="dxa"/>
              <w:left w:w="57" w:type="dxa"/>
              <w:bottom w:w="28" w:type="dxa"/>
              <w:right w:w="28" w:type="dxa"/>
            </w:tcMar>
          </w:tcPr>
          <w:p w14:paraId="2E197001" w14:textId="5A02F299" w:rsidR="002B61B1" w:rsidRPr="00DF10D3" w:rsidRDefault="002B61B1" w:rsidP="00993549">
            <w:pPr>
              <w:spacing w:after="120" w:line="360" w:lineRule="atLeast"/>
              <w:jc w:val="both"/>
              <w:rPr>
                <w:sz w:val="23"/>
                <w:szCs w:val="23"/>
              </w:rPr>
            </w:pPr>
            <w:r w:rsidRPr="003F454F">
              <w:rPr>
                <w:sz w:val="23"/>
                <w:szCs w:val="23"/>
              </w:rPr>
              <w:t xml:space="preserve">O </w:t>
            </w:r>
            <w:r w:rsidRPr="00D0119E">
              <w:rPr>
                <w:sz w:val="23"/>
                <w:szCs w:val="23"/>
              </w:rPr>
              <w:t>“</w:t>
            </w:r>
            <w:r w:rsidRPr="00D0119E">
              <w:rPr>
                <w:i/>
                <w:iCs/>
                <w:sz w:val="23"/>
                <w:szCs w:val="23"/>
              </w:rPr>
              <w:t>Contrato de Estruturação</w:t>
            </w:r>
            <w:r w:rsidR="004E1CB3">
              <w:rPr>
                <w:i/>
                <w:iCs/>
                <w:sz w:val="23"/>
                <w:szCs w:val="23"/>
              </w:rPr>
              <w:t xml:space="preserve"> e</w:t>
            </w:r>
            <w:r w:rsidRPr="00D0119E">
              <w:rPr>
                <w:i/>
                <w:iCs/>
                <w:sz w:val="23"/>
                <w:szCs w:val="23"/>
              </w:rPr>
              <w:t xml:space="preserve"> Coordenação </w:t>
            </w:r>
            <w:r w:rsidR="004E1CB3">
              <w:rPr>
                <w:i/>
                <w:iCs/>
                <w:sz w:val="23"/>
                <w:szCs w:val="23"/>
              </w:rPr>
              <w:t>d</w:t>
            </w:r>
            <w:r w:rsidRPr="00D0119E">
              <w:rPr>
                <w:i/>
                <w:iCs/>
                <w:sz w:val="23"/>
                <w:szCs w:val="23"/>
              </w:rPr>
              <w:t xml:space="preserve">e Oferta Pública de Distribuição Primária, sob o </w:t>
            </w:r>
            <w:r w:rsidR="00A836E2">
              <w:rPr>
                <w:i/>
                <w:iCs/>
                <w:sz w:val="23"/>
                <w:szCs w:val="23"/>
              </w:rPr>
              <w:t xml:space="preserve">Regime Misto de </w:t>
            </w:r>
            <w:r w:rsidR="00A836E2">
              <w:rPr>
                <w:i/>
                <w:iCs/>
                <w:sz w:val="23"/>
                <w:szCs w:val="23"/>
              </w:rPr>
              <w:lastRenderedPageBreak/>
              <w:t>Garantia Firme e Melhores Esforços de Colocação</w:t>
            </w:r>
            <w:r w:rsidRPr="00D0119E">
              <w:rPr>
                <w:i/>
                <w:iCs/>
                <w:sz w:val="23"/>
                <w:szCs w:val="23"/>
              </w:rPr>
              <w:t>, de Certificados de Recebíveis do Agronegócio, em até 2</w:t>
            </w:r>
            <w:r w:rsidR="002D7BF1">
              <w:rPr>
                <w:i/>
                <w:iCs/>
                <w:sz w:val="23"/>
                <w:szCs w:val="23"/>
              </w:rPr>
              <w:t> </w:t>
            </w:r>
            <w:r w:rsidRPr="00D0119E">
              <w:rPr>
                <w:i/>
                <w:iCs/>
                <w:sz w:val="23"/>
                <w:szCs w:val="23"/>
              </w:rPr>
              <w:t xml:space="preserve">(Duas) Séries, da 123ª (Centésima Vigésima Terceira) Emissão da </w:t>
            </w:r>
            <w:r w:rsidRPr="00D0119E">
              <w:rPr>
                <w:i/>
                <w:sz w:val="23"/>
                <w:szCs w:val="23"/>
              </w:rPr>
              <w:t>Virgo Companhia de Securitização”</w:t>
            </w:r>
            <w:r w:rsidRPr="003F454F">
              <w:rPr>
                <w:sz w:val="23"/>
                <w:szCs w:val="23"/>
              </w:rPr>
              <w:t xml:space="preserve">, celebrado entre os Coordenadores </w:t>
            </w:r>
            <w:r w:rsidRPr="00C830B6">
              <w:rPr>
                <w:sz w:val="23"/>
                <w:szCs w:val="23"/>
              </w:rPr>
              <w:t xml:space="preserve">da Oferta, na qualidade de instituições intermediárias da Oferta, </w:t>
            </w:r>
            <w:r w:rsidR="007A6346" w:rsidRPr="0019195E">
              <w:rPr>
                <w:sz w:val="23"/>
                <w:szCs w:val="23"/>
              </w:rPr>
              <w:t>e outras partes</w:t>
            </w:r>
            <w:r w:rsidR="000031CB">
              <w:rPr>
                <w:sz w:val="23"/>
                <w:szCs w:val="23"/>
              </w:rPr>
              <w:t>,</w:t>
            </w:r>
            <w:r w:rsidRPr="00C5171F">
              <w:rPr>
                <w:sz w:val="23"/>
                <w:szCs w:val="23"/>
              </w:rPr>
              <w:t xml:space="preserve"> </w:t>
            </w:r>
            <w:r w:rsidRPr="003F454F">
              <w:rPr>
                <w:sz w:val="23"/>
                <w:szCs w:val="23"/>
              </w:rPr>
              <w:t xml:space="preserve">a Securitizadora, na qualidade de </w:t>
            </w:r>
            <w:r w:rsidR="0080459C">
              <w:rPr>
                <w:sz w:val="23"/>
                <w:szCs w:val="23"/>
              </w:rPr>
              <w:t xml:space="preserve">emissora </w:t>
            </w:r>
            <w:r w:rsidRPr="003F454F">
              <w:rPr>
                <w:sz w:val="23"/>
                <w:szCs w:val="23"/>
              </w:rPr>
              <w:t xml:space="preserve">dos CRA, e a </w:t>
            </w:r>
            <w:r w:rsidR="00FB6395">
              <w:rPr>
                <w:sz w:val="23"/>
                <w:szCs w:val="23"/>
              </w:rPr>
              <w:t>Emitente</w:t>
            </w:r>
            <w:r w:rsidRPr="003F454F">
              <w:rPr>
                <w:sz w:val="23"/>
                <w:szCs w:val="23"/>
              </w:rPr>
              <w:t xml:space="preserve">, na qualidade de devedora dos Créditos do Agronegócio, </w:t>
            </w:r>
            <w:r>
              <w:rPr>
                <w:sz w:val="23"/>
                <w:szCs w:val="23"/>
              </w:rPr>
              <w:t xml:space="preserve">dentre outras partes, em </w:t>
            </w:r>
            <w:r w:rsidR="001E5D65">
              <w:rPr>
                <w:sz w:val="23"/>
                <w:szCs w:val="23"/>
              </w:rPr>
              <w:t xml:space="preserve">26 </w:t>
            </w:r>
            <w:r>
              <w:rPr>
                <w:sz w:val="23"/>
                <w:szCs w:val="23"/>
              </w:rPr>
              <w:t xml:space="preserve">de </w:t>
            </w:r>
            <w:r w:rsidR="0019195E">
              <w:rPr>
                <w:sz w:val="23"/>
                <w:szCs w:val="23"/>
              </w:rPr>
              <w:t xml:space="preserve">julho </w:t>
            </w:r>
            <w:r>
              <w:rPr>
                <w:sz w:val="23"/>
                <w:szCs w:val="23"/>
              </w:rPr>
              <w:t xml:space="preserve">de 2022, </w:t>
            </w:r>
            <w:r w:rsidRPr="003F454F">
              <w:rPr>
                <w:sz w:val="23"/>
                <w:szCs w:val="23"/>
              </w:rPr>
              <w:t>conforme eventualmente alterado de tempos em tempos.</w:t>
            </w:r>
          </w:p>
        </w:tc>
      </w:tr>
      <w:tr w:rsidR="002B61B1" w:rsidRPr="003F454F" w14:paraId="7C2DB971" w14:textId="77777777" w:rsidTr="007B7C19">
        <w:tc>
          <w:tcPr>
            <w:tcW w:w="3256" w:type="dxa"/>
            <w:tcMar>
              <w:top w:w="28" w:type="dxa"/>
              <w:left w:w="28" w:type="dxa"/>
              <w:bottom w:w="28" w:type="dxa"/>
              <w:right w:w="57" w:type="dxa"/>
            </w:tcMar>
          </w:tcPr>
          <w:p w14:paraId="1F56EFCB" w14:textId="5D37D5FB" w:rsidR="002B61B1" w:rsidRPr="00DF10D3" w:rsidRDefault="002B61B1" w:rsidP="00993549">
            <w:pPr>
              <w:spacing w:after="120" w:line="360" w:lineRule="atLeast"/>
              <w:jc w:val="both"/>
              <w:rPr>
                <w:sz w:val="23"/>
                <w:szCs w:val="23"/>
              </w:rPr>
            </w:pPr>
            <w:r w:rsidRPr="00DF10D3">
              <w:rPr>
                <w:sz w:val="23"/>
                <w:szCs w:val="23"/>
              </w:rPr>
              <w:lastRenderedPageBreak/>
              <w:t>“</w:t>
            </w:r>
            <w:r w:rsidRPr="00DF10D3">
              <w:rPr>
                <w:sz w:val="23"/>
                <w:szCs w:val="23"/>
                <w:u w:val="single"/>
              </w:rPr>
              <w:t>Controladas</w:t>
            </w:r>
            <w:r w:rsidRPr="00DF10D3">
              <w:rPr>
                <w:sz w:val="23"/>
                <w:szCs w:val="23"/>
              </w:rPr>
              <w:t xml:space="preserve">” </w:t>
            </w:r>
          </w:p>
        </w:tc>
        <w:tc>
          <w:tcPr>
            <w:tcW w:w="5522" w:type="dxa"/>
            <w:tcMar>
              <w:top w:w="28" w:type="dxa"/>
              <w:left w:w="57" w:type="dxa"/>
              <w:bottom w:w="28" w:type="dxa"/>
              <w:right w:w="28" w:type="dxa"/>
            </w:tcMar>
          </w:tcPr>
          <w:p w14:paraId="6539F9B6" w14:textId="2FB7D96E" w:rsidR="002B61B1" w:rsidRPr="00DF10D3" w:rsidRDefault="002B61B1" w:rsidP="00993549">
            <w:pPr>
              <w:spacing w:after="120" w:line="360" w:lineRule="atLeast"/>
              <w:jc w:val="both"/>
              <w:rPr>
                <w:sz w:val="23"/>
                <w:szCs w:val="23"/>
              </w:rPr>
            </w:pPr>
            <w:r w:rsidRPr="00DF10D3">
              <w:rPr>
                <w:sz w:val="23"/>
                <w:szCs w:val="23"/>
              </w:rPr>
              <w:t xml:space="preserve">Em conjunto e/ou indistintamente, todas as sociedades controladas direta ou indiretamente pela </w:t>
            </w:r>
            <w:r w:rsidR="00304088">
              <w:rPr>
                <w:sz w:val="23"/>
                <w:szCs w:val="23"/>
              </w:rPr>
              <w:t>Emitente</w:t>
            </w:r>
            <w:r w:rsidRPr="00DF10D3">
              <w:rPr>
                <w:sz w:val="23"/>
                <w:szCs w:val="23"/>
              </w:rPr>
              <w:t>, conforme definição de Controle.</w:t>
            </w:r>
          </w:p>
        </w:tc>
      </w:tr>
      <w:tr w:rsidR="002B61B1" w:rsidRPr="003F454F" w14:paraId="0DF6A4C2" w14:textId="77777777" w:rsidTr="007B7C19">
        <w:tc>
          <w:tcPr>
            <w:tcW w:w="3256" w:type="dxa"/>
            <w:tcMar>
              <w:top w:w="28" w:type="dxa"/>
              <w:left w:w="28" w:type="dxa"/>
              <w:bottom w:w="28" w:type="dxa"/>
              <w:right w:w="57" w:type="dxa"/>
            </w:tcMar>
          </w:tcPr>
          <w:p w14:paraId="7B6C3B10" w14:textId="4FAB1E43"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Controladas Relevantes</w:t>
            </w:r>
            <w:r w:rsidRPr="00DF10D3">
              <w:rPr>
                <w:sz w:val="23"/>
                <w:szCs w:val="23"/>
              </w:rPr>
              <w:t>”</w:t>
            </w:r>
          </w:p>
        </w:tc>
        <w:tc>
          <w:tcPr>
            <w:tcW w:w="5522" w:type="dxa"/>
            <w:tcMar>
              <w:top w:w="28" w:type="dxa"/>
              <w:left w:w="57" w:type="dxa"/>
              <w:bottom w:w="28" w:type="dxa"/>
              <w:right w:w="28" w:type="dxa"/>
            </w:tcMar>
          </w:tcPr>
          <w:p w14:paraId="0222D94A" w14:textId="23630953" w:rsidR="002B61B1" w:rsidRPr="00DF10D3" w:rsidRDefault="002B61B1" w:rsidP="00993549">
            <w:pPr>
              <w:spacing w:after="120" w:line="360" w:lineRule="atLeast"/>
              <w:jc w:val="both"/>
              <w:rPr>
                <w:sz w:val="23"/>
                <w:szCs w:val="23"/>
              </w:rPr>
            </w:pPr>
            <w:r>
              <w:rPr>
                <w:sz w:val="23"/>
                <w:szCs w:val="23"/>
              </w:rPr>
              <w:t>T</w:t>
            </w:r>
            <w:r w:rsidRPr="00DF10D3">
              <w:rPr>
                <w:sz w:val="23"/>
                <w:szCs w:val="23"/>
              </w:rPr>
              <w:t xml:space="preserve">odas as sociedades controladas pela </w:t>
            </w:r>
            <w:r w:rsidR="00304088">
              <w:rPr>
                <w:sz w:val="23"/>
                <w:szCs w:val="23"/>
              </w:rPr>
              <w:t>Emitente</w:t>
            </w:r>
            <w:r w:rsidRPr="00DF10D3">
              <w:rPr>
                <w:sz w:val="23"/>
                <w:szCs w:val="23"/>
              </w:rPr>
              <w:t xml:space="preserve"> (conforme definição de Controle) cuja receita </w:t>
            </w:r>
            <w:r>
              <w:rPr>
                <w:sz w:val="23"/>
                <w:szCs w:val="23"/>
              </w:rPr>
              <w:t xml:space="preserve">líquida </w:t>
            </w:r>
            <w:r w:rsidRPr="00DF10D3">
              <w:rPr>
                <w:sz w:val="23"/>
                <w:szCs w:val="23"/>
              </w:rPr>
              <w:t xml:space="preserve">represente mais de 7% (sete por cento) da receita líquida da </w:t>
            </w:r>
            <w:r w:rsidR="00304088">
              <w:rPr>
                <w:sz w:val="23"/>
                <w:szCs w:val="23"/>
              </w:rPr>
              <w:t>Emitente</w:t>
            </w:r>
            <w:r w:rsidRPr="00DF10D3">
              <w:rPr>
                <w:sz w:val="23"/>
                <w:szCs w:val="23"/>
              </w:rPr>
              <w:t>, com base em suas demonstrações financeiras anuais consolidadas referentes ao último exercício social encerrado.</w:t>
            </w:r>
          </w:p>
        </w:tc>
      </w:tr>
      <w:tr w:rsidR="002B61B1" w:rsidRPr="003F454F" w14:paraId="4044C53F" w14:textId="77777777" w:rsidTr="007B7C19">
        <w:tc>
          <w:tcPr>
            <w:tcW w:w="3256" w:type="dxa"/>
            <w:tcMar>
              <w:top w:w="28" w:type="dxa"/>
              <w:left w:w="28" w:type="dxa"/>
              <w:bottom w:w="28" w:type="dxa"/>
              <w:right w:w="57" w:type="dxa"/>
            </w:tcMar>
          </w:tcPr>
          <w:p w14:paraId="08195ED2" w14:textId="1EEABF4C"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Controladoras</w:t>
            </w:r>
            <w:r w:rsidRPr="00DF10D3">
              <w:rPr>
                <w:sz w:val="23"/>
                <w:szCs w:val="23"/>
              </w:rPr>
              <w:t>”</w:t>
            </w:r>
          </w:p>
        </w:tc>
        <w:tc>
          <w:tcPr>
            <w:tcW w:w="5522" w:type="dxa"/>
            <w:tcMar>
              <w:top w:w="28" w:type="dxa"/>
              <w:left w:w="57" w:type="dxa"/>
              <w:bottom w:w="28" w:type="dxa"/>
              <w:right w:w="28" w:type="dxa"/>
            </w:tcMar>
          </w:tcPr>
          <w:p w14:paraId="50574D7E" w14:textId="1152DF0B" w:rsidR="002B61B1" w:rsidRPr="00DF10D3" w:rsidRDefault="002B61B1" w:rsidP="00993549">
            <w:pPr>
              <w:spacing w:after="120" w:line="360" w:lineRule="atLeast"/>
              <w:jc w:val="both"/>
              <w:rPr>
                <w:sz w:val="23"/>
                <w:szCs w:val="23"/>
              </w:rPr>
            </w:pPr>
            <w:r>
              <w:rPr>
                <w:sz w:val="23"/>
                <w:szCs w:val="23"/>
              </w:rPr>
              <w:t>A</w:t>
            </w:r>
            <w:r w:rsidRPr="00DF10D3">
              <w:rPr>
                <w:sz w:val="23"/>
                <w:szCs w:val="23"/>
              </w:rPr>
              <w:t xml:space="preserve">s seguintes sociedades que, em conjunto, detêm ou podem vir a deter o Controle da </w:t>
            </w:r>
            <w:r w:rsidR="00304088">
              <w:rPr>
                <w:sz w:val="23"/>
                <w:szCs w:val="23"/>
              </w:rPr>
              <w:t>Emitente</w:t>
            </w:r>
            <w:r w:rsidRPr="00DF10D3">
              <w:rPr>
                <w:sz w:val="23"/>
                <w:szCs w:val="23"/>
              </w:rPr>
              <w:t>: (i) a Rio Purus Participações S.A., sociedade por ações inscrita no CNPJ/ME sob o nº 60.078.060/0001-59; (</w:t>
            </w:r>
            <w:proofErr w:type="spellStart"/>
            <w:r w:rsidRPr="00DF10D3">
              <w:rPr>
                <w:sz w:val="23"/>
                <w:szCs w:val="23"/>
              </w:rPr>
              <w:t>ii</w:t>
            </w:r>
            <w:proofErr w:type="spellEnd"/>
            <w:r w:rsidRPr="00DF10D3">
              <w:rPr>
                <w:sz w:val="23"/>
                <w:szCs w:val="23"/>
              </w:rPr>
              <w:t>) a Vicunha Participações S.A., sociedade por ações inscrita no CNPJ/ME sob o nº 01.004.809/0001-54; (</w:t>
            </w:r>
            <w:proofErr w:type="spellStart"/>
            <w:r w:rsidRPr="00DF10D3">
              <w:rPr>
                <w:sz w:val="23"/>
                <w:szCs w:val="23"/>
              </w:rPr>
              <w:t>iii</w:t>
            </w:r>
            <w:proofErr w:type="spellEnd"/>
            <w:r w:rsidRPr="00DF10D3">
              <w:rPr>
                <w:sz w:val="23"/>
                <w:szCs w:val="23"/>
              </w:rPr>
              <w:t xml:space="preserve">) a </w:t>
            </w:r>
            <w:proofErr w:type="spellStart"/>
            <w:r w:rsidRPr="00DF10D3">
              <w:rPr>
                <w:sz w:val="23"/>
                <w:szCs w:val="23"/>
              </w:rPr>
              <w:t>Textília</w:t>
            </w:r>
            <w:proofErr w:type="spellEnd"/>
            <w:r w:rsidRPr="00DF10D3">
              <w:rPr>
                <w:sz w:val="23"/>
                <w:szCs w:val="23"/>
              </w:rPr>
              <w:t xml:space="preserve"> S.A., sociedade por ações inscrita no CNPJ/ME sob o nº 54.485.982/0001-88; e (</w:t>
            </w:r>
            <w:proofErr w:type="spellStart"/>
            <w:r w:rsidRPr="00DF10D3">
              <w:rPr>
                <w:sz w:val="23"/>
                <w:szCs w:val="23"/>
              </w:rPr>
              <w:t>iv</w:t>
            </w:r>
            <w:proofErr w:type="spellEnd"/>
            <w:r w:rsidRPr="00DF10D3">
              <w:rPr>
                <w:sz w:val="23"/>
                <w:szCs w:val="23"/>
              </w:rPr>
              <w:t>) eventuais sucessoras de quaisquer das sociedades indicadas nos itens (i) a (</w:t>
            </w:r>
            <w:proofErr w:type="spellStart"/>
            <w:r w:rsidRPr="00DF10D3">
              <w:rPr>
                <w:sz w:val="23"/>
                <w:szCs w:val="23"/>
              </w:rPr>
              <w:t>iii</w:t>
            </w:r>
            <w:proofErr w:type="spellEnd"/>
            <w:r w:rsidRPr="00DF10D3">
              <w:rPr>
                <w:sz w:val="23"/>
                <w:szCs w:val="23"/>
              </w:rPr>
              <w:t xml:space="preserve">) anteriores em decorrência de eventual Reorganização Societária Autorizada ou de quaisquer outras reorganizações societárias previamente aprovadas pelos </w:t>
            </w:r>
            <w:r w:rsidRPr="00DF10D3">
              <w:rPr>
                <w:sz w:val="23"/>
                <w:szCs w:val="23"/>
                <w:lang w:val="x-none"/>
              </w:rPr>
              <w:t>Investidores</w:t>
            </w:r>
            <w:r w:rsidRPr="00DF10D3">
              <w:rPr>
                <w:sz w:val="23"/>
                <w:szCs w:val="23"/>
              </w:rPr>
              <w:t xml:space="preserve"> dos CRA</w:t>
            </w:r>
            <w:r w:rsidRPr="00DF10D3">
              <w:rPr>
                <w:sz w:val="23"/>
                <w:szCs w:val="23"/>
                <w:lang w:val="x-none"/>
              </w:rPr>
              <w:t xml:space="preserve"> reunidos em Assembleia Especial</w:t>
            </w:r>
            <w:r w:rsidRPr="00DF10D3">
              <w:rPr>
                <w:sz w:val="23"/>
                <w:szCs w:val="23"/>
              </w:rPr>
              <w:t>.</w:t>
            </w:r>
          </w:p>
        </w:tc>
      </w:tr>
      <w:tr w:rsidR="002B61B1" w:rsidRPr="003F454F" w14:paraId="346CD5C7" w14:textId="77777777" w:rsidTr="007B7C19">
        <w:tc>
          <w:tcPr>
            <w:tcW w:w="3256" w:type="dxa"/>
            <w:tcMar>
              <w:top w:w="28" w:type="dxa"/>
              <w:left w:w="28" w:type="dxa"/>
              <w:bottom w:w="28" w:type="dxa"/>
              <w:right w:w="57" w:type="dxa"/>
            </w:tcMar>
          </w:tcPr>
          <w:p w14:paraId="24FA5A26" w14:textId="1D67E5D6" w:rsidR="002B61B1" w:rsidRPr="00DF10D3" w:rsidRDefault="002B61B1" w:rsidP="00993549">
            <w:pPr>
              <w:spacing w:after="120" w:line="360" w:lineRule="atLeast"/>
              <w:rPr>
                <w:sz w:val="23"/>
                <w:szCs w:val="23"/>
              </w:rPr>
            </w:pPr>
            <w:r w:rsidRPr="00DF10D3">
              <w:rPr>
                <w:sz w:val="23"/>
                <w:szCs w:val="23"/>
              </w:rPr>
              <w:lastRenderedPageBreak/>
              <w:t>“</w:t>
            </w:r>
            <w:r w:rsidRPr="00DF10D3">
              <w:rPr>
                <w:sz w:val="23"/>
                <w:szCs w:val="23"/>
                <w:u w:val="single"/>
              </w:rPr>
              <w:t>Controle</w:t>
            </w:r>
            <w:r w:rsidRPr="00DF10D3">
              <w:rPr>
                <w:sz w:val="23"/>
                <w:szCs w:val="23"/>
              </w:rPr>
              <w:t>”</w:t>
            </w:r>
          </w:p>
        </w:tc>
        <w:tc>
          <w:tcPr>
            <w:tcW w:w="5522" w:type="dxa"/>
            <w:tcMar>
              <w:top w:w="28" w:type="dxa"/>
              <w:left w:w="57" w:type="dxa"/>
              <w:bottom w:w="28" w:type="dxa"/>
              <w:right w:w="28" w:type="dxa"/>
            </w:tcMar>
          </w:tcPr>
          <w:p w14:paraId="33613CF8" w14:textId="6DE1AB30" w:rsidR="002B61B1" w:rsidRPr="00DF10D3" w:rsidRDefault="0080459C" w:rsidP="00993549">
            <w:pPr>
              <w:spacing w:after="120" w:line="360" w:lineRule="atLeast"/>
              <w:jc w:val="both"/>
              <w:rPr>
                <w:sz w:val="23"/>
                <w:szCs w:val="23"/>
              </w:rPr>
            </w:pPr>
            <w:r>
              <w:rPr>
                <w:sz w:val="23"/>
                <w:szCs w:val="23"/>
              </w:rPr>
              <w:t xml:space="preserve">Tem </w:t>
            </w:r>
            <w:r w:rsidR="002B61B1" w:rsidRPr="00DF10D3">
              <w:rPr>
                <w:sz w:val="23"/>
                <w:szCs w:val="23"/>
              </w:rPr>
              <w:t>a definição prevista no artigo 116 da Lei das Sociedades por Ações.</w:t>
            </w:r>
          </w:p>
        </w:tc>
      </w:tr>
      <w:tr w:rsidR="002B61B1" w:rsidRPr="003F454F" w14:paraId="5761651A" w14:textId="77777777" w:rsidTr="007B7C19">
        <w:tc>
          <w:tcPr>
            <w:tcW w:w="3256" w:type="dxa"/>
            <w:tcMar>
              <w:top w:w="28" w:type="dxa"/>
              <w:left w:w="28" w:type="dxa"/>
              <w:bottom w:w="28" w:type="dxa"/>
              <w:right w:w="57" w:type="dxa"/>
            </w:tcMar>
          </w:tcPr>
          <w:p w14:paraId="51E73C20" w14:textId="48942ADE" w:rsidR="002B61B1" w:rsidRPr="002B61B1" w:rsidRDefault="002B61B1" w:rsidP="00993549">
            <w:pPr>
              <w:spacing w:after="120" w:line="360" w:lineRule="atLeast"/>
              <w:rPr>
                <w:sz w:val="23"/>
                <w:szCs w:val="23"/>
              </w:rPr>
            </w:pPr>
            <w:r w:rsidRPr="0080459C">
              <w:rPr>
                <w:sz w:val="23"/>
                <w:szCs w:val="23"/>
              </w:rPr>
              <w:t>“</w:t>
            </w:r>
            <w:r w:rsidRPr="0080459C">
              <w:rPr>
                <w:sz w:val="23"/>
                <w:szCs w:val="23"/>
                <w:u w:val="single"/>
              </w:rPr>
              <w:t>Coordenador Líder</w:t>
            </w:r>
            <w:r w:rsidRPr="0080459C">
              <w:rPr>
                <w:sz w:val="23"/>
                <w:szCs w:val="23"/>
              </w:rPr>
              <w:t>”</w:t>
            </w:r>
          </w:p>
        </w:tc>
        <w:tc>
          <w:tcPr>
            <w:tcW w:w="5522" w:type="dxa"/>
            <w:tcMar>
              <w:top w:w="28" w:type="dxa"/>
              <w:left w:w="57" w:type="dxa"/>
              <w:bottom w:w="28" w:type="dxa"/>
              <w:right w:w="28" w:type="dxa"/>
            </w:tcMar>
          </w:tcPr>
          <w:p w14:paraId="2EFA6780" w14:textId="72B15D14" w:rsidR="002B61B1" w:rsidRPr="0080459C" w:rsidRDefault="002B61B1" w:rsidP="00993549">
            <w:pPr>
              <w:widowControl w:val="0"/>
              <w:tabs>
                <w:tab w:val="left" w:pos="3331"/>
              </w:tabs>
              <w:suppressAutoHyphens/>
              <w:spacing w:after="120" w:line="360" w:lineRule="atLeast"/>
              <w:jc w:val="both"/>
              <w:rPr>
                <w:sz w:val="23"/>
                <w:szCs w:val="23"/>
              </w:rPr>
            </w:pPr>
            <w:r w:rsidRPr="0080459C">
              <w:rPr>
                <w:bCs/>
                <w:sz w:val="23"/>
                <w:szCs w:val="23"/>
              </w:rPr>
              <w:t xml:space="preserve">o </w:t>
            </w:r>
            <w:r w:rsidR="00993549" w:rsidRPr="00993549">
              <w:rPr>
                <w:b/>
                <w:bCs/>
                <w:smallCaps/>
                <w:sz w:val="23"/>
                <w:szCs w:val="23"/>
                <w:u w:color="231F20"/>
              </w:rPr>
              <w:t xml:space="preserve">Banco </w:t>
            </w:r>
            <w:proofErr w:type="spellStart"/>
            <w:r w:rsidR="00993549" w:rsidRPr="00993549">
              <w:rPr>
                <w:b/>
                <w:bCs/>
                <w:smallCaps/>
                <w:sz w:val="23"/>
                <w:szCs w:val="23"/>
                <w:u w:color="231F20"/>
              </w:rPr>
              <w:t>Btg</w:t>
            </w:r>
            <w:proofErr w:type="spellEnd"/>
            <w:r w:rsidR="00993549" w:rsidRPr="00993549">
              <w:rPr>
                <w:b/>
                <w:bCs/>
                <w:smallCaps/>
                <w:sz w:val="23"/>
                <w:szCs w:val="23"/>
                <w:u w:color="231F20"/>
              </w:rPr>
              <w:t xml:space="preserve"> Pactual </w:t>
            </w:r>
            <w:r w:rsidRPr="0080459C">
              <w:rPr>
                <w:b/>
                <w:bCs/>
                <w:sz w:val="23"/>
                <w:szCs w:val="23"/>
                <w:u w:color="231F20"/>
              </w:rPr>
              <w:t>S.A.</w:t>
            </w:r>
            <w:r w:rsidRPr="0080459C">
              <w:rPr>
                <w:sz w:val="23"/>
                <w:szCs w:val="23"/>
                <w:u w:color="231F20"/>
              </w:rPr>
              <w:t>, instituição financeira com sede na cidade do Rio de Janeiro, Estado do Rio de Janeiro, na Praia de Botafogo, nº 501, inscrito no CNPJ/ME sob o nº 30.306.294/0001-45</w:t>
            </w:r>
            <w:r w:rsidRPr="0080459C">
              <w:rPr>
                <w:sz w:val="23"/>
                <w:szCs w:val="23"/>
              </w:rPr>
              <w:t>.</w:t>
            </w:r>
          </w:p>
        </w:tc>
      </w:tr>
      <w:tr w:rsidR="002B61B1" w:rsidRPr="003F454F" w14:paraId="73EA70E0" w14:textId="77777777" w:rsidTr="007B7C19">
        <w:tc>
          <w:tcPr>
            <w:tcW w:w="3256" w:type="dxa"/>
            <w:tcMar>
              <w:top w:w="28" w:type="dxa"/>
              <w:left w:w="28" w:type="dxa"/>
              <w:bottom w:w="28" w:type="dxa"/>
              <w:right w:w="57" w:type="dxa"/>
            </w:tcMar>
          </w:tcPr>
          <w:p w14:paraId="7007BEA3" w14:textId="77777777" w:rsidR="002B61B1" w:rsidRPr="00DF10D3" w:rsidRDefault="002B61B1" w:rsidP="00993549">
            <w:pPr>
              <w:spacing w:after="120" w:line="360" w:lineRule="atLeast"/>
              <w:rPr>
                <w:rFonts w:eastAsia="Arial Unicode MS"/>
                <w:color w:val="000000"/>
                <w:sz w:val="23"/>
                <w:szCs w:val="23"/>
              </w:rPr>
            </w:pPr>
            <w:r w:rsidRPr="00DF10D3">
              <w:rPr>
                <w:sz w:val="23"/>
                <w:szCs w:val="23"/>
              </w:rPr>
              <w:t>“</w:t>
            </w:r>
            <w:r w:rsidRPr="00DF10D3">
              <w:rPr>
                <w:sz w:val="23"/>
                <w:szCs w:val="23"/>
                <w:u w:val="single"/>
              </w:rPr>
              <w:t>Coordenadores da Oferta dos CRA</w:t>
            </w:r>
            <w:r w:rsidRPr="00DF10D3">
              <w:rPr>
                <w:sz w:val="23"/>
                <w:szCs w:val="23"/>
              </w:rPr>
              <w:t>”</w:t>
            </w:r>
          </w:p>
        </w:tc>
        <w:tc>
          <w:tcPr>
            <w:tcW w:w="5522" w:type="dxa"/>
            <w:tcMar>
              <w:top w:w="28" w:type="dxa"/>
              <w:left w:w="57" w:type="dxa"/>
              <w:bottom w:w="28" w:type="dxa"/>
              <w:right w:w="28" w:type="dxa"/>
            </w:tcMar>
          </w:tcPr>
          <w:p w14:paraId="74296A93" w14:textId="6C3AE936" w:rsidR="002B61B1" w:rsidRPr="00DF10D3" w:rsidRDefault="002B61B1" w:rsidP="00993549">
            <w:pPr>
              <w:spacing w:after="120" w:line="360" w:lineRule="atLeast"/>
              <w:jc w:val="both"/>
              <w:rPr>
                <w:rFonts w:eastAsia="Arial Unicode MS"/>
                <w:color w:val="000000"/>
                <w:sz w:val="23"/>
                <w:szCs w:val="23"/>
              </w:rPr>
            </w:pPr>
            <w:r>
              <w:rPr>
                <w:rFonts w:eastAsia="Arial Unicode MS"/>
                <w:color w:val="000000"/>
                <w:sz w:val="23"/>
                <w:szCs w:val="23"/>
              </w:rPr>
              <w:t>Em conjunto e/ou indistintamente, a</w:t>
            </w:r>
            <w:r w:rsidRPr="003F454F">
              <w:rPr>
                <w:rFonts w:eastAsia="Arial Unicode MS"/>
                <w:color w:val="000000"/>
                <w:sz w:val="23"/>
                <w:szCs w:val="23"/>
              </w:rPr>
              <w:t xml:space="preserve">s instituições financeiras integrantes do sistema de distribuição de valores mobiliários responsáveis pela distribuição e colocação dos CRA, </w:t>
            </w:r>
            <w:r>
              <w:rPr>
                <w:rFonts w:eastAsia="Arial Unicode MS"/>
                <w:color w:val="000000"/>
                <w:sz w:val="23"/>
                <w:szCs w:val="23"/>
              </w:rPr>
              <w:t>contratadas nos termos do Contrato de Distribuição</w:t>
            </w:r>
            <w:r w:rsidRPr="003F454F">
              <w:rPr>
                <w:rFonts w:eastAsia="Arial Unicode MS"/>
                <w:color w:val="000000"/>
                <w:sz w:val="23"/>
                <w:szCs w:val="23"/>
              </w:rPr>
              <w:t xml:space="preserve">, </w:t>
            </w:r>
            <w:r>
              <w:rPr>
                <w:rFonts w:eastAsia="Arial Unicode MS"/>
                <w:color w:val="000000"/>
                <w:sz w:val="23"/>
                <w:szCs w:val="23"/>
              </w:rPr>
              <w:t xml:space="preserve">quais sejam, o Coordenador Líder, o Banco Safra e o UBS BB; incluindo </w:t>
            </w:r>
            <w:r w:rsidRPr="003F454F">
              <w:rPr>
                <w:rFonts w:eastAsia="Arial Unicode MS"/>
                <w:color w:val="000000"/>
                <w:sz w:val="23"/>
                <w:szCs w:val="23"/>
              </w:rPr>
              <w:t>ou quaisquer pessoas que venham a substituí-las ou sucedê-las a qualquer tempo, nos termos do Contrato de Distribuição.</w:t>
            </w:r>
          </w:p>
        </w:tc>
      </w:tr>
      <w:tr w:rsidR="002B61B1" w:rsidRPr="003F454F" w14:paraId="6633E1C1" w14:textId="77777777" w:rsidTr="007B7C19">
        <w:tc>
          <w:tcPr>
            <w:tcW w:w="3256" w:type="dxa"/>
            <w:tcMar>
              <w:top w:w="28" w:type="dxa"/>
              <w:left w:w="28" w:type="dxa"/>
              <w:bottom w:w="28" w:type="dxa"/>
              <w:right w:w="57" w:type="dxa"/>
            </w:tcMar>
          </w:tcPr>
          <w:p w14:paraId="596E55F3" w14:textId="09C16958"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Custodiante</w:t>
            </w:r>
            <w:r w:rsidRPr="00DF10D3">
              <w:rPr>
                <w:sz w:val="23"/>
                <w:szCs w:val="23"/>
              </w:rPr>
              <w:t>”</w:t>
            </w:r>
          </w:p>
        </w:tc>
        <w:tc>
          <w:tcPr>
            <w:tcW w:w="5522" w:type="dxa"/>
            <w:tcMar>
              <w:top w:w="28" w:type="dxa"/>
              <w:left w:w="57" w:type="dxa"/>
              <w:bottom w:w="28" w:type="dxa"/>
              <w:right w:w="28" w:type="dxa"/>
            </w:tcMar>
          </w:tcPr>
          <w:p w14:paraId="78E4378C" w14:textId="2CD9ED01" w:rsidR="002B61B1" w:rsidRPr="00DF10D3" w:rsidRDefault="002B61B1" w:rsidP="00993549">
            <w:pPr>
              <w:spacing w:after="120" w:line="360" w:lineRule="atLeast"/>
              <w:jc w:val="both"/>
              <w:rPr>
                <w:rFonts w:eastAsia="Arial Unicode MS"/>
                <w:color w:val="000000"/>
                <w:sz w:val="23"/>
                <w:szCs w:val="23"/>
              </w:rPr>
            </w:pPr>
            <w:r w:rsidRPr="00DF10D3">
              <w:rPr>
                <w:sz w:val="23"/>
                <w:szCs w:val="23"/>
              </w:rPr>
              <w:t xml:space="preserve">A instituição custodiante dos Documentos da Operação de Securitização nos termos </w:t>
            </w:r>
            <w:r w:rsidR="00E11458">
              <w:rPr>
                <w:sz w:val="23"/>
                <w:szCs w:val="23"/>
              </w:rPr>
              <w:t xml:space="preserve">da </w:t>
            </w:r>
            <w:r w:rsidR="00E11458" w:rsidRPr="00DF10D3">
              <w:rPr>
                <w:sz w:val="23"/>
                <w:szCs w:val="23"/>
              </w:rPr>
              <w:t>M</w:t>
            </w:r>
            <w:r w:rsidR="00E11458">
              <w:rPr>
                <w:sz w:val="23"/>
                <w:szCs w:val="23"/>
              </w:rPr>
              <w:t>edida Provisória</w:t>
            </w:r>
            <w:r w:rsidR="00E11458" w:rsidRPr="00DF10D3">
              <w:rPr>
                <w:sz w:val="23"/>
                <w:szCs w:val="23"/>
              </w:rPr>
              <w:t> nº 1.103</w:t>
            </w:r>
            <w:r w:rsidR="00E11458" w:rsidRPr="00DF10D3">
              <w:rPr>
                <w:rFonts w:eastAsia="Arial Unicode MS"/>
                <w:color w:val="000000"/>
                <w:sz w:val="23"/>
                <w:szCs w:val="23"/>
              </w:rPr>
              <w:t xml:space="preserve"> e a Resolução CVM 60</w:t>
            </w:r>
            <w:r w:rsidRPr="00DF10D3">
              <w:rPr>
                <w:sz w:val="23"/>
                <w:szCs w:val="23"/>
              </w:rPr>
              <w:t xml:space="preserve">, qual seja, a </w:t>
            </w:r>
            <w:r w:rsidRPr="008E4B96">
              <w:rPr>
                <w:b/>
                <w:bCs/>
                <w:smallCaps/>
                <w:sz w:val="23"/>
                <w:szCs w:val="23"/>
              </w:rPr>
              <w:t>Vórtx Distribuidora de Títulos e Valores Mobiliários Ltda</w:t>
            </w:r>
            <w:r w:rsidRPr="00DF10D3">
              <w:rPr>
                <w:b/>
                <w:bCs/>
                <w:sz w:val="23"/>
                <w:szCs w:val="23"/>
              </w:rPr>
              <w:t>.</w:t>
            </w:r>
            <w:r w:rsidRPr="00DF10D3">
              <w:rPr>
                <w:sz w:val="23"/>
                <w:szCs w:val="23"/>
              </w:rPr>
              <w:t xml:space="preserve">, qualificada acima, a qual é devidamente autorizada a atuar como custodiante de instrumentos financeiros, ou qualquer outra pessoa que venha a </w:t>
            </w:r>
            <w:proofErr w:type="gramStart"/>
            <w:r w:rsidRPr="00DF10D3">
              <w:rPr>
                <w:sz w:val="23"/>
                <w:szCs w:val="23"/>
              </w:rPr>
              <w:t>substituí-la</w:t>
            </w:r>
            <w:proofErr w:type="gramEnd"/>
            <w:r w:rsidRPr="00DF10D3">
              <w:rPr>
                <w:sz w:val="23"/>
                <w:szCs w:val="23"/>
              </w:rPr>
              <w:t xml:space="preserve"> ou sucedê-la a qualquer título.</w:t>
            </w:r>
          </w:p>
        </w:tc>
      </w:tr>
      <w:tr w:rsidR="002B61B1" w:rsidRPr="003F454F" w14:paraId="22D84D96" w14:textId="77777777" w:rsidTr="00E145AC">
        <w:tc>
          <w:tcPr>
            <w:tcW w:w="3256" w:type="dxa"/>
            <w:tcMar>
              <w:top w:w="28" w:type="dxa"/>
              <w:left w:w="28" w:type="dxa"/>
              <w:bottom w:w="28" w:type="dxa"/>
              <w:right w:w="57" w:type="dxa"/>
            </w:tcMar>
          </w:tcPr>
          <w:p w14:paraId="59F91EC1" w14:textId="7D45F246" w:rsidR="002B61B1" w:rsidRPr="00DF10D3" w:rsidRDefault="002B61B1" w:rsidP="00993549">
            <w:pPr>
              <w:spacing w:after="120" w:line="360" w:lineRule="atLeast"/>
              <w:rPr>
                <w:spacing w:val="-3"/>
                <w:sz w:val="23"/>
                <w:szCs w:val="23"/>
              </w:rPr>
            </w:pPr>
            <w:r w:rsidRPr="007B7C19">
              <w:rPr>
                <w:sz w:val="23"/>
                <w:szCs w:val="23"/>
              </w:rPr>
              <w:t>“</w:t>
            </w:r>
            <w:r w:rsidRPr="007B7C19">
              <w:rPr>
                <w:sz w:val="23"/>
                <w:szCs w:val="23"/>
                <w:u w:val="single"/>
              </w:rPr>
              <w:t>CRA</w:t>
            </w:r>
            <w:r w:rsidRPr="007B7C19">
              <w:rPr>
                <w:sz w:val="23"/>
                <w:szCs w:val="23"/>
              </w:rPr>
              <w:t>”</w:t>
            </w:r>
          </w:p>
        </w:tc>
        <w:tc>
          <w:tcPr>
            <w:tcW w:w="5522" w:type="dxa"/>
            <w:tcMar>
              <w:top w:w="28" w:type="dxa"/>
              <w:left w:w="57" w:type="dxa"/>
              <w:bottom w:w="28" w:type="dxa"/>
              <w:right w:w="28" w:type="dxa"/>
            </w:tcMar>
          </w:tcPr>
          <w:p w14:paraId="451DC9EC" w14:textId="46A73A2D" w:rsidR="002B61B1" w:rsidRPr="00DF10D3" w:rsidRDefault="00993549" w:rsidP="00993549">
            <w:pPr>
              <w:spacing w:after="120" w:line="360" w:lineRule="atLeast"/>
              <w:jc w:val="both"/>
              <w:rPr>
                <w:spacing w:val="-3"/>
                <w:sz w:val="23"/>
                <w:szCs w:val="23"/>
              </w:rPr>
            </w:pPr>
            <w:r>
              <w:rPr>
                <w:sz w:val="23"/>
                <w:szCs w:val="23"/>
              </w:rPr>
              <w:t>Tem o significado previsto no considerando (F) desta Escritura de Emissão.</w:t>
            </w:r>
          </w:p>
        </w:tc>
      </w:tr>
      <w:tr w:rsidR="00A51710" w:rsidRPr="003F454F" w14:paraId="4B62D290" w14:textId="77777777" w:rsidTr="00E145AC">
        <w:tc>
          <w:tcPr>
            <w:tcW w:w="3256" w:type="dxa"/>
            <w:tcMar>
              <w:top w:w="28" w:type="dxa"/>
              <w:left w:w="28" w:type="dxa"/>
              <w:bottom w:w="28" w:type="dxa"/>
              <w:right w:w="57" w:type="dxa"/>
            </w:tcMar>
          </w:tcPr>
          <w:p w14:paraId="75F94872" w14:textId="7DFC5429" w:rsidR="00A51710" w:rsidRPr="007B7C19" w:rsidRDefault="00A51710" w:rsidP="00993549">
            <w:pPr>
              <w:spacing w:after="120" w:line="360" w:lineRule="atLeast"/>
              <w:rPr>
                <w:sz w:val="23"/>
                <w:szCs w:val="23"/>
              </w:rPr>
            </w:pPr>
            <w:r>
              <w:rPr>
                <w:sz w:val="23"/>
                <w:szCs w:val="23"/>
              </w:rPr>
              <w:t>“</w:t>
            </w:r>
            <w:r w:rsidRPr="00366F0A">
              <w:rPr>
                <w:sz w:val="23"/>
                <w:szCs w:val="23"/>
                <w:u w:val="single"/>
              </w:rPr>
              <w:t>CRA Adicionais</w:t>
            </w:r>
            <w:r>
              <w:rPr>
                <w:sz w:val="23"/>
                <w:szCs w:val="23"/>
              </w:rPr>
              <w:t>”</w:t>
            </w:r>
          </w:p>
        </w:tc>
        <w:tc>
          <w:tcPr>
            <w:tcW w:w="5522" w:type="dxa"/>
            <w:tcMar>
              <w:top w:w="28" w:type="dxa"/>
              <w:left w:w="57" w:type="dxa"/>
              <w:bottom w:w="28" w:type="dxa"/>
              <w:right w:w="28" w:type="dxa"/>
            </w:tcMar>
          </w:tcPr>
          <w:p w14:paraId="775D2509" w14:textId="15C42FBD" w:rsidR="00A51710" w:rsidRDefault="004F075F" w:rsidP="00993549">
            <w:pPr>
              <w:spacing w:after="120" w:line="360" w:lineRule="atLeast"/>
              <w:jc w:val="both"/>
              <w:rPr>
                <w:sz w:val="23"/>
                <w:szCs w:val="23"/>
              </w:rPr>
            </w:pPr>
            <w:r>
              <w:rPr>
                <w:sz w:val="23"/>
                <w:szCs w:val="23"/>
              </w:rPr>
              <w:t>A</w:t>
            </w:r>
            <w:r w:rsidR="000031CB">
              <w:rPr>
                <w:sz w:val="23"/>
                <w:szCs w:val="23"/>
              </w:rPr>
              <w:t xml:space="preserve">té </w:t>
            </w:r>
            <w:r w:rsidR="000031CB" w:rsidRPr="00A12E98">
              <w:rPr>
                <w:sz w:val="23"/>
                <w:szCs w:val="23"/>
              </w:rPr>
              <w:t>60.000 (sessenta mil) CRA adicionais</w:t>
            </w:r>
            <w:r w:rsidR="000031CB">
              <w:rPr>
                <w:sz w:val="23"/>
                <w:szCs w:val="23"/>
              </w:rPr>
              <w:t>, que poderão ser emitidos mediante o exercício da Opção de Lote Adicional</w:t>
            </w:r>
            <w:r w:rsidR="00A12E98">
              <w:rPr>
                <w:sz w:val="23"/>
                <w:szCs w:val="23"/>
              </w:rPr>
              <w:t>.</w:t>
            </w:r>
          </w:p>
        </w:tc>
      </w:tr>
      <w:tr w:rsidR="002B61B1" w:rsidRPr="003F454F" w14:paraId="3CE0A436" w14:textId="77777777" w:rsidTr="00E145AC">
        <w:tc>
          <w:tcPr>
            <w:tcW w:w="3256" w:type="dxa"/>
            <w:tcMar>
              <w:top w:w="28" w:type="dxa"/>
              <w:left w:w="28" w:type="dxa"/>
              <w:bottom w:w="28" w:type="dxa"/>
              <w:right w:w="57" w:type="dxa"/>
            </w:tcMar>
          </w:tcPr>
          <w:p w14:paraId="7C9342E3" w14:textId="48D8CD86" w:rsidR="002B61B1" w:rsidRPr="00DF10D3" w:rsidRDefault="002B61B1" w:rsidP="00993549">
            <w:pPr>
              <w:widowControl w:val="0"/>
              <w:tabs>
                <w:tab w:val="left" w:pos="3331"/>
              </w:tabs>
              <w:suppressAutoHyphens/>
              <w:spacing w:after="120" w:line="360" w:lineRule="atLeast"/>
              <w:rPr>
                <w:spacing w:val="-3"/>
                <w:sz w:val="23"/>
                <w:szCs w:val="23"/>
              </w:rPr>
            </w:pPr>
            <w:r w:rsidRPr="007B7C19">
              <w:rPr>
                <w:sz w:val="23"/>
                <w:szCs w:val="23"/>
              </w:rPr>
              <w:t>“</w:t>
            </w:r>
            <w:r w:rsidRPr="007B7C19">
              <w:rPr>
                <w:sz w:val="23"/>
                <w:szCs w:val="23"/>
                <w:u w:val="single"/>
              </w:rPr>
              <w:t>CRA da 1ª Série</w:t>
            </w:r>
            <w:r w:rsidRPr="007B7C19">
              <w:rPr>
                <w:sz w:val="23"/>
                <w:szCs w:val="23"/>
              </w:rPr>
              <w:t>”</w:t>
            </w:r>
          </w:p>
        </w:tc>
        <w:tc>
          <w:tcPr>
            <w:tcW w:w="5522" w:type="dxa"/>
            <w:tcMar>
              <w:top w:w="28" w:type="dxa"/>
              <w:left w:w="57" w:type="dxa"/>
              <w:bottom w:w="28" w:type="dxa"/>
              <w:right w:w="28" w:type="dxa"/>
            </w:tcMar>
          </w:tcPr>
          <w:p w14:paraId="387A0A0F" w14:textId="0C455EC7" w:rsidR="002B61B1" w:rsidRPr="00DF10D3" w:rsidRDefault="00993549" w:rsidP="00993549">
            <w:pPr>
              <w:spacing w:after="120" w:line="360" w:lineRule="atLeast"/>
              <w:jc w:val="both"/>
              <w:rPr>
                <w:spacing w:val="-3"/>
                <w:sz w:val="23"/>
                <w:szCs w:val="23"/>
              </w:rPr>
            </w:pPr>
            <w:r>
              <w:rPr>
                <w:sz w:val="23"/>
                <w:szCs w:val="23"/>
              </w:rPr>
              <w:t>Tem o significado previsto no considerando (F) desta Escritura de Emissão.</w:t>
            </w:r>
          </w:p>
        </w:tc>
      </w:tr>
      <w:tr w:rsidR="00587D0F" w:rsidRPr="003F454F" w14:paraId="033A3944" w14:textId="77777777" w:rsidTr="00E145AC">
        <w:tc>
          <w:tcPr>
            <w:tcW w:w="3256" w:type="dxa"/>
            <w:tcMar>
              <w:top w:w="28" w:type="dxa"/>
              <w:left w:w="28" w:type="dxa"/>
              <w:bottom w:w="28" w:type="dxa"/>
              <w:right w:w="57" w:type="dxa"/>
            </w:tcMar>
          </w:tcPr>
          <w:p w14:paraId="23A32D4A" w14:textId="5145D060" w:rsidR="00587D0F" w:rsidRPr="00587D0F" w:rsidRDefault="00587D0F" w:rsidP="00993549">
            <w:pPr>
              <w:widowControl w:val="0"/>
              <w:tabs>
                <w:tab w:val="left" w:pos="3331"/>
              </w:tabs>
              <w:suppressAutoHyphens/>
              <w:spacing w:after="120" w:line="360" w:lineRule="atLeast"/>
              <w:rPr>
                <w:spacing w:val="-3"/>
                <w:sz w:val="23"/>
                <w:szCs w:val="23"/>
              </w:rPr>
            </w:pPr>
            <w:r w:rsidRPr="006658AB">
              <w:rPr>
                <w:sz w:val="23"/>
                <w:szCs w:val="23"/>
              </w:rPr>
              <w:t>“</w:t>
            </w:r>
            <w:r w:rsidRPr="006658AB">
              <w:rPr>
                <w:sz w:val="23"/>
                <w:szCs w:val="23"/>
                <w:u w:val="single"/>
              </w:rPr>
              <w:t>CRA da 1ª Série em Circulação</w:t>
            </w:r>
            <w:r w:rsidRPr="006658AB">
              <w:rPr>
                <w:sz w:val="23"/>
                <w:szCs w:val="23"/>
              </w:rPr>
              <w:t>”</w:t>
            </w:r>
          </w:p>
        </w:tc>
        <w:tc>
          <w:tcPr>
            <w:tcW w:w="5522" w:type="dxa"/>
            <w:tcMar>
              <w:top w:w="28" w:type="dxa"/>
              <w:left w:w="57" w:type="dxa"/>
              <w:bottom w:w="28" w:type="dxa"/>
              <w:right w:w="28" w:type="dxa"/>
            </w:tcMar>
          </w:tcPr>
          <w:p w14:paraId="460D31BF" w14:textId="423B25C4" w:rsidR="00587D0F" w:rsidRPr="00587D0F" w:rsidRDefault="00587D0F" w:rsidP="00993549">
            <w:pPr>
              <w:spacing w:after="120" w:line="360" w:lineRule="atLeast"/>
              <w:jc w:val="both"/>
              <w:rPr>
                <w:spacing w:val="-3"/>
                <w:sz w:val="23"/>
                <w:szCs w:val="23"/>
              </w:rPr>
            </w:pPr>
            <w:r w:rsidRPr="0080459C">
              <w:rPr>
                <w:sz w:val="23"/>
                <w:szCs w:val="23"/>
              </w:rPr>
              <w:t xml:space="preserve">para fins de constituição </w:t>
            </w:r>
            <w:r w:rsidRPr="00587D0F">
              <w:t xml:space="preserve">de quórum de instalação e deliberação em Assembleia Especial dos Investidores dos CRA, a totalidade dos CRA da 1ª Série subscritos, </w:t>
            </w:r>
            <w:r w:rsidRPr="00587D0F">
              <w:lastRenderedPageBreak/>
              <w:t xml:space="preserve">integralizados e não resgatados, excluídos aqueles de titularidade (direta ou indireta) da </w:t>
            </w:r>
            <w:r w:rsidR="00FB6395">
              <w:t>Emitente</w:t>
            </w:r>
            <w:r w:rsidRPr="00587D0F">
              <w:t xml:space="preserve"> e/ou de suas Controladas e/ou Controladoras</w:t>
            </w:r>
            <w:r w:rsidRPr="0080459C">
              <w:rPr>
                <w:sz w:val="23"/>
                <w:szCs w:val="23"/>
              </w:rPr>
              <w:t xml:space="preserve">, dos Prestadores de Serviços contratados no âmbito da Emissão ou os que a </w:t>
            </w:r>
            <w:r>
              <w:rPr>
                <w:sz w:val="23"/>
                <w:szCs w:val="23"/>
              </w:rPr>
              <w:t>Securitizadora</w:t>
            </w:r>
            <w:r w:rsidRPr="0080459C">
              <w:rPr>
                <w:sz w:val="23"/>
                <w:szCs w:val="23"/>
              </w:rPr>
              <w:t xml:space="preserve"> possuir em tesouraria, ou que sejam de propriedade dos respectivos controladores, diretos ou indiretos, ou de qualquer de suas respectivas controladas ou coligadas, dos fundos de investimento administrados por sociedades integrantes do grupo econômico da </w:t>
            </w:r>
            <w:r>
              <w:rPr>
                <w:sz w:val="23"/>
                <w:szCs w:val="23"/>
              </w:rPr>
              <w:t>Securitizadora</w:t>
            </w:r>
            <w:r w:rsidRPr="0080459C">
              <w:rPr>
                <w:sz w:val="23"/>
                <w:szCs w:val="23"/>
              </w:rPr>
              <w:t xml:space="preserve"> e/ou da Devedora e/ou dos Prestadores de Serviços contratados no âmbito da Emissão ou que tenham suas carteiras geridas por sociedades integrantes do grupo econômico da </w:t>
            </w:r>
            <w:r>
              <w:rPr>
                <w:sz w:val="23"/>
                <w:szCs w:val="23"/>
              </w:rPr>
              <w:t>Securitizadora</w:t>
            </w:r>
            <w:r w:rsidRPr="0080459C">
              <w:rPr>
                <w:sz w:val="23"/>
                <w:szCs w:val="23"/>
              </w:rPr>
              <w:t xml:space="preserve"> e/ou da Devedora e/ou dos Prestadores de Serviços contratados no âmbito da Emissão, bem como dos respectivos diretores, conselheiros e respectivos cônjuges ou companheiros, ascendentes, descendentes e colaterais até o segundo grau das pessoas acima mencionadas, para fins de apuração de quórum da Assembleia Especial de Investidores dos CRA.</w:t>
            </w:r>
          </w:p>
        </w:tc>
      </w:tr>
      <w:tr w:rsidR="002B61B1" w:rsidRPr="003F454F" w14:paraId="487D429F" w14:textId="77777777" w:rsidTr="00E145AC">
        <w:tc>
          <w:tcPr>
            <w:tcW w:w="3256" w:type="dxa"/>
            <w:tcMar>
              <w:top w:w="28" w:type="dxa"/>
              <w:left w:w="28" w:type="dxa"/>
              <w:bottom w:w="28" w:type="dxa"/>
              <w:right w:w="57" w:type="dxa"/>
            </w:tcMar>
          </w:tcPr>
          <w:p w14:paraId="2AAEDBDD" w14:textId="49A51E88" w:rsidR="002B61B1" w:rsidRPr="00DF10D3" w:rsidRDefault="002B61B1" w:rsidP="00993549">
            <w:pPr>
              <w:spacing w:after="120" w:line="360" w:lineRule="atLeast"/>
              <w:rPr>
                <w:spacing w:val="-3"/>
                <w:sz w:val="23"/>
                <w:szCs w:val="23"/>
              </w:rPr>
            </w:pPr>
            <w:r w:rsidRPr="007B7C19">
              <w:rPr>
                <w:sz w:val="23"/>
                <w:szCs w:val="23"/>
              </w:rPr>
              <w:lastRenderedPageBreak/>
              <w:t>“</w:t>
            </w:r>
            <w:r w:rsidRPr="007B7C19">
              <w:rPr>
                <w:sz w:val="23"/>
                <w:szCs w:val="23"/>
                <w:u w:val="single"/>
              </w:rPr>
              <w:t>CRA da 2ª Série</w:t>
            </w:r>
            <w:r w:rsidRPr="007B7C19">
              <w:rPr>
                <w:sz w:val="23"/>
                <w:szCs w:val="23"/>
              </w:rPr>
              <w:t>”</w:t>
            </w:r>
          </w:p>
        </w:tc>
        <w:tc>
          <w:tcPr>
            <w:tcW w:w="5522" w:type="dxa"/>
            <w:tcMar>
              <w:top w:w="28" w:type="dxa"/>
              <w:left w:w="57" w:type="dxa"/>
              <w:bottom w:w="28" w:type="dxa"/>
              <w:right w:w="28" w:type="dxa"/>
            </w:tcMar>
          </w:tcPr>
          <w:p w14:paraId="11356556" w14:textId="2B337B7A" w:rsidR="002B61B1" w:rsidRPr="00DF10D3" w:rsidRDefault="00993549" w:rsidP="00993549">
            <w:pPr>
              <w:spacing w:after="120" w:line="360" w:lineRule="atLeast"/>
              <w:jc w:val="both"/>
              <w:rPr>
                <w:spacing w:val="-3"/>
                <w:sz w:val="23"/>
                <w:szCs w:val="23"/>
              </w:rPr>
            </w:pPr>
            <w:r>
              <w:rPr>
                <w:sz w:val="23"/>
                <w:szCs w:val="23"/>
              </w:rPr>
              <w:t>Tem o significado previsto no considerando (F) desta Escritura de Emissão.</w:t>
            </w:r>
          </w:p>
        </w:tc>
      </w:tr>
      <w:tr w:rsidR="00587D0F" w:rsidRPr="003F454F" w14:paraId="3E50F9A9" w14:textId="77777777" w:rsidTr="00E145AC">
        <w:tc>
          <w:tcPr>
            <w:tcW w:w="3256" w:type="dxa"/>
            <w:tcMar>
              <w:top w:w="28" w:type="dxa"/>
              <w:left w:w="28" w:type="dxa"/>
              <w:bottom w:w="28" w:type="dxa"/>
              <w:right w:w="57" w:type="dxa"/>
            </w:tcMar>
          </w:tcPr>
          <w:p w14:paraId="6481F764" w14:textId="7E57D268" w:rsidR="00587D0F" w:rsidRPr="00587D0F" w:rsidRDefault="00587D0F" w:rsidP="00993549">
            <w:pPr>
              <w:widowControl w:val="0"/>
              <w:tabs>
                <w:tab w:val="left" w:pos="3331"/>
              </w:tabs>
              <w:suppressAutoHyphens/>
              <w:spacing w:after="120" w:line="360" w:lineRule="atLeast"/>
              <w:rPr>
                <w:spacing w:val="-3"/>
                <w:sz w:val="23"/>
                <w:szCs w:val="23"/>
              </w:rPr>
            </w:pPr>
            <w:r w:rsidRPr="006658AB">
              <w:rPr>
                <w:sz w:val="23"/>
                <w:szCs w:val="23"/>
              </w:rPr>
              <w:t>“</w:t>
            </w:r>
            <w:r w:rsidRPr="006658AB">
              <w:rPr>
                <w:sz w:val="23"/>
                <w:szCs w:val="23"/>
                <w:u w:val="single"/>
              </w:rPr>
              <w:t>CRA da 2ª Série em Circulação</w:t>
            </w:r>
            <w:r w:rsidRPr="006658AB">
              <w:rPr>
                <w:sz w:val="23"/>
                <w:szCs w:val="23"/>
              </w:rPr>
              <w:t>”</w:t>
            </w:r>
          </w:p>
        </w:tc>
        <w:tc>
          <w:tcPr>
            <w:tcW w:w="5522" w:type="dxa"/>
            <w:tcMar>
              <w:top w:w="28" w:type="dxa"/>
              <w:left w:w="57" w:type="dxa"/>
              <w:bottom w:w="28" w:type="dxa"/>
              <w:right w:w="28" w:type="dxa"/>
            </w:tcMar>
          </w:tcPr>
          <w:p w14:paraId="68FC9E47" w14:textId="48D968F8" w:rsidR="00587D0F" w:rsidRPr="00587D0F" w:rsidRDefault="00587D0F" w:rsidP="00993549">
            <w:pPr>
              <w:spacing w:after="120" w:line="360" w:lineRule="atLeast"/>
              <w:jc w:val="both"/>
              <w:rPr>
                <w:spacing w:val="-3"/>
                <w:sz w:val="23"/>
                <w:szCs w:val="23"/>
              </w:rPr>
            </w:pPr>
            <w:r w:rsidRPr="0080459C">
              <w:rPr>
                <w:sz w:val="23"/>
                <w:szCs w:val="23"/>
              </w:rPr>
              <w:t xml:space="preserve">para fins de constituição </w:t>
            </w:r>
            <w:r w:rsidRPr="00587D0F">
              <w:t>de</w:t>
            </w:r>
            <w:r w:rsidR="004E1CB3">
              <w:t xml:space="preserve"> quórum de</w:t>
            </w:r>
            <w:r w:rsidRPr="00587D0F">
              <w:t xml:space="preserve"> instalação e deliberação em Assembleia Especial dos Investidores dos CRA, a totalidade dos CRA da 2ª Série subscritos, integralizados e não resgatados, excluídos aqueles de titularidade (direta ou indireta) da </w:t>
            </w:r>
            <w:r w:rsidR="00FB6395">
              <w:t xml:space="preserve">Emitente </w:t>
            </w:r>
            <w:r w:rsidRPr="00587D0F">
              <w:t>e/ou de suas Controladas e/ou Controladoras</w:t>
            </w:r>
            <w:r w:rsidRPr="0080459C">
              <w:rPr>
                <w:sz w:val="23"/>
                <w:szCs w:val="23"/>
              </w:rPr>
              <w:t xml:space="preserve">, dos Prestadores de Serviços contratados no âmbito da Emissão ou os que a </w:t>
            </w:r>
            <w:r>
              <w:rPr>
                <w:sz w:val="23"/>
                <w:szCs w:val="23"/>
              </w:rPr>
              <w:t>Securitizadora</w:t>
            </w:r>
            <w:r w:rsidRPr="0080459C">
              <w:rPr>
                <w:sz w:val="23"/>
                <w:szCs w:val="23"/>
              </w:rPr>
              <w:t xml:space="preserve"> possuir em tesouraria, ou que sejam de propriedade dos respectivos controladores, diretos ou indiretos, ou de qualquer de suas respectivas controladas ou coligadas, dos fundos de investimento administrados por sociedades integrantes do grupo econômico da </w:t>
            </w:r>
            <w:r>
              <w:rPr>
                <w:sz w:val="23"/>
                <w:szCs w:val="23"/>
              </w:rPr>
              <w:t>Securitizadora</w:t>
            </w:r>
            <w:r w:rsidRPr="0080459C">
              <w:rPr>
                <w:sz w:val="23"/>
                <w:szCs w:val="23"/>
              </w:rPr>
              <w:t xml:space="preserve"> e/ou da Devedora e/ou dos Prestadores de </w:t>
            </w:r>
            <w:r w:rsidRPr="0080459C">
              <w:rPr>
                <w:sz w:val="23"/>
                <w:szCs w:val="23"/>
              </w:rPr>
              <w:lastRenderedPageBreak/>
              <w:t xml:space="preserve">Serviços contratados no âmbito da Emissão ou que tenham suas carteiras geridas por sociedades integrantes do grupo econômico da </w:t>
            </w:r>
            <w:r>
              <w:rPr>
                <w:sz w:val="23"/>
                <w:szCs w:val="23"/>
              </w:rPr>
              <w:t>Securitizadora</w:t>
            </w:r>
            <w:r w:rsidRPr="0080459C">
              <w:rPr>
                <w:sz w:val="23"/>
                <w:szCs w:val="23"/>
              </w:rPr>
              <w:t xml:space="preserve"> e/ou da Devedora e/ou dos Prestadores de Serviços contratados no âmbito da Emissão, bem como dos respectivos diretores, conselheiros e respectivos cônjuges ou companheiros, ascendentes, descendentes e colaterais até o segundo grau das pessoas acima, mencionadas para fins de apuração de quórum da Assembleia Especial de Investidores dos CRA.</w:t>
            </w:r>
          </w:p>
        </w:tc>
      </w:tr>
      <w:tr w:rsidR="002B61B1" w:rsidRPr="003F454F" w14:paraId="1ED6D48F" w14:textId="77777777" w:rsidTr="00E145AC">
        <w:tc>
          <w:tcPr>
            <w:tcW w:w="3256" w:type="dxa"/>
            <w:tcMar>
              <w:top w:w="28" w:type="dxa"/>
              <w:left w:w="28" w:type="dxa"/>
              <w:bottom w:w="28" w:type="dxa"/>
              <w:right w:w="57" w:type="dxa"/>
            </w:tcMar>
          </w:tcPr>
          <w:p w14:paraId="40B6E731" w14:textId="0A2FD054" w:rsidR="002B61B1" w:rsidRPr="00DF10D3" w:rsidRDefault="002B61B1" w:rsidP="00993549">
            <w:pPr>
              <w:widowControl w:val="0"/>
              <w:tabs>
                <w:tab w:val="left" w:pos="3331"/>
              </w:tabs>
              <w:suppressAutoHyphens/>
              <w:spacing w:after="120" w:line="360" w:lineRule="atLeast"/>
              <w:rPr>
                <w:spacing w:val="-3"/>
                <w:sz w:val="23"/>
                <w:szCs w:val="23"/>
              </w:rPr>
            </w:pPr>
            <w:r w:rsidRPr="007B7C19">
              <w:rPr>
                <w:sz w:val="23"/>
                <w:szCs w:val="23"/>
              </w:rPr>
              <w:lastRenderedPageBreak/>
              <w:t>“</w:t>
            </w:r>
            <w:r w:rsidRPr="007B7C19">
              <w:rPr>
                <w:sz w:val="23"/>
                <w:szCs w:val="23"/>
                <w:u w:val="single"/>
              </w:rPr>
              <w:t>CRA em Circulação</w:t>
            </w:r>
            <w:r w:rsidRPr="007B7C19">
              <w:rPr>
                <w:sz w:val="23"/>
                <w:szCs w:val="23"/>
              </w:rPr>
              <w:t>”</w:t>
            </w:r>
          </w:p>
        </w:tc>
        <w:tc>
          <w:tcPr>
            <w:tcW w:w="5522" w:type="dxa"/>
            <w:tcMar>
              <w:top w:w="28" w:type="dxa"/>
              <w:left w:w="57" w:type="dxa"/>
              <w:bottom w:w="28" w:type="dxa"/>
              <w:right w:w="28" w:type="dxa"/>
            </w:tcMar>
          </w:tcPr>
          <w:p w14:paraId="43D0082F" w14:textId="579CDC7E" w:rsidR="002B61B1" w:rsidRPr="00DF10D3" w:rsidRDefault="002B61B1" w:rsidP="00993549">
            <w:pPr>
              <w:spacing w:after="120" w:line="360" w:lineRule="atLeast"/>
              <w:jc w:val="both"/>
              <w:rPr>
                <w:spacing w:val="-3"/>
                <w:sz w:val="23"/>
                <w:szCs w:val="23"/>
              </w:rPr>
            </w:pPr>
            <w:r w:rsidRPr="007B7C19">
              <w:rPr>
                <w:sz w:val="23"/>
                <w:szCs w:val="23"/>
              </w:rPr>
              <w:t xml:space="preserve">os CRA da 1ª Série em Circulação e os CRA da 2ª Série em Circulação, </w:t>
            </w:r>
            <w:r w:rsidR="00C92365">
              <w:rPr>
                <w:sz w:val="23"/>
                <w:szCs w:val="23"/>
              </w:rPr>
              <w:t>quando referidos em conjunto e/ou indistintamente</w:t>
            </w:r>
            <w:r w:rsidRPr="007B7C19">
              <w:rPr>
                <w:sz w:val="23"/>
                <w:szCs w:val="23"/>
              </w:rPr>
              <w:t>.</w:t>
            </w:r>
          </w:p>
        </w:tc>
      </w:tr>
      <w:tr w:rsidR="00587D0F" w:rsidRPr="003F454F" w14:paraId="5AD0297E" w14:textId="77777777" w:rsidTr="00E145AC">
        <w:tc>
          <w:tcPr>
            <w:tcW w:w="3256" w:type="dxa"/>
            <w:tcMar>
              <w:top w:w="28" w:type="dxa"/>
              <w:left w:w="28" w:type="dxa"/>
              <w:bottom w:w="28" w:type="dxa"/>
              <w:right w:w="57" w:type="dxa"/>
            </w:tcMar>
          </w:tcPr>
          <w:p w14:paraId="7F6950B3" w14:textId="37C3A4EA" w:rsidR="00587D0F" w:rsidRPr="007B7C19" w:rsidRDefault="00587D0F" w:rsidP="00993549">
            <w:pPr>
              <w:widowControl w:val="0"/>
              <w:tabs>
                <w:tab w:val="left" w:pos="3331"/>
              </w:tabs>
              <w:suppressAutoHyphens/>
              <w:spacing w:after="120" w:line="360" w:lineRule="atLeast"/>
              <w:rPr>
                <w:sz w:val="23"/>
                <w:szCs w:val="23"/>
              </w:rPr>
            </w:pPr>
            <w:r w:rsidRPr="00366F0A">
              <w:rPr>
                <w:sz w:val="23"/>
                <w:szCs w:val="23"/>
              </w:rPr>
              <w:t>“</w:t>
            </w:r>
            <w:r w:rsidRPr="00C5171F">
              <w:rPr>
                <w:sz w:val="23"/>
                <w:szCs w:val="23"/>
                <w:u w:val="single"/>
              </w:rPr>
              <w:t>Créditos do Agronegócio da 1</w:t>
            </w:r>
            <w:r w:rsidR="00853F7E">
              <w:rPr>
                <w:sz w:val="23"/>
                <w:szCs w:val="23"/>
                <w:u w:val="single"/>
              </w:rPr>
              <w:t>ª</w:t>
            </w:r>
            <w:r w:rsidRPr="00C5171F">
              <w:rPr>
                <w:sz w:val="23"/>
                <w:szCs w:val="23"/>
                <w:u w:val="single"/>
              </w:rPr>
              <w:t xml:space="preserve"> Série”</w:t>
            </w:r>
          </w:p>
        </w:tc>
        <w:tc>
          <w:tcPr>
            <w:tcW w:w="5522" w:type="dxa"/>
            <w:tcMar>
              <w:top w:w="28" w:type="dxa"/>
              <w:left w:w="57" w:type="dxa"/>
              <w:bottom w:w="28" w:type="dxa"/>
              <w:right w:w="28" w:type="dxa"/>
            </w:tcMar>
          </w:tcPr>
          <w:p w14:paraId="0649DDD7" w14:textId="648717B3" w:rsidR="00587D0F" w:rsidRPr="007B7C19" w:rsidRDefault="00587D0F" w:rsidP="00366F0A">
            <w:pPr>
              <w:tabs>
                <w:tab w:val="left" w:pos="1692"/>
              </w:tabs>
              <w:spacing w:after="120" w:line="360" w:lineRule="atLeast"/>
              <w:jc w:val="both"/>
              <w:rPr>
                <w:sz w:val="23"/>
                <w:szCs w:val="23"/>
              </w:rPr>
            </w:pPr>
            <w:r w:rsidRPr="00C5171F">
              <w:rPr>
                <w:sz w:val="23"/>
                <w:szCs w:val="23"/>
              </w:rPr>
              <w:t xml:space="preserve">todos e quaisquer direitos creditórios, principais e acessórios, devidos pela </w:t>
            </w:r>
            <w:r w:rsidR="00FB6395">
              <w:rPr>
                <w:sz w:val="23"/>
                <w:szCs w:val="23"/>
              </w:rPr>
              <w:t>Emitente</w:t>
            </w:r>
            <w:r w:rsidRPr="00C5171F">
              <w:rPr>
                <w:sz w:val="23"/>
                <w:szCs w:val="23"/>
              </w:rPr>
              <w:t xml:space="preserve"> por força das Debêntures da 1ª Série caracterizados como direitos creditórios do agronegócio nos termos do parágrafo 1º, do artigo 23, da Lei 11.076 e do parágrafo 4º, </w:t>
            </w:r>
            <w:r w:rsidRPr="0080459C">
              <w:rPr>
                <w:sz w:val="23"/>
                <w:szCs w:val="23"/>
              </w:rPr>
              <w:t>inciso II</w:t>
            </w:r>
            <w:r w:rsidRPr="00C5171F">
              <w:rPr>
                <w:sz w:val="23"/>
                <w:szCs w:val="23"/>
              </w:rPr>
              <w:t xml:space="preserve"> do artigo 2º do Anexo Normativo II da Resolução CVM 60, que compõem o lastro dos CRA da 1ª Série, aos quais estão vinculados em caráter irrevogável e irretratável, incluindo a totalidade dos respectivos acessórios, tais como fluxo de pagamento, encargos moratórios, multas, penalidades, indenizações, despesas, custas, honorários, garantias e demais encargos contratuais e legais previstos n</w:t>
            </w:r>
            <w:r>
              <w:rPr>
                <w:sz w:val="23"/>
                <w:szCs w:val="23"/>
              </w:rPr>
              <w:t>esta</w:t>
            </w:r>
            <w:r w:rsidRPr="00C5171F">
              <w:rPr>
                <w:sz w:val="23"/>
                <w:szCs w:val="23"/>
              </w:rPr>
              <w:t xml:space="preserve"> Escritura.</w:t>
            </w:r>
          </w:p>
        </w:tc>
      </w:tr>
      <w:tr w:rsidR="00587D0F" w:rsidRPr="003F454F" w14:paraId="1CE31ACA" w14:textId="77777777" w:rsidTr="00E145AC">
        <w:tc>
          <w:tcPr>
            <w:tcW w:w="3256" w:type="dxa"/>
            <w:tcMar>
              <w:top w:w="28" w:type="dxa"/>
              <w:left w:w="28" w:type="dxa"/>
              <w:bottom w:w="28" w:type="dxa"/>
              <w:right w:w="57" w:type="dxa"/>
            </w:tcMar>
          </w:tcPr>
          <w:p w14:paraId="55B202CC" w14:textId="679A885C" w:rsidR="00587D0F" w:rsidRPr="007B7C19" w:rsidRDefault="00587D0F" w:rsidP="00993549">
            <w:pPr>
              <w:widowControl w:val="0"/>
              <w:tabs>
                <w:tab w:val="left" w:pos="3331"/>
              </w:tabs>
              <w:suppressAutoHyphens/>
              <w:spacing w:after="120" w:line="360" w:lineRule="atLeast"/>
              <w:rPr>
                <w:sz w:val="23"/>
                <w:szCs w:val="23"/>
              </w:rPr>
            </w:pPr>
            <w:r w:rsidRPr="00366F0A">
              <w:rPr>
                <w:sz w:val="23"/>
                <w:szCs w:val="23"/>
              </w:rPr>
              <w:t>“</w:t>
            </w:r>
            <w:r w:rsidRPr="00C5171F">
              <w:rPr>
                <w:sz w:val="23"/>
                <w:szCs w:val="23"/>
                <w:u w:val="single"/>
              </w:rPr>
              <w:t>Créditos do Agronegócio da 2</w:t>
            </w:r>
            <w:r w:rsidR="00853F7E">
              <w:rPr>
                <w:sz w:val="23"/>
                <w:szCs w:val="23"/>
                <w:u w:val="single"/>
              </w:rPr>
              <w:t>ª</w:t>
            </w:r>
            <w:r w:rsidRPr="00C5171F">
              <w:rPr>
                <w:sz w:val="23"/>
                <w:szCs w:val="23"/>
                <w:u w:val="single"/>
              </w:rPr>
              <w:t xml:space="preserve"> </w:t>
            </w:r>
            <w:r>
              <w:rPr>
                <w:sz w:val="23"/>
                <w:szCs w:val="23"/>
                <w:u w:val="single"/>
              </w:rPr>
              <w:t>S</w:t>
            </w:r>
            <w:r w:rsidRPr="00C5171F">
              <w:rPr>
                <w:sz w:val="23"/>
                <w:szCs w:val="23"/>
                <w:u w:val="single"/>
              </w:rPr>
              <w:t>érie”</w:t>
            </w:r>
          </w:p>
        </w:tc>
        <w:tc>
          <w:tcPr>
            <w:tcW w:w="5522" w:type="dxa"/>
            <w:tcMar>
              <w:top w:w="28" w:type="dxa"/>
              <w:left w:w="57" w:type="dxa"/>
              <w:bottom w:w="28" w:type="dxa"/>
              <w:right w:w="28" w:type="dxa"/>
            </w:tcMar>
          </w:tcPr>
          <w:p w14:paraId="29221DEF" w14:textId="1E2FEDB9" w:rsidR="00587D0F" w:rsidRPr="007B7C19" w:rsidRDefault="00587D0F" w:rsidP="00366F0A">
            <w:pPr>
              <w:tabs>
                <w:tab w:val="left" w:pos="1692"/>
              </w:tabs>
              <w:spacing w:after="120" w:line="360" w:lineRule="atLeast"/>
              <w:jc w:val="both"/>
              <w:rPr>
                <w:sz w:val="23"/>
                <w:szCs w:val="23"/>
              </w:rPr>
            </w:pPr>
            <w:r w:rsidRPr="00C5171F">
              <w:rPr>
                <w:sz w:val="23"/>
                <w:szCs w:val="23"/>
              </w:rPr>
              <w:t xml:space="preserve">todos e quaisquer direitos creditórios, principais e acessórios, devidos pela </w:t>
            </w:r>
            <w:r w:rsidR="0080459C">
              <w:rPr>
                <w:sz w:val="23"/>
                <w:szCs w:val="23"/>
              </w:rPr>
              <w:t>Emitente</w:t>
            </w:r>
            <w:r w:rsidRPr="00C5171F">
              <w:rPr>
                <w:sz w:val="23"/>
                <w:szCs w:val="23"/>
              </w:rPr>
              <w:t xml:space="preserve"> por força das Debêntures da 2ª Série caracterizados como direitos creditórios do agronegócio nos termos do parágrafo 1º, do artigo 23, da Lei 11.076 e do parágrafo 4º, </w:t>
            </w:r>
            <w:r w:rsidRPr="0080459C">
              <w:rPr>
                <w:sz w:val="23"/>
                <w:szCs w:val="23"/>
              </w:rPr>
              <w:t>inciso II</w:t>
            </w:r>
            <w:r w:rsidRPr="00C5171F">
              <w:rPr>
                <w:sz w:val="23"/>
                <w:szCs w:val="23"/>
              </w:rPr>
              <w:t xml:space="preserve"> do artigo 2º do Anexo Normativo II da Resolução CVM 60, que compõem o lastro dos CRA da 2ª Série, aos quais estão vinculados em caráter irrevogável e irretratável, incluindo a totalidade dos respectivos acessórios, tais como fluxo de pagamento, </w:t>
            </w:r>
            <w:r w:rsidRPr="00C5171F">
              <w:rPr>
                <w:sz w:val="23"/>
                <w:szCs w:val="23"/>
              </w:rPr>
              <w:lastRenderedPageBreak/>
              <w:t>encargos moratórios, multas, penalidades, indenizações, despesas, custas, honorários, garantias e demais encargos contratuais e legais previstos n</w:t>
            </w:r>
            <w:r>
              <w:rPr>
                <w:sz w:val="23"/>
                <w:szCs w:val="23"/>
              </w:rPr>
              <w:t>esta</w:t>
            </w:r>
            <w:r w:rsidRPr="00C5171F">
              <w:rPr>
                <w:sz w:val="23"/>
                <w:szCs w:val="23"/>
              </w:rPr>
              <w:t xml:space="preserve"> Escritura.</w:t>
            </w:r>
          </w:p>
        </w:tc>
      </w:tr>
      <w:tr w:rsidR="002B61B1" w:rsidRPr="003F454F" w14:paraId="6B5C7469" w14:textId="77777777" w:rsidTr="00E145AC">
        <w:tc>
          <w:tcPr>
            <w:tcW w:w="3256" w:type="dxa"/>
            <w:tcMar>
              <w:top w:w="28" w:type="dxa"/>
              <w:left w:w="28" w:type="dxa"/>
              <w:bottom w:w="28" w:type="dxa"/>
              <w:right w:w="57" w:type="dxa"/>
            </w:tcMar>
          </w:tcPr>
          <w:p w14:paraId="5FCFDD2C" w14:textId="00037C30" w:rsidR="002B61B1" w:rsidRPr="00DF10D3" w:rsidRDefault="002B61B1" w:rsidP="00993549">
            <w:pPr>
              <w:spacing w:after="120" w:line="360" w:lineRule="atLeast"/>
              <w:rPr>
                <w:spacing w:val="-3"/>
                <w:sz w:val="23"/>
                <w:szCs w:val="23"/>
              </w:rPr>
            </w:pPr>
            <w:r w:rsidRPr="007B7C19">
              <w:rPr>
                <w:sz w:val="23"/>
                <w:szCs w:val="23"/>
              </w:rPr>
              <w:lastRenderedPageBreak/>
              <w:t>“</w:t>
            </w:r>
            <w:r w:rsidRPr="007B7C19">
              <w:rPr>
                <w:sz w:val="23"/>
                <w:szCs w:val="23"/>
                <w:u w:val="single"/>
              </w:rPr>
              <w:t>Créditos do Agronegócio</w:t>
            </w:r>
            <w:r w:rsidRPr="007B7C19">
              <w:rPr>
                <w:sz w:val="23"/>
                <w:szCs w:val="23"/>
              </w:rPr>
              <w:t>”</w:t>
            </w:r>
          </w:p>
        </w:tc>
        <w:tc>
          <w:tcPr>
            <w:tcW w:w="5522" w:type="dxa"/>
            <w:tcMar>
              <w:top w:w="28" w:type="dxa"/>
              <w:left w:w="57" w:type="dxa"/>
              <w:bottom w:w="28" w:type="dxa"/>
              <w:right w:w="28" w:type="dxa"/>
            </w:tcMar>
          </w:tcPr>
          <w:p w14:paraId="4464D56C" w14:textId="37890D9A" w:rsidR="002B61B1" w:rsidRPr="00DF10D3" w:rsidRDefault="00587D0F" w:rsidP="00366F0A">
            <w:pPr>
              <w:tabs>
                <w:tab w:val="left" w:pos="1692"/>
              </w:tabs>
              <w:spacing w:after="120" w:line="360" w:lineRule="atLeast"/>
              <w:jc w:val="both"/>
              <w:rPr>
                <w:spacing w:val="-3"/>
                <w:sz w:val="23"/>
                <w:szCs w:val="23"/>
              </w:rPr>
            </w:pPr>
            <w:r w:rsidRPr="00C5171F">
              <w:rPr>
                <w:sz w:val="23"/>
                <w:szCs w:val="23"/>
              </w:rPr>
              <w:t xml:space="preserve">os Créditos do Agronegócio da 1ª Série e os Créditos do Agronegócio da 2ª Série, </w:t>
            </w:r>
            <w:r w:rsidR="00C92365">
              <w:rPr>
                <w:sz w:val="23"/>
                <w:szCs w:val="23"/>
              </w:rPr>
              <w:t>quando referidos em conjunto e/ou indistintamente</w:t>
            </w:r>
            <w:r w:rsidRPr="00C5171F">
              <w:rPr>
                <w:sz w:val="23"/>
                <w:szCs w:val="23"/>
              </w:rPr>
              <w:t>.</w:t>
            </w:r>
          </w:p>
        </w:tc>
      </w:tr>
      <w:tr w:rsidR="002B61B1" w:rsidRPr="003F454F" w14:paraId="51378C47" w14:textId="77777777" w:rsidTr="00E145AC">
        <w:tc>
          <w:tcPr>
            <w:tcW w:w="3256" w:type="dxa"/>
            <w:tcMar>
              <w:top w:w="28" w:type="dxa"/>
              <w:left w:w="28" w:type="dxa"/>
              <w:bottom w:w="28" w:type="dxa"/>
              <w:right w:w="57" w:type="dxa"/>
            </w:tcMar>
          </w:tcPr>
          <w:p w14:paraId="07DD0B99" w14:textId="38010CC1" w:rsidR="002B61B1" w:rsidRPr="00DF10D3" w:rsidRDefault="002B61B1" w:rsidP="00993549">
            <w:pPr>
              <w:spacing w:after="120" w:line="360" w:lineRule="atLeast"/>
              <w:rPr>
                <w:spacing w:val="-3"/>
                <w:sz w:val="23"/>
                <w:szCs w:val="23"/>
              </w:rPr>
            </w:pPr>
            <w:r w:rsidRPr="00DF10D3">
              <w:rPr>
                <w:spacing w:val="-3"/>
                <w:sz w:val="23"/>
                <w:szCs w:val="23"/>
              </w:rPr>
              <w:t>“</w:t>
            </w:r>
            <w:r w:rsidRPr="007B7C19">
              <w:rPr>
                <w:spacing w:val="-3"/>
                <w:sz w:val="23"/>
                <w:szCs w:val="23"/>
                <w:u w:val="single"/>
              </w:rPr>
              <w:t>Cronograma Indicativo da Destinação de Recursos</w:t>
            </w:r>
            <w:r w:rsidRPr="00DF10D3">
              <w:rPr>
                <w:spacing w:val="-3"/>
                <w:sz w:val="23"/>
                <w:szCs w:val="23"/>
              </w:rPr>
              <w:t>”</w:t>
            </w:r>
          </w:p>
        </w:tc>
        <w:tc>
          <w:tcPr>
            <w:tcW w:w="5522" w:type="dxa"/>
            <w:tcMar>
              <w:top w:w="28" w:type="dxa"/>
              <w:left w:w="57" w:type="dxa"/>
              <w:bottom w:w="28" w:type="dxa"/>
              <w:right w:w="28" w:type="dxa"/>
            </w:tcMar>
          </w:tcPr>
          <w:p w14:paraId="46129053" w14:textId="2FB1F3F6" w:rsidR="002B61B1" w:rsidRPr="00DF10D3" w:rsidRDefault="002B61B1" w:rsidP="00366F0A">
            <w:pPr>
              <w:tabs>
                <w:tab w:val="left" w:pos="1692"/>
              </w:tabs>
              <w:spacing w:after="120" w:line="360" w:lineRule="atLeast"/>
              <w:jc w:val="both"/>
              <w:rPr>
                <w:spacing w:val="-3"/>
                <w:sz w:val="23"/>
                <w:szCs w:val="23"/>
              </w:rPr>
            </w:pPr>
            <w:r>
              <w:rPr>
                <w:spacing w:val="-3"/>
                <w:sz w:val="23"/>
                <w:szCs w:val="23"/>
              </w:rPr>
              <w:t xml:space="preserve">O cronograma estabelecido para indicar a destinação dos Recursos da Emissão, na forma prevista no Anexo V a esta Escritura e de acordo com a Cláusula 4.4.1 abaixo. </w:t>
            </w:r>
          </w:p>
        </w:tc>
      </w:tr>
      <w:tr w:rsidR="002B61B1" w:rsidRPr="003F454F" w14:paraId="26AFD9CB" w14:textId="77777777" w:rsidTr="007B7C19">
        <w:tc>
          <w:tcPr>
            <w:tcW w:w="3256" w:type="dxa"/>
            <w:tcMar>
              <w:top w:w="28" w:type="dxa"/>
              <w:left w:w="28" w:type="dxa"/>
              <w:bottom w:w="28" w:type="dxa"/>
              <w:right w:w="57" w:type="dxa"/>
            </w:tcMar>
          </w:tcPr>
          <w:p w14:paraId="5735E74B" w14:textId="7B8A24A1" w:rsidR="002B61B1" w:rsidRPr="00DF10D3" w:rsidRDefault="002B61B1" w:rsidP="00993549">
            <w:pPr>
              <w:spacing w:after="120" w:line="360" w:lineRule="atLeast"/>
              <w:rPr>
                <w:rFonts w:eastAsia="Arial Unicode MS"/>
                <w:color w:val="000000"/>
                <w:sz w:val="23"/>
                <w:szCs w:val="23"/>
              </w:rPr>
            </w:pPr>
            <w:r w:rsidRPr="00DF10D3">
              <w:rPr>
                <w:spacing w:val="-3"/>
                <w:sz w:val="23"/>
                <w:szCs w:val="23"/>
              </w:rPr>
              <w:t>“</w:t>
            </w:r>
            <w:r w:rsidRPr="00DF10D3">
              <w:rPr>
                <w:spacing w:val="-3"/>
                <w:sz w:val="23"/>
                <w:szCs w:val="23"/>
                <w:u w:val="single"/>
              </w:rPr>
              <w:t>CVM</w:t>
            </w:r>
            <w:r w:rsidRPr="00DF10D3">
              <w:rPr>
                <w:spacing w:val="-3"/>
                <w:sz w:val="23"/>
                <w:szCs w:val="23"/>
              </w:rPr>
              <w:t>”</w:t>
            </w:r>
          </w:p>
        </w:tc>
        <w:tc>
          <w:tcPr>
            <w:tcW w:w="5522" w:type="dxa"/>
            <w:tcMar>
              <w:top w:w="28" w:type="dxa"/>
              <w:left w:w="57" w:type="dxa"/>
              <w:bottom w:w="28" w:type="dxa"/>
              <w:right w:w="28" w:type="dxa"/>
            </w:tcMar>
          </w:tcPr>
          <w:p w14:paraId="49F71365" w14:textId="71C959A4" w:rsidR="002B61B1" w:rsidRPr="00DF10D3" w:rsidRDefault="002B61B1" w:rsidP="00366F0A">
            <w:pPr>
              <w:tabs>
                <w:tab w:val="left" w:pos="1692"/>
              </w:tabs>
              <w:spacing w:after="120" w:line="360" w:lineRule="atLeast"/>
              <w:jc w:val="both"/>
              <w:rPr>
                <w:rFonts w:eastAsia="Arial Unicode MS"/>
                <w:color w:val="000000"/>
                <w:sz w:val="23"/>
                <w:szCs w:val="23"/>
              </w:rPr>
            </w:pPr>
            <w:r w:rsidRPr="00DF10D3">
              <w:rPr>
                <w:spacing w:val="-3"/>
                <w:sz w:val="23"/>
                <w:szCs w:val="23"/>
              </w:rPr>
              <w:t>A Comissão de Valores Mobiliários.</w:t>
            </w:r>
          </w:p>
        </w:tc>
      </w:tr>
      <w:tr w:rsidR="002B61B1" w:rsidRPr="003F454F" w14:paraId="3D891612" w14:textId="77777777" w:rsidTr="00E145AC">
        <w:tc>
          <w:tcPr>
            <w:tcW w:w="3256" w:type="dxa"/>
            <w:tcMar>
              <w:top w:w="28" w:type="dxa"/>
              <w:left w:w="28" w:type="dxa"/>
              <w:bottom w:w="28" w:type="dxa"/>
              <w:right w:w="57" w:type="dxa"/>
            </w:tcMar>
          </w:tcPr>
          <w:p w14:paraId="01001BF1" w14:textId="04AC10E3"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Data de Amortização Programada</w:t>
            </w:r>
            <w:r w:rsidRPr="00DF10D3">
              <w:rPr>
                <w:sz w:val="23"/>
                <w:szCs w:val="23"/>
              </w:rPr>
              <w:t>”</w:t>
            </w:r>
          </w:p>
        </w:tc>
        <w:tc>
          <w:tcPr>
            <w:tcW w:w="5522" w:type="dxa"/>
            <w:tcMar>
              <w:top w:w="28" w:type="dxa"/>
              <w:left w:w="57" w:type="dxa"/>
              <w:bottom w:w="28" w:type="dxa"/>
              <w:right w:w="28" w:type="dxa"/>
            </w:tcMar>
          </w:tcPr>
          <w:p w14:paraId="7C3CA4BE" w14:textId="15CCD7DC" w:rsidR="002B61B1" w:rsidRPr="00DF10D3" w:rsidRDefault="002B61B1" w:rsidP="00366F0A">
            <w:pPr>
              <w:tabs>
                <w:tab w:val="left" w:pos="1692"/>
              </w:tabs>
              <w:spacing w:after="120" w:line="360" w:lineRule="atLeast"/>
              <w:jc w:val="both"/>
              <w:rPr>
                <w:sz w:val="23"/>
                <w:szCs w:val="23"/>
              </w:rPr>
            </w:pPr>
            <w:r>
              <w:rPr>
                <w:sz w:val="23"/>
                <w:szCs w:val="23"/>
              </w:rPr>
              <w:t>As datas de pagamento da amortização programada das Debêntures conforme indicadas no Anexo I a esta Escritura, observada</w:t>
            </w:r>
            <w:r w:rsidRPr="003F454F">
              <w:rPr>
                <w:sz w:val="23"/>
                <w:szCs w:val="23"/>
              </w:rPr>
              <w:t xml:space="preserve"> a possibilidade </w:t>
            </w:r>
            <w:r>
              <w:rPr>
                <w:sz w:val="23"/>
                <w:szCs w:val="23"/>
              </w:rPr>
              <w:t>da</w:t>
            </w:r>
            <w:r w:rsidRPr="003F454F">
              <w:rPr>
                <w:sz w:val="23"/>
                <w:szCs w:val="23"/>
              </w:rPr>
              <w:t xml:space="preserve"> </w:t>
            </w:r>
            <w:r>
              <w:rPr>
                <w:sz w:val="23"/>
                <w:szCs w:val="23"/>
              </w:rPr>
              <w:t xml:space="preserve">Amortização Extraordinária Facultativa ou da </w:t>
            </w:r>
            <w:r w:rsidRPr="003F454F">
              <w:rPr>
                <w:sz w:val="23"/>
                <w:szCs w:val="23"/>
              </w:rPr>
              <w:t>liquidação antecipada das Debêntures em razão do vencimento antecipado das obrigações delas decorrentes ou, ainda, da realização do Resgate Antecipado Obrigatório, do Resgate Antecipado Facultativo e/ou da Oferta de Resgate Antecipado</w:t>
            </w:r>
            <w:r>
              <w:rPr>
                <w:sz w:val="23"/>
                <w:szCs w:val="23"/>
              </w:rPr>
              <w:t xml:space="preserve">. </w:t>
            </w:r>
          </w:p>
        </w:tc>
      </w:tr>
      <w:tr w:rsidR="000E4BBE" w:rsidRPr="003F454F" w14:paraId="40B819B1" w14:textId="77777777" w:rsidTr="0017613F">
        <w:tc>
          <w:tcPr>
            <w:tcW w:w="3256" w:type="dxa"/>
            <w:tcMar>
              <w:top w:w="28" w:type="dxa"/>
              <w:left w:w="28" w:type="dxa"/>
              <w:bottom w:w="28" w:type="dxa"/>
              <w:right w:w="57" w:type="dxa"/>
            </w:tcMar>
          </w:tcPr>
          <w:p w14:paraId="6A432E72" w14:textId="20676EA3" w:rsidR="000E4BBE" w:rsidRPr="00DF10D3" w:rsidRDefault="000E4BBE" w:rsidP="0017613F">
            <w:pPr>
              <w:spacing w:after="120" w:line="360" w:lineRule="atLeast"/>
              <w:rPr>
                <w:sz w:val="23"/>
                <w:szCs w:val="23"/>
              </w:rPr>
            </w:pPr>
            <w:r w:rsidRPr="00DF10D3">
              <w:rPr>
                <w:sz w:val="23"/>
                <w:szCs w:val="23"/>
              </w:rPr>
              <w:t>“</w:t>
            </w:r>
            <w:r w:rsidRPr="007B7C19">
              <w:rPr>
                <w:sz w:val="23"/>
                <w:szCs w:val="23"/>
                <w:u w:val="single"/>
              </w:rPr>
              <w:t xml:space="preserve">Data de </w:t>
            </w:r>
            <w:r>
              <w:rPr>
                <w:sz w:val="23"/>
                <w:szCs w:val="23"/>
                <w:u w:val="single"/>
              </w:rPr>
              <w:t>Aniversário das Debêntures da 1ª Série</w:t>
            </w:r>
            <w:r w:rsidRPr="00DF10D3">
              <w:rPr>
                <w:sz w:val="23"/>
                <w:szCs w:val="23"/>
              </w:rPr>
              <w:t>”</w:t>
            </w:r>
          </w:p>
        </w:tc>
        <w:tc>
          <w:tcPr>
            <w:tcW w:w="5522" w:type="dxa"/>
            <w:tcMar>
              <w:top w:w="28" w:type="dxa"/>
              <w:left w:w="57" w:type="dxa"/>
              <w:bottom w:w="28" w:type="dxa"/>
              <w:right w:w="28" w:type="dxa"/>
            </w:tcMar>
          </w:tcPr>
          <w:p w14:paraId="2E59A913" w14:textId="650A86A1" w:rsidR="000E4BBE" w:rsidRPr="00DF10D3" w:rsidRDefault="002A17D3" w:rsidP="0017613F">
            <w:pPr>
              <w:tabs>
                <w:tab w:val="left" w:pos="1692"/>
              </w:tabs>
              <w:spacing w:after="120" w:line="360" w:lineRule="atLeast"/>
              <w:jc w:val="both"/>
              <w:rPr>
                <w:sz w:val="23"/>
                <w:szCs w:val="23"/>
              </w:rPr>
            </w:pPr>
            <w:r>
              <w:rPr>
                <w:sz w:val="23"/>
                <w:szCs w:val="23"/>
              </w:rPr>
              <w:t>O</w:t>
            </w:r>
            <w:r w:rsidRPr="000E4BBE">
              <w:rPr>
                <w:sz w:val="23"/>
                <w:szCs w:val="23"/>
              </w:rPr>
              <w:t xml:space="preserve"> </w:t>
            </w:r>
            <w:r>
              <w:rPr>
                <w:sz w:val="23"/>
                <w:szCs w:val="23"/>
              </w:rPr>
              <w:t>2º (segundo) Dia Útil anterior ao dia</w:t>
            </w:r>
            <w:r w:rsidRPr="000E4BBE">
              <w:rPr>
                <w:sz w:val="23"/>
                <w:szCs w:val="23"/>
              </w:rPr>
              <w:t xml:space="preserve"> 15 (quinze) de cada mês</w:t>
            </w:r>
            <w:r>
              <w:rPr>
                <w:sz w:val="23"/>
                <w:szCs w:val="23"/>
              </w:rPr>
              <w:t>.</w:t>
            </w:r>
          </w:p>
        </w:tc>
      </w:tr>
      <w:tr w:rsidR="002B61B1" w:rsidRPr="003F454F" w14:paraId="6B633450" w14:textId="77777777" w:rsidTr="00E145AC">
        <w:tc>
          <w:tcPr>
            <w:tcW w:w="3256" w:type="dxa"/>
            <w:tcMar>
              <w:top w:w="28" w:type="dxa"/>
              <w:left w:w="28" w:type="dxa"/>
              <w:bottom w:w="28" w:type="dxa"/>
              <w:right w:w="57" w:type="dxa"/>
            </w:tcMar>
          </w:tcPr>
          <w:p w14:paraId="46FCA9D2" w14:textId="3AB228FA" w:rsidR="002B61B1" w:rsidRPr="00DF10D3" w:rsidRDefault="002B61B1" w:rsidP="00993549">
            <w:pPr>
              <w:spacing w:after="120" w:line="360" w:lineRule="atLeast"/>
              <w:rPr>
                <w:rFonts w:eastAsia="Arial Unicode MS"/>
                <w:color w:val="000000"/>
                <w:sz w:val="23"/>
                <w:szCs w:val="23"/>
              </w:rPr>
            </w:pPr>
            <w:r w:rsidRPr="007B7C19">
              <w:rPr>
                <w:sz w:val="23"/>
                <w:szCs w:val="23"/>
              </w:rPr>
              <w:t>“</w:t>
            </w:r>
            <w:r w:rsidRPr="007B7C19">
              <w:rPr>
                <w:sz w:val="23"/>
                <w:szCs w:val="23"/>
                <w:u w:val="single"/>
              </w:rPr>
              <w:t>Data de Emissão</w:t>
            </w:r>
            <w:r w:rsidRPr="007B7C19">
              <w:rPr>
                <w:sz w:val="23"/>
                <w:szCs w:val="23"/>
              </w:rPr>
              <w:t>”</w:t>
            </w:r>
          </w:p>
        </w:tc>
        <w:tc>
          <w:tcPr>
            <w:tcW w:w="5522" w:type="dxa"/>
            <w:tcMar>
              <w:top w:w="28" w:type="dxa"/>
              <w:left w:w="57" w:type="dxa"/>
              <w:bottom w:w="28" w:type="dxa"/>
              <w:right w:w="28" w:type="dxa"/>
            </w:tcMar>
          </w:tcPr>
          <w:p w14:paraId="660BBD1F" w14:textId="729FD57D" w:rsidR="002B61B1" w:rsidRPr="00DF10D3" w:rsidRDefault="008E4B96" w:rsidP="00366F0A">
            <w:pPr>
              <w:tabs>
                <w:tab w:val="left" w:pos="1692"/>
              </w:tabs>
              <w:spacing w:after="120" w:line="360" w:lineRule="atLeast"/>
              <w:jc w:val="both"/>
              <w:rPr>
                <w:bCs/>
                <w:sz w:val="23"/>
                <w:szCs w:val="23"/>
              </w:rPr>
            </w:pPr>
            <w:r>
              <w:rPr>
                <w:sz w:val="23"/>
                <w:szCs w:val="23"/>
              </w:rPr>
              <w:t>Tem o significado previsto na cláusula 5.1.5 desta Escritura de Emissão.</w:t>
            </w:r>
          </w:p>
        </w:tc>
      </w:tr>
      <w:tr w:rsidR="002B61B1" w:rsidRPr="003F454F" w14:paraId="19F60CE3" w14:textId="77777777" w:rsidTr="00E145AC">
        <w:tc>
          <w:tcPr>
            <w:tcW w:w="3256" w:type="dxa"/>
            <w:tcMar>
              <w:top w:w="28" w:type="dxa"/>
              <w:left w:w="28" w:type="dxa"/>
              <w:bottom w:w="28" w:type="dxa"/>
              <w:right w:w="57" w:type="dxa"/>
            </w:tcMar>
          </w:tcPr>
          <w:p w14:paraId="740B48A0" w14:textId="65FC4800" w:rsidR="002B61B1" w:rsidRPr="00DF10D3" w:rsidRDefault="002B61B1" w:rsidP="00993549">
            <w:pPr>
              <w:spacing w:after="120" w:line="360" w:lineRule="atLeast"/>
              <w:rPr>
                <w:rFonts w:eastAsia="Arial Unicode MS"/>
                <w:color w:val="000000"/>
                <w:sz w:val="23"/>
                <w:szCs w:val="23"/>
              </w:rPr>
            </w:pPr>
            <w:r w:rsidRPr="007B7C19">
              <w:rPr>
                <w:sz w:val="23"/>
                <w:szCs w:val="23"/>
              </w:rPr>
              <w:t>“</w:t>
            </w:r>
            <w:r w:rsidRPr="007B7C19">
              <w:rPr>
                <w:sz w:val="23"/>
                <w:szCs w:val="23"/>
                <w:u w:val="single"/>
              </w:rPr>
              <w:t>Data de Integralização</w:t>
            </w:r>
            <w:r w:rsidRPr="007B7C19">
              <w:rPr>
                <w:sz w:val="23"/>
                <w:szCs w:val="23"/>
              </w:rPr>
              <w:t>”</w:t>
            </w:r>
          </w:p>
        </w:tc>
        <w:tc>
          <w:tcPr>
            <w:tcW w:w="5522" w:type="dxa"/>
            <w:tcMar>
              <w:top w:w="28" w:type="dxa"/>
              <w:left w:w="57" w:type="dxa"/>
              <w:bottom w:w="28" w:type="dxa"/>
              <w:right w:w="28" w:type="dxa"/>
            </w:tcMar>
          </w:tcPr>
          <w:p w14:paraId="6FEE09AC" w14:textId="523D1015" w:rsidR="002B61B1" w:rsidRPr="00DF10D3" w:rsidRDefault="002B61B1" w:rsidP="00366F0A">
            <w:pPr>
              <w:tabs>
                <w:tab w:val="left" w:pos="1692"/>
              </w:tabs>
              <w:spacing w:after="120" w:line="360" w:lineRule="atLeast"/>
              <w:jc w:val="both"/>
              <w:rPr>
                <w:bCs/>
                <w:sz w:val="23"/>
                <w:szCs w:val="23"/>
              </w:rPr>
            </w:pPr>
            <w:r w:rsidRPr="00DF10D3">
              <w:rPr>
                <w:sz w:val="23"/>
                <w:szCs w:val="23"/>
              </w:rPr>
              <w:t>A</w:t>
            </w:r>
            <w:r w:rsidRPr="007B7C19">
              <w:rPr>
                <w:sz w:val="23"/>
                <w:szCs w:val="23"/>
              </w:rPr>
              <w:t xml:space="preserve"> data em que ocorrer a integralização d</w:t>
            </w:r>
            <w:r w:rsidRPr="00DF10D3">
              <w:rPr>
                <w:sz w:val="23"/>
                <w:szCs w:val="23"/>
              </w:rPr>
              <w:t xml:space="preserve">as Debêntures, </w:t>
            </w:r>
            <w:r w:rsidRPr="007B7C19">
              <w:rPr>
                <w:sz w:val="23"/>
                <w:szCs w:val="23"/>
              </w:rPr>
              <w:t xml:space="preserve">em moeda corrente nacional, </w:t>
            </w:r>
            <w:r w:rsidRPr="00DF10D3">
              <w:rPr>
                <w:sz w:val="23"/>
                <w:szCs w:val="23"/>
              </w:rPr>
              <w:t>pela Securitizadora</w:t>
            </w:r>
            <w:r w:rsidRPr="007B7C19">
              <w:rPr>
                <w:sz w:val="23"/>
                <w:szCs w:val="23"/>
              </w:rPr>
              <w:t>.</w:t>
            </w:r>
          </w:p>
        </w:tc>
      </w:tr>
      <w:tr w:rsidR="002B61B1" w:rsidRPr="003F454F" w14:paraId="7497962B" w14:textId="77777777" w:rsidTr="00E145AC">
        <w:tc>
          <w:tcPr>
            <w:tcW w:w="3256" w:type="dxa"/>
            <w:tcMar>
              <w:top w:w="28" w:type="dxa"/>
              <w:left w:w="28" w:type="dxa"/>
              <w:bottom w:w="28" w:type="dxa"/>
              <w:right w:w="57" w:type="dxa"/>
            </w:tcMar>
          </w:tcPr>
          <w:p w14:paraId="79413414" w14:textId="39D08DD4" w:rsidR="002B61B1" w:rsidRPr="00DF10D3" w:rsidRDefault="002B61B1" w:rsidP="00993549">
            <w:pPr>
              <w:widowControl w:val="0"/>
              <w:tabs>
                <w:tab w:val="left" w:pos="3331"/>
              </w:tabs>
              <w:suppressAutoHyphens/>
              <w:spacing w:after="120" w:line="360" w:lineRule="atLeast"/>
              <w:rPr>
                <w:sz w:val="23"/>
                <w:szCs w:val="23"/>
              </w:rPr>
            </w:pPr>
            <w:r w:rsidRPr="00DF10D3">
              <w:rPr>
                <w:sz w:val="23"/>
                <w:szCs w:val="23"/>
              </w:rPr>
              <w:t>“</w:t>
            </w:r>
            <w:r w:rsidRPr="007B7C19">
              <w:rPr>
                <w:sz w:val="23"/>
                <w:szCs w:val="23"/>
                <w:u w:val="single"/>
              </w:rPr>
              <w:t>Data de Integralização da 1ª Série</w:t>
            </w:r>
            <w:r w:rsidRPr="00DF10D3">
              <w:rPr>
                <w:sz w:val="23"/>
                <w:szCs w:val="23"/>
              </w:rPr>
              <w:t>”</w:t>
            </w:r>
          </w:p>
        </w:tc>
        <w:tc>
          <w:tcPr>
            <w:tcW w:w="5522" w:type="dxa"/>
            <w:tcMar>
              <w:top w:w="28" w:type="dxa"/>
              <w:left w:w="57" w:type="dxa"/>
              <w:bottom w:w="28" w:type="dxa"/>
              <w:right w:w="28" w:type="dxa"/>
            </w:tcMar>
          </w:tcPr>
          <w:p w14:paraId="5577EBA2" w14:textId="2E6E2C15" w:rsidR="002B61B1" w:rsidRPr="00DF10D3" w:rsidRDefault="002B61B1" w:rsidP="00366F0A">
            <w:pPr>
              <w:tabs>
                <w:tab w:val="left" w:pos="1692"/>
              </w:tabs>
              <w:spacing w:after="120" w:line="360" w:lineRule="atLeast"/>
              <w:jc w:val="both"/>
              <w:rPr>
                <w:sz w:val="23"/>
                <w:szCs w:val="23"/>
              </w:rPr>
            </w:pPr>
            <w:r w:rsidRPr="00DF10D3">
              <w:rPr>
                <w:sz w:val="23"/>
                <w:szCs w:val="23"/>
              </w:rPr>
              <w:t>a data em que ocorrer a integralização das Debêntures da 1ª Série, a ser realizada em moeda corrente nacional, no ato da subscrição das Debêntures da 1ª Série.</w:t>
            </w:r>
          </w:p>
        </w:tc>
      </w:tr>
      <w:tr w:rsidR="002B61B1" w:rsidRPr="003F454F" w14:paraId="5ABAE923" w14:textId="77777777" w:rsidTr="00E145AC">
        <w:tc>
          <w:tcPr>
            <w:tcW w:w="3256" w:type="dxa"/>
            <w:tcMar>
              <w:top w:w="28" w:type="dxa"/>
              <w:left w:w="28" w:type="dxa"/>
              <w:bottom w:w="28" w:type="dxa"/>
              <w:right w:w="57" w:type="dxa"/>
            </w:tcMar>
          </w:tcPr>
          <w:p w14:paraId="315889BB" w14:textId="22D617E5" w:rsidR="002B61B1" w:rsidRPr="00DF10D3" w:rsidRDefault="002B61B1" w:rsidP="00993549">
            <w:pPr>
              <w:widowControl w:val="0"/>
              <w:tabs>
                <w:tab w:val="left" w:pos="3331"/>
              </w:tabs>
              <w:suppressAutoHyphens/>
              <w:spacing w:after="120" w:line="360" w:lineRule="atLeast"/>
              <w:rPr>
                <w:sz w:val="23"/>
                <w:szCs w:val="23"/>
              </w:rPr>
            </w:pPr>
            <w:r w:rsidRPr="00DF10D3">
              <w:rPr>
                <w:sz w:val="23"/>
                <w:szCs w:val="23"/>
              </w:rPr>
              <w:t>“</w:t>
            </w:r>
            <w:r w:rsidRPr="00DF10D3">
              <w:rPr>
                <w:sz w:val="23"/>
                <w:szCs w:val="23"/>
                <w:u w:val="single"/>
              </w:rPr>
              <w:t>Data de Integralização da 2ª Série</w:t>
            </w:r>
            <w:r w:rsidRPr="00DF10D3">
              <w:rPr>
                <w:sz w:val="23"/>
                <w:szCs w:val="23"/>
              </w:rPr>
              <w:t>”</w:t>
            </w:r>
          </w:p>
        </w:tc>
        <w:tc>
          <w:tcPr>
            <w:tcW w:w="5522" w:type="dxa"/>
            <w:tcMar>
              <w:top w:w="28" w:type="dxa"/>
              <w:left w:w="57" w:type="dxa"/>
              <w:bottom w:w="28" w:type="dxa"/>
              <w:right w:w="28" w:type="dxa"/>
            </w:tcMar>
          </w:tcPr>
          <w:p w14:paraId="2CA89723" w14:textId="539DE25E" w:rsidR="002B61B1" w:rsidRPr="00DF10D3" w:rsidRDefault="002B61B1" w:rsidP="00366F0A">
            <w:pPr>
              <w:tabs>
                <w:tab w:val="left" w:pos="1692"/>
              </w:tabs>
              <w:spacing w:after="120" w:line="360" w:lineRule="atLeast"/>
              <w:jc w:val="both"/>
              <w:rPr>
                <w:sz w:val="23"/>
                <w:szCs w:val="23"/>
              </w:rPr>
            </w:pPr>
            <w:r w:rsidRPr="00DF10D3">
              <w:rPr>
                <w:sz w:val="23"/>
                <w:szCs w:val="23"/>
              </w:rPr>
              <w:t>a data em que ocorrer a integralização das Debêntures da 2ª Série, a ser realizada em moeda corrente nacional, no ato da subscrição das Debêntures da 2ª Série.</w:t>
            </w:r>
          </w:p>
        </w:tc>
      </w:tr>
      <w:tr w:rsidR="002B61B1" w:rsidRPr="003F454F" w14:paraId="30C12E73" w14:textId="77777777" w:rsidTr="00E145AC">
        <w:tc>
          <w:tcPr>
            <w:tcW w:w="3256" w:type="dxa"/>
            <w:tcMar>
              <w:top w:w="28" w:type="dxa"/>
              <w:left w:w="28" w:type="dxa"/>
              <w:bottom w:w="28" w:type="dxa"/>
              <w:right w:w="57" w:type="dxa"/>
            </w:tcMar>
          </w:tcPr>
          <w:p w14:paraId="51F319AD" w14:textId="6FE0919B" w:rsidR="002B61B1" w:rsidRPr="00DF10D3" w:rsidRDefault="002B61B1" w:rsidP="00993549">
            <w:pPr>
              <w:widowControl w:val="0"/>
              <w:tabs>
                <w:tab w:val="left" w:pos="3331"/>
              </w:tabs>
              <w:suppressAutoHyphens/>
              <w:spacing w:after="120" w:line="360" w:lineRule="atLeast"/>
              <w:rPr>
                <w:sz w:val="23"/>
                <w:szCs w:val="23"/>
              </w:rPr>
            </w:pPr>
            <w:r w:rsidRPr="00DF10D3">
              <w:rPr>
                <w:sz w:val="23"/>
                <w:szCs w:val="23"/>
              </w:rPr>
              <w:lastRenderedPageBreak/>
              <w:t>“</w:t>
            </w:r>
            <w:r w:rsidRPr="007B7C19">
              <w:rPr>
                <w:sz w:val="23"/>
                <w:szCs w:val="23"/>
                <w:u w:val="single"/>
              </w:rPr>
              <w:t>Data de Integralização dos CRA</w:t>
            </w:r>
            <w:r w:rsidRPr="00DF10D3">
              <w:rPr>
                <w:sz w:val="23"/>
                <w:szCs w:val="23"/>
              </w:rPr>
              <w:t>”</w:t>
            </w:r>
          </w:p>
        </w:tc>
        <w:tc>
          <w:tcPr>
            <w:tcW w:w="5522" w:type="dxa"/>
            <w:tcMar>
              <w:top w:w="28" w:type="dxa"/>
              <w:left w:w="57" w:type="dxa"/>
              <w:bottom w:w="28" w:type="dxa"/>
              <w:right w:w="28" w:type="dxa"/>
            </w:tcMar>
          </w:tcPr>
          <w:p w14:paraId="762CD3AB" w14:textId="71953B75" w:rsidR="002B61B1" w:rsidRPr="00DF10D3" w:rsidRDefault="002B61B1" w:rsidP="00366F0A">
            <w:pPr>
              <w:tabs>
                <w:tab w:val="left" w:pos="1692"/>
              </w:tabs>
              <w:spacing w:after="120" w:line="360" w:lineRule="atLeast"/>
              <w:jc w:val="both"/>
              <w:rPr>
                <w:sz w:val="23"/>
                <w:szCs w:val="23"/>
              </w:rPr>
            </w:pPr>
            <w:r w:rsidRPr="00DF10D3">
              <w:rPr>
                <w:sz w:val="23"/>
                <w:szCs w:val="23"/>
              </w:rPr>
              <w:t>Cada data em que ocorrer a integralização dos CRA, em moeda corrente nacional, pelos Investidores.</w:t>
            </w:r>
          </w:p>
        </w:tc>
      </w:tr>
      <w:tr w:rsidR="002B61B1" w:rsidRPr="003F454F" w14:paraId="312F741E" w14:textId="77777777" w:rsidTr="00E145AC">
        <w:tc>
          <w:tcPr>
            <w:tcW w:w="3256" w:type="dxa"/>
            <w:tcMar>
              <w:top w:w="28" w:type="dxa"/>
              <w:left w:w="28" w:type="dxa"/>
              <w:bottom w:w="28" w:type="dxa"/>
              <w:right w:w="57" w:type="dxa"/>
            </w:tcMar>
          </w:tcPr>
          <w:p w14:paraId="4D46105A" w14:textId="7948A0CD" w:rsidR="002B61B1" w:rsidRPr="00DF10D3" w:rsidRDefault="002B61B1" w:rsidP="008E4B96">
            <w:pPr>
              <w:widowControl w:val="0"/>
              <w:tabs>
                <w:tab w:val="left" w:pos="3331"/>
              </w:tabs>
              <w:suppressAutoHyphens/>
              <w:spacing w:after="120" w:line="360" w:lineRule="atLeast"/>
              <w:rPr>
                <w:rFonts w:eastAsia="Arial Unicode MS"/>
                <w:color w:val="000000"/>
                <w:sz w:val="23"/>
                <w:szCs w:val="23"/>
              </w:rPr>
            </w:pPr>
            <w:r w:rsidRPr="007B7C19">
              <w:rPr>
                <w:sz w:val="23"/>
                <w:szCs w:val="23"/>
              </w:rPr>
              <w:t>“</w:t>
            </w:r>
            <w:r w:rsidRPr="007B7C19">
              <w:rPr>
                <w:sz w:val="23"/>
                <w:szCs w:val="23"/>
                <w:u w:val="single"/>
              </w:rPr>
              <w:t>Data de Integralização dos CRA da 1ª Série</w:t>
            </w:r>
            <w:r w:rsidRPr="007B7C19">
              <w:rPr>
                <w:sz w:val="23"/>
                <w:szCs w:val="23"/>
              </w:rPr>
              <w:t>”</w:t>
            </w:r>
          </w:p>
        </w:tc>
        <w:tc>
          <w:tcPr>
            <w:tcW w:w="5522" w:type="dxa"/>
            <w:tcMar>
              <w:top w:w="28" w:type="dxa"/>
              <w:left w:w="57" w:type="dxa"/>
              <w:bottom w:w="28" w:type="dxa"/>
              <w:right w:w="28" w:type="dxa"/>
            </w:tcMar>
          </w:tcPr>
          <w:p w14:paraId="13EE1F32" w14:textId="47EA04B8" w:rsidR="002B61B1" w:rsidRPr="00DF10D3" w:rsidRDefault="002B61B1" w:rsidP="00366F0A">
            <w:pPr>
              <w:tabs>
                <w:tab w:val="left" w:pos="1692"/>
              </w:tabs>
              <w:spacing w:after="120" w:line="360" w:lineRule="atLeast"/>
              <w:jc w:val="both"/>
              <w:rPr>
                <w:bCs/>
                <w:sz w:val="23"/>
                <w:szCs w:val="23"/>
              </w:rPr>
            </w:pPr>
            <w:r w:rsidRPr="007B7C19">
              <w:rPr>
                <w:sz w:val="23"/>
                <w:szCs w:val="23"/>
              </w:rPr>
              <w:t>a primeira data em que ocorrer a integralização dos CRA da 1ª Série, a ser realizada em moeda corrente nacional, no ato da subscrição dos CRA da 1ª Série.</w:t>
            </w:r>
          </w:p>
        </w:tc>
      </w:tr>
      <w:tr w:rsidR="002B61B1" w:rsidRPr="003F454F" w14:paraId="70C75131" w14:textId="77777777" w:rsidTr="00E145AC">
        <w:tc>
          <w:tcPr>
            <w:tcW w:w="3256" w:type="dxa"/>
            <w:tcMar>
              <w:top w:w="28" w:type="dxa"/>
              <w:left w:w="28" w:type="dxa"/>
              <w:bottom w:w="28" w:type="dxa"/>
              <w:right w:w="57" w:type="dxa"/>
            </w:tcMar>
          </w:tcPr>
          <w:p w14:paraId="723910AB" w14:textId="724DDEF7" w:rsidR="002B61B1" w:rsidRPr="00DF10D3" w:rsidRDefault="002B61B1" w:rsidP="008E4B96">
            <w:pPr>
              <w:widowControl w:val="0"/>
              <w:tabs>
                <w:tab w:val="left" w:pos="3331"/>
              </w:tabs>
              <w:suppressAutoHyphens/>
              <w:spacing w:after="120" w:line="360" w:lineRule="atLeast"/>
              <w:rPr>
                <w:rFonts w:eastAsia="Arial Unicode MS"/>
                <w:color w:val="000000"/>
                <w:sz w:val="23"/>
                <w:szCs w:val="23"/>
              </w:rPr>
            </w:pPr>
            <w:r w:rsidRPr="007B7C19">
              <w:rPr>
                <w:sz w:val="23"/>
                <w:szCs w:val="23"/>
              </w:rPr>
              <w:t>“</w:t>
            </w:r>
            <w:r w:rsidRPr="007B7C19">
              <w:rPr>
                <w:sz w:val="23"/>
                <w:szCs w:val="23"/>
                <w:u w:val="single"/>
              </w:rPr>
              <w:t>Data de Integralização dos CRA da 2ª Série</w:t>
            </w:r>
            <w:r w:rsidRPr="007B7C19">
              <w:rPr>
                <w:sz w:val="23"/>
                <w:szCs w:val="23"/>
              </w:rPr>
              <w:t>”</w:t>
            </w:r>
          </w:p>
        </w:tc>
        <w:tc>
          <w:tcPr>
            <w:tcW w:w="5522" w:type="dxa"/>
            <w:tcMar>
              <w:top w:w="28" w:type="dxa"/>
              <w:left w:w="57" w:type="dxa"/>
              <w:bottom w:w="28" w:type="dxa"/>
              <w:right w:w="28" w:type="dxa"/>
            </w:tcMar>
          </w:tcPr>
          <w:p w14:paraId="12415E32" w14:textId="3307CECC" w:rsidR="002B61B1" w:rsidRPr="00DF10D3" w:rsidRDefault="002B61B1" w:rsidP="00366F0A">
            <w:pPr>
              <w:tabs>
                <w:tab w:val="left" w:pos="1692"/>
              </w:tabs>
              <w:spacing w:after="120" w:line="360" w:lineRule="atLeast"/>
              <w:jc w:val="both"/>
              <w:rPr>
                <w:bCs/>
                <w:sz w:val="23"/>
                <w:szCs w:val="23"/>
              </w:rPr>
            </w:pPr>
            <w:r w:rsidRPr="007B7C19">
              <w:rPr>
                <w:sz w:val="23"/>
                <w:szCs w:val="23"/>
              </w:rPr>
              <w:t>a primeira data em que ocorrer a integralização dos CRA da 2ª Série, a ser realizada em moeda corrente nacional, no ato da subscrição dos CRA da 2ª Série.</w:t>
            </w:r>
          </w:p>
        </w:tc>
      </w:tr>
      <w:tr w:rsidR="002B61B1" w:rsidRPr="003F454F" w14:paraId="39A4EFD3" w14:textId="77777777" w:rsidTr="00E145AC">
        <w:tc>
          <w:tcPr>
            <w:tcW w:w="3256" w:type="dxa"/>
            <w:tcMar>
              <w:top w:w="28" w:type="dxa"/>
              <w:left w:w="28" w:type="dxa"/>
              <w:bottom w:w="28" w:type="dxa"/>
              <w:right w:w="57" w:type="dxa"/>
            </w:tcMar>
          </w:tcPr>
          <w:p w14:paraId="3500F6F6" w14:textId="77F0D63B"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Data de Pagamento da Remuneração</w:t>
            </w:r>
            <w:r w:rsidRPr="007B7C19">
              <w:rPr>
                <w:sz w:val="23"/>
                <w:szCs w:val="23"/>
              </w:rPr>
              <w:t>”</w:t>
            </w:r>
          </w:p>
        </w:tc>
        <w:tc>
          <w:tcPr>
            <w:tcW w:w="5522" w:type="dxa"/>
            <w:tcMar>
              <w:top w:w="28" w:type="dxa"/>
              <w:left w:w="57" w:type="dxa"/>
              <w:bottom w:w="28" w:type="dxa"/>
              <w:right w:w="28" w:type="dxa"/>
            </w:tcMar>
          </w:tcPr>
          <w:p w14:paraId="010F0E51" w14:textId="50861ABB" w:rsidR="002B61B1" w:rsidRPr="00DF10D3" w:rsidRDefault="006658AB" w:rsidP="00366F0A">
            <w:pPr>
              <w:tabs>
                <w:tab w:val="left" w:pos="1692"/>
              </w:tabs>
              <w:spacing w:after="120" w:line="360" w:lineRule="atLeast"/>
              <w:jc w:val="both"/>
              <w:rPr>
                <w:sz w:val="23"/>
                <w:szCs w:val="23"/>
              </w:rPr>
            </w:pPr>
            <w:r>
              <w:rPr>
                <w:sz w:val="23"/>
                <w:szCs w:val="23"/>
              </w:rPr>
              <w:t>C</w:t>
            </w:r>
            <w:r w:rsidR="00587D0F" w:rsidRPr="00587D0F">
              <w:rPr>
                <w:sz w:val="23"/>
                <w:szCs w:val="23"/>
              </w:rPr>
              <w:t xml:space="preserve">ada data de pagamento da Remuneração </w:t>
            </w:r>
            <w:r w:rsidR="00A26E85">
              <w:rPr>
                <w:sz w:val="23"/>
                <w:szCs w:val="23"/>
              </w:rPr>
              <w:t>das Debêntures</w:t>
            </w:r>
            <w:r w:rsidR="00587D0F" w:rsidRPr="00587D0F">
              <w:rPr>
                <w:sz w:val="23"/>
                <w:szCs w:val="23"/>
              </w:rPr>
              <w:t xml:space="preserve">, que deverá ser realizado nas datas previstas no Anexo I </w:t>
            </w:r>
            <w:r w:rsidR="00A26E85">
              <w:rPr>
                <w:sz w:val="23"/>
                <w:szCs w:val="23"/>
              </w:rPr>
              <w:t>desta Escritura.</w:t>
            </w:r>
          </w:p>
        </w:tc>
      </w:tr>
      <w:tr w:rsidR="002B61B1" w:rsidRPr="003F454F" w14:paraId="10D6262A" w14:textId="77777777" w:rsidTr="00E145AC">
        <w:tc>
          <w:tcPr>
            <w:tcW w:w="3256" w:type="dxa"/>
            <w:tcMar>
              <w:top w:w="28" w:type="dxa"/>
              <w:left w:w="28" w:type="dxa"/>
              <w:bottom w:w="28" w:type="dxa"/>
              <w:right w:w="57" w:type="dxa"/>
            </w:tcMar>
          </w:tcPr>
          <w:p w14:paraId="0615F741" w14:textId="2E837B85"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Data de Vencimento</w:t>
            </w:r>
            <w:r w:rsidRPr="007B7C19">
              <w:rPr>
                <w:sz w:val="23"/>
                <w:szCs w:val="23"/>
              </w:rPr>
              <w:t>”</w:t>
            </w:r>
          </w:p>
        </w:tc>
        <w:tc>
          <w:tcPr>
            <w:tcW w:w="5522" w:type="dxa"/>
            <w:tcMar>
              <w:top w:w="28" w:type="dxa"/>
              <w:left w:w="57" w:type="dxa"/>
              <w:bottom w:w="28" w:type="dxa"/>
              <w:right w:w="28" w:type="dxa"/>
            </w:tcMar>
          </w:tcPr>
          <w:p w14:paraId="13BB3B14" w14:textId="7137146D" w:rsidR="002B61B1" w:rsidRPr="00DF10D3" w:rsidRDefault="008E4B96" w:rsidP="00366F0A">
            <w:pPr>
              <w:tabs>
                <w:tab w:val="left" w:pos="1692"/>
              </w:tabs>
              <w:spacing w:after="120" w:line="360" w:lineRule="atLeast"/>
              <w:jc w:val="both"/>
              <w:rPr>
                <w:sz w:val="23"/>
                <w:szCs w:val="23"/>
              </w:rPr>
            </w:pPr>
            <w:r>
              <w:rPr>
                <w:sz w:val="23"/>
                <w:szCs w:val="23"/>
              </w:rPr>
              <w:t>Tem o significado previsto na cláusula 5.1.6 desta Escritura de Emissão.</w:t>
            </w:r>
          </w:p>
        </w:tc>
      </w:tr>
      <w:tr w:rsidR="002B61B1" w:rsidRPr="003F454F" w14:paraId="1C3948EB" w14:textId="77777777" w:rsidTr="00E145AC">
        <w:tc>
          <w:tcPr>
            <w:tcW w:w="3256" w:type="dxa"/>
            <w:tcMar>
              <w:top w:w="28" w:type="dxa"/>
              <w:left w:w="28" w:type="dxa"/>
              <w:bottom w:w="28" w:type="dxa"/>
              <w:right w:w="57" w:type="dxa"/>
            </w:tcMar>
          </w:tcPr>
          <w:p w14:paraId="0F16324E" w14:textId="3E179804"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Data de Vencimento dos CRA</w:t>
            </w:r>
            <w:r w:rsidRPr="008E4B96">
              <w:rPr>
                <w:sz w:val="23"/>
                <w:szCs w:val="23"/>
              </w:rPr>
              <w:t>”</w:t>
            </w:r>
          </w:p>
        </w:tc>
        <w:tc>
          <w:tcPr>
            <w:tcW w:w="5522" w:type="dxa"/>
            <w:tcMar>
              <w:top w:w="28" w:type="dxa"/>
              <w:left w:w="57" w:type="dxa"/>
              <w:bottom w:w="28" w:type="dxa"/>
              <w:right w:w="28" w:type="dxa"/>
            </w:tcMar>
          </w:tcPr>
          <w:p w14:paraId="61949587" w14:textId="0812AB4B" w:rsidR="002B61B1" w:rsidRPr="00DF10D3" w:rsidRDefault="002B61B1" w:rsidP="00366F0A">
            <w:pPr>
              <w:tabs>
                <w:tab w:val="left" w:pos="1692"/>
              </w:tabs>
              <w:spacing w:after="120" w:line="360" w:lineRule="atLeast"/>
              <w:jc w:val="both"/>
              <w:rPr>
                <w:sz w:val="23"/>
                <w:szCs w:val="23"/>
              </w:rPr>
            </w:pPr>
            <w:r w:rsidRPr="00DF10D3">
              <w:rPr>
                <w:sz w:val="23"/>
                <w:szCs w:val="23"/>
              </w:rPr>
              <w:t>A</w:t>
            </w:r>
            <w:r w:rsidRPr="007B7C19">
              <w:rPr>
                <w:sz w:val="23"/>
                <w:szCs w:val="23"/>
              </w:rPr>
              <w:t xml:space="preserve"> data de </w:t>
            </w:r>
            <w:r w:rsidRPr="008C53E6">
              <w:rPr>
                <w:sz w:val="23"/>
                <w:szCs w:val="23"/>
              </w:rPr>
              <w:t xml:space="preserve">vencimento dos CRA, qual seja, </w:t>
            </w:r>
            <w:r w:rsidR="002E044A" w:rsidRPr="00034F97">
              <w:rPr>
                <w:kern w:val="16"/>
                <w:sz w:val="23"/>
                <w:szCs w:val="23"/>
              </w:rPr>
              <w:t>16 de agosto de 2027</w:t>
            </w:r>
            <w:r w:rsidR="00FD57A0" w:rsidRPr="008C53E6">
              <w:rPr>
                <w:sz w:val="23"/>
                <w:szCs w:val="23"/>
              </w:rPr>
              <w:t>, ressalvadas as hipóteses de liquidação do Patrimônio Separado ou os</w:t>
            </w:r>
            <w:r w:rsidR="00FD57A0" w:rsidRPr="00FD57A0">
              <w:rPr>
                <w:sz w:val="23"/>
                <w:szCs w:val="23"/>
              </w:rPr>
              <w:t xml:space="preserve"> eventos de resgate antecipado dos CRA, previstas n</w:t>
            </w:r>
            <w:r w:rsidR="00FD57A0">
              <w:rPr>
                <w:sz w:val="23"/>
                <w:szCs w:val="23"/>
              </w:rPr>
              <w:t>o</w:t>
            </w:r>
            <w:r w:rsidR="00FD57A0" w:rsidRPr="00FD57A0">
              <w:rPr>
                <w:sz w:val="23"/>
                <w:szCs w:val="23"/>
              </w:rPr>
              <w:t xml:space="preserve"> Termo</w:t>
            </w:r>
            <w:r w:rsidR="00FD57A0">
              <w:rPr>
                <w:sz w:val="23"/>
                <w:szCs w:val="23"/>
              </w:rPr>
              <w:t xml:space="preserve"> de Securitização. </w:t>
            </w:r>
          </w:p>
        </w:tc>
      </w:tr>
      <w:tr w:rsidR="002B61B1" w:rsidRPr="003F454F" w14:paraId="503981A4" w14:textId="77777777" w:rsidTr="00E145AC">
        <w:tc>
          <w:tcPr>
            <w:tcW w:w="3256" w:type="dxa"/>
            <w:tcMar>
              <w:top w:w="28" w:type="dxa"/>
              <w:left w:w="28" w:type="dxa"/>
              <w:bottom w:w="28" w:type="dxa"/>
              <w:right w:w="57" w:type="dxa"/>
            </w:tcMar>
          </w:tcPr>
          <w:p w14:paraId="1DE08EBF" w14:textId="3BF5D9B2" w:rsidR="002B61B1" w:rsidRPr="00DF10D3" w:rsidRDefault="002B61B1" w:rsidP="00993549">
            <w:pPr>
              <w:spacing w:after="120" w:line="360" w:lineRule="atLeast"/>
              <w:rPr>
                <w:rFonts w:eastAsia="Arial Unicode MS"/>
                <w:color w:val="000000"/>
                <w:sz w:val="23"/>
                <w:szCs w:val="23"/>
              </w:rPr>
            </w:pPr>
            <w:r w:rsidRPr="007B7C19">
              <w:rPr>
                <w:sz w:val="23"/>
                <w:szCs w:val="23"/>
              </w:rPr>
              <w:t>“</w:t>
            </w:r>
            <w:r w:rsidRPr="007B7C19">
              <w:rPr>
                <w:sz w:val="23"/>
                <w:szCs w:val="23"/>
                <w:u w:val="single"/>
              </w:rPr>
              <w:t>Debêntures</w:t>
            </w:r>
            <w:r w:rsidRPr="007B7C19">
              <w:rPr>
                <w:sz w:val="23"/>
                <w:szCs w:val="23"/>
              </w:rPr>
              <w:t>”</w:t>
            </w:r>
          </w:p>
        </w:tc>
        <w:tc>
          <w:tcPr>
            <w:tcW w:w="5522" w:type="dxa"/>
            <w:tcMar>
              <w:top w:w="28" w:type="dxa"/>
              <w:left w:w="57" w:type="dxa"/>
              <w:bottom w:w="28" w:type="dxa"/>
              <w:right w:w="28" w:type="dxa"/>
            </w:tcMar>
          </w:tcPr>
          <w:p w14:paraId="4AD10855" w14:textId="293D0796" w:rsidR="002B61B1" w:rsidRPr="00DF10D3" w:rsidRDefault="002B61B1" w:rsidP="00366F0A">
            <w:pPr>
              <w:tabs>
                <w:tab w:val="left" w:pos="1692"/>
              </w:tabs>
              <w:spacing w:after="120" w:line="360" w:lineRule="atLeast"/>
              <w:jc w:val="both"/>
              <w:rPr>
                <w:bCs/>
                <w:sz w:val="23"/>
                <w:szCs w:val="23"/>
              </w:rPr>
            </w:pPr>
            <w:r w:rsidRPr="00DF10D3">
              <w:rPr>
                <w:sz w:val="23"/>
                <w:szCs w:val="23"/>
              </w:rPr>
              <w:t>E</w:t>
            </w:r>
            <w:r w:rsidRPr="007B7C19">
              <w:rPr>
                <w:sz w:val="23"/>
                <w:szCs w:val="23"/>
              </w:rPr>
              <w:t xml:space="preserve">m conjunto, as Debêntures da 1ª Série e as Debêntures da 2ª Série, representativas dos </w:t>
            </w:r>
            <w:r w:rsidRPr="00DF10D3">
              <w:rPr>
                <w:sz w:val="23"/>
                <w:szCs w:val="23"/>
              </w:rPr>
              <w:t>Créditos</w:t>
            </w:r>
            <w:r w:rsidRPr="007B7C19">
              <w:rPr>
                <w:sz w:val="23"/>
                <w:szCs w:val="23"/>
              </w:rPr>
              <w:t xml:space="preserve"> do Agronegócio, as quais foram vinculadas ao CRA, em caráter irrevogável e irretratável, por força do regime fiduciário constituído nos termos </w:t>
            </w:r>
            <w:r w:rsidRPr="00DF10D3">
              <w:rPr>
                <w:sz w:val="23"/>
                <w:szCs w:val="23"/>
              </w:rPr>
              <w:t>do</w:t>
            </w:r>
            <w:r w:rsidRPr="007B7C19">
              <w:rPr>
                <w:sz w:val="23"/>
                <w:szCs w:val="23"/>
              </w:rPr>
              <w:t xml:space="preserve"> Termo de Securitização.</w:t>
            </w:r>
          </w:p>
        </w:tc>
      </w:tr>
      <w:tr w:rsidR="002B61B1" w:rsidRPr="003F454F" w14:paraId="106EF4CA" w14:textId="77777777" w:rsidTr="00E145AC">
        <w:tc>
          <w:tcPr>
            <w:tcW w:w="3256" w:type="dxa"/>
            <w:tcMar>
              <w:top w:w="28" w:type="dxa"/>
              <w:left w:w="28" w:type="dxa"/>
              <w:bottom w:w="28" w:type="dxa"/>
              <w:right w:w="57" w:type="dxa"/>
            </w:tcMar>
          </w:tcPr>
          <w:p w14:paraId="460B72FF" w14:textId="306FABBB" w:rsidR="002B61B1" w:rsidRPr="00DF10D3" w:rsidRDefault="002B61B1" w:rsidP="008E4B96">
            <w:pPr>
              <w:widowControl w:val="0"/>
              <w:tabs>
                <w:tab w:val="left" w:pos="3331"/>
              </w:tabs>
              <w:suppressAutoHyphens/>
              <w:spacing w:after="120" w:line="360" w:lineRule="atLeast"/>
              <w:rPr>
                <w:rFonts w:eastAsia="Arial Unicode MS"/>
                <w:color w:val="000000"/>
                <w:sz w:val="23"/>
                <w:szCs w:val="23"/>
              </w:rPr>
            </w:pPr>
            <w:r w:rsidRPr="007B7C19">
              <w:rPr>
                <w:sz w:val="23"/>
                <w:szCs w:val="23"/>
              </w:rPr>
              <w:t>“</w:t>
            </w:r>
            <w:r w:rsidRPr="007B7C19">
              <w:rPr>
                <w:sz w:val="23"/>
                <w:szCs w:val="23"/>
                <w:u w:val="single"/>
              </w:rPr>
              <w:t>Debêntures da 1ª Série</w:t>
            </w:r>
            <w:r w:rsidRPr="007B7C19">
              <w:rPr>
                <w:sz w:val="23"/>
                <w:szCs w:val="23"/>
              </w:rPr>
              <w:t xml:space="preserve">” </w:t>
            </w:r>
          </w:p>
        </w:tc>
        <w:tc>
          <w:tcPr>
            <w:tcW w:w="5522" w:type="dxa"/>
            <w:tcMar>
              <w:top w:w="28" w:type="dxa"/>
              <w:left w:w="57" w:type="dxa"/>
              <w:bottom w:w="28" w:type="dxa"/>
              <w:right w:w="28" w:type="dxa"/>
            </w:tcMar>
          </w:tcPr>
          <w:p w14:paraId="40477562" w14:textId="2F457FFA" w:rsidR="002B61B1" w:rsidRPr="00DF10D3" w:rsidRDefault="002B61B1" w:rsidP="00366F0A">
            <w:pPr>
              <w:tabs>
                <w:tab w:val="left" w:pos="1692"/>
              </w:tabs>
              <w:spacing w:after="120" w:line="360" w:lineRule="atLeast"/>
              <w:jc w:val="both"/>
              <w:rPr>
                <w:bCs/>
                <w:sz w:val="23"/>
                <w:szCs w:val="23"/>
              </w:rPr>
            </w:pPr>
            <w:r w:rsidRPr="00DF10D3">
              <w:rPr>
                <w:sz w:val="23"/>
                <w:szCs w:val="23"/>
              </w:rPr>
              <w:t>As D</w:t>
            </w:r>
            <w:r w:rsidRPr="007B7C19">
              <w:rPr>
                <w:sz w:val="23"/>
                <w:szCs w:val="23"/>
              </w:rPr>
              <w:t xml:space="preserve">ebêntures simples, </w:t>
            </w:r>
            <w:r w:rsidRPr="007B7C19">
              <w:rPr>
                <w:kern w:val="16"/>
                <w:sz w:val="23"/>
                <w:szCs w:val="23"/>
              </w:rPr>
              <w:t xml:space="preserve">não conversíveis em ações, da espécie com garantia quirografária, da </w:t>
            </w:r>
            <w:r w:rsidRPr="007B7C19">
              <w:rPr>
                <w:sz w:val="23"/>
                <w:szCs w:val="23"/>
              </w:rPr>
              <w:t>1</w:t>
            </w:r>
            <w:r w:rsidRPr="007B7C19">
              <w:rPr>
                <w:kern w:val="16"/>
                <w:sz w:val="23"/>
                <w:szCs w:val="23"/>
              </w:rPr>
              <w:t>ª (</w:t>
            </w:r>
            <w:r w:rsidRPr="007B7C19">
              <w:rPr>
                <w:sz w:val="23"/>
                <w:szCs w:val="23"/>
              </w:rPr>
              <w:t>primeira</w:t>
            </w:r>
            <w:r w:rsidRPr="007B7C19">
              <w:rPr>
                <w:kern w:val="16"/>
                <w:sz w:val="23"/>
                <w:szCs w:val="23"/>
              </w:rPr>
              <w:t xml:space="preserve">) série da </w:t>
            </w:r>
            <w:r>
              <w:rPr>
                <w:kern w:val="16"/>
                <w:sz w:val="23"/>
                <w:szCs w:val="23"/>
              </w:rPr>
              <w:t>7</w:t>
            </w:r>
            <w:r w:rsidRPr="007B7C19">
              <w:rPr>
                <w:kern w:val="16"/>
                <w:sz w:val="23"/>
                <w:szCs w:val="23"/>
              </w:rPr>
              <w:t>ª (</w:t>
            </w:r>
            <w:r>
              <w:rPr>
                <w:kern w:val="16"/>
                <w:sz w:val="23"/>
                <w:szCs w:val="23"/>
              </w:rPr>
              <w:t>sétima</w:t>
            </w:r>
            <w:r w:rsidRPr="007B7C19">
              <w:rPr>
                <w:kern w:val="16"/>
                <w:sz w:val="23"/>
                <w:szCs w:val="23"/>
              </w:rPr>
              <w:t xml:space="preserve">) emissão da </w:t>
            </w:r>
            <w:r w:rsidR="00304088">
              <w:rPr>
                <w:kern w:val="16"/>
                <w:sz w:val="23"/>
                <w:szCs w:val="23"/>
              </w:rPr>
              <w:t>Emitente</w:t>
            </w:r>
            <w:r w:rsidRPr="007B7C19">
              <w:rPr>
                <w:sz w:val="23"/>
                <w:szCs w:val="23"/>
              </w:rPr>
              <w:t xml:space="preserve">, emitidas para colocação privada perante a Securitizadora, nos termos </w:t>
            </w:r>
            <w:r w:rsidRPr="00DF10D3">
              <w:rPr>
                <w:sz w:val="23"/>
                <w:szCs w:val="23"/>
              </w:rPr>
              <w:t>desta</w:t>
            </w:r>
            <w:r w:rsidRPr="007B7C19">
              <w:rPr>
                <w:sz w:val="23"/>
                <w:szCs w:val="23"/>
              </w:rPr>
              <w:t xml:space="preserve"> Escritura, representativas dos </w:t>
            </w:r>
            <w:r w:rsidRPr="00DF10D3">
              <w:rPr>
                <w:sz w:val="23"/>
                <w:szCs w:val="23"/>
              </w:rPr>
              <w:t>Créditos</w:t>
            </w:r>
            <w:r w:rsidRPr="007B7C19">
              <w:rPr>
                <w:sz w:val="23"/>
                <w:szCs w:val="23"/>
              </w:rPr>
              <w:t xml:space="preserve"> do Agronegócio da 1ª Série.</w:t>
            </w:r>
          </w:p>
        </w:tc>
      </w:tr>
      <w:tr w:rsidR="002B61B1" w:rsidRPr="003F454F" w14:paraId="50DEB8A2" w14:textId="77777777" w:rsidTr="00E145AC">
        <w:tc>
          <w:tcPr>
            <w:tcW w:w="3256" w:type="dxa"/>
            <w:tcMar>
              <w:top w:w="28" w:type="dxa"/>
              <w:left w:w="28" w:type="dxa"/>
              <w:bottom w:w="28" w:type="dxa"/>
              <w:right w:w="57" w:type="dxa"/>
            </w:tcMar>
          </w:tcPr>
          <w:p w14:paraId="50E6A3F8" w14:textId="471C0478" w:rsidR="002B61B1" w:rsidRPr="00DF10D3" w:rsidRDefault="002B61B1" w:rsidP="008E4B96">
            <w:pPr>
              <w:widowControl w:val="0"/>
              <w:tabs>
                <w:tab w:val="left" w:pos="3331"/>
              </w:tabs>
              <w:suppressAutoHyphens/>
              <w:spacing w:after="120" w:line="360" w:lineRule="atLeast"/>
              <w:rPr>
                <w:rFonts w:eastAsia="Arial Unicode MS"/>
                <w:color w:val="000000"/>
                <w:sz w:val="23"/>
                <w:szCs w:val="23"/>
              </w:rPr>
            </w:pPr>
            <w:r w:rsidRPr="007B7C19">
              <w:rPr>
                <w:sz w:val="23"/>
                <w:szCs w:val="23"/>
              </w:rPr>
              <w:t>“</w:t>
            </w:r>
            <w:r w:rsidRPr="007B7C19">
              <w:rPr>
                <w:sz w:val="23"/>
                <w:szCs w:val="23"/>
                <w:u w:val="single"/>
              </w:rPr>
              <w:t>Debêntures da 2ª Série</w:t>
            </w:r>
            <w:r w:rsidRPr="007B7C19">
              <w:rPr>
                <w:sz w:val="23"/>
                <w:szCs w:val="23"/>
              </w:rPr>
              <w:t xml:space="preserve">” </w:t>
            </w:r>
          </w:p>
        </w:tc>
        <w:tc>
          <w:tcPr>
            <w:tcW w:w="5522" w:type="dxa"/>
            <w:tcMar>
              <w:top w:w="28" w:type="dxa"/>
              <w:left w:w="57" w:type="dxa"/>
              <w:bottom w:w="28" w:type="dxa"/>
              <w:right w:w="28" w:type="dxa"/>
            </w:tcMar>
          </w:tcPr>
          <w:p w14:paraId="3B2D3889" w14:textId="22CFDFAF" w:rsidR="002B61B1" w:rsidRPr="00DF10D3" w:rsidRDefault="002B61B1" w:rsidP="00366F0A">
            <w:pPr>
              <w:tabs>
                <w:tab w:val="left" w:pos="1692"/>
              </w:tabs>
              <w:spacing w:after="120" w:line="360" w:lineRule="atLeast"/>
              <w:jc w:val="both"/>
              <w:rPr>
                <w:bCs/>
                <w:sz w:val="23"/>
                <w:szCs w:val="23"/>
              </w:rPr>
            </w:pPr>
            <w:r w:rsidRPr="00DF10D3">
              <w:rPr>
                <w:sz w:val="23"/>
                <w:szCs w:val="23"/>
              </w:rPr>
              <w:t>As D</w:t>
            </w:r>
            <w:r w:rsidRPr="007B7C19">
              <w:rPr>
                <w:sz w:val="23"/>
                <w:szCs w:val="23"/>
              </w:rPr>
              <w:t xml:space="preserve">ebêntures simples, </w:t>
            </w:r>
            <w:r w:rsidRPr="007B7C19">
              <w:rPr>
                <w:kern w:val="16"/>
                <w:sz w:val="23"/>
                <w:szCs w:val="23"/>
              </w:rPr>
              <w:t xml:space="preserve">não conversíveis em ações, da espécie com quirografária, da 2ª (segunda) </w:t>
            </w:r>
            <w:r>
              <w:rPr>
                <w:kern w:val="16"/>
                <w:sz w:val="23"/>
                <w:szCs w:val="23"/>
              </w:rPr>
              <w:t xml:space="preserve">série </w:t>
            </w:r>
            <w:r w:rsidRPr="007B7C19">
              <w:rPr>
                <w:kern w:val="16"/>
                <w:sz w:val="23"/>
                <w:szCs w:val="23"/>
              </w:rPr>
              <w:t xml:space="preserve">da </w:t>
            </w:r>
            <w:r>
              <w:rPr>
                <w:kern w:val="16"/>
                <w:sz w:val="23"/>
                <w:szCs w:val="23"/>
              </w:rPr>
              <w:t>7</w:t>
            </w:r>
            <w:r w:rsidRPr="007B7C19">
              <w:rPr>
                <w:kern w:val="16"/>
                <w:sz w:val="23"/>
                <w:szCs w:val="23"/>
              </w:rPr>
              <w:t>ª (</w:t>
            </w:r>
            <w:r>
              <w:rPr>
                <w:kern w:val="16"/>
                <w:sz w:val="23"/>
                <w:szCs w:val="23"/>
              </w:rPr>
              <w:t>sétima</w:t>
            </w:r>
            <w:r w:rsidRPr="007B7C19">
              <w:rPr>
                <w:kern w:val="16"/>
                <w:sz w:val="23"/>
                <w:szCs w:val="23"/>
              </w:rPr>
              <w:t xml:space="preserve">) emissão da </w:t>
            </w:r>
            <w:r w:rsidR="00304088">
              <w:rPr>
                <w:kern w:val="16"/>
                <w:sz w:val="23"/>
                <w:szCs w:val="23"/>
              </w:rPr>
              <w:t>Emitente</w:t>
            </w:r>
            <w:r w:rsidRPr="007B7C19">
              <w:rPr>
                <w:sz w:val="23"/>
                <w:szCs w:val="23"/>
              </w:rPr>
              <w:t xml:space="preserve">, emitidas para colocação </w:t>
            </w:r>
            <w:r w:rsidRPr="007B7C19">
              <w:rPr>
                <w:sz w:val="23"/>
                <w:szCs w:val="23"/>
              </w:rPr>
              <w:lastRenderedPageBreak/>
              <w:t xml:space="preserve">privada perante a Securitizadora, nos termos </w:t>
            </w:r>
            <w:r w:rsidRPr="00DF10D3">
              <w:rPr>
                <w:sz w:val="23"/>
                <w:szCs w:val="23"/>
              </w:rPr>
              <w:t>desta</w:t>
            </w:r>
            <w:r w:rsidRPr="007B7C19">
              <w:rPr>
                <w:sz w:val="23"/>
                <w:szCs w:val="23"/>
              </w:rPr>
              <w:t xml:space="preserve"> Escritura, representativas dos </w:t>
            </w:r>
            <w:r w:rsidRPr="00DF10D3">
              <w:rPr>
                <w:sz w:val="23"/>
                <w:szCs w:val="23"/>
              </w:rPr>
              <w:t>Créditos</w:t>
            </w:r>
            <w:r w:rsidRPr="007B7C19">
              <w:rPr>
                <w:sz w:val="23"/>
                <w:szCs w:val="23"/>
              </w:rPr>
              <w:t xml:space="preserve"> do Agronegócio da 2ª Série.</w:t>
            </w:r>
          </w:p>
        </w:tc>
      </w:tr>
      <w:tr w:rsidR="002B61B1" w:rsidRPr="003F454F" w14:paraId="067F3631" w14:textId="77777777" w:rsidTr="00E145AC">
        <w:tc>
          <w:tcPr>
            <w:tcW w:w="3256" w:type="dxa"/>
            <w:tcMar>
              <w:top w:w="28" w:type="dxa"/>
              <w:left w:w="28" w:type="dxa"/>
              <w:bottom w:w="28" w:type="dxa"/>
              <w:right w:w="57" w:type="dxa"/>
            </w:tcMar>
          </w:tcPr>
          <w:p w14:paraId="2CC28DD2" w14:textId="565EDE8B" w:rsidR="002B61B1" w:rsidRPr="00DF10D3" w:rsidRDefault="002B61B1" w:rsidP="00993549">
            <w:pPr>
              <w:spacing w:after="120" w:line="360" w:lineRule="atLeast"/>
              <w:rPr>
                <w:sz w:val="23"/>
                <w:szCs w:val="23"/>
              </w:rPr>
            </w:pPr>
            <w:r w:rsidRPr="00DF10D3">
              <w:rPr>
                <w:sz w:val="23"/>
                <w:szCs w:val="23"/>
              </w:rPr>
              <w:lastRenderedPageBreak/>
              <w:t>“</w:t>
            </w:r>
            <w:r w:rsidRPr="007B7C19">
              <w:rPr>
                <w:sz w:val="23"/>
                <w:szCs w:val="23"/>
                <w:u w:val="single"/>
              </w:rPr>
              <w:t>Debenturista</w:t>
            </w:r>
            <w:r w:rsidRPr="00DF10D3">
              <w:rPr>
                <w:sz w:val="23"/>
                <w:szCs w:val="23"/>
              </w:rPr>
              <w:t>” ou “</w:t>
            </w:r>
            <w:r w:rsidRPr="007B7C19">
              <w:rPr>
                <w:sz w:val="23"/>
                <w:szCs w:val="23"/>
                <w:u w:val="single"/>
              </w:rPr>
              <w:t>Securitizadora</w:t>
            </w:r>
            <w:r w:rsidRPr="00DF10D3">
              <w:rPr>
                <w:sz w:val="23"/>
                <w:szCs w:val="23"/>
              </w:rPr>
              <w:t>”</w:t>
            </w:r>
          </w:p>
        </w:tc>
        <w:tc>
          <w:tcPr>
            <w:tcW w:w="5522" w:type="dxa"/>
            <w:tcMar>
              <w:top w:w="28" w:type="dxa"/>
              <w:left w:w="57" w:type="dxa"/>
              <w:bottom w:w="28" w:type="dxa"/>
              <w:right w:w="28" w:type="dxa"/>
            </w:tcMar>
          </w:tcPr>
          <w:p w14:paraId="3EC77FD0" w14:textId="29E57126" w:rsidR="002B61B1" w:rsidRPr="00DF10D3" w:rsidRDefault="002B61B1" w:rsidP="00366F0A">
            <w:pPr>
              <w:tabs>
                <w:tab w:val="left" w:pos="1692"/>
              </w:tabs>
              <w:spacing w:after="120" w:line="360" w:lineRule="atLeast"/>
              <w:jc w:val="both"/>
              <w:rPr>
                <w:sz w:val="23"/>
                <w:szCs w:val="23"/>
              </w:rPr>
            </w:pPr>
            <w:r w:rsidRPr="007B7C19">
              <w:rPr>
                <w:bCs/>
                <w:smallCaps/>
                <w:sz w:val="23"/>
                <w:szCs w:val="23"/>
              </w:rPr>
              <w:t>A</w:t>
            </w:r>
            <w:r w:rsidRPr="007B7C19">
              <w:rPr>
                <w:b/>
                <w:smallCaps/>
                <w:sz w:val="23"/>
                <w:szCs w:val="23"/>
              </w:rPr>
              <w:t xml:space="preserve"> Virgo Companhia de Securitização</w:t>
            </w:r>
            <w:r w:rsidRPr="007B7C19">
              <w:rPr>
                <w:sz w:val="23"/>
                <w:szCs w:val="23"/>
              </w:rPr>
              <w:t xml:space="preserve">, qualificada no preâmbulo </w:t>
            </w:r>
            <w:r w:rsidRPr="00DF10D3">
              <w:rPr>
                <w:sz w:val="23"/>
                <w:szCs w:val="23"/>
              </w:rPr>
              <w:t>desta Escritura</w:t>
            </w:r>
            <w:r w:rsidRPr="007B7C19">
              <w:rPr>
                <w:sz w:val="23"/>
                <w:szCs w:val="23"/>
              </w:rPr>
              <w:t>, na qualidade de subscritora das Debêntures</w:t>
            </w:r>
            <w:r w:rsidRPr="00DF10D3">
              <w:rPr>
                <w:sz w:val="23"/>
                <w:szCs w:val="23"/>
              </w:rPr>
              <w:t>.</w:t>
            </w:r>
          </w:p>
        </w:tc>
      </w:tr>
      <w:tr w:rsidR="002B61B1" w:rsidRPr="003F454F" w14:paraId="4BEC0430" w14:textId="77777777" w:rsidTr="00E145AC">
        <w:tc>
          <w:tcPr>
            <w:tcW w:w="3256" w:type="dxa"/>
            <w:tcMar>
              <w:top w:w="28" w:type="dxa"/>
              <w:left w:w="28" w:type="dxa"/>
              <w:bottom w:w="28" w:type="dxa"/>
              <w:right w:w="57" w:type="dxa"/>
            </w:tcMar>
          </w:tcPr>
          <w:p w14:paraId="675F36A5" w14:textId="313362D5" w:rsidR="002B61B1" w:rsidRPr="00DF10D3" w:rsidRDefault="002B61B1" w:rsidP="00993549">
            <w:pPr>
              <w:spacing w:after="120" w:line="360" w:lineRule="atLeast"/>
              <w:rPr>
                <w:rFonts w:eastAsia="Arial Unicode MS"/>
                <w:color w:val="000000"/>
                <w:sz w:val="23"/>
                <w:szCs w:val="23"/>
              </w:rPr>
            </w:pPr>
            <w:r w:rsidRPr="007B7C19">
              <w:rPr>
                <w:sz w:val="23"/>
                <w:szCs w:val="23"/>
              </w:rPr>
              <w:t>“</w:t>
            </w:r>
            <w:r w:rsidRPr="007B7C19">
              <w:rPr>
                <w:sz w:val="23"/>
                <w:szCs w:val="23"/>
                <w:u w:val="single"/>
              </w:rPr>
              <w:t>Despesas da Operação de Securitização</w:t>
            </w:r>
            <w:r w:rsidRPr="007B7C19">
              <w:rPr>
                <w:sz w:val="23"/>
                <w:szCs w:val="23"/>
              </w:rPr>
              <w:t>”</w:t>
            </w:r>
          </w:p>
        </w:tc>
        <w:tc>
          <w:tcPr>
            <w:tcW w:w="5522" w:type="dxa"/>
            <w:tcMar>
              <w:top w:w="28" w:type="dxa"/>
              <w:left w:w="57" w:type="dxa"/>
              <w:bottom w:w="28" w:type="dxa"/>
              <w:right w:w="28" w:type="dxa"/>
            </w:tcMar>
          </w:tcPr>
          <w:p w14:paraId="4AC03CDF" w14:textId="4D95295F" w:rsidR="002B61B1" w:rsidRPr="00DF10D3" w:rsidRDefault="002B61B1" w:rsidP="00366F0A">
            <w:pPr>
              <w:tabs>
                <w:tab w:val="left" w:pos="1692"/>
              </w:tabs>
              <w:spacing w:after="120" w:line="360" w:lineRule="atLeast"/>
              <w:jc w:val="both"/>
              <w:rPr>
                <w:bCs/>
                <w:sz w:val="23"/>
                <w:szCs w:val="23"/>
              </w:rPr>
            </w:pPr>
            <w:r w:rsidRPr="00DF10D3">
              <w:rPr>
                <w:sz w:val="23"/>
                <w:szCs w:val="23"/>
              </w:rPr>
              <w:t>D</w:t>
            </w:r>
            <w:r w:rsidRPr="007B7C19">
              <w:rPr>
                <w:sz w:val="23"/>
                <w:szCs w:val="23"/>
              </w:rPr>
              <w:t>esde que comprovadas, todas e quaisquer despesas, honorários, encargos, custas e emolumentos decorrentes da estruturação, emissão,</w:t>
            </w:r>
            <w:r w:rsidR="004E1CB3">
              <w:rPr>
                <w:sz w:val="23"/>
                <w:szCs w:val="23"/>
              </w:rPr>
              <w:t xml:space="preserve"> </w:t>
            </w:r>
            <w:r w:rsidRPr="007B7C19">
              <w:rPr>
                <w:sz w:val="23"/>
                <w:szCs w:val="23"/>
              </w:rPr>
              <w:t xml:space="preserve">manutenção, distribuição e liquidação dos CRA, conforme indicadas na Cláusula </w:t>
            </w:r>
            <w:r w:rsidRPr="007B7C19">
              <w:rPr>
                <w:sz w:val="23"/>
                <w:szCs w:val="23"/>
              </w:rPr>
              <w:fldChar w:fldCharType="begin"/>
            </w:r>
            <w:r w:rsidRPr="007B7C19">
              <w:rPr>
                <w:sz w:val="23"/>
                <w:szCs w:val="23"/>
              </w:rPr>
              <w:instrText xml:space="preserve"> REF _Ref513971205 \r \h  \* MERGEFORMAT </w:instrText>
            </w:r>
            <w:r w:rsidRPr="007B7C19">
              <w:rPr>
                <w:sz w:val="23"/>
                <w:szCs w:val="23"/>
              </w:rPr>
            </w:r>
            <w:r w:rsidRPr="007B7C19">
              <w:rPr>
                <w:sz w:val="23"/>
                <w:szCs w:val="23"/>
              </w:rPr>
              <w:fldChar w:fldCharType="separate"/>
            </w:r>
            <w:r w:rsidRPr="007B7C19">
              <w:rPr>
                <w:sz w:val="23"/>
                <w:szCs w:val="23"/>
              </w:rPr>
              <w:t>14</w:t>
            </w:r>
            <w:r w:rsidRPr="007B7C19">
              <w:rPr>
                <w:sz w:val="23"/>
                <w:szCs w:val="23"/>
              </w:rPr>
              <w:fldChar w:fldCharType="end"/>
            </w:r>
            <w:r w:rsidRPr="007B7C19">
              <w:rPr>
                <w:sz w:val="23"/>
                <w:szCs w:val="23"/>
              </w:rPr>
              <w:t xml:space="preserve"> </w:t>
            </w:r>
            <w:r w:rsidRPr="00DF10D3">
              <w:rPr>
                <w:sz w:val="23"/>
                <w:szCs w:val="23"/>
              </w:rPr>
              <w:t>do</w:t>
            </w:r>
            <w:r w:rsidRPr="007B7C19">
              <w:rPr>
                <w:sz w:val="23"/>
                <w:szCs w:val="23"/>
              </w:rPr>
              <w:t xml:space="preserve"> Termo de Securitização</w:t>
            </w:r>
            <w:r w:rsidR="007877A3">
              <w:rPr>
                <w:sz w:val="23"/>
                <w:szCs w:val="23"/>
              </w:rPr>
              <w:t xml:space="preserve"> e na cláusula 9.2.1 desta Escritura</w:t>
            </w:r>
            <w:r w:rsidRPr="007B7C19">
              <w:rPr>
                <w:sz w:val="23"/>
                <w:szCs w:val="23"/>
              </w:rPr>
              <w:t>.</w:t>
            </w:r>
          </w:p>
        </w:tc>
      </w:tr>
      <w:tr w:rsidR="00127CBA" w:rsidRPr="003F454F" w14:paraId="4C35EC1E" w14:textId="77777777" w:rsidTr="00E145AC">
        <w:tc>
          <w:tcPr>
            <w:tcW w:w="3256" w:type="dxa"/>
            <w:tcMar>
              <w:top w:w="28" w:type="dxa"/>
              <w:left w:w="28" w:type="dxa"/>
              <w:bottom w:w="28" w:type="dxa"/>
              <w:right w:w="57" w:type="dxa"/>
            </w:tcMar>
          </w:tcPr>
          <w:p w14:paraId="7FBC1F8B" w14:textId="6CEA0E42" w:rsidR="00127CBA" w:rsidRPr="007B7C19" w:rsidRDefault="00127CBA" w:rsidP="00993549">
            <w:pPr>
              <w:spacing w:after="120" w:line="360" w:lineRule="atLeast"/>
              <w:rPr>
                <w:sz w:val="23"/>
                <w:szCs w:val="23"/>
              </w:rPr>
            </w:pPr>
            <w:r>
              <w:rPr>
                <w:sz w:val="23"/>
                <w:szCs w:val="23"/>
              </w:rPr>
              <w:t>“Destinação de Recursos”</w:t>
            </w:r>
          </w:p>
        </w:tc>
        <w:tc>
          <w:tcPr>
            <w:tcW w:w="5522" w:type="dxa"/>
            <w:tcMar>
              <w:top w:w="28" w:type="dxa"/>
              <w:left w:w="57" w:type="dxa"/>
              <w:bottom w:w="28" w:type="dxa"/>
              <w:right w:w="28" w:type="dxa"/>
            </w:tcMar>
          </w:tcPr>
          <w:p w14:paraId="6F132316" w14:textId="6CAF8518" w:rsidR="00127CBA" w:rsidRPr="00DF10D3" w:rsidRDefault="00127CBA" w:rsidP="00366F0A">
            <w:pPr>
              <w:tabs>
                <w:tab w:val="left" w:pos="1692"/>
              </w:tabs>
              <w:spacing w:after="120" w:line="360" w:lineRule="atLeast"/>
              <w:jc w:val="both"/>
              <w:rPr>
                <w:sz w:val="23"/>
                <w:szCs w:val="23"/>
              </w:rPr>
            </w:pPr>
            <w:r>
              <w:rPr>
                <w:sz w:val="23"/>
                <w:szCs w:val="23"/>
              </w:rPr>
              <w:t>Tem o significado previsto na cláusula 4.4.1 desta Escritura.</w:t>
            </w:r>
          </w:p>
        </w:tc>
      </w:tr>
      <w:tr w:rsidR="002B61B1" w:rsidRPr="003F454F" w14:paraId="78E9A07E" w14:textId="77777777" w:rsidTr="00E145AC">
        <w:tc>
          <w:tcPr>
            <w:tcW w:w="3256" w:type="dxa"/>
            <w:tcMar>
              <w:top w:w="28" w:type="dxa"/>
              <w:left w:w="28" w:type="dxa"/>
              <w:bottom w:w="28" w:type="dxa"/>
              <w:right w:w="57" w:type="dxa"/>
            </w:tcMar>
          </w:tcPr>
          <w:p w14:paraId="0F1600F8" w14:textId="50E0B131" w:rsidR="002B61B1" w:rsidRPr="00DF10D3" w:rsidRDefault="002B61B1" w:rsidP="00993549">
            <w:pPr>
              <w:spacing w:after="120" w:line="360" w:lineRule="atLeast"/>
              <w:rPr>
                <w:rFonts w:eastAsia="Arial Unicode MS"/>
                <w:color w:val="000000"/>
                <w:sz w:val="23"/>
                <w:szCs w:val="23"/>
              </w:rPr>
            </w:pPr>
            <w:r w:rsidRPr="007B7C19">
              <w:rPr>
                <w:sz w:val="23"/>
                <w:szCs w:val="23"/>
              </w:rPr>
              <w:t>“</w:t>
            </w:r>
            <w:r w:rsidRPr="007B7C19">
              <w:rPr>
                <w:sz w:val="23"/>
                <w:szCs w:val="23"/>
                <w:u w:val="single"/>
              </w:rPr>
              <w:t>Dia Útil</w:t>
            </w:r>
            <w:r w:rsidRPr="007B7C19">
              <w:rPr>
                <w:sz w:val="23"/>
                <w:szCs w:val="23"/>
              </w:rPr>
              <w:t>” ou “</w:t>
            </w:r>
            <w:r w:rsidRPr="007B7C19">
              <w:rPr>
                <w:sz w:val="23"/>
                <w:szCs w:val="23"/>
                <w:u w:val="single"/>
              </w:rPr>
              <w:t>Dias Úteis</w:t>
            </w:r>
            <w:r w:rsidRPr="007B7C19">
              <w:rPr>
                <w:sz w:val="23"/>
                <w:szCs w:val="23"/>
              </w:rPr>
              <w:t>”</w:t>
            </w:r>
          </w:p>
        </w:tc>
        <w:tc>
          <w:tcPr>
            <w:tcW w:w="5522" w:type="dxa"/>
            <w:tcMar>
              <w:top w:w="28" w:type="dxa"/>
              <w:left w:w="57" w:type="dxa"/>
              <w:bottom w:w="28" w:type="dxa"/>
              <w:right w:w="28" w:type="dxa"/>
            </w:tcMar>
          </w:tcPr>
          <w:p w14:paraId="5A2FDACC" w14:textId="6C72D005" w:rsidR="002B61B1" w:rsidRPr="00DF10D3" w:rsidRDefault="002B61B1" w:rsidP="00366F0A">
            <w:pPr>
              <w:tabs>
                <w:tab w:val="left" w:pos="1692"/>
              </w:tabs>
              <w:spacing w:after="120" w:line="360" w:lineRule="atLeast"/>
              <w:jc w:val="both"/>
              <w:rPr>
                <w:bCs/>
                <w:sz w:val="23"/>
                <w:szCs w:val="23"/>
              </w:rPr>
            </w:pPr>
            <w:r w:rsidRPr="00DF10D3">
              <w:rPr>
                <w:sz w:val="23"/>
                <w:szCs w:val="23"/>
              </w:rPr>
              <w:t>T</w:t>
            </w:r>
            <w:r w:rsidRPr="007B7C19">
              <w:rPr>
                <w:sz w:val="23"/>
                <w:szCs w:val="23"/>
              </w:rPr>
              <w:t>odo dia que não seja sábado, domingo ou feriado declarado nacional na República Federativa do Brasil.</w:t>
            </w:r>
          </w:p>
        </w:tc>
      </w:tr>
      <w:tr w:rsidR="00161717" w:rsidRPr="003F454F" w14:paraId="7DA7AB72" w14:textId="77777777" w:rsidTr="00E145AC">
        <w:tc>
          <w:tcPr>
            <w:tcW w:w="3256" w:type="dxa"/>
            <w:tcMar>
              <w:top w:w="28" w:type="dxa"/>
              <w:left w:w="28" w:type="dxa"/>
              <w:bottom w:w="28" w:type="dxa"/>
              <w:right w:w="57" w:type="dxa"/>
            </w:tcMar>
          </w:tcPr>
          <w:p w14:paraId="28037E8D" w14:textId="6FB252D6" w:rsidR="00161717" w:rsidRPr="007B7C19" w:rsidRDefault="00161717" w:rsidP="00993549">
            <w:pPr>
              <w:spacing w:after="120" w:line="360" w:lineRule="atLeast"/>
              <w:rPr>
                <w:sz w:val="23"/>
                <w:szCs w:val="23"/>
              </w:rPr>
            </w:pPr>
            <w:r>
              <w:rPr>
                <w:sz w:val="23"/>
                <w:szCs w:val="23"/>
              </w:rPr>
              <w:t>“</w:t>
            </w:r>
            <w:r w:rsidRPr="00366F0A">
              <w:rPr>
                <w:sz w:val="23"/>
                <w:szCs w:val="23"/>
                <w:u w:val="single"/>
              </w:rPr>
              <w:t>Documentos</w:t>
            </w:r>
            <w:r>
              <w:rPr>
                <w:sz w:val="23"/>
                <w:szCs w:val="23"/>
                <w:u w:val="single"/>
              </w:rPr>
              <w:t xml:space="preserve"> </w:t>
            </w:r>
            <w:r w:rsidRPr="00366F0A">
              <w:rPr>
                <w:sz w:val="23"/>
                <w:szCs w:val="23"/>
                <w:u w:val="single"/>
              </w:rPr>
              <w:t>Adicionais</w:t>
            </w:r>
            <w:r>
              <w:rPr>
                <w:sz w:val="23"/>
                <w:szCs w:val="23"/>
              </w:rPr>
              <w:t>”</w:t>
            </w:r>
          </w:p>
        </w:tc>
        <w:tc>
          <w:tcPr>
            <w:tcW w:w="5522" w:type="dxa"/>
            <w:tcMar>
              <w:top w:w="28" w:type="dxa"/>
              <w:left w:w="57" w:type="dxa"/>
              <w:bottom w:w="28" w:type="dxa"/>
              <w:right w:w="28" w:type="dxa"/>
            </w:tcMar>
          </w:tcPr>
          <w:p w14:paraId="291AA138" w14:textId="7F0568C5" w:rsidR="00161717" w:rsidRPr="00DF10D3" w:rsidRDefault="00161717" w:rsidP="00366F0A">
            <w:pPr>
              <w:tabs>
                <w:tab w:val="left" w:pos="1692"/>
              </w:tabs>
              <w:spacing w:after="120" w:line="360" w:lineRule="atLeast"/>
              <w:jc w:val="both"/>
              <w:rPr>
                <w:sz w:val="23"/>
                <w:szCs w:val="23"/>
              </w:rPr>
            </w:pPr>
            <w:r>
              <w:rPr>
                <w:sz w:val="23"/>
                <w:szCs w:val="23"/>
              </w:rPr>
              <w:t>Tem o significado conforme cláusula 4.4.4 desta Escritura.</w:t>
            </w:r>
          </w:p>
        </w:tc>
      </w:tr>
      <w:tr w:rsidR="002B61B1" w:rsidRPr="003F454F" w14:paraId="055E4BC4" w14:textId="77777777" w:rsidTr="00E145AC">
        <w:tc>
          <w:tcPr>
            <w:tcW w:w="3256" w:type="dxa"/>
            <w:tcMar>
              <w:top w:w="28" w:type="dxa"/>
              <w:left w:w="28" w:type="dxa"/>
              <w:bottom w:w="28" w:type="dxa"/>
              <w:right w:w="57" w:type="dxa"/>
            </w:tcMar>
          </w:tcPr>
          <w:p w14:paraId="23937A26" w14:textId="04796A34" w:rsidR="002B61B1" w:rsidRPr="00DF10D3" w:rsidRDefault="002B61B1" w:rsidP="00993549">
            <w:pPr>
              <w:spacing w:after="120" w:line="360" w:lineRule="atLeast"/>
              <w:rPr>
                <w:rFonts w:eastAsia="Arial Unicode MS"/>
                <w:color w:val="000000"/>
                <w:sz w:val="23"/>
                <w:szCs w:val="23"/>
              </w:rPr>
            </w:pPr>
            <w:r w:rsidRPr="00DF10D3">
              <w:rPr>
                <w:rFonts w:eastAsia="Arial Unicode MS"/>
                <w:color w:val="000000"/>
                <w:sz w:val="23"/>
                <w:szCs w:val="23"/>
              </w:rPr>
              <w:t>“</w:t>
            </w:r>
            <w:r w:rsidRPr="007B7C19">
              <w:rPr>
                <w:rFonts w:eastAsia="Arial Unicode MS"/>
                <w:color w:val="000000"/>
                <w:sz w:val="23"/>
                <w:szCs w:val="23"/>
                <w:u w:val="single"/>
              </w:rPr>
              <w:t>Documentos Comprobatórios da Destinação</w:t>
            </w:r>
            <w:r w:rsidRPr="00DF10D3">
              <w:rPr>
                <w:rFonts w:eastAsia="Arial Unicode MS"/>
                <w:color w:val="000000"/>
                <w:sz w:val="23"/>
                <w:szCs w:val="23"/>
              </w:rPr>
              <w:t>”</w:t>
            </w:r>
          </w:p>
        </w:tc>
        <w:tc>
          <w:tcPr>
            <w:tcW w:w="5522" w:type="dxa"/>
            <w:tcMar>
              <w:top w:w="28" w:type="dxa"/>
              <w:left w:w="57" w:type="dxa"/>
              <w:bottom w:w="28" w:type="dxa"/>
              <w:right w:w="28" w:type="dxa"/>
            </w:tcMar>
          </w:tcPr>
          <w:p w14:paraId="6BC1D03B" w14:textId="09E8EF20" w:rsidR="002B61B1" w:rsidRPr="00DF10D3" w:rsidRDefault="00C92365" w:rsidP="00366F0A">
            <w:pPr>
              <w:tabs>
                <w:tab w:val="left" w:pos="1692"/>
              </w:tabs>
              <w:spacing w:after="120" w:line="360" w:lineRule="atLeast"/>
              <w:jc w:val="both"/>
              <w:rPr>
                <w:bCs/>
                <w:sz w:val="23"/>
                <w:szCs w:val="23"/>
              </w:rPr>
            </w:pPr>
            <w:r>
              <w:rPr>
                <w:bCs/>
                <w:sz w:val="23"/>
                <w:szCs w:val="23"/>
              </w:rPr>
              <w:t>Quando referidos em conjunto e/ou indistintamente</w:t>
            </w:r>
            <w:r w:rsidR="002B61B1">
              <w:rPr>
                <w:bCs/>
                <w:sz w:val="23"/>
                <w:szCs w:val="23"/>
              </w:rPr>
              <w:t xml:space="preserve">: </w:t>
            </w:r>
            <w:r w:rsidR="002B61B1" w:rsidRPr="007B7C19">
              <w:rPr>
                <w:sz w:val="23"/>
                <w:szCs w:val="23"/>
              </w:rPr>
              <w:t>(a)</w:t>
            </w:r>
            <w:r w:rsidR="002B61B1" w:rsidRPr="003F454F">
              <w:rPr>
                <w:sz w:val="23"/>
                <w:szCs w:val="23"/>
              </w:rPr>
              <w:t> </w:t>
            </w:r>
            <w:r w:rsidR="002B61B1">
              <w:rPr>
                <w:sz w:val="23"/>
                <w:szCs w:val="23"/>
              </w:rPr>
              <w:t>o</w:t>
            </w:r>
            <w:r w:rsidR="002B61B1" w:rsidRPr="003F454F">
              <w:rPr>
                <w:sz w:val="23"/>
                <w:szCs w:val="23"/>
              </w:rPr>
              <w:t> </w:t>
            </w:r>
            <w:r w:rsidR="002B61B1" w:rsidRPr="007B7C19">
              <w:rPr>
                <w:sz w:val="23"/>
                <w:szCs w:val="23"/>
              </w:rPr>
              <w:t>Relatório de Destinação</w:t>
            </w:r>
            <w:r w:rsidR="007B2AC0" w:rsidRPr="003F454F">
              <w:rPr>
                <w:sz w:val="23"/>
                <w:szCs w:val="23"/>
              </w:rPr>
              <w:t xml:space="preserve"> substancialmente na forma do </w:t>
            </w:r>
            <w:r w:rsidR="007B2AC0" w:rsidRPr="003F454F">
              <w:rPr>
                <w:sz w:val="23"/>
                <w:szCs w:val="23"/>
                <w:u w:val="single"/>
              </w:rPr>
              <w:t>Anexo III</w:t>
            </w:r>
            <w:r w:rsidR="007B2AC0" w:rsidRPr="003F454F">
              <w:rPr>
                <w:sz w:val="23"/>
                <w:szCs w:val="23"/>
              </w:rPr>
              <w:t xml:space="preserve"> a esta Escritura</w:t>
            </w:r>
            <w:r w:rsidR="002B61B1" w:rsidRPr="003F454F">
              <w:rPr>
                <w:sz w:val="23"/>
                <w:szCs w:val="23"/>
              </w:rPr>
              <w:t xml:space="preserve">; </w:t>
            </w:r>
            <w:r w:rsidR="002B61B1" w:rsidRPr="007B7C19">
              <w:rPr>
                <w:sz w:val="23"/>
                <w:szCs w:val="23"/>
              </w:rPr>
              <w:t>(b)</w:t>
            </w:r>
            <w:r w:rsidR="002B61B1" w:rsidRPr="003F454F">
              <w:rPr>
                <w:sz w:val="23"/>
                <w:szCs w:val="23"/>
              </w:rPr>
              <w:t> </w:t>
            </w:r>
            <w:r w:rsidR="002B61B1">
              <w:rPr>
                <w:sz w:val="23"/>
                <w:szCs w:val="23"/>
              </w:rPr>
              <w:t>as</w:t>
            </w:r>
            <w:r w:rsidR="002B61B1" w:rsidRPr="003F454F">
              <w:rPr>
                <w:sz w:val="23"/>
                <w:szCs w:val="23"/>
              </w:rPr>
              <w:t xml:space="preserve"> respectivas notas fiscais mencionadas em cada Relatório de Destinação</w:t>
            </w:r>
            <w:r w:rsidR="000031CB">
              <w:rPr>
                <w:sz w:val="23"/>
                <w:szCs w:val="23"/>
              </w:rPr>
              <w:t xml:space="preserve"> (“</w:t>
            </w:r>
            <w:r w:rsidR="000031CB" w:rsidRPr="00FA7017">
              <w:rPr>
                <w:sz w:val="23"/>
                <w:szCs w:val="23"/>
                <w:u w:val="single"/>
              </w:rPr>
              <w:t>Notas Fiscais</w:t>
            </w:r>
            <w:r w:rsidR="000031CB">
              <w:rPr>
                <w:sz w:val="23"/>
                <w:szCs w:val="23"/>
              </w:rPr>
              <w:t>”)</w:t>
            </w:r>
            <w:r w:rsidR="002B61B1" w:rsidRPr="003F454F">
              <w:rPr>
                <w:sz w:val="23"/>
                <w:szCs w:val="23"/>
              </w:rPr>
              <w:t xml:space="preserve">; </w:t>
            </w:r>
            <w:r w:rsidR="002B61B1" w:rsidRPr="007B7C19">
              <w:rPr>
                <w:sz w:val="23"/>
                <w:szCs w:val="23"/>
              </w:rPr>
              <w:t>(c)</w:t>
            </w:r>
            <w:r w:rsidR="002B61B1" w:rsidRPr="003F454F">
              <w:rPr>
                <w:sz w:val="23"/>
                <w:szCs w:val="23"/>
              </w:rPr>
              <w:t xml:space="preserve"> dos arquivos XML de autenticação das Notas Fiscais; e </w:t>
            </w:r>
            <w:r w:rsidR="002B61B1" w:rsidRPr="007B7C19">
              <w:rPr>
                <w:sz w:val="23"/>
                <w:szCs w:val="23"/>
              </w:rPr>
              <w:t>(</w:t>
            </w:r>
            <w:r w:rsidR="002B61B1">
              <w:rPr>
                <w:sz w:val="23"/>
                <w:szCs w:val="23"/>
              </w:rPr>
              <w:t>d</w:t>
            </w:r>
            <w:r w:rsidR="002B61B1" w:rsidRPr="007B7C19">
              <w:rPr>
                <w:sz w:val="23"/>
                <w:szCs w:val="23"/>
              </w:rPr>
              <w:t>)</w:t>
            </w:r>
            <w:r w:rsidR="002B61B1" w:rsidRPr="003F454F">
              <w:rPr>
                <w:sz w:val="23"/>
                <w:szCs w:val="23"/>
              </w:rPr>
              <w:t xml:space="preserve"> dos demais documentos comprobatórios das respectivas relações comerciais entre a </w:t>
            </w:r>
            <w:r w:rsidR="00304088">
              <w:rPr>
                <w:sz w:val="23"/>
                <w:szCs w:val="23"/>
              </w:rPr>
              <w:t>Emitente</w:t>
            </w:r>
            <w:r w:rsidR="002B61B1" w:rsidRPr="003F454F">
              <w:rPr>
                <w:sz w:val="23"/>
                <w:szCs w:val="23"/>
              </w:rPr>
              <w:t xml:space="preserve"> e os Fornecedores</w:t>
            </w:r>
            <w:r w:rsidR="002B61B1">
              <w:rPr>
                <w:sz w:val="23"/>
                <w:szCs w:val="23"/>
              </w:rPr>
              <w:t xml:space="preserve">. </w:t>
            </w:r>
          </w:p>
        </w:tc>
      </w:tr>
      <w:tr w:rsidR="002B61B1" w:rsidRPr="003F454F" w14:paraId="282FBB83" w14:textId="77777777" w:rsidTr="007B7C19">
        <w:tc>
          <w:tcPr>
            <w:tcW w:w="3256" w:type="dxa"/>
            <w:tcMar>
              <w:top w:w="28" w:type="dxa"/>
              <w:left w:w="28" w:type="dxa"/>
              <w:bottom w:w="28" w:type="dxa"/>
              <w:right w:w="57" w:type="dxa"/>
            </w:tcMar>
          </w:tcPr>
          <w:p w14:paraId="497A7D99" w14:textId="30869A4B" w:rsidR="002B61B1" w:rsidRPr="00DF10D3" w:rsidRDefault="002B61B1" w:rsidP="00993549">
            <w:pPr>
              <w:spacing w:after="120" w:line="360" w:lineRule="atLeast"/>
              <w:rPr>
                <w:spacing w:val="-3"/>
                <w:sz w:val="23"/>
                <w:szCs w:val="23"/>
              </w:rPr>
            </w:pPr>
            <w:r w:rsidRPr="00DF10D3">
              <w:rPr>
                <w:rFonts w:eastAsia="Arial Unicode MS"/>
                <w:color w:val="000000"/>
                <w:sz w:val="23"/>
                <w:szCs w:val="23"/>
              </w:rPr>
              <w:t>“</w:t>
            </w:r>
            <w:r w:rsidRPr="00DF10D3">
              <w:rPr>
                <w:rFonts w:eastAsia="Arial Unicode MS"/>
                <w:color w:val="000000"/>
                <w:sz w:val="23"/>
                <w:szCs w:val="23"/>
                <w:u w:val="single"/>
              </w:rPr>
              <w:t>Documentos da Oferta dos CRA</w:t>
            </w:r>
            <w:r w:rsidRPr="00DF10D3">
              <w:rPr>
                <w:rFonts w:eastAsia="Arial Unicode MS"/>
                <w:sz w:val="23"/>
                <w:szCs w:val="23"/>
              </w:rPr>
              <w:t>”</w:t>
            </w:r>
          </w:p>
        </w:tc>
        <w:tc>
          <w:tcPr>
            <w:tcW w:w="5522" w:type="dxa"/>
            <w:tcMar>
              <w:top w:w="28" w:type="dxa"/>
              <w:left w:w="57" w:type="dxa"/>
              <w:bottom w:w="28" w:type="dxa"/>
              <w:right w:w="28" w:type="dxa"/>
            </w:tcMar>
          </w:tcPr>
          <w:p w14:paraId="7B312A46" w14:textId="624BC7C0" w:rsidR="002A7859" w:rsidRPr="00DF10D3" w:rsidRDefault="002B61B1" w:rsidP="00366F0A">
            <w:pPr>
              <w:tabs>
                <w:tab w:val="left" w:pos="1692"/>
              </w:tabs>
              <w:spacing w:after="120" w:line="360" w:lineRule="atLeast"/>
              <w:jc w:val="both"/>
              <w:rPr>
                <w:spacing w:val="-3"/>
                <w:sz w:val="23"/>
                <w:szCs w:val="23"/>
              </w:rPr>
            </w:pPr>
            <w:r w:rsidRPr="00DF10D3">
              <w:rPr>
                <w:bCs/>
                <w:sz w:val="23"/>
                <w:szCs w:val="23"/>
              </w:rPr>
              <w:t xml:space="preserve">Os documentos que formalizam e integram a Oferta dos CRA, </w:t>
            </w:r>
            <w:r w:rsidR="002A7859">
              <w:rPr>
                <w:bCs/>
                <w:sz w:val="23"/>
                <w:szCs w:val="23"/>
              </w:rPr>
              <w:t xml:space="preserve">elaborados </w:t>
            </w:r>
            <w:r w:rsidR="002A7859" w:rsidRPr="00DF10D3">
              <w:rPr>
                <w:bCs/>
                <w:sz w:val="23"/>
                <w:szCs w:val="23"/>
              </w:rPr>
              <w:t>nos termos exigidos pela Instrução CVM 400 e/ou pela Resolução CVM 60</w:t>
            </w:r>
            <w:r w:rsidR="002A7859">
              <w:rPr>
                <w:bCs/>
                <w:sz w:val="23"/>
                <w:szCs w:val="23"/>
              </w:rPr>
              <w:t xml:space="preserve">, </w:t>
            </w:r>
            <w:r w:rsidRPr="00DF10D3">
              <w:rPr>
                <w:bCs/>
                <w:sz w:val="23"/>
                <w:szCs w:val="23"/>
              </w:rPr>
              <w:t xml:space="preserve">conforme eventualmente alterados, quais sejam: </w:t>
            </w:r>
            <w:r w:rsidRPr="00DF10D3">
              <w:rPr>
                <w:b/>
                <w:sz w:val="23"/>
                <w:szCs w:val="23"/>
              </w:rPr>
              <w:t>(a</w:t>
            </w:r>
            <w:r w:rsidR="002B183E" w:rsidRPr="00DF10D3">
              <w:rPr>
                <w:b/>
                <w:sz w:val="23"/>
                <w:szCs w:val="23"/>
              </w:rPr>
              <w:t>)</w:t>
            </w:r>
            <w:r w:rsidR="002B183E">
              <w:rPr>
                <w:b/>
                <w:sz w:val="23"/>
                <w:szCs w:val="23"/>
              </w:rPr>
              <w:t> </w:t>
            </w:r>
            <w:r w:rsidRPr="00DF10D3">
              <w:rPr>
                <w:bCs/>
                <w:sz w:val="23"/>
                <w:szCs w:val="23"/>
              </w:rPr>
              <w:t xml:space="preserve">o </w:t>
            </w:r>
            <w:r w:rsidR="002A7859">
              <w:rPr>
                <w:bCs/>
                <w:sz w:val="23"/>
                <w:szCs w:val="23"/>
              </w:rPr>
              <w:t>A</w:t>
            </w:r>
            <w:r w:rsidRPr="00DF10D3">
              <w:rPr>
                <w:bCs/>
                <w:sz w:val="23"/>
                <w:szCs w:val="23"/>
              </w:rPr>
              <w:t xml:space="preserve">viso ao </w:t>
            </w:r>
            <w:r w:rsidR="002A7859">
              <w:rPr>
                <w:bCs/>
                <w:sz w:val="23"/>
                <w:szCs w:val="23"/>
              </w:rPr>
              <w:t>M</w:t>
            </w:r>
            <w:r w:rsidRPr="00DF10D3">
              <w:rPr>
                <w:bCs/>
                <w:sz w:val="23"/>
                <w:szCs w:val="23"/>
              </w:rPr>
              <w:t xml:space="preserve">ercado da Oferta dos CRA; </w:t>
            </w:r>
            <w:r w:rsidRPr="00DF10D3">
              <w:rPr>
                <w:b/>
                <w:sz w:val="23"/>
                <w:szCs w:val="23"/>
              </w:rPr>
              <w:t>(b</w:t>
            </w:r>
            <w:r w:rsidR="002B183E" w:rsidRPr="00DF10D3">
              <w:rPr>
                <w:b/>
                <w:sz w:val="23"/>
                <w:szCs w:val="23"/>
              </w:rPr>
              <w:t>)</w:t>
            </w:r>
            <w:r w:rsidR="002B183E">
              <w:rPr>
                <w:b/>
                <w:sz w:val="23"/>
                <w:szCs w:val="23"/>
              </w:rPr>
              <w:t> </w:t>
            </w:r>
            <w:r w:rsidRPr="00DF10D3">
              <w:rPr>
                <w:bCs/>
                <w:sz w:val="23"/>
                <w:szCs w:val="23"/>
              </w:rPr>
              <w:t xml:space="preserve">o Prospecto Preliminar da Oferta dos CRA; </w:t>
            </w:r>
            <w:r w:rsidR="002A7859" w:rsidRPr="00DF10D3">
              <w:rPr>
                <w:b/>
                <w:sz w:val="23"/>
                <w:szCs w:val="23"/>
              </w:rPr>
              <w:t>(c)</w:t>
            </w:r>
            <w:r w:rsidR="002B183E">
              <w:rPr>
                <w:bCs/>
                <w:sz w:val="23"/>
                <w:szCs w:val="23"/>
              </w:rPr>
              <w:t> os </w:t>
            </w:r>
            <w:r w:rsidR="002B183E" w:rsidRPr="00D0119E">
              <w:rPr>
                <w:sz w:val="23"/>
                <w:szCs w:val="23"/>
              </w:rPr>
              <w:t>materiais publicitários</w:t>
            </w:r>
            <w:r w:rsidR="002B183E">
              <w:rPr>
                <w:sz w:val="23"/>
                <w:szCs w:val="23"/>
              </w:rPr>
              <w:t>, materiais de divulgação</w:t>
            </w:r>
            <w:r w:rsidR="002B183E" w:rsidRPr="00D0119E">
              <w:rPr>
                <w:sz w:val="23"/>
                <w:szCs w:val="23"/>
              </w:rPr>
              <w:t xml:space="preserve"> e os documentos de suporte </w:t>
            </w:r>
            <w:r w:rsidR="002B183E">
              <w:rPr>
                <w:sz w:val="23"/>
                <w:szCs w:val="23"/>
              </w:rPr>
              <w:t xml:space="preserve">utilizados pelas Instituições Participantes da Oferta dos CRA em reuniões </w:t>
            </w:r>
            <w:r w:rsidR="002B183E">
              <w:rPr>
                <w:sz w:val="23"/>
                <w:szCs w:val="23"/>
              </w:rPr>
              <w:lastRenderedPageBreak/>
              <w:t>com os potenciais Investidores e/ou de qualquer forma disponibilizados a tais Investidores no âmbito da Oferta dos CRA</w:t>
            </w:r>
            <w:r w:rsidR="002A7859">
              <w:rPr>
                <w:bCs/>
                <w:sz w:val="23"/>
                <w:szCs w:val="23"/>
              </w:rPr>
              <w:t xml:space="preserve">; </w:t>
            </w:r>
            <w:r w:rsidRPr="00DF10D3">
              <w:rPr>
                <w:b/>
                <w:sz w:val="23"/>
                <w:szCs w:val="23"/>
              </w:rPr>
              <w:t>(</w:t>
            </w:r>
            <w:r w:rsidR="00F528F1">
              <w:rPr>
                <w:b/>
                <w:sz w:val="23"/>
                <w:szCs w:val="23"/>
              </w:rPr>
              <w:t>d</w:t>
            </w:r>
            <w:r w:rsidRPr="00DF10D3">
              <w:rPr>
                <w:b/>
                <w:sz w:val="23"/>
                <w:szCs w:val="23"/>
              </w:rPr>
              <w:t>)</w:t>
            </w:r>
            <w:r w:rsidRPr="00DF10D3">
              <w:rPr>
                <w:bCs/>
                <w:sz w:val="23"/>
                <w:szCs w:val="23"/>
              </w:rPr>
              <w:t xml:space="preserve"> o </w:t>
            </w:r>
            <w:r w:rsidR="00C92365" w:rsidRPr="007B7C19">
              <w:rPr>
                <w:sz w:val="23"/>
                <w:szCs w:val="23"/>
              </w:rPr>
              <w:t>“</w:t>
            </w:r>
            <w:r w:rsidR="00C92365" w:rsidRPr="007B7C19">
              <w:rPr>
                <w:i/>
                <w:iCs/>
                <w:sz w:val="23"/>
                <w:szCs w:val="23"/>
              </w:rPr>
              <w:t xml:space="preserve">Anúncio de Início de Distribuição Pública das </w:t>
            </w:r>
            <w:r w:rsidR="00C92365" w:rsidRPr="007B7C19">
              <w:rPr>
                <w:bCs/>
                <w:i/>
                <w:sz w:val="23"/>
                <w:szCs w:val="23"/>
              </w:rPr>
              <w:t>1</w:t>
            </w:r>
            <w:r w:rsidR="00C92365" w:rsidRPr="007B7C19">
              <w:rPr>
                <w:i/>
                <w:iCs/>
                <w:sz w:val="23"/>
                <w:szCs w:val="23"/>
              </w:rPr>
              <w:t xml:space="preserve">ª e 2ª Séries da 123ª </w:t>
            </w:r>
            <w:r w:rsidR="00C92365" w:rsidRPr="007B7C19">
              <w:rPr>
                <w:i/>
                <w:sz w:val="23"/>
                <w:szCs w:val="23"/>
              </w:rPr>
              <w:t xml:space="preserve">(Centésima Vigésima Terceira) </w:t>
            </w:r>
            <w:r w:rsidR="00C92365" w:rsidRPr="007B7C19">
              <w:rPr>
                <w:i/>
                <w:iCs/>
                <w:sz w:val="23"/>
                <w:szCs w:val="23"/>
              </w:rPr>
              <w:t>Emissão de Certificados de Recebíveis do Agronegócio da Virgo Companhia de Securitização</w:t>
            </w:r>
            <w:r w:rsidR="00C92365" w:rsidRPr="007B7C19">
              <w:rPr>
                <w:sz w:val="23"/>
                <w:szCs w:val="23"/>
              </w:rPr>
              <w:t xml:space="preserve">”, a ser divulgado nas páginas da rede mundial de computadores da </w:t>
            </w:r>
            <w:r w:rsidR="00C92365">
              <w:rPr>
                <w:sz w:val="23"/>
                <w:szCs w:val="23"/>
              </w:rPr>
              <w:t>Emitente</w:t>
            </w:r>
            <w:r w:rsidR="00C92365" w:rsidRPr="007B7C19">
              <w:rPr>
                <w:sz w:val="23"/>
                <w:szCs w:val="23"/>
              </w:rPr>
              <w:t>, dos Coordenadores</w:t>
            </w:r>
            <w:r w:rsidR="00C92365" w:rsidRPr="00DF10D3">
              <w:rPr>
                <w:sz w:val="23"/>
                <w:szCs w:val="23"/>
              </w:rPr>
              <w:t xml:space="preserve"> da Oferta dos CRA</w:t>
            </w:r>
            <w:r w:rsidR="00C92365" w:rsidRPr="007B7C19">
              <w:rPr>
                <w:sz w:val="23"/>
                <w:szCs w:val="23"/>
              </w:rPr>
              <w:t>, da CVM, da B3, na forma do artigo 29 e do artigo 54-A da Instrução CVM 400</w:t>
            </w:r>
            <w:r w:rsidRPr="00DF10D3">
              <w:rPr>
                <w:bCs/>
                <w:sz w:val="23"/>
                <w:szCs w:val="23"/>
              </w:rPr>
              <w:t xml:space="preserve">; </w:t>
            </w:r>
            <w:r w:rsidRPr="00DF10D3">
              <w:rPr>
                <w:b/>
                <w:sz w:val="23"/>
                <w:szCs w:val="23"/>
              </w:rPr>
              <w:t>(d) </w:t>
            </w:r>
            <w:r w:rsidRPr="00DF10D3">
              <w:rPr>
                <w:bCs/>
                <w:sz w:val="23"/>
                <w:szCs w:val="23"/>
              </w:rPr>
              <w:t xml:space="preserve">o Prospecto Definitivo da Oferta dos CRA; </w:t>
            </w:r>
            <w:r w:rsidRPr="00DF10D3">
              <w:rPr>
                <w:b/>
                <w:sz w:val="23"/>
                <w:szCs w:val="23"/>
              </w:rPr>
              <w:t>(e) </w:t>
            </w:r>
            <w:r w:rsidRPr="00DF10D3">
              <w:rPr>
                <w:bCs/>
                <w:sz w:val="23"/>
                <w:szCs w:val="23"/>
              </w:rPr>
              <w:t xml:space="preserve">o </w:t>
            </w:r>
            <w:r w:rsidR="004A1FB4" w:rsidRPr="004A1FB4">
              <w:rPr>
                <w:bCs/>
                <w:sz w:val="23"/>
                <w:szCs w:val="23"/>
              </w:rPr>
              <w:t>“</w:t>
            </w:r>
            <w:r w:rsidR="004A1FB4" w:rsidRPr="004A1FB4">
              <w:rPr>
                <w:bCs/>
                <w:i/>
                <w:iCs/>
                <w:sz w:val="23"/>
                <w:szCs w:val="23"/>
              </w:rPr>
              <w:t xml:space="preserve">Anúncio de Encerramento de Distribuição Pública das </w:t>
            </w:r>
            <w:r w:rsidR="004A1FB4" w:rsidRPr="004A1FB4">
              <w:rPr>
                <w:bCs/>
                <w:i/>
                <w:sz w:val="23"/>
                <w:szCs w:val="23"/>
              </w:rPr>
              <w:t>1</w:t>
            </w:r>
            <w:r w:rsidR="004A1FB4" w:rsidRPr="004A1FB4">
              <w:rPr>
                <w:bCs/>
                <w:i/>
                <w:iCs/>
                <w:sz w:val="23"/>
                <w:szCs w:val="23"/>
              </w:rPr>
              <w:t xml:space="preserve">ª e 2ª Séries da 123ª </w:t>
            </w:r>
            <w:r w:rsidR="004A1FB4" w:rsidRPr="004A1FB4">
              <w:rPr>
                <w:bCs/>
                <w:i/>
                <w:sz w:val="23"/>
                <w:szCs w:val="23"/>
              </w:rPr>
              <w:t xml:space="preserve">(Centésima Vigésima Terceira) </w:t>
            </w:r>
            <w:r w:rsidR="004A1FB4" w:rsidRPr="004A1FB4">
              <w:rPr>
                <w:bCs/>
                <w:i/>
                <w:iCs/>
                <w:sz w:val="23"/>
                <w:szCs w:val="23"/>
              </w:rPr>
              <w:t>Emissão de Certificados de Recebíveis do Agronegócio da Virgo Companhia de Securitização</w:t>
            </w:r>
            <w:r w:rsidR="004A1FB4" w:rsidRPr="004A1FB4">
              <w:rPr>
                <w:bCs/>
                <w:sz w:val="23"/>
                <w:szCs w:val="23"/>
              </w:rPr>
              <w:t>”, a ser divulgado nas páginas da rede mundial de computadores da Securitizadora, dos Coordenadores da Oferta dos CRA, da CVM, da B3, na forma do artigo 29 e do artigo 54-A da Instrução CVM 400</w:t>
            </w:r>
            <w:r w:rsidRPr="00DF10D3">
              <w:rPr>
                <w:bCs/>
                <w:sz w:val="23"/>
                <w:szCs w:val="23"/>
              </w:rPr>
              <w:t xml:space="preserve">; e </w:t>
            </w:r>
            <w:r w:rsidRPr="00DF10D3">
              <w:rPr>
                <w:b/>
                <w:sz w:val="23"/>
                <w:szCs w:val="23"/>
              </w:rPr>
              <w:t>(f)</w:t>
            </w:r>
            <w:r w:rsidRPr="00DF10D3">
              <w:rPr>
                <w:bCs/>
                <w:sz w:val="23"/>
                <w:szCs w:val="23"/>
              </w:rPr>
              <w:t> eventuais demais documentos relativos à Oferta dos CRA, nos termos exigidos pela Instrução CVM 400 e/ou pela Resolução CVM 60</w:t>
            </w:r>
            <w:r w:rsidR="00811B65">
              <w:rPr>
                <w:bCs/>
                <w:sz w:val="23"/>
                <w:szCs w:val="23"/>
              </w:rPr>
              <w:t>, incluindo eventuais Comunicados ao Mercado</w:t>
            </w:r>
            <w:r w:rsidRPr="00DF10D3">
              <w:rPr>
                <w:bCs/>
                <w:sz w:val="23"/>
                <w:szCs w:val="23"/>
              </w:rPr>
              <w:t>.</w:t>
            </w:r>
            <w:r w:rsidR="002A7859" w:rsidRPr="003F454F">
              <w:rPr>
                <w:sz w:val="23"/>
                <w:szCs w:val="23"/>
              </w:rPr>
              <w:t xml:space="preserve"> </w:t>
            </w:r>
          </w:p>
        </w:tc>
      </w:tr>
      <w:tr w:rsidR="00A26E85" w:rsidRPr="003F454F" w14:paraId="1A127E01" w14:textId="77777777" w:rsidTr="007B7C19">
        <w:tc>
          <w:tcPr>
            <w:tcW w:w="3256" w:type="dxa"/>
            <w:tcMar>
              <w:top w:w="28" w:type="dxa"/>
              <w:left w:w="28" w:type="dxa"/>
              <w:bottom w:w="28" w:type="dxa"/>
              <w:right w:w="57" w:type="dxa"/>
            </w:tcMar>
          </w:tcPr>
          <w:p w14:paraId="4BA598FE" w14:textId="11109BC9" w:rsidR="00A26E85" w:rsidRPr="00A26E85" w:rsidRDefault="00A26E85" w:rsidP="00993549">
            <w:pPr>
              <w:spacing w:after="120" w:line="360" w:lineRule="atLeast"/>
              <w:rPr>
                <w:bCs/>
                <w:sz w:val="23"/>
                <w:szCs w:val="23"/>
              </w:rPr>
            </w:pPr>
            <w:r w:rsidRPr="006145D7">
              <w:rPr>
                <w:sz w:val="23"/>
                <w:szCs w:val="23"/>
              </w:rPr>
              <w:lastRenderedPageBreak/>
              <w:t>“</w:t>
            </w:r>
            <w:r w:rsidRPr="006145D7">
              <w:rPr>
                <w:sz w:val="23"/>
                <w:szCs w:val="23"/>
                <w:u w:val="single"/>
              </w:rPr>
              <w:t>Documentos da Operação de Securitização</w:t>
            </w:r>
            <w:r w:rsidRPr="006145D7">
              <w:rPr>
                <w:sz w:val="23"/>
                <w:szCs w:val="23"/>
              </w:rPr>
              <w:t>”</w:t>
            </w:r>
          </w:p>
        </w:tc>
        <w:tc>
          <w:tcPr>
            <w:tcW w:w="5522" w:type="dxa"/>
            <w:tcMar>
              <w:top w:w="28" w:type="dxa"/>
              <w:left w:w="57" w:type="dxa"/>
              <w:bottom w:w="28" w:type="dxa"/>
              <w:right w:w="28" w:type="dxa"/>
            </w:tcMar>
          </w:tcPr>
          <w:p w14:paraId="2AEB25B6" w14:textId="52263E81" w:rsidR="00A26E85" w:rsidRPr="00A26E85" w:rsidRDefault="00A26E85" w:rsidP="00366F0A">
            <w:pPr>
              <w:tabs>
                <w:tab w:val="left" w:pos="1692"/>
              </w:tabs>
              <w:spacing w:after="120" w:line="360" w:lineRule="atLeast"/>
              <w:jc w:val="both"/>
              <w:rPr>
                <w:bCs/>
                <w:sz w:val="23"/>
                <w:szCs w:val="23"/>
              </w:rPr>
            </w:pPr>
            <w:r w:rsidRPr="00A26E85">
              <w:rPr>
                <w:bCs/>
                <w:sz w:val="23"/>
                <w:szCs w:val="23"/>
              </w:rPr>
              <w:t xml:space="preserve">Os documentos que formalizam e integram a Operação de Securitização, conforme eventualmente alterados, quais sejam: </w:t>
            </w:r>
            <w:r w:rsidRPr="00A26E85">
              <w:rPr>
                <w:b/>
                <w:sz w:val="23"/>
                <w:szCs w:val="23"/>
              </w:rPr>
              <w:t xml:space="preserve">(a) </w:t>
            </w:r>
            <w:r w:rsidRPr="00A26E85">
              <w:rPr>
                <w:bCs/>
                <w:sz w:val="23"/>
                <w:szCs w:val="23"/>
              </w:rPr>
              <w:t xml:space="preserve">a presente Escritura de Emissão; </w:t>
            </w:r>
            <w:r w:rsidRPr="00A26E85">
              <w:rPr>
                <w:b/>
                <w:sz w:val="23"/>
                <w:szCs w:val="23"/>
              </w:rPr>
              <w:t>(b) </w:t>
            </w:r>
            <w:r w:rsidRPr="00A26E85">
              <w:rPr>
                <w:bCs/>
                <w:sz w:val="23"/>
                <w:szCs w:val="23"/>
              </w:rPr>
              <w:t xml:space="preserve">o boletim de subscrição das </w:t>
            </w:r>
            <w:r w:rsidRPr="00A26E85">
              <w:rPr>
                <w:sz w:val="23"/>
                <w:szCs w:val="23"/>
              </w:rPr>
              <w:t>Debêntures</w:t>
            </w:r>
            <w:r w:rsidRPr="00A26E85">
              <w:rPr>
                <w:bCs/>
                <w:sz w:val="23"/>
                <w:szCs w:val="23"/>
              </w:rPr>
              <w:t xml:space="preserve">, conforme firmado pela Debenturista; </w:t>
            </w:r>
            <w:r w:rsidRPr="00A26E85">
              <w:rPr>
                <w:b/>
                <w:sz w:val="23"/>
                <w:szCs w:val="23"/>
              </w:rPr>
              <w:t xml:space="preserve">(c) </w:t>
            </w:r>
            <w:r w:rsidRPr="00A26E85">
              <w:rPr>
                <w:bCs/>
                <w:sz w:val="23"/>
                <w:szCs w:val="23"/>
              </w:rPr>
              <w:t xml:space="preserve">o Termo de Securitização; </w:t>
            </w:r>
            <w:r w:rsidRPr="00A26E85">
              <w:rPr>
                <w:b/>
                <w:sz w:val="23"/>
                <w:szCs w:val="23"/>
              </w:rPr>
              <w:t>(d)</w:t>
            </w:r>
            <w:r w:rsidRPr="00A26E85">
              <w:rPr>
                <w:bCs/>
                <w:sz w:val="23"/>
                <w:szCs w:val="23"/>
              </w:rPr>
              <w:t xml:space="preserve"> o Contrato de Distribuição; </w:t>
            </w:r>
            <w:r w:rsidRPr="00A26E85">
              <w:rPr>
                <w:b/>
                <w:sz w:val="23"/>
                <w:szCs w:val="23"/>
              </w:rPr>
              <w:t>(e) </w:t>
            </w:r>
            <w:r w:rsidRPr="00A26E85">
              <w:rPr>
                <w:bCs/>
                <w:sz w:val="23"/>
                <w:szCs w:val="23"/>
              </w:rPr>
              <w:t xml:space="preserve">os </w:t>
            </w:r>
            <w:r w:rsidR="00811B65">
              <w:rPr>
                <w:bCs/>
                <w:sz w:val="23"/>
                <w:szCs w:val="23"/>
              </w:rPr>
              <w:t xml:space="preserve">eventuais </w:t>
            </w:r>
            <w:r w:rsidR="00853F7E">
              <w:rPr>
                <w:bCs/>
                <w:sz w:val="23"/>
                <w:szCs w:val="23"/>
              </w:rPr>
              <w:t xml:space="preserve">termos </w:t>
            </w:r>
            <w:r w:rsidR="00811B65">
              <w:rPr>
                <w:bCs/>
                <w:sz w:val="23"/>
                <w:szCs w:val="23"/>
              </w:rPr>
              <w:t xml:space="preserve">de </w:t>
            </w:r>
            <w:r w:rsidR="00853F7E">
              <w:rPr>
                <w:bCs/>
                <w:sz w:val="23"/>
                <w:szCs w:val="23"/>
              </w:rPr>
              <w:t>a</w:t>
            </w:r>
            <w:r w:rsidR="00811B65">
              <w:rPr>
                <w:bCs/>
                <w:sz w:val="23"/>
                <w:szCs w:val="23"/>
              </w:rPr>
              <w:t>desão</w:t>
            </w:r>
            <w:r w:rsidR="00853F7E">
              <w:rPr>
                <w:bCs/>
                <w:sz w:val="23"/>
                <w:szCs w:val="23"/>
              </w:rPr>
              <w:t xml:space="preserve"> ao Contrato de Distribuição</w:t>
            </w:r>
            <w:r w:rsidR="00811B65">
              <w:rPr>
                <w:bCs/>
                <w:sz w:val="23"/>
                <w:szCs w:val="23"/>
              </w:rPr>
              <w:t xml:space="preserve">; </w:t>
            </w:r>
            <w:r w:rsidR="00811B65" w:rsidRPr="00365A9F">
              <w:rPr>
                <w:b/>
                <w:sz w:val="23"/>
                <w:szCs w:val="23"/>
              </w:rPr>
              <w:t>(f)</w:t>
            </w:r>
            <w:r w:rsidR="00811B65">
              <w:rPr>
                <w:bCs/>
                <w:sz w:val="23"/>
                <w:szCs w:val="23"/>
              </w:rPr>
              <w:t> os </w:t>
            </w:r>
            <w:r w:rsidRPr="00A26E85">
              <w:rPr>
                <w:bCs/>
                <w:sz w:val="23"/>
                <w:szCs w:val="23"/>
              </w:rPr>
              <w:t xml:space="preserve">Documentos da Oferta dos CRA; </w:t>
            </w:r>
            <w:r w:rsidRPr="00A26E85">
              <w:rPr>
                <w:b/>
                <w:sz w:val="23"/>
                <w:szCs w:val="23"/>
              </w:rPr>
              <w:t>(</w:t>
            </w:r>
            <w:r w:rsidR="004A1FB4">
              <w:rPr>
                <w:b/>
                <w:sz w:val="23"/>
                <w:szCs w:val="23"/>
              </w:rPr>
              <w:t>g</w:t>
            </w:r>
            <w:r w:rsidRPr="00A26E85">
              <w:rPr>
                <w:b/>
                <w:sz w:val="23"/>
                <w:szCs w:val="23"/>
              </w:rPr>
              <w:t>)</w:t>
            </w:r>
            <w:r w:rsidR="004A1FB4">
              <w:rPr>
                <w:bCs/>
                <w:sz w:val="23"/>
                <w:szCs w:val="23"/>
              </w:rPr>
              <w:t> </w:t>
            </w:r>
            <w:r w:rsidR="004A1FB4" w:rsidRPr="00A26E85">
              <w:rPr>
                <w:bCs/>
                <w:sz w:val="23"/>
                <w:szCs w:val="23"/>
              </w:rPr>
              <w:t>os</w:t>
            </w:r>
            <w:r w:rsidR="004A1FB4">
              <w:rPr>
                <w:bCs/>
                <w:sz w:val="23"/>
                <w:szCs w:val="23"/>
              </w:rPr>
              <w:t> </w:t>
            </w:r>
            <w:r w:rsidR="00811B65">
              <w:rPr>
                <w:bCs/>
                <w:sz w:val="23"/>
                <w:szCs w:val="23"/>
              </w:rPr>
              <w:t xml:space="preserve">pedidos de reserva </w:t>
            </w:r>
            <w:r w:rsidRPr="00A26E85">
              <w:rPr>
                <w:bCs/>
                <w:sz w:val="23"/>
                <w:szCs w:val="23"/>
              </w:rPr>
              <w:t xml:space="preserve">dos CRA, conforme firmados </w:t>
            </w:r>
            <w:r w:rsidR="00811B65">
              <w:rPr>
                <w:bCs/>
                <w:sz w:val="23"/>
                <w:szCs w:val="23"/>
              </w:rPr>
              <w:t xml:space="preserve">pelos respectivos </w:t>
            </w:r>
            <w:r w:rsidRPr="00A26E85">
              <w:rPr>
                <w:bCs/>
                <w:sz w:val="23"/>
                <w:szCs w:val="23"/>
              </w:rPr>
              <w:t>Investidor</w:t>
            </w:r>
            <w:r w:rsidR="00811B65">
              <w:rPr>
                <w:bCs/>
                <w:sz w:val="23"/>
                <w:szCs w:val="23"/>
              </w:rPr>
              <w:t xml:space="preserve">es </w:t>
            </w:r>
            <w:r w:rsidR="004A1FB4">
              <w:rPr>
                <w:bCs/>
                <w:sz w:val="23"/>
                <w:szCs w:val="23"/>
              </w:rPr>
              <w:t xml:space="preserve">Qualificados </w:t>
            </w:r>
            <w:r w:rsidR="00811B65">
              <w:rPr>
                <w:bCs/>
                <w:sz w:val="23"/>
                <w:szCs w:val="23"/>
              </w:rPr>
              <w:t>interessados no âmbito da Oferta</w:t>
            </w:r>
            <w:r w:rsidRPr="00A26E85">
              <w:rPr>
                <w:bCs/>
                <w:sz w:val="23"/>
                <w:szCs w:val="23"/>
              </w:rPr>
              <w:t xml:space="preserve"> </w:t>
            </w:r>
            <w:r w:rsidR="00811B65">
              <w:rPr>
                <w:bCs/>
                <w:sz w:val="23"/>
                <w:szCs w:val="23"/>
              </w:rPr>
              <w:t xml:space="preserve">dos </w:t>
            </w:r>
            <w:r w:rsidRPr="00A26E85">
              <w:rPr>
                <w:bCs/>
                <w:sz w:val="23"/>
                <w:szCs w:val="23"/>
              </w:rPr>
              <w:t xml:space="preserve">CRA; </w:t>
            </w:r>
            <w:r w:rsidR="00811B65" w:rsidRPr="00A26E85">
              <w:rPr>
                <w:b/>
                <w:sz w:val="23"/>
                <w:szCs w:val="23"/>
              </w:rPr>
              <w:t>(</w:t>
            </w:r>
            <w:r w:rsidR="004A1FB4">
              <w:rPr>
                <w:b/>
                <w:sz w:val="23"/>
                <w:szCs w:val="23"/>
              </w:rPr>
              <w:t>h</w:t>
            </w:r>
            <w:r w:rsidR="00811B65" w:rsidRPr="00A26E85">
              <w:rPr>
                <w:b/>
                <w:sz w:val="23"/>
                <w:szCs w:val="23"/>
              </w:rPr>
              <w:t>)</w:t>
            </w:r>
            <w:r w:rsidR="004A1FB4">
              <w:rPr>
                <w:bCs/>
                <w:sz w:val="23"/>
                <w:szCs w:val="23"/>
              </w:rPr>
              <w:t> </w:t>
            </w:r>
            <w:r w:rsidR="000E4BBE" w:rsidRPr="000E4BBE">
              <w:rPr>
                <w:bCs/>
                <w:sz w:val="23"/>
                <w:szCs w:val="23"/>
              </w:rPr>
              <w:t xml:space="preserve">os termos de adesão ao Contrato de Distribuição; e </w:t>
            </w:r>
            <w:r w:rsidR="000E4BBE" w:rsidRPr="000E4BBE">
              <w:rPr>
                <w:b/>
                <w:bCs/>
                <w:sz w:val="23"/>
                <w:szCs w:val="23"/>
              </w:rPr>
              <w:t>(</w:t>
            </w:r>
            <w:r w:rsidR="000E4BBE">
              <w:rPr>
                <w:b/>
                <w:bCs/>
                <w:sz w:val="23"/>
                <w:szCs w:val="23"/>
              </w:rPr>
              <w:t>i</w:t>
            </w:r>
            <w:r w:rsidR="000E4BBE" w:rsidRPr="000E4BBE">
              <w:rPr>
                <w:b/>
                <w:bCs/>
                <w:sz w:val="23"/>
                <w:szCs w:val="23"/>
              </w:rPr>
              <w:t>)</w:t>
            </w:r>
            <w:r w:rsidR="000E4BBE" w:rsidRPr="000E4BBE">
              <w:rPr>
                <w:bCs/>
                <w:sz w:val="23"/>
                <w:szCs w:val="23"/>
              </w:rPr>
              <w:t> </w:t>
            </w:r>
            <w:r w:rsidRPr="00A26E85">
              <w:rPr>
                <w:bCs/>
                <w:sz w:val="23"/>
                <w:szCs w:val="23"/>
              </w:rPr>
              <w:t>eventuais demais documentos relativos à Operação de Securitização.</w:t>
            </w:r>
          </w:p>
        </w:tc>
      </w:tr>
      <w:tr w:rsidR="002B61B1" w:rsidRPr="003F454F" w14:paraId="51929A1C" w14:textId="77777777" w:rsidTr="00E145AC">
        <w:tc>
          <w:tcPr>
            <w:tcW w:w="3256" w:type="dxa"/>
            <w:tcMar>
              <w:top w:w="28" w:type="dxa"/>
              <w:left w:w="28" w:type="dxa"/>
              <w:bottom w:w="28" w:type="dxa"/>
              <w:right w:w="57" w:type="dxa"/>
            </w:tcMar>
          </w:tcPr>
          <w:p w14:paraId="7C75163E" w14:textId="25A073AC" w:rsidR="002B61B1" w:rsidRPr="00DF10D3" w:rsidRDefault="002B61B1" w:rsidP="00993549">
            <w:pPr>
              <w:spacing w:after="120" w:line="360" w:lineRule="atLeast"/>
              <w:rPr>
                <w:sz w:val="23"/>
                <w:szCs w:val="23"/>
              </w:rPr>
            </w:pPr>
            <w:r w:rsidRPr="00DF10D3">
              <w:rPr>
                <w:sz w:val="23"/>
                <w:szCs w:val="23"/>
              </w:rPr>
              <w:lastRenderedPageBreak/>
              <w:t>“</w:t>
            </w:r>
            <w:r w:rsidRPr="007B7C19">
              <w:rPr>
                <w:sz w:val="23"/>
                <w:szCs w:val="23"/>
                <w:u w:val="single"/>
              </w:rPr>
              <w:t>Emissão</w:t>
            </w:r>
            <w:r w:rsidRPr="00DF10D3">
              <w:rPr>
                <w:sz w:val="23"/>
                <w:szCs w:val="23"/>
              </w:rPr>
              <w:t>” ou “</w:t>
            </w:r>
            <w:r w:rsidRPr="007B7C19">
              <w:rPr>
                <w:sz w:val="23"/>
                <w:szCs w:val="23"/>
                <w:u w:val="single"/>
              </w:rPr>
              <w:t>Emissão das Debêntures</w:t>
            </w:r>
            <w:r w:rsidRPr="00DF10D3">
              <w:rPr>
                <w:sz w:val="23"/>
                <w:szCs w:val="23"/>
              </w:rPr>
              <w:t>”</w:t>
            </w:r>
          </w:p>
        </w:tc>
        <w:tc>
          <w:tcPr>
            <w:tcW w:w="5522" w:type="dxa"/>
            <w:tcMar>
              <w:top w:w="28" w:type="dxa"/>
              <w:left w:w="57" w:type="dxa"/>
              <w:bottom w:w="28" w:type="dxa"/>
              <w:right w:w="28" w:type="dxa"/>
            </w:tcMar>
          </w:tcPr>
          <w:p w14:paraId="32E335C5" w14:textId="619CF95A" w:rsidR="002B61B1" w:rsidRPr="00DF10D3" w:rsidRDefault="002B61B1" w:rsidP="00366F0A">
            <w:pPr>
              <w:tabs>
                <w:tab w:val="left" w:pos="1692"/>
              </w:tabs>
              <w:spacing w:after="120" w:line="360" w:lineRule="atLeast"/>
              <w:jc w:val="both"/>
              <w:rPr>
                <w:sz w:val="23"/>
                <w:szCs w:val="23"/>
              </w:rPr>
            </w:pPr>
            <w:r w:rsidRPr="00DF10D3">
              <w:rPr>
                <w:sz w:val="23"/>
                <w:szCs w:val="23"/>
              </w:rPr>
              <w:t xml:space="preserve">A </w:t>
            </w:r>
            <w:r w:rsidRPr="007B7C19">
              <w:rPr>
                <w:bCs/>
                <w:iCs/>
                <w:sz w:val="23"/>
                <w:szCs w:val="23"/>
              </w:rPr>
              <w:t>7</w:t>
            </w:r>
            <w:r w:rsidRPr="007B7C19">
              <w:rPr>
                <w:bCs/>
                <w:iCs/>
                <w:sz w:val="23"/>
                <w:szCs w:val="23"/>
                <w:vertAlign w:val="superscript"/>
              </w:rPr>
              <w:t>a</w:t>
            </w:r>
            <w:r w:rsidRPr="007B7C19">
              <w:rPr>
                <w:bCs/>
                <w:iCs/>
                <w:sz w:val="23"/>
                <w:szCs w:val="23"/>
              </w:rPr>
              <w:t xml:space="preserve"> (Sétima) Emissão de Debênture</w:t>
            </w:r>
            <w:r w:rsidRPr="007B7C19">
              <w:rPr>
                <w:iCs/>
                <w:sz w:val="23"/>
                <w:szCs w:val="23"/>
              </w:rPr>
              <w:t xml:space="preserve">s </w:t>
            </w:r>
            <w:r w:rsidRPr="00DF10D3">
              <w:rPr>
                <w:iCs/>
                <w:sz w:val="23"/>
                <w:szCs w:val="23"/>
              </w:rPr>
              <w:t>s</w:t>
            </w:r>
            <w:r w:rsidRPr="007B7C19">
              <w:rPr>
                <w:iCs/>
                <w:sz w:val="23"/>
                <w:szCs w:val="23"/>
              </w:rPr>
              <w:t>imples</w:t>
            </w:r>
            <w:r w:rsidRPr="007B7C19">
              <w:rPr>
                <w:bCs/>
                <w:iCs/>
                <w:sz w:val="23"/>
                <w:szCs w:val="23"/>
              </w:rPr>
              <w:t xml:space="preserve">, </w:t>
            </w:r>
            <w:r w:rsidRPr="00DF10D3">
              <w:rPr>
                <w:bCs/>
                <w:iCs/>
                <w:sz w:val="23"/>
                <w:szCs w:val="23"/>
              </w:rPr>
              <w:t>n</w:t>
            </w:r>
            <w:r w:rsidRPr="007B7C19">
              <w:rPr>
                <w:bCs/>
                <w:iCs/>
                <w:sz w:val="23"/>
                <w:szCs w:val="23"/>
              </w:rPr>
              <w:t xml:space="preserve">ão </w:t>
            </w:r>
            <w:r w:rsidRPr="00DF10D3">
              <w:rPr>
                <w:bCs/>
                <w:iCs/>
                <w:sz w:val="23"/>
                <w:szCs w:val="23"/>
              </w:rPr>
              <w:t>c</w:t>
            </w:r>
            <w:r w:rsidRPr="007B7C19">
              <w:rPr>
                <w:bCs/>
                <w:iCs/>
                <w:sz w:val="23"/>
                <w:szCs w:val="23"/>
              </w:rPr>
              <w:t>onversíve</w:t>
            </w:r>
            <w:r w:rsidRPr="007B7C19">
              <w:rPr>
                <w:iCs/>
                <w:sz w:val="23"/>
                <w:szCs w:val="23"/>
              </w:rPr>
              <w:t>is</w:t>
            </w:r>
            <w:r w:rsidRPr="007B7C19">
              <w:rPr>
                <w:bCs/>
                <w:iCs/>
                <w:sz w:val="23"/>
                <w:szCs w:val="23"/>
              </w:rPr>
              <w:t xml:space="preserve"> em </w:t>
            </w:r>
            <w:r w:rsidRPr="00DF10D3">
              <w:rPr>
                <w:bCs/>
                <w:iCs/>
                <w:sz w:val="23"/>
                <w:szCs w:val="23"/>
              </w:rPr>
              <w:t>a</w:t>
            </w:r>
            <w:r w:rsidRPr="007B7C19">
              <w:rPr>
                <w:bCs/>
                <w:iCs/>
                <w:sz w:val="23"/>
                <w:szCs w:val="23"/>
              </w:rPr>
              <w:t>ç</w:t>
            </w:r>
            <w:r w:rsidRPr="007B7C19">
              <w:rPr>
                <w:iCs/>
                <w:sz w:val="23"/>
                <w:szCs w:val="23"/>
              </w:rPr>
              <w:t>ões</w:t>
            </w:r>
            <w:r w:rsidRPr="007B7C19">
              <w:rPr>
                <w:bCs/>
                <w:iCs/>
                <w:sz w:val="23"/>
                <w:szCs w:val="23"/>
              </w:rPr>
              <w:t xml:space="preserve">, da </w:t>
            </w:r>
            <w:r w:rsidRPr="00DF10D3">
              <w:rPr>
                <w:bCs/>
                <w:iCs/>
                <w:sz w:val="23"/>
                <w:szCs w:val="23"/>
              </w:rPr>
              <w:t>e</w:t>
            </w:r>
            <w:r w:rsidRPr="007B7C19">
              <w:rPr>
                <w:bCs/>
                <w:iCs/>
                <w:sz w:val="23"/>
                <w:szCs w:val="23"/>
              </w:rPr>
              <w:t xml:space="preserve">spécie </w:t>
            </w:r>
            <w:r w:rsidRPr="00DF10D3">
              <w:rPr>
                <w:bCs/>
                <w:iCs/>
                <w:sz w:val="23"/>
                <w:szCs w:val="23"/>
              </w:rPr>
              <w:t>q</w:t>
            </w:r>
            <w:r w:rsidRPr="007B7C19">
              <w:rPr>
                <w:bCs/>
                <w:iCs/>
                <w:sz w:val="23"/>
                <w:szCs w:val="23"/>
              </w:rPr>
              <w:t>uirografária, em até 2 (</w:t>
            </w:r>
            <w:r w:rsidRPr="00DF10D3">
              <w:rPr>
                <w:bCs/>
                <w:iCs/>
                <w:sz w:val="23"/>
                <w:szCs w:val="23"/>
              </w:rPr>
              <w:t>d</w:t>
            </w:r>
            <w:r w:rsidRPr="007B7C19">
              <w:rPr>
                <w:bCs/>
                <w:iCs/>
                <w:sz w:val="23"/>
                <w:szCs w:val="23"/>
              </w:rPr>
              <w:t xml:space="preserve">uas) </w:t>
            </w:r>
            <w:r w:rsidRPr="00DF10D3">
              <w:rPr>
                <w:bCs/>
                <w:iCs/>
                <w:sz w:val="23"/>
                <w:szCs w:val="23"/>
              </w:rPr>
              <w:t>s</w:t>
            </w:r>
            <w:r w:rsidRPr="007B7C19">
              <w:rPr>
                <w:bCs/>
                <w:iCs/>
                <w:sz w:val="23"/>
                <w:szCs w:val="23"/>
              </w:rPr>
              <w:t xml:space="preserve">éries, para </w:t>
            </w:r>
            <w:r w:rsidRPr="00DF10D3">
              <w:rPr>
                <w:bCs/>
                <w:iCs/>
                <w:sz w:val="23"/>
                <w:szCs w:val="23"/>
              </w:rPr>
              <w:t>c</w:t>
            </w:r>
            <w:r w:rsidRPr="007B7C19">
              <w:rPr>
                <w:bCs/>
                <w:iCs/>
                <w:sz w:val="23"/>
                <w:szCs w:val="23"/>
              </w:rPr>
              <w:t xml:space="preserve">olocação </w:t>
            </w:r>
            <w:r w:rsidRPr="00DF10D3">
              <w:rPr>
                <w:bCs/>
                <w:iCs/>
                <w:sz w:val="23"/>
                <w:szCs w:val="23"/>
              </w:rPr>
              <w:t>p</w:t>
            </w:r>
            <w:r w:rsidRPr="007B7C19">
              <w:rPr>
                <w:bCs/>
                <w:iCs/>
                <w:sz w:val="23"/>
                <w:szCs w:val="23"/>
              </w:rPr>
              <w:t>rivada</w:t>
            </w:r>
            <w:r w:rsidRPr="00DF10D3">
              <w:rPr>
                <w:bCs/>
                <w:iCs/>
                <w:sz w:val="23"/>
                <w:szCs w:val="23"/>
              </w:rPr>
              <w:t xml:space="preserve"> da </w:t>
            </w:r>
            <w:r w:rsidR="00304088">
              <w:rPr>
                <w:bCs/>
                <w:iCs/>
                <w:sz w:val="23"/>
                <w:szCs w:val="23"/>
              </w:rPr>
              <w:t>Emitente</w:t>
            </w:r>
            <w:r w:rsidRPr="00DF10D3">
              <w:rPr>
                <w:bCs/>
                <w:iCs/>
                <w:sz w:val="23"/>
                <w:szCs w:val="23"/>
              </w:rPr>
              <w:t>.</w:t>
            </w:r>
          </w:p>
        </w:tc>
      </w:tr>
      <w:tr w:rsidR="002B61B1" w:rsidRPr="003F454F" w14:paraId="5AC507DE" w14:textId="77777777" w:rsidTr="00E145AC">
        <w:tc>
          <w:tcPr>
            <w:tcW w:w="3256" w:type="dxa"/>
            <w:tcMar>
              <w:top w:w="28" w:type="dxa"/>
              <w:left w:w="28" w:type="dxa"/>
              <w:bottom w:w="28" w:type="dxa"/>
              <w:right w:w="57" w:type="dxa"/>
            </w:tcMar>
          </w:tcPr>
          <w:p w14:paraId="5656C3FD" w14:textId="484A565B"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Emissão de CRA</w:t>
            </w:r>
            <w:r w:rsidRPr="00DF10D3">
              <w:rPr>
                <w:sz w:val="23"/>
                <w:szCs w:val="23"/>
              </w:rPr>
              <w:t>”</w:t>
            </w:r>
          </w:p>
        </w:tc>
        <w:tc>
          <w:tcPr>
            <w:tcW w:w="5522" w:type="dxa"/>
            <w:tcMar>
              <w:top w:w="28" w:type="dxa"/>
              <w:left w:w="57" w:type="dxa"/>
              <w:bottom w:w="28" w:type="dxa"/>
              <w:right w:w="28" w:type="dxa"/>
            </w:tcMar>
          </w:tcPr>
          <w:p w14:paraId="59A99BA6" w14:textId="3CF10684" w:rsidR="002B61B1" w:rsidRPr="00DF10D3" w:rsidRDefault="0039532F" w:rsidP="00993549">
            <w:pPr>
              <w:spacing w:after="120" w:line="360" w:lineRule="atLeast"/>
              <w:jc w:val="both"/>
              <w:rPr>
                <w:sz w:val="23"/>
                <w:szCs w:val="23"/>
              </w:rPr>
            </w:pPr>
            <w:r>
              <w:rPr>
                <w:sz w:val="23"/>
                <w:szCs w:val="23"/>
              </w:rPr>
              <w:t>Tem o significado que lhe é atribuído no considerando </w:t>
            </w:r>
            <w:r w:rsidR="00853F7E">
              <w:rPr>
                <w:sz w:val="23"/>
                <w:szCs w:val="23"/>
              </w:rPr>
              <w:t xml:space="preserve">(F) </w:t>
            </w:r>
            <w:r>
              <w:rPr>
                <w:sz w:val="23"/>
                <w:szCs w:val="23"/>
              </w:rPr>
              <w:t>desta Escritura</w:t>
            </w:r>
            <w:r w:rsidR="002B61B1" w:rsidRPr="00DF10D3">
              <w:rPr>
                <w:sz w:val="23"/>
                <w:szCs w:val="23"/>
              </w:rPr>
              <w:t xml:space="preserve">. </w:t>
            </w:r>
          </w:p>
        </w:tc>
      </w:tr>
      <w:tr w:rsidR="002B61B1" w:rsidRPr="003F454F" w14:paraId="4AA527B2" w14:textId="77777777" w:rsidTr="007B7C19">
        <w:trPr>
          <w:trHeight w:val="767"/>
        </w:trPr>
        <w:tc>
          <w:tcPr>
            <w:tcW w:w="3256" w:type="dxa"/>
            <w:tcMar>
              <w:top w:w="28" w:type="dxa"/>
              <w:left w:w="28" w:type="dxa"/>
              <w:bottom w:w="28" w:type="dxa"/>
              <w:right w:w="57" w:type="dxa"/>
            </w:tcMar>
          </w:tcPr>
          <w:p w14:paraId="33D15245" w14:textId="50AB34AD" w:rsidR="002B61B1" w:rsidRPr="00DF10D3" w:rsidRDefault="002B61B1" w:rsidP="00993549">
            <w:pPr>
              <w:spacing w:after="120" w:line="360" w:lineRule="atLeast"/>
              <w:rPr>
                <w:sz w:val="23"/>
                <w:szCs w:val="23"/>
              </w:rPr>
            </w:pPr>
            <w:r w:rsidRPr="00DF10D3">
              <w:rPr>
                <w:sz w:val="23"/>
                <w:szCs w:val="23"/>
              </w:rPr>
              <w:t>“</w:t>
            </w:r>
            <w:r w:rsidR="00304088">
              <w:rPr>
                <w:sz w:val="23"/>
                <w:szCs w:val="23"/>
                <w:u w:val="single"/>
              </w:rPr>
              <w:t>Emitente</w:t>
            </w:r>
            <w:r w:rsidRPr="00DF10D3">
              <w:rPr>
                <w:sz w:val="23"/>
                <w:szCs w:val="23"/>
              </w:rPr>
              <w:t xml:space="preserve">” </w:t>
            </w:r>
            <w:r w:rsidR="00461FA3">
              <w:rPr>
                <w:sz w:val="23"/>
                <w:szCs w:val="23"/>
              </w:rPr>
              <w:t>ou “</w:t>
            </w:r>
            <w:r w:rsidR="00461FA3" w:rsidRPr="00366F0A">
              <w:rPr>
                <w:sz w:val="23"/>
                <w:szCs w:val="23"/>
                <w:u w:val="single"/>
              </w:rPr>
              <w:t>Devedora</w:t>
            </w:r>
            <w:r w:rsidR="00461FA3">
              <w:rPr>
                <w:sz w:val="23"/>
                <w:szCs w:val="23"/>
              </w:rPr>
              <w:t>”</w:t>
            </w:r>
          </w:p>
        </w:tc>
        <w:tc>
          <w:tcPr>
            <w:tcW w:w="5522" w:type="dxa"/>
            <w:tcMar>
              <w:top w:w="28" w:type="dxa"/>
              <w:left w:w="57" w:type="dxa"/>
              <w:bottom w:w="28" w:type="dxa"/>
              <w:right w:w="28" w:type="dxa"/>
            </w:tcMar>
          </w:tcPr>
          <w:p w14:paraId="004DFB0F" w14:textId="32CC4A0B" w:rsidR="002B61B1" w:rsidRPr="00DF10D3" w:rsidRDefault="002B61B1" w:rsidP="00993549">
            <w:pPr>
              <w:spacing w:after="120" w:line="360" w:lineRule="atLeast"/>
              <w:jc w:val="both"/>
              <w:rPr>
                <w:sz w:val="23"/>
                <w:szCs w:val="23"/>
              </w:rPr>
            </w:pPr>
            <w:r w:rsidRPr="00DF10D3">
              <w:rPr>
                <w:sz w:val="23"/>
                <w:szCs w:val="23"/>
              </w:rPr>
              <w:t xml:space="preserve">A </w:t>
            </w:r>
            <w:r w:rsidRPr="007B7C19">
              <w:rPr>
                <w:b/>
                <w:bCs/>
                <w:smallCaps/>
                <w:sz w:val="23"/>
                <w:szCs w:val="23"/>
              </w:rPr>
              <w:t>Vicunha Têxtil S.A</w:t>
            </w:r>
            <w:r w:rsidRPr="00DF10D3">
              <w:rPr>
                <w:b/>
                <w:bCs/>
                <w:sz w:val="23"/>
                <w:szCs w:val="23"/>
              </w:rPr>
              <w:t>.</w:t>
            </w:r>
            <w:r w:rsidRPr="007B7C19">
              <w:rPr>
                <w:sz w:val="23"/>
                <w:szCs w:val="23"/>
              </w:rPr>
              <w:t>,</w:t>
            </w:r>
            <w:r w:rsidRPr="00DF10D3">
              <w:rPr>
                <w:b/>
                <w:bCs/>
                <w:sz w:val="23"/>
                <w:szCs w:val="23"/>
              </w:rPr>
              <w:t xml:space="preserve"> </w:t>
            </w:r>
            <w:r w:rsidRPr="00DF10D3">
              <w:rPr>
                <w:sz w:val="23"/>
                <w:szCs w:val="23"/>
              </w:rPr>
              <w:t xml:space="preserve">qualificada no preâmbulo desta Escritura, na qualidade de </w:t>
            </w:r>
            <w:r w:rsidR="00365A9F">
              <w:rPr>
                <w:sz w:val="23"/>
                <w:szCs w:val="23"/>
              </w:rPr>
              <w:t>emissora</w:t>
            </w:r>
            <w:r w:rsidRPr="00DF10D3">
              <w:rPr>
                <w:sz w:val="23"/>
                <w:szCs w:val="23"/>
              </w:rPr>
              <w:t xml:space="preserve"> das Debêntures.</w:t>
            </w:r>
          </w:p>
        </w:tc>
      </w:tr>
      <w:tr w:rsidR="002B61B1" w:rsidRPr="003F454F" w14:paraId="6177D891" w14:textId="77777777" w:rsidTr="00E145AC">
        <w:tc>
          <w:tcPr>
            <w:tcW w:w="3256" w:type="dxa"/>
            <w:tcMar>
              <w:top w:w="28" w:type="dxa"/>
              <w:left w:w="28" w:type="dxa"/>
              <w:bottom w:w="28" w:type="dxa"/>
              <w:right w:w="57" w:type="dxa"/>
            </w:tcMar>
          </w:tcPr>
          <w:p w14:paraId="247C8DEA" w14:textId="51BCEB70"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Encargos Moratórios</w:t>
            </w:r>
            <w:r w:rsidRPr="007B7C19">
              <w:rPr>
                <w:sz w:val="23"/>
                <w:szCs w:val="23"/>
              </w:rPr>
              <w:t>”</w:t>
            </w:r>
          </w:p>
        </w:tc>
        <w:tc>
          <w:tcPr>
            <w:tcW w:w="5522" w:type="dxa"/>
            <w:tcMar>
              <w:top w:w="28" w:type="dxa"/>
              <w:left w:w="57" w:type="dxa"/>
              <w:bottom w:w="28" w:type="dxa"/>
              <w:right w:w="28" w:type="dxa"/>
            </w:tcMar>
          </w:tcPr>
          <w:p w14:paraId="595D0AE5" w14:textId="45EBEA13" w:rsidR="002B61B1" w:rsidRPr="00DF10D3" w:rsidRDefault="002B61B1" w:rsidP="00993549">
            <w:pPr>
              <w:spacing w:after="120" w:line="360" w:lineRule="atLeast"/>
              <w:jc w:val="both"/>
              <w:rPr>
                <w:sz w:val="23"/>
                <w:szCs w:val="23"/>
              </w:rPr>
            </w:pPr>
            <w:r w:rsidRPr="00DF10D3">
              <w:rPr>
                <w:sz w:val="23"/>
                <w:szCs w:val="23"/>
              </w:rPr>
              <w:t>S</w:t>
            </w:r>
            <w:r w:rsidRPr="007B7C19">
              <w:rPr>
                <w:sz w:val="23"/>
                <w:szCs w:val="23"/>
              </w:rPr>
              <w:t>obre valores devidos em caso de atraso no pagamento de quaisquer parcelas d</w:t>
            </w:r>
            <w:r w:rsidRPr="00DF10D3">
              <w:rPr>
                <w:sz w:val="23"/>
                <w:szCs w:val="23"/>
              </w:rPr>
              <w:t xml:space="preserve">as Debêntures </w:t>
            </w:r>
            <w:r w:rsidRPr="007B7C19">
              <w:rPr>
                <w:sz w:val="23"/>
                <w:szCs w:val="23"/>
              </w:rPr>
              <w:t xml:space="preserve">devidas pela </w:t>
            </w:r>
            <w:r w:rsidR="00304088">
              <w:rPr>
                <w:sz w:val="23"/>
                <w:szCs w:val="23"/>
              </w:rPr>
              <w:t>Emitente</w:t>
            </w:r>
            <w:r w:rsidRPr="007B7C19">
              <w:rPr>
                <w:sz w:val="23"/>
                <w:szCs w:val="23"/>
              </w:rPr>
              <w:t xml:space="preserve"> em decorrência de</w:t>
            </w:r>
            <w:r w:rsidRPr="00DF10D3">
              <w:rPr>
                <w:sz w:val="23"/>
                <w:szCs w:val="23"/>
              </w:rPr>
              <w:t xml:space="preserve"> impontualidade no pagamento de quaisquer obrigações pecuniárias relativas às Debêntures</w:t>
            </w:r>
            <w:r w:rsidRPr="007B7C19">
              <w:rPr>
                <w:sz w:val="23"/>
                <w:szCs w:val="23"/>
              </w:rPr>
              <w:t xml:space="preserve">, serão devidos aos Investidores de CRA os encargos moratórios previstos na Cláusula </w:t>
            </w:r>
            <w:r w:rsidRPr="00DF10D3">
              <w:rPr>
                <w:sz w:val="23"/>
                <w:szCs w:val="23"/>
              </w:rPr>
              <w:t>5.6.4</w:t>
            </w:r>
            <w:r w:rsidRPr="007B7C19">
              <w:rPr>
                <w:sz w:val="23"/>
                <w:szCs w:val="23"/>
              </w:rPr>
              <w:t xml:space="preserve"> d</w:t>
            </w:r>
            <w:r w:rsidR="000031CB">
              <w:rPr>
                <w:sz w:val="23"/>
                <w:szCs w:val="23"/>
              </w:rPr>
              <w:t>esta</w:t>
            </w:r>
            <w:r w:rsidRPr="007B7C19">
              <w:rPr>
                <w:sz w:val="23"/>
                <w:szCs w:val="23"/>
              </w:rPr>
              <w:t xml:space="preserve"> Escritura.</w:t>
            </w:r>
          </w:p>
        </w:tc>
      </w:tr>
      <w:tr w:rsidR="002B61B1" w:rsidRPr="003F454F" w14:paraId="43A9AB7F" w14:textId="77777777" w:rsidTr="00E145AC">
        <w:tc>
          <w:tcPr>
            <w:tcW w:w="3256" w:type="dxa"/>
            <w:tcMar>
              <w:top w:w="28" w:type="dxa"/>
              <w:left w:w="28" w:type="dxa"/>
              <w:bottom w:w="28" w:type="dxa"/>
              <w:right w:w="57" w:type="dxa"/>
            </w:tcMar>
          </w:tcPr>
          <w:p w14:paraId="77C7429C" w14:textId="6AEA16EC"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Escritura</w:t>
            </w:r>
            <w:r w:rsidR="0012415C">
              <w:rPr>
                <w:sz w:val="23"/>
                <w:szCs w:val="23"/>
                <w:u w:val="single"/>
              </w:rPr>
              <w:t xml:space="preserve"> de Emissão</w:t>
            </w:r>
            <w:r w:rsidRPr="00DF10D3">
              <w:rPr>
                <w:sz w:val="23"/>
                <w:szCs w:val="23"/>
              </w:rPr>
              <w:t>”</w:t>
            </w:r>
            <w:r w:rsidR="0012415C" w:rsidRPr="0012415C">
              <w:rPr>
                <w:sz w:val="23"/>
                <w:szCs w:val="23"/>
              </w:rPr>
              <w:t xml:space="preserve"> ou </w:t>
            </w:r>
            <w:r w:rsidR="0012415C" w:rsidRPr="00366F0A">
              <w:rPr>
                <w:sz w:val="23"/>
                <w:szCs w:val="23"/>
                <w:u w:val="single"/>
              </w:rPr>
              <w:t>“Escritura”</w:t>
            </w:r>
          </w:p>
        </w:tc>
        <w:tc>
          <w:tcPr>
            <w:tcW w:w="5522" w:type="dxa"/>
            <w:tcMar>
              <w:top w:w="28" w:type="dxa"/>
              <w:left w:w="57" w:type="dxa"/>
              <w:bottom w:w="28" w:type="dxa"/>
              <w:right w:w="28" w:type="dxa"/>
            </w:tcMar>
          </w:tcPr>
          <w:p w14:paraId="3253607F" w14:textId="3082AE8D" w:rsidR="002B61B1" w:rsidRPr="00DF10D3" w:rsidRDefault="002B61B1" w:rsidP="00993549">
            <w:pPr>
              <w:spacing w:after="120" w:line="360" w:lineRule="atLeast"/>
              <w:jc w:val="both"/>
              <w:rPr>
                <w:iCs/>
                <w:sz w:val="23"/>
                <w:szCs w:val="23"/>
              </w:rPr>
            </w:pPr>
            <w:r w:rsidRPr="00DF10D3">
              <w:rPr>
                <w:sz w:val="23"/>
                <w:szCs w:val="23"/>
              </w:rPr>
              <w:t>Esta “</w:t>
            </w:r>
            <w:r w:rsidRPr="00DF10D3">
              <w:rPr>
                <w:bCs/>
                <w:i/>
                <w:sz w:val="23"/>
                <w:szCs w:val="23"/>
              </w:rPr>
              <w:t>Escritura Particular da 7</w:t>
            </w:r>
            <w:r w:rsidRPr="00DF10D3">
              <w:rPr>
                <w:bCs/>
                <w:i/>
                <w:sz w:val="23"/>
                <w:szCs w:val="23"/>
                <w:vertAlign w:val="superscript"/>
              </w:rPr>
              <w:t>a</w:t>
            </w:r>
            <w:r w:rsidRPr="00DF10D3">
              <w:rPr>
                <w:bCs/>
                <w:i/>
                <w:sz w:val="23"/>
                <w:szCs w:val="23"/>
              </w:rPr>
              <w:t xml:space="preserve"> (Sétima) Emissão de Debênture</w:t>
            </w:r>
            <w:r w:rsidRPr="00DF10D3">
              <w:rPr>
                <w:i/>
                <w:sz w:val="23"/>
                <w:szCs w:val="23"/>
              </w:rPr>
              <w:t>s Simples</w:t>
            </w:r>
            <w:r w:rsidRPr="00DF10D3">
              <w:rPr>
                <w:bCs/>
                <w:i/>
                <w:sz w:val="23"/>
                <w:szCs w:val="23"/>
              </w:rPr>
              <w:t>, Não Conversíve</w:t>
            </w:r>
            <w:r w:rsidRPr="00DF10D3">
              <w:rPr>
                <w:i/>
                <w:sz w:val="23"/>
                <w:szCs w:val="23"/>
              </w:rPr>
              <w:t>is</w:t>
            </w:r>
            <w:r w:rsidRPr="00DF10D3">
              <w:rPr>
                <w:bCs/>
                <w:i/>
                <w:sz w:val="23"/>
                <w:szCs w:val="23"/>
              </w:rPr>
              <w:t xml:space="preserve"> em Aç</w:t>
            </w:r>
            <w:r w:rsidRPr="00DF10D3">
              <w:rPr>
                <w:i/>
                <w:sz w:val="23"/>
                <w:szCs w:val="23"/>
              </w:rPr>
              <w:t>ões</w:t>
            </w:r>
            <w:r w:rsidRPr="00DF10D3">
              <w:rPr>
                <w:bCs/>
                <w:i/>
                <w:sz w:val="23"/>
                <w:szCs w:val="23"/>
              </w:rPr>
              <w:t>, da Espécie Quirografária, em até 2 (Duas) Séries, para Colocação Privada, da</w:t>
            </w:r>
            <w:r w:rsidRPr="00DF10D3">
              <w:rPr>
                <w:i/>
                <w:sz w:val="23"/>
                <w:szCs w:val="23"/>
              </w:rPr>
              <w:t xml:space="preserve"> Vicunha Têxtil S.A.</w:t>
            </w:r>
            <w:r w:rsidRPr="00DF10D3">
              <w:rPr>
                <w:iCs/>
                <w:sz w:val="23"/>
                <w:szCs w:val="23"/>
              </w:rPr>
              <w:t>”</w:t>
            </w:r>
          </w:p>
        </w:tc>
      </w:tr>
      <w:tr w:rsidR="002B61B1" w:rsidRPr="003F454F" w14:paraId="421DBF9C" w14:textId="77777777" w:rsidTr="007B7C19">
        <w:tc>
          <w:tcPr>
            <w:tcW w:w="3256" w:type="dxa"/>
            <w:tcMar>
              <w:top w:w="28" w:type="dxa"/>
              <w:left w:w="28" w:type="dxa"/>
              <w:bottom w:w="28" w:type="dxa"/>
              <w:right w:w="57" w:type="dxa"/>
            </w:tcMar>
          </w:tcPr>
          <w:p w14:paraId="63A06A61" w14:textId="44E3DCA7" w:rsidR="002B61B1" w:rsidRPr="00A26E85" w:rsidRDefault="002B61B1" w:rsidP="00993549">
            <w:pPr>
              <w:spacing w:after="120" w:line="360" w:lineRule="atLeast"/>
              <w:rPr>
                <w:rFonts w:eastAsia="Arial Unicode MS"/>
                <w:color w:val="000000"/>
                <w:sz w:val="23"/>
                <w:szCs w:val="23"/>
              </w:rPr>
            </w:pPr>
            <w:r w:rsidRPr="00A26E85">
              <w:rPr>
                <w:sz w:val="23"/>
                <w:szCs w:val="23"/>
              </w:rPr>
              <w:t>“</w:t>
            </w:r>
            <w:proofErr w:type="spellStart"/>
            <w:r w:rsidRPr="00A26E85">
              <w:rPr>
                <w:sz w:val="23"/>
                <w:szCs w:val="23"/>
                <w:u w:val="single"/>
              </w:rPr>
              <w:t>Escriturador</w:t>
            </w:r>
            <w:proofErr w:type="spellEnd"/>
            <w:r w:rsidRPr="00A26E85">
              <w:rPr>
                <w:sz w:val="23"/>
                <w:szCs w:val="23"/>
                <w:u w:val="single"/>
              </w:rPr>
              <w:t xml:space="preserve"> dos CRA</w:t>
            </w:r>
            <w:r w:rsidRPr="00A26E85">
              <w:rPr>
                <w:sz w:val="23"/>
                <w:szCs w:val="23"/>
              </w:rPr>
              <w:t>”</w:t>
            </w:r>
          </w:p>
        </w:tc>
        <w:tc>
          <w:tcPr>
            <w:tcW w:w="5522" w:type="dxa"/>
            <w:tcMar>
              <w:top w:w="28" w:type="dxa"/>
              <w:left w:w="57" w:type="dxa"/>
              <w:bottom w:w="28" w:type="dxa"/>
              <w:right w:w="28" w:type="dxa"/>
            </w:tcMar>
          </w:tcPr>
          <w:p w14:paraId="1C1DE66E" w14:textId="3A2854F8" w:rsidR="002B61B1" w:rsidRPr="00A26E85" w:rsidRDefault="002B61B1" w:rsidP="00993549">
            <w:pPr>
              <w:spacing w:after="120" w:line="360" w:lineRule="atLeast"/>
              <w:jc w:val="both"/>
              <w:rPr>
                <w:bCs/>
                <w:sz w:val="23"/>
                <w:szCs w:val="23"/>
              </w:rPr>
            </w:pPr>
            <w:r w:rsidRPr="00A26E85">
              <w:rPr>
                <w:sz w:val="23"/>
                <w:szCs w:val="23"/>
              </w:rPr>
              <w:t xml:space="preserve">A instituição financeira contratada pela Securitizadora para escrituração dos CRA e operacionalização do pagamento e a liquidação de quaisquer valores devidos pela Securitizadora aos Investidores dos CRA, qual seja, a </w:t>
            </w:r>
            <w:r w:rsidRPr="00A26E85">
              <w:rPr>
                <w:b/>
                <w:bCs/>
                <w:smallCaps/>
                <w:sz w:val="23"/>
                <w:szCs w:val="23"/>
              </w:rPr>
              <w:t>Vórtx Distribuidora de Títulos e Valores Mobiliários Ltda</w:t>
            </w:r>
            <w:r w:rsidRPr="00A26E85">
              <w:rPr>
                <w:b/>
                <w:bCs/>
                <w:sz w:val="23"/>
                <w:szCs w:val="23"/>
              </w:rPr>
              <w:t>.</w:t>
            </w:r>
            <w:r w:rsidRPr="00A26E85">
              <w:rPr>
                <w:sz w:val="23"/>
                <w:szCs w:val="23"/>
              </w:rPr>
              <w:t xml:space="preserve">, qualificada acima, ou qualquer outra pessoa que venha a </w:t>
            </w:r>
            <w:proofErr w:type="gramStart"/>
            <w:r w:rsidRPr="00A26E85">
              <w:rPr>
                <w:sz w:val="23"/>
                <w:szCs w:val="23"/>
              </w:rPr>
              <w:t>substituí-la</w:t>
            </w:r>
            <w:proofErr w:type="gramEnd"/>
            <w:r w:rsidRPr="00A26E85">
              <w:rPr>
                <w:sz w:val="23"/>
                <w:szCs w:val="23"/>
              </w:rPr>
              <w:t xml:space="preserve"> ou sucedê-la a qualquer título.</w:t>
            </w:r>
          </w:p>
        </w:tc>
      </w:tr>
      <w:tr w:rsidR="002B61B1" w:rsidRPr="003F454F" w14:paraId="580AA650" w14:textId="77777777" w:rsidTr="00E145AC">
        <w:tc>
          <w:tcPr>
            <w:tcW w:w="3256" w:type="dxa"/>
            <w:tcMar>
              <w:top w:w="28" w:type="dxa"/>
              <w:left w:w="28" w:type="dxa"/>
              <w:bottom w:w="28" w:type="dxa"/>
              <w:right w:w="57" w:type="dxa"/>
            </w:tcMar>
          </w:tcPr>
          <w:p w14:paraId="49E448BC" w14:textId="6E1629B2"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Eventos de Vencimento Antecipado das Debêntures</w:t>
            </w:r>
            <w:r w:rsidRPr="007B7C19">
              <w:rPr>
                <w:sz w:val="23"/>
                <w:szCs w:val="23"/>
              </w:rPr>
              <w:t>”</w:t>
            </w:r>
          </w:p>
        </w:tc>
        <w:tc>
          <w:tcPr>
            <w:tcW w:w="5522" w:type="dxa"/>
            <w:tcMar>
              <w:top w:w="28" w:type="dxa"/>
              <w:left w:w="57" w:type="dxa"/>
              <w:bottom w:w="28" w:type="dxa"/>
              <w:right w:w="28" w:type="dxa"/>
            </w:tcMar>
          </w:tcPr>
          <w:p w14:paraId="55C740B8" w14:textId="45D293FB" w:rsidR="002B61B1" w:rsidRPr="00DF10D3" w:rsidRDefault="002B61B1" w:rsidP="00993549">
            <w:pPr>
              <w:spacing w:after="120" w:line="360" w:lineRule="atLeast"/>
              <w:jc w:val="both"/>
              <w:rPr>
                <w:bCs/>
                <w:sz w:val="23"/>
                <w:szCs w:val="23"/>
              </w:rPr>
            </w:pPr>
            <w:r w:rsidRPr="00DF10D3">
              <w:rPr>
                <w:sz w:val="23"/>
                <w:szCs w:val="23"/>
              </w:rPr>
              <w:t>E</w:t>
            </w:r>
            <w:r w:rsidRPr="007B7C19">
              <w:rPr>
                <w:sz w:val="23"/>
                <w:szCs w:val="23"/>
              </w:rPr>
              <w:t xml:space="preserve">m conjunto, os Eventos de Vencimento Antecipado Automático das Debêntures e os Eventos de Vencimento Antecipado Não Automático das </w:t>
            </w:r>
            <w:r w:rsidRPr="00A26E85">
              <w:rPr>
                <w:sz w:val="23"/>
                <w:szCs w:val="23"/>
              </w:rPr>
              <w:t>Debêntures.</w:t>
            </w:r>
          </w:p>
        </w:tc>
      </w:tr>
      <w:tr w:rsidR="002B61B1" w:rsidRPr="003F454F" w14:paraId="206EA664" w14:textId="77777777" w:rsidTr="00E145AC">
        <w:tc>
          <w:tcPr>
            <w:tcW w:w="3256" w:type="dxa"/>
            <w:tcMar>
              <w:top w:w="28" w:type="dxa"/>
              <w:left w:w="28" w:type="dxa"/>
              <w:bottom w:w="28" w:type="dxa"/>
              <w:right w:w="57" w:type="dxa"/>
            </w:tcMar>
          </w:tcPr>
          <w:p w14:paraId="7DA4425E" w14:textId="3D18B6D9"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Eventos de Vencimento Antecipado Automático das Debêntures</w:t>
            </w:r>
            <w:r w:rsidRPr="007B7C19">
              <w:rPr>
                <w:sz w:val="23"/>
                <w:szCs w:val="23"/>
              </w:rPr>
              <w:t>”</w:t>
            </w:r>
          </w:p>
        </w:tc>
        <w:tc>
          <w:tcPr>
            <w:tcW w:w="5522" w:type="dxa"/>
            <w:tcMar>
              <w:top w:w="28" w:type="dxa"/>
              <w:left w:w="57" w:type="dxa"/>
              <w:bottom w:w="28" w:type="dxa"/>
              <w:right w:w="28" w:type="dxa"/>
            </w:tcMar>
          </w:tcPr>
          <w:p w14:paraId="2193068A" w14:textId="5D2943A3" w:rsidR="002B61B1" w:rsidRPr="00DF10D3" w:rsidRDefault="002B61B1" w:rsidP="00993549">
            <w:pPr>
              <w:spacing w:after="120" w:line="360" w:lineRule="atLeast"/>
              <w:jc w:val="both"/>
              <w:rPr>
                <w:bCs/>
                <w:sz w:val="23"/>
                <w:szCs w:val="23"/>
              </w:rPr>
            </w:pPr>
            <w:r w:rsidRPr="00DF10D3">
              <w:rPr>
                <w:sz w:val="23"/>
                <w:szCs w:val="23"/>
              </w:rPr>
              <w:t>E</w:t>
            </w:r>
            <w:r w:rsidRPr="007B7C19">
              <w:rPr>
                <w:sz w:val="23"/>
                <w:szCs w:val="23"/>
              </w:rPr>
              <w:t xml:space="preserve">m conjunto, os eventos que levam ao vencimento antecipado automático das Debêntures, nos termos da Cláusula </w:t>
            </w:r>
            <w:r w:rsidRPr="00DF10D3">
              <w:rPr>
                <w:sz w:val="23"/>
                <w:szCs w:val="23"/>
              </w:rPr>
              <w:t>7</w:t>
            </w:r>
            <w:r w:rsidRPr="007B7C19">
              <w:rPr>
                <w:sz w:val="23"/>
                <w:szCs w:val="23"/>
              </w:rPr>
              <w:t xml:space="preserve">.1 </w:t>
            </w:r>
            <w:r w:rsidR="00A26E85" w:rsidRPr="007B7C19">
              <w:rPr>
                <w:sz w:val="23"/>
                <w:szCs w:val="23"/>
              </w:rPr>
              <w:t>d</w:t>
            </w:r>
            <w:r w:rsidR="00A26E85">
              <w:rPr>
                <w:sz w:val="23"/>
                <w:szCs w:val="23"/>
              </w:rPr>
              <w:t>esta</w:t>
            </w:r>
            <w:r w:rsidR="00A26E85" w:rsidRPr="007B7C19">
              <w:rPr>
                <w:sz w:val="23"/>
                <w:szCs w:val="23"/>
              </w:rPr>
              <w:t xml:space="preserve"> </w:t>
            </w:r>
            <w:r w:rsidRPr="007B7C19">
              <w:rPr>
                <w:sz w:val="23"/>
                <w:szCs w:val="23"/>
              </w:rPr>
              <w:t>Escritura.</w:t>
            </w:r>
          </w:p>
        </w:tc>
      </w:tr>
      <w:tr w:rsidR="002B61B1" w:rsidRPr="003F454F" w14:paraId="240F974E" w14:textId="77777777" w:rsidTr="00E145AC">
        <w:tc>
          <w:tcPr>
            <w:tcW w:w="3256" w:type="dxa"/>
            <w:tcMar>
              <w:top w:w="28" w:type="dxa"/>
              <w:left w:w="28" w:type="dxa"/>
              <w:bottom w:w="28" w:type="dxa"/>
              <w:right w:w="57" w:type="dxa"/>
            </w:tcMar>
          </w:tcPr>
          <w:p w14:paraId="3B3AB155" w14:textId="388E3652" w:rsidR="002B61B1" w:rsidRPr="00DF10D3" w:rsidRDefault="002B61B1" w:rsidP="00993549">
            <w:pPr>
              <w:spacing w:after="120" w:line="360" w:lineRule="atLeast"/>
              <w:rPr>
                <w:sz w:val="23"/>
                <w:szCs w:val="23"/>
              </w:rPr>
            </w:pPr>
            <w:r w:rsidRPr="007B7C19">
              <w:rPr>
                <w:sz w:val="23"/>
                <w:szCs w:val="23"/>
              </w:rPr>
              <w:lastRenderedPageBreak/>
              <w:t>“</w:t>
            </w:r>
            <w:r w:rsidRPr="007B7C19">
              <w:rPr>
                <w:sz w:val="23"/>
                <w:szCs w:val="23"/>
                <w:u w:val="single"/>
              </w:rPr>
              <w:t>Eventos de Vencimento Antecipado Não Automático das Debêntures</w:t>
            </w:r>
            <w:r w:rsidRPr="007B7C19">
              <w:rPr>
                <w:sz w:val="23"/>
                <w:szCs w:val="23"/>
              </w:rPr>
              <w:t>”</w:t>
            </w:r>
          </w:p>
        </w:tc>
        <w:tc>
          <w:tcPr>
            <w:tcW w:w="5522" w:type="dxa"/>
            <w:tcMar>
              <w:top w:w="28" w:type="dxa"/>
              <w:left w:w="57" w:type="dxa"/>
              <w:bottom w:w="28" w:type="dxa"/>
              <w:right w:w="28" w:type="dxa"/>
            </w:tcMar>
          </w:tcPr>
          <w:p w14:paraId="55B1E0F2" w14:textId="45119165" w:rsidR="002B61B1" w:rsidRPr="00365A9F" w:rsidRDefault="002B61B1" w:rsidP="00993549">
            <w:pPr>
              <w:spacing w:after="120" w:line="360" w:lineRule="atLeast"/>
              <w:jc w:val="both"/>
            </w:pPr>
            <w:r w:rsidRPr="00DF10D3">
              <w:rPr>
                <w:sz w:val="23"/>
                <w:szCs w:val="23"/>
              </w:rPr>
              <w:t>E</w:t>
            </w:r>
            <w:r w:rsidRPr="007B7C19">
              <w:rPr>
                <w:sz w:val="23"/>
                <w:szCs w:val="23"/>
              </w:rPr>
              <w:t xml:space="preserve">m conjunto, os eventos que levam ao vencimento antecipado não automático das Debêntures, nos termos da Cláusula </w:t>
            </w:r>
            <w:r w:rsidRPr="00DF10D3">
              <w:rPr>
                <w:sz w:val="23"/>
                <w:szCs w:val="23"/>
              </w:rPr>
              <w:t>7</w:t>
            </w:r>
            <w:r w:rsidRPr="007B7C19">
              <w:rPr>
                <w:sz w:val="23"/>
                <w:szCs w:val="23"/>
              </w:rPr>
              <w:t xml:space="preserve">.2 </w:t>
            </w:r>
            <w:r w:rsidR="00A26E85" w:rsidRPr="007B7C19">
              <w:rPr>
                <w:sz w:val="23"/>
                <w:szCs w:val="23"/>
              </w:rPr>
              <w:t>d</w:t>
            </w:r>
            <w:r w:rsidR="00A26E85">
              <w:rPr>
                <w:sz w:val="23"/>
                <w:szCs w:val="23"/>
              </w:rPr>
              <w:t>esta</w:t>
            </w:r>
            <w:r w:rsidR="00A26E85" w:rsidRPr="007B7C19">
              <w:rPr>
                <w:sz w:val="23"/>
                <w:szCs w:val="23"/>
              </w:rPr>
              <w:t xml:space="preserve"> </w:t>
            </w:r>
            <w:r w:rsidRPr="007B7C19">
              <w:rPr>
                <w:sz w:val="23"/>
                <w:szCs w:val="23"/>
              </w:rPr>
              <w:t>Escritura.</w:t>
            </w:r>
          </w:p>
        </w:tc>
      </w:tr>
      <w:tr w:rsidR="002B61B1" w:rsidRPr="003F454F" w14:paraId="76EBFD08" w14:textId="77777777" w:rsidTr="00E145AC">
        <w:tc>
          <w:tcPr>
            <w:tcW w:w="3256" w:type="dxa"/>
            <w:tcMar>
              <w:top w:w="28" w:type="dxa"/>
              <w:left w:w="28" w:type="dxa"/>
              <w:bottom w:w="28" w:type="dxa"/>
              <w:right w:w="57" w:type="dxa"/>
            </w:tcMar>
          </w:tcPr>
          <w:p w14:paraId="73CE6F9A" w14:textId="10961B71"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Fornecedores</w:t>
            </w:r>
            <w:r w:rsidRPr="00DF10D3">
              <w:rPr>
                <w:sz w:val="23"/>
                <w:szCs w:val="23"/>
              </w:rPr>
              <w:t>”</w:t>
            </w:r>
          </w:p>
        </w:tc>
        <w:tc>
          <w:tcPr>
            <w:tcW w:w="5522" w:type="dxa"/>
            <w:tcMar>
              <w:top w:w="28" w:type="dxa"/>
              <w:left w:w="57" w:type="dxa"/>
              <w:bottom w:w="28" w:type="dxa"/>
              <w:right w:w="28" w:type="dxa"/>
            </w:tcMar>
          </w:tcPr>
          <w:p w14:paraId="519C5EC1" w14:textId="232FE5FD" w:rsidR="002B61B1" w:rsidRPr="00DF10D3" w:rsidRDefault="002B61B1" w:rsidP="00993549">
            <w:pPr>
              <w:spacing w:after="120" w:line="360" w:lineRule="atLeast"/>
              <w:jc w:val="both"/>
              <w:rPr>
                <w:bCs/>
                <w:sz w:val="23"/>
                <w:szCs w:val="23"/>
              </w:rPr>
            </w:pPr>
            <w:r w:rsidRPr="00DF10D3">
              <w:rPr>
                <w:bCs/>
                <w:sz w:val="23"/>
                <w:szCs w:val="23"/>
              </w:rPr>
              <w:t xml:space="preserve">São os produtores rurais fornecedores de algodão em pluma no âmbito da </w:t>
            </w:r>
            <w:r w:rsidR="007B2AC0">
              <w:rPr>
                <w:bCs/>
                <w:sz w:val="23"/>
                <w:szCs w:val="23"/>
              </w:rPr>
              <w:t>D</w:t>
            </w:r>
            <w:r w:rsidR="007B2AC0" w:rsidRPr="00DF10D3">
              <w:rPr>
                <w:bCs/>
                <w:sz w:val="23"/>
                <w:szCs w:val="23"/>
              </w:rPr>
              <w:t xml:space="preserve">estinação </w:t>
            </w:r>
            <w:r w:rsidRPr="00DF10D3">
              <w:rPr>
                <w:bCs/>
                <w:sz w:val="23"/>
                <w:szCs w:val="23"/>
              </w:rPr>
              <w:t xml:space="preserve">dos Recursos, cuja relação exaustiva encontra-se no Anexo </w:t>
            </w:r>
            <w:r w:rsidR="007B2AC0">
              <w:rPr>
                <w:bCs/>
                <w:sz w:val="23"/>
                <w:szCs w:val="23"/>
              </w:rPr>
              <w:t>IV</w:t>
            </w:r>
            <w:r w:rsidR="007B2AC0" w:rsidRPr="00DF10D3">
              <w:rPr>
                <w:bCs/>
                <w:sz w:val="23"/>
                <w:szCs w:val="23"/>
              </w:rPr>
              <w:t xml:space="preserve"> </w:t>
            </w:r>
            <w:r w:rsidR="000031CB">
              <w:rPr>
                <w:bCs/>
                <w:sz w:val="23"/>
                <w:szCs w:val="23"/>
              </w:rPr>
              <w:t>a esta</w:t>
            </w:r>
            <w:r w:rsidR="000031CB" w:rsidRPr="00DF10D3">
              <w:rPr>
                <w:bCs/>
                <w:sz w:val="23"/>
                <w:szCs w:val="23"/>
              </w:rPr>
              <w:t xml:space="preserve"> </w:t>
            </w:r>
            <w:r w:rsidR="007B2AC0">
              <w:rPr>
                <w:bCs/>
                <w:sz w:val="23"/>
                <w:szCs w:val="23"/>
              </w:rPr>
              <w:t>Escritura</w:t>
            </w:r>
            <w:r w:rsidRPr="00DF10D3">
              <w:rPr>
                <w:bCs/>
                <w:sz w:val="23"/>
                <w:szCs w:val="23"/>
              </w:rPr>
              <w:t>, os quais se caracterizam como produtores rurais, nos termos do artigo 165 da IN RFB nº 971, do artigo 23 da Lei nº 11.076, e do artigo 2º do Anexo Normativo II da Resolução CVM 60.</w:t>
            </w:r>
          </w:p>
        </w:tc>
      </w:tr>
      <w:tr w:rsidR="002B61B1" w:rsidRPr="003F454F" w14:paraId="0C320906" w14:textId="77777777" w:rsidTr="00E145AC">
        <w:tc>
          <w:tcPr>
            <w:tcW w:w="3256" w:type="dxa"/>
            <w:tcMar>
              <w:top w:w="28" w:type="dxa"/>
              <w:left w:w="28" w:type="dxa"/>
              <w:bottom w:w="28" w:type="dxa"/>
              <w:right w:w="57" w:type="dxa"/>
            </w:tcMar>
          </w:tcPr>
          <w:p w14:paraId="03D50AC7" w14:textId="36185516"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Fundo de Despesas</w:t>
            </w:r>
            <w:r w:rsidRPr="007B7C19">
              <w:rPr>
                <w:sz w:val="23"/>
                <w:szCs w:val="23"/>
              </w:rPr>
              <w:t>”</w:t>
            </w:r>
          </w:p>
        </w:tc>
        <w:tc>
          <w:tcPr>
            <w:tcW w:w="5522" w:type="dxa"/>
            <w:tcMar>
              <w:top w:w="28" w:type="dxa"/>
              <w:left w:w="57" w:type="dxa"/>
              <w:bottom w:w="28" w:type="dxa"/>
              <w:right w:w="28" w:type="dxa"/>
            </w:tcMar>
          </w:tcPr>
          <w:p w14:paraId="1F0B3662" w14:textId="5B92CB8E" w:rsidR="002B61B1" w:rsidRPr="00DF10D3" w:rsidRDefault="002B61B1" w:rsidP="00993549">
            <w:pPr>
              <w:spacing w:after="120" w:line="360" w:lineRule="atLeast"/>
              <w:jc w:val="both"/>
              <w:rPr>
                <w:bCs/>
                <w:sz w:val="23"/>
                <w:szCs w:val="23"/>
              </w:rPr>
            </w:pPr>
            <w:r w:rsidRPr="00DF10D3">
              <w:rPr>
                <w:sz w:val="23"/>
                <w:szCs w:val="23"/>
              </w:rPr>
              <w:t>O</w:t>
            </w:r>
            <w:r w:rsidRPr="007B7C19">
              <w:rPr>
                <w:sz w:val="23"/>
                <w:szCs w:val="23"/>
              </w:rPr>
              <w:t xml:space="preserve"> fundo de despesas constituído pela </w:t>
            </w:r>
            <w:r w:rsidR="00304088">
              <w:rPr>
                <w:sz w:val="23"/>
                <w:szCs w:val="23"/>
              </w:rPr>
              <w:t>Emitente</w:t>
            </w:r>
            <w:r w:rsidRPr="00DF10D3">
              <w:rPr>
                <w:sz w:val="23"/>
                <w:szCs w:val="23"/>
              </w:rPr>
              <w:t xml:space="preserve"> no âmbito da Emissão de CRA</w:t>
            </w:r>
            <w:r w:rsidRPr="007B7C19">
              <w:rPr>
                <w:sz w:val="23"/>
                <w:szCs w:val="23"/>
              </w:rPr>
              <w:t xml:space="preserve"> para fins de provisão e garantia do pagamento de todas as Despesas ordinárias ou extraordinárias, honorários, encargos, custas, taxas e emolumentos necessários para viabilização e manutenção da Emissão </w:t>
            </w:r>
            <w:r w:rsidRPr="00DF10D3">
              <w:rPr>
                <w:sz w:val="23"/>
                <w:szCs w:val="23"/>
              </w:rPr>
              <w:t xml:space="preserve">de CRA </w:t>
            </w:r>
            <w:r w:rsidRPr="007B7C19">
              <w:rPr>
                <w:sz w:val="23"/>
                <w:szCs w:val="23"/>
              </w:rPr>
              <w:t xml:space="preserve">e da Operação de Securitização, constituídos e mantidos nos termos da Cláusula </w:t>
            </w:r>
            <w:r w:rsidRPr="00DF10D3">
              <w:rPr>
                <w:sz w:val="23"/>
                <w:szCs w:val="23"/>
              </w:rPr>
              <w:t xml:space="preserve">15 </w:t>
            </w:r>
            <w:r w:rsidRPr="007B7C19">
              <w:rPr>
                <w:sz w:val="23"/>
                <w:szCs w:val="23"/>
              </w:rPr>
              <w:t xml:space="preserve">e seguintes </w:t>
            </w:r>
            <w:r w:rsidRPr="00DF10D3">
              <w:rPr>
                <w:sz w:val="23"/>
                <w:szCs w:val="23"/>
              </w:rPr>
              <w:t>do</w:t>
            </w:r>
            <w:r w:rsidRPr="007B7C19">
              <w:rPr>
                <w:sz w:val="23"/>
                <w:szCs w:val="23"/>
              </w:rPr>
              <w:t xml:space="preserve"> Termo de Securitização.</w:t>
            </w:r>
          </w:p>
        </w:tc>
      </w:tr>
      <w:tr w:rsidR="002B61B1" w:rsidRPr="003F454F" w14:paraId="17F9BDE8" w14:textId="77777777" w:rsidTr="007B7C19">
        <w:tc>
          <w:tcPr>
            <w:tcW w:w="3256" w:type="dxa"/>
            <w:tcMar>
              <w:top w:w="28" w:type="dxa"/>
              <w:left w:w="28" w:type="dxa"/>
              <w:bottom w:w="28" w:type="dxa"/>
              <w:right w:w="57" w:type="dxa"/>
            </w:tcMar>
          </w:tcPr>
          <w:p w14:paraId="553E2ECD" w14:textId="4CAE7322" w:rsidR="002B61B1" w:rsidRPr="00DF10D3" w:rsidRDefault="002B61B1" w:rsidP="00993549">
            <w:pPr>
              <w:spacing w:after="120" w:line="360" w:lineRule="atLeast"/>
              <w:rPr>
                <w:bCs/>
                <w:sz w:val="23"/>
                <w:szCs w:val="23"/>
              </w:rPr>
            </w:pPr>
            <w:r w:rsidRPr="00DF10D3">
              <w:rPr>
                <w:sz w:val="23"/>
                <w:szCs w:val="23"/>
              </w:rPr>
              <w:t>“</w:t>
            </w:r>
            <w:r w:rsidRPr="00DF10D3">
              <w:rPr>
                <w:sz w:val="23"/>
                <w:szCs w:val="23"/>
                <w:u w:val="single"/>
              </w:rPr>
              <w:t>Impacto Adverso Relevante</w:t>
            </w:r>
            <w:r w:rsidRPr="00DF10D3">
              <w:rPr>
                <w:sz w:val="23"/>
                <w:szCs w:val="23"/>
              </w:rPr>
              <w:t>”</w:t>
            </w:r>
          </w:p>
        </w:tc>
        <w:tc>
          <w:tcPr>
            <w:tcW w:w="5522" w:type="dxa"/>
            <w:tcMar>
              <w:top w:w="28" w:type="dxa"/>
              <w:left w:w="57" w:type="dxa"/>
              <w:bottom w:w="28" w:type="dxa"/>
              <w:right w:w="28" w:type="dxa"/>
            </w:tcMar>
          </w:tcPr>
          <w:p w14:paraId="4D963EF3" w14:textId="020C1735" w:rsidR="002B61B1" w:rsidRPr="00AC75CF" w:rsidRDefault="002B61B1" w:rsidP="00993549">
            <w:pPr>
              <w:spacing w:after="120" w:line="360" w:lineRule="atLeast"/>
              <w:jc w:val="both"/>
              <w:rPr>
                <w:bCs/>
                <w:sz w:val="23"/>
                <w:szCs w:val="23"/>
              </w:rPr>
            </w:pPr>
            <w:r w:rsidRPr="00AC75CF">
              <w:rPr>
                <w:bCs/>
                <w:sz w:val="23"/>
                <w:szCs w:val="23"/>
              </w:rPr>
              <w:t xml:space="preserve">Qualquer evento ou situação que possa causar um efeito adverso e relevante na situação reputacional, econômica, financeira e/ou operacional da </w:t>
            </w:r>
            <w:r w:rsidR="00304088">
              <w:rPr>
                <w:bCs/>
                <w:sz w:val="23"/>
                <w:szCs w:val="23"/>
              </w:rPr>
              <w:t>Emitente</w:t>
            </w:r>
            <w:r w:rsidRPr="00AC75CF">
              <w:rPr>
                <w:bCs/>
                <w:sz w:val="23"/>
                <w:szCs w:val="23"/>
              </w:rPr>
              <w:t xml:space="preserve"> e/ou, ainda, no valor dos bens e ativos da </w:t>
            </w:r>
            <w:r w:rsidR="00304088">
              <w:rPr>
                <w:bCs/>
                <w:sz w:val="23"/>
                <w:szCs w:val="23"/>
              </w:rPr>
              <w:t>Emitente</w:t>
            </w:r>
            <w:r w:rsidRPr="00AC75CF">
              <w:rPr>
                <w:bCs/>
                <w:sz w:val="23"/>
                <w:szCs w:val="23"/>
              </w:rPr>
              <w:t xml:space="preserve">, nas atividades principais da </w:t>
            </w:r>
            <w:r w:rsidR="00304088">
              <w:rPr>
                <w:bCs/>
                <w:sz w:val="23"/>
                <w:szCs w:val="23"/>
              </w:rPr>
              <w:t>Emitente</w:t>
            </w:r>
            <w:r w:rsidRPr="00AC75CF">
              <w:rPr>
                <w:bCs/>
                <w:sz w:val="23"/>
                <w:szCs w:val="23"/>
              </w:rPr>
              <w:t xml:space="preserve"> e/ou na capacidade da </w:t>
            </w:r>
            <w:r w:rsidR="00304088">
              <w:rPr>
                <w:bCs/>
                <w:sz w:val="23"/>
                <w:szCs w:val="23"/>
              </w:rPr>
              <w:t>Emitente</w:t>
            </w:r>
            <w:r w:rsidRPr="00AC75CF">
              <w:rPr>
                <w:bCs/>
                <w:sz w:val="23"/>
                <w:szCs w:val="23"/>
              </w:rPr>
              <w:t xml:space="preserve"> de cumprir suas obrigações pecuniárias no âmbito da Operação de Securitização.</w:t>
            </w:r>
          </w:p>
        </w:tc>
      </w:tr>
      <w:tr w:rsidR="002B61B1" w:rsidRPr="003F454F" w14:paraId="7A71E5F7" w14:textId="77777777" w:rsidTr="00E145AC">
        <w:tc>
          <w:tcPr>
            <w:tcW w:w="3256" w:type="dxa"/>
            <w:tcMar>
              <w:top w:w="28" w:type="dxa"/>
              <w:left w:w="28" w:type="dxa"/>
              <w:bottom w:w="28" w:type="dxa"/>
              <w:right w:w="57" w:type="dxa"/>
            </w:tcMar>
          </w:tcPr>
          <w:p w14:paraId="318CE196" w14:textId="1F75C39B"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Impossibilidade de Substituição da Taxa DI</w:t>
            </w:r>
            <w:r w:rsidRPr="00DF10D3">
              <w:rPr>
                <w:sz w:val="23"/>
                <w:szCs w:val="23"/>
              </w:rPr>
              <w:t>”</w:t>
            </w:r>
          </w:p>
        </w:tc>
        <w:tc>
          <w:tcPr>
            <w:tcW w:w="5522" w:type="dxa"/>
            <w:tcMar>
              <w:top w:w="28" w:type="dxa"/>
              <w:left w:w="57" w:type="dxa"/>
              <w:bottom w:w="28" w:type="dxa"/>
              <w:right w:w="28" w:type="dxa"/>
            </w:tcMar>
          </w:tcPr>
          <w:p w14:paraId="04B6F8C2" w14:textId="3F240292" w:rsidR="002B61B1" w:rsidRPr="00DF10D3" w:rsidRDefault="002B61B1" w:rsidP="00993549">
            <w:pPr>
              <w:spacing w:after="120" w:line="360" w:lineRule="atLeast"/>
              <w:jc w:val="both"/>
              <w:rPr>
                <w:rFonts w:eastAsia="Calibri"/>
                <w:bCs/>
                <w:sz w:val="23"/>
                <w:szCs w:val="23"/>
              </w:rPr>
            </w:pPr>
            <w:r w:rsidRPr="00DF10D3">
              <w:rPr>
                <w:rFonts w:eastAsia="Calibri"/>
                <w:bCs/>
                <w:sz w:val="23"/>
                <w:szCs w:val="23"/>
              </w:rPr>
              <w:t xml:space="preserve">Tem o significado previsto na Cláusula 5.3.2.3 abaixo. </w:t>
            </w:r>
          </w:p>
        </w:tc>
      </w:tr>
      <w:tr w:rsidR="002B61B1" w:rsidRPr="003F454F" w14:paraId="29D2BE48" w14:textId="77777777" w:rsidTr="00E145AC">
        <w:tc>
          <w:tcPr>
            <w:tcW w:w="3256" w:type="dxa"/>
            <w:tcMar>
              <w:top w:w="28" w:type="dxa"/>
              <w:left w:w="28" w:type="dxa"/>
              <w:bottom w:w="28" w:type="dxa"/>
              <w:right w:w="57" w:type="dxa"/>
            </w:tcMar>
          </w:tcPr>
          <w:p w14:paraId="3A5DC139" w14:textId="677AC003"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Impossibilidade de Substituição do IPCA</w:t>
            </w:r>
            <w:r w:rsidRPr="00DF10D3">
              <w:rPr>
                <w:sz w:val="23"/>
                <w:szCs w:val="23"/>
              </w:rPr>
              <w:t>”</w:t>
            </w:r>
          </w:p>
        </w:tc>
        <w:tc>
          <w:tcPr>
            <w:tcW w:w="5522" w:type="dxa"/>
            <w:tcMar>
              <w:top w:w="28" w:type="dxa"/>
              <w:left w:w="57" w:type="dxa"/>
              <w:bottom w:w="28" w:type="dxa"/>
              <w:right w:w="28" w:type="dxa"/>
            </w:tcMar>
          </w:tcPr>
          <w:p w14:paraId="39CA8811" w14:textId="2D6AF940" w:rsidR="002B61B1" w:rsidRPr="00DF10D3" w:rsidRDefault="002B61B1" w:rsidP="00993549">
            <w:pPr>
              <w:spacing w:after="120" w:line="360" w:lineRule="atLeast"/>
              <w:jc w:val="both"/>
              <w:rPr>
                <w:rFonts w:eastAsia="Calibri"/>
                <w:bCs/>
                <w:sz w:val="23"/>
                <w:szCs w:val="23"/>
              </w:rPr>
            </w:pPr>
            <w:r w:rsidRPr="00DF10D3">
              <w:rPr>
                <w:rFonts w:eastAsia="Calibri"/>
                <w:bCs/>
                <w:sz w:val="23"/>
                <w:szCs w:val="23"/>
              </w:rPr>
              <w:t xml:space="preserve">Tem o significado previsto na Cláusula 5.2.1.5 abaixo. </w:t>
            </w:r>
          </w:p>
        </w:tc>
      </w:tr>
      <w:tr w:rsidR="002B61B1" w:rsidRPr="003F454F" w14:paraId="54A58810" w14:textId="77777777" w:rsidTr="00E145AC">
        <w:tc>
          <w:tcPr>
            <w:tcW w:w="3256" w:type="dxa"/>
            <w:tcMar>
              <w:top w:w="28" w:type="dxa"/>
              <w:left w:w="28" w:type="dxa"/>
              <w:bottom w:w="28" w:type="dxa"/>
              <w:right w:w="57" w:type="dxa"/>
            </w:tcMar>
          </w:tcPr>
          <w:p w14:paraId="708CD0B0" w14:textId="686A1CC0"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IN RFB 971</w:t>
            </w:r>
            <w:r w:rsidRPr="007B7C19">
              <w:rPr>
                <w:sz w:val="23"/>
                <w:szCs w:val="23"/>
              </w:rPr>
              <w:t>”</w:t>
            </w:r>
          </w:p>
        </w:tc>
        <w:tc>
          <w:tcPr>
            <w:tcW w:w="5522" w:type="dxa"/>
            <w:tcMar>
              <w:top w:w="28" w:type="dxa"/>
              <w:left w:w="57" w:type="dxa"/>
              <w:bottom w:w="28" w:type="dxa"/>
              <w:right w:w="28" w:type="dxa"/>
            </w:tcMar>
          </w:tcPr>
          <w:p w14:paraId="652EEF77" w14:textId="1D694156" w:rsidR="002B61B1" w:rsidRPr="00DF10D3" w:rsidRDefault="002B61B1" w:rsidP="00993549">
            <w:pPr>
              <w:spacing w:after="120" w:line="360" w:lineRule="atLeast"/>
              <w:jc w:val="both"/>
              <w:rPr>
                <w:sz w:val="23"/>
                <w:szCs w:val="23"/>
              </w:rPr>
            </w:pPr>
            <w:r w:rsidRPr="00DF10D3">
              <w:rPr>
                <w:rFonts w:eastAsia="Calibri"/>
                <w:bCs/>
                <w:sz w:val="23"/>
                <w:szCs w:val="23"/>
              </w:rPr>
              <w:t>A</w:t>
            </w:r>
            <w:r w:rsidRPr="007B7C19">
              <w:rPr>
                <w:rFonts w:eastAsia="Calibri"/>
                <w:bCs/>
                <w:sz w:val="23"/>
                <w:szCs w:val="23"/>
              </w:rPr>
              <w:t xml:space="preserve"> Instrução Normativa da Receita Federal do Brasil nº 971, de 13 de novembro de 2009.</w:t>
            </w:r>
          </w:p>
        </w:tc>
      </w:tr>
      <w:tr w:rsidR="002B61B1" w:rsidRPr="003F454F" w14:paraId="6C1B0C5E" w14:textId="77777777" w:rsidTr="00E145AC">
        <w:tc>
          <w:tcPr>
            <w:tcW w:w="3256" w:type="dxa"/>
            <w:tcMar>
              <w:top w:w="28" w:type="dxa"/>
              <w:left w:w="28" w:type="dxa"/>
              <w:bottom w:w="28" w:type="dxa"/>
              <w:right w:w="57" w:type="dxa"/>
            </w:tcMar>
          </w:tcPr>
          <w:p w14:paraId="127A2793" w14:textId="647E7095" w:rsidR="002B61B1" w:rsidRPr="00DF10D3" w:rsidRDefault="002B61B1" w:rsidP="00993549">
            <w:pPr>
              <w:spacing w:after="120" w:line="360" w:lineRule="atLeast"/>
              <w:rPr>
                <w:sz w:val="23"/>
                <w:szCs w:val="23"/>
              </w:rPr>
            </w:pPr>
            <w:r w:rsidRPr="007B7C19">
              <w:rPr>
                <w:sz w:val="23"/>
                <w:szCs w:val="23"/>
              </w:rPr>
              <w:lastRenderedPageBreak/>
              <w:t>“</w:t>
            </w:r>
            <w:r w:rsidRPr="007B7C19">
              <w:rPr>
                <w:sz w:val="23"/>
                <w:szCs w:val="23"/>
                <w:u w:val="single"/>
              </w:rPr>
              <w:t>IPCA</w:t>
            </w:r>
            <w:r w:rsidRPr="007B7C19">
              <w:rPr>
                <w:sz w:val="23"/>
                <w:szCs w:val="23"/>
              </w:rPr>
              <w:t>”</w:t>
            </w:r>
          </w:p>
        </w:tc>
        <w:tc>
          <w:tcPr>
            <w:tcW w:w="5522" w:type="dxa"/>
            <w:tcMar>
              <w:top w:w="28" w:type="dxa"/>
              <w:left w:w="57" w:type="dxa"/>
              <w:bottom w:w="28" w:type="dxa"/>
              <w:right w:w="28" w:type="dxa"/>
            </w:tcMar>
          </w:tcPr>
          <w:p w14:paraId="734D008D" w14:textId="27E2C1AB" w:rsidR="002B61B1" w:rsidRPr="00DF10D3" w:rsidRDefault="002B61B1" w:rsidP="00993549">
            <w:pPr>
              <w:spacing w:after="120" w:line="360" w:lineRule="atLeast"/>
              <w:jc w:val="both"/>
              <w:rPr>
                <w:sz w:val="23"/>
                <w:szCs w:val="23"/>
              </w:rPr>
            </w:pPr>
            <w:r w:rsidRPr="00DF10D3">
              <w:rPr>
                <w:sz w:val="23"/>
                <w:szCs w:val="23"/>
              </w:rPr>
              <w:t>O</w:t>
            </w:r>
            <w:r w:rsidRPr="007B7C19">
              <w:rPr>
                <w:sz w:val="23"/>
                <w:szCs w:val="23"/>
              </w:rPr>
              <w:t xml:space="preserve"> Índice de Preço ao Consumidor Amplo, divulgado pelo Instituto Brasileiro de Geografia e Estatística.</w:t>
            </w:r>
          </w:p>
        </w:tc>
      </w:tr>
      <w:tr w:rsidR="002B61B1" w:rsidRPr="003F454F" w14:paraId="45E028CB" w14:textId="77777777" w:rsidTr="007B7C19">
        <w:tc>
          <w:tcPr>
            <w:tcW w:w="3256" w:type="dxa"/>
            <w:tcMar>
              <w:top w:w="28" w:type="dxa"/>
              <w:left w:w="28" w:type="dxa"/>
              <w:bottom w:w="28" w:type="dxa"/>
              <w:right w:w="57" w:type="dxa"/>
            </w:tcMar>
          </w:tcPr>
          <w:p w14:paraId="0432BDBB" w14:textId="2CBE5F5A" w:rsidR="002B61B1" w:rsidRPr="00DF10D3" w:rsidRDefault="002B61B1" w:rsidP="00993549">
            <w:pPr>
              <w:spacing w:after="120" w:line="360" w:lineRule="atLeast"/>
              <w:rPr>
                <w:bCs/>
                <w:sz w:val="23"/>
                <w:szCs w:val="23"/>
              </w:rPr>
            </w:pPr>
            <w:r w:rsidRPr="007B7C19">
              <w:rPr>
                <w:sz w:val="23"/>
                <w:szCs w:val="23"/>
              </w:rPr>
              <w:t>“</w:t>
            </w:r>
            <w:r w:rsidRPr="007B7C19">
              <w:rPr>
                <w:sz w:val="23"/>
                <w:szCs w:val="23"/>
                <w:u w:val="single"/>
              </w:rPr>
              <w:t>Instrução CVM 400</w:t>
            </w:r>
            <w:r w:rsidRPr="007B7C19">
              <w:rPr>
                <w:sz w:val="23"/>
                <w:szCs w:val="23"/>
              </w:rPr>
              <w:t>”</w:t>
            </w:r>
          </w:p>
        </w:tc>
        <w:tc>
          <w:tcPr>
            <w:tcW w:w="5522" w:type="dxa"/>
            <w:tcMar>
              <w:top w:w="28" w:type="dxa"/>
              <w:left w:w="57" w:type="dxa"/>
              <w:bottom w:w="28" w:type="dxa"/>
              <w:right w:w="28" w:type="dxa"/>
            </w:tcMar>
          </w:tcPr>
          <w:p w14:paraId="29A54F4E" w14:textId="525EA837" w:rsidR="002B61B1" w:rsidRPr="00DF10D3" w:rsidRDefault="002B61B1" w:rsidP="00993549">
            <w:pPr>
              <w:spacing w:after="120" w:line="360" w:lineRule="atLeast"/>
              <w:jc w:val="both"/>
              <w:rPr>
                <w:bCs/>
                <w:sz w:val="23"/>
                <w:szCs w:val="23"/>
              </w:rPr>
            </w:pPr>
            <w:r w:rsidRPr="007B7C19">
              <w:rPr>
                <w:sz w:val="23"/>
                <w:szCs w:val="23"/>
              </w:rPr>
              <w:t>A instrução da CVM nº 400, de 29 de dezembro de 2003, conforme alterada.</w:t>
            </w:r>
          </w:p>
        </w:tc>
      </w:tr>
      <w:tr w:rsidR="002B61B1" w:rsidRPr="003F454F" w14:paraId="1B039AC4" w14:textId="77777777" w:rsidTr="00E145AC">
        <w:tc>
          <w:tcPr>
            <w:tcW w:w="3256" w:type="dxa"/>
            <w:tcMar>
              <w:top w:w="28" w:type="dxa"/>
              <w:left w:w="28" w:type="dxa"/>
              <w:bottom w:w="28" w:type="dxa"/>
              <w:right w:w="57" w:type="dxa"/>
            </w:tcMar>
          </w:tcPr>
          <w:p w14:paraId="7E261277" w14:textId="52BDC111"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Investidores dos CRA</w:t>
            </w:r>
            <w:r w:rsidRPr="00DF10D3">
              <w:rPr>
                <w:sz w:val="23"/>
                <w:szCs w:val="23"/>
              </w:rPr>
              <w:t>”</w:t>
            </w:r>
          </w:p>
        </w:tc>
        <w:tc>
          <w:tcPr>
            <w:tcW w:w="5522" w:type="dxa"/>
            <w:tcMar>
              <w:top w:w="28" w:type="dxa"/>
              <w:left w:w="57" w:type="dxa"/>
              <w:bottom w:w="28" w:type="dxa"/>
              <w:right w:w="28" w:type="dxa"/>
            </w:tcMar>
          </w:tcPr>
          <w:p w14:paraId="159F4AC1" w14:textId="15CE88B0" w:rsidR="002B61B1" w:rsidRPr="00DF10D3" w:rsidRDefault="002B61B1" w:rsidP="00993549">
            <w:pPr>
              <w:spacing w:after="120" w:line="360" w:lineRule="atLeast"/>
              <w:jc w:val="both"/>
              <w:rPr>
                <w:sz w:val="23"/>
                <w:szCs w:val="23"/>
              </w:rPr>
            </w:pPr>
            <w:r w:rsidRPr="00DF10D3">
              <w:rPr>
                <w:sz w:val="23"/>
                <w:szCs w:val="23"/>
              </w:rPr>
              <w:t xml:space="preserve">Em conjunto, os </w:t>
            </w:r>
            <w:r w:rsidRPr="007B7C19">
              <w:rPr>
                <w:sz w:val="23"/>
                <w:szCs w:val="23"/>
              </w:rPr>
              <w:t xml:space="preserve">Investidores dos CRA da 1ª Série e os Investidores dos CRA da </w:t>
            </w:r>
            <w:r w:rsidRPr="00DF10D3">
              <w:rPr>
                <w:sz w:val="23"/>
                <w:szCs w:val="23"/>
              </w:rPr>
              <w:t>2</w:t>
            </w:r>
            <w:r w:rsidRPr="007B7C19">
              <w:rPr>
                <w:sz w:val="23"/>
                <w:szCs w:val="23"/>
              </w:rPr>
              <w:t>ª Série.</w:t>
            </w:r>
          </w:p>
        </w:tc>
      </w:tr>
      <w:tr w:rsidR="004C6CAE" w:rsidRPr="003F454F" w14:paraId="68F22E25" w14:textId="77777777" w:rsidTr="00E145AC">
        <w:tc>
          <w:tcPr>
            <w:tcW w:w="3256" w:type="dxa"/>
            <w:tcMar>
              <w:top w:w="28" w:type="dxa"/>
              <w:left w:w="28" w:type="dxa"/>
              <w:bottom w:w="28" w:type="dxa"/>
              <w:right w:w="57" w:type="dxa"/>
            </w:tcMar>
          </w:tcPr>
          <w:p w14:paraId="224AB19A" w14:textId="17C1ED63" w:rsidR="004C6CAE" w:rsidRPr="007B7C19" w:rsidRDefault="004C6CAE" w:rsidP="00993549">
            <w:pPr>
              <w:spacing w:after="120" w:line="360" w:lineRule="atLeast"/>
              <w:rPr>
                <w:sz w:val="23"/>
                <w:szCs w:val="23"/>
              </w:rPr>
            </w:pPr>
            <w:r w:rsidRPr="007B7C19">
              <w:rPr>
                <w:sz w:val="23"/>
                <w:szCs w:val="23"/>
              </w:rPr>
              <w:t>“</w:t>
            </w:r>
            <w:r w:rsidRPr="00DF10D3">
              <w:rPr>
                <w:sz w:val="23"/>
                <w:szCs w:val="23"/>
                <w:u w:val="single"/>
              </w:rPr>
              <w:t>Investidores dos CRA da 1ª Série</w:t>
            </w:r>
            <w:r w:rsidRPr="007B7C19">
              <w:rPr>
                <w:sz w:val="23"/>
                <w:szCs w:val="23"/>
              </w:rPr>
              <w:t>”</w:t>
            </w:r>
          </w:p>
        </w:tc>
        <w:tc>
          <w:tcPr>
            <w:tcW w:w="5522" w:type="dxa"/>
            <w:tcMar>
              <w:top w:w="28" w:type="dxa"/>
              <w:left w:w="57" w:type="dxa"/>
              <w:bottom w:w="28" w:type="dxa"/>
              <w:right w:w="28" w:type="dxa"/>
            </w:tcMar>
          </w:tcPr>
          <w:p w14:paraId="268C219C" w14:textId="5C463ED9" w:rsidR="004C6CAE" w:rsidRPr="004C6CAE" w:rsidRDefault="004C6CAE" w:rsidP="00993549">
            <w:pPr>
              <w:widowControl w:val="0"/>
              <w:tabs>
                <w:tab w:val="left" w:pos="3331"/>
              </w:tabs>
              <w:suppressAutoHyphens/>
              <w:spacing w:after="120" w:line="360" w:lineRule="atLeast"/>
              <w:jc w:val="both"/>
              <w:rPr>
                <w:sz w:val="23"/>
                <w:szCs w:val="23"/>
              </w:rPr>
            </w:pPr>
            <w:r w:rsidRPr="00365A9F">
              <w:rPr>
                <w:sz w:val="23"/>
                <w:szCs w:val="23"/>
              </w:rPr>
              <w:t>os Investidores que sejam Investidores de CRA da 1ª Série, de acordo com o extrato emitido p</w:t>
            </w:r>
            <w:r w:rsidRPr="000031CB">
              <w:rPr>
                <w:sz w:val="23"/>
                <w:szCs w:val="23"/>
              </w:rPr>
              <w:t xml:space="preserve">ela B3 </w:t>
            </w:r>
            <w:r w:rsidRPr="00041B33">
              <w:rPr>
                <w:sz w:val="23"/>
                <w:szCs w:val="23"/>
              </w:rPr>
              <w:t>e considerando a localidade da custódia eletrônica dos ativos na B3.</w:t>
            </w:r>
            <w:r w:rsidR="004E1CB3" w:rsidRPr="00366F0A">
              <w:rPr>
                <w:b/>
                <w:bCs/>
                <w:sz w:val="23"/>
                <w:szCs w:val="23"/>
              </w:rPr>
              <w:t xml:space="preserve"> </w:t>
            </w:r>
          </w:p>
        </w:tc>
      </w:tr>
      <w:tr w:rsidR="004C6CAE" w:rsidRPr="003F454F" w14:paraId="450CA035" w14:textId="77777777" w:rsidTr="00E145AC">
        <w:tc>
          <w:tcPr>
            <w:tcW w:w="3256" w:type="dxa"/>
            <w:tcMar>
              <w:top w:w="28" w:type="dxa"/>
              <w:left w:w="28" w:type="dxa"/>
              <w:bottom w:w="28" w:type="dxa"/>
              <w:right w:w="57" w:type="dxa"/>
            </w:tcMar>
          </w:tcPr>
          <w:p w14:paraId="4A10BDC4" w14:textId="5464B101" w:rsidR="004C6CAE" w:rsidRPr="00DF10D3" w:rsidRDefault="004C6CAE" w:rsidP="00993549">
            <w:pPr>
              <w:spacing w:after="120" w:line="360" w:lineRule="atLeast"/>
              <w:rPr>
                <w:sz w:val="23"/>
                <w:szCs w:val="23"/>
                <w:u w:val="single"/>
              </w:rPr>
            </w:pPr>
            <w:r w:rsidRPr="00DF10D3">
              <w:rPr>
                <w:sz w:val="23"/>
                <w:szCs w:val="23"/>
              </w:rPr>
              <w:t>“</w:t>
            </w:r>
            <w:r w:rsidRPr="00DF10D3">
              <w:rPr>
                <w:sz w:val="23"/>
                <w:szCs w:val="23"/>
                <w:u w:val="single"/>
              </w:rPr>
              <w:t>Investidores dos CRA da 2ª Série</w:t>
            </w:r>
            <w:r w:rsidRPr="00DF10D3">
              <w:rPr>
                <w:sz w:val="23"/>
                <w:szCs w:val="23"/>
              </w:rPr>
              <w:t>”</w:t>
            </w:r>
          </w:p>
        </w:tc>
        <w:tc>
          <w:tcPr>
            <w:tcW w:w="5522" w:type="dxa"/>
            <w:tcMar>
              <w:top w:w="28" w:type="dxa"/>
              <w:left w:w="57" w:type="dxa"/>
              <w:bottom w:w="28" w:type="dxa"/>
              <w:right w:w="28" w:type="dxa"/>
            </w:tcMar>
          </w:tcPr>
          <w:p w14:paraId="7F4CEC27" w14:textId="7A0A9EFE" w:rsidR="004C6CAE" w:rsidRPr="004C6CAE" w:rsidRDefault="004C6CAE" w:rsidP="00993549">
            <w:pPr>
              <w:widowControl w:val="0"/>
              <w:tabs>
                <w:tab w:val="left" w:pos="3331"/>
              </w:tabs>
              <w:suppressAutoHyphens/>
              <w:spacing w:after="120" w:line="360" w:lineRule="atLeast"/>
              <w:jc w:val="both"/>
              <w:rPr>
                <w:sz w:val="23"/>
                <w:szCs w:val="23"/>
              </w:rPr>
            </w:pPr>
            <w:r w:rsidRPr="006145D7">
              <w:rPr>
                <w:sz w:val="23"/>
                <w:szCs w:val="23"/>
              </w:rPr>
              <w:t xml:space="preserve">os Investidores que sejam Investidores de CRA da 2ª Série, de acordo com o extrato </w:t>
            </w:r>
            <w:r w:rsidRPr="000031CB">
              <w:rPr>
                <w:sz w:val="23"/>
                <w:szCs w:val="23"/>
              </w:rPr>
              <w:t xml:space="preserve">emitido pela B3 </w:t>
            </w:r>
            <w:r w:rsidRPr="00041B33">
              <w:rPr>
                <w:sz w:val="23"/>
                <w:szCs w:val="23"/>
              </w:rPr>
              <w:t>e considerando a localidade da custódia eletrônica dos ativos na B3.</w:t>
            </w:r>
            <w:r w:rsidR="004E1CB3">
              <w:rPr>
                <w:rFonts w:asciiTheme="majorHAnsi" w:hAnsiTheme="majorHAnsi" w:cstheme="majorHAnsi"/>
                <w:b/>
                <w:bCs/>
                <w:smallCaps/>
                <w:sz w:val="23"/>
                <w:szCs w:val="23"/>
              </w:rPr>
              <w:t xml:space="preserve"> </w:t>
            </w:r>
          </w:p>
        </w:tc>
      </w:tr>
      <w:tr w:rsidR="002B61B1" w:rsidRPr="003F454F" w14:paraId="3BA6522B" w14:textId="77777777" w:rsidTr="00E145AC">
        <w:tc>
          <w:tcPr>
            <w:tcW w:w="3256" w:type="dxa"/>
            <w:tcMar>
              <w:top w:w="28" w:type="dxa"/>
              <w:left w:w="28" w:type="dxa"/>
              <w:bottom w:w="28" w:type="dxa"/>
              <w:right w:w="57" w:type="dxa"/>
            </w:tcMar>
          </w:tcPr>
          <w:p w14:paraId="02096D18" w14:textId="62A27B65" w:rsidR="002B61B1" w:rsidRPr="00DF10D3" w:rsidRDefault="002B61B1" w:rsidP="00993549">
            <w:pPr>
              <w:spacing w:after="120" w:line="360" w:lineRule="atLeast"/>
              <w:rPr>
                <w:bCs/>
                <w:sz w:val="23"/>
                <w:szCs w:val="23"/>
              </w:rPr>
            </w:pPr>
            <w:r w:rsidRPr="007B7C19">
              <w:rPr>
                <w:sz w:val="23"/>
                <w:szCs w:val="23"/>
                <w:u w:val="single"/>
              </w:rPr>
              <w:t>“Investidor(es) Qualificado(s)</w:t>
            </w:r>
            <w:r w:rsidRPr="007B7C19">
              <w:rPr>
                <w:sz w:val="23"/>
                <w:szCs w:val="23"/>
              </w:rPr>
              <w:t>”</w:t>
            </w:r>
          </w:p>
        </w:tc>
        <w:tc>
          <w:tcPr>
            <w:tcW w:w="5522" w:type="dxa"/>
            <w:tcMar>
              <w:top w:w="28" w:type="dxa"/>
              <w:left w:w="57" w:type="dxa"/>
              <w:bottom w:w="28" w:type="dxa"/>
              <w:right w:w="28" w:type="dxa"/>
            </w:tcMar>
          </w:tcPr>
          <w:p w14:paraId="3EAADB28" w14:textId="2EAB5862" w:rsidR="002B61B1" w:rsidRPr="00DF10D3" w:rsidRDefault="002B61B1" w:rsidP="00993549">
            <w:pPr>
              <w:spacing w:after="120" w:line="360" w:lineRule="atLeast"/>
              <w:jc w:val="both"/>
              <w:rPr>
                <w:bCs/>
                <w:sz w:val="23"/>
                <w:szCs w:val="23"/>
              </w:rPr>
            </w:pPr>
            <w:r w:rsidRPr="00DF10D3">
              <w:rPr>
                <w:sz w:val="23"/>
                <w:szCs w:val="23"/>
              </w:rPr>
              <w:t>A</w:t>
            </w:r>
            <w:r w:rsidRPr="007B7C19">
              <w:rPr>
                <w:sz w:val="23"/>
                <w:szCs w:val="23"/>
              </w:rPr>
              <w:t xml:space="preserve"> expressão definida nos artigos 12 e 13 da Resolução CVM 30.</w:t>
            </w:r>
          </w:p>
        </w:tc>
      </w:tr>
      <w:tr w:rsidR="002B61B1" w:rsidRPr="003F454F" w14:paraId="4D8A003A" w14:textId="77777777" w:rsidTr="007B7C19">
        <w:tc>
          <w:tcPr>
            <w:tcW w:w="3256" w:type="dxa"/>
            <w:tcMar>
              <w:top w:w="28" w:type="dxa"/>
              <w:left w:w="28" w:type="dxa"/>
              <w:bottom w:w="28" w:type="dxa"/>
              <w:right w:w="57" w:type="dxa"/>
            </w:tcMar>
          </w:tcPr>
          <w:p w14:paraId="11CB6AEA" w14:textId="78490271" w:rsidR="002B61B1" w:rsidRPr="00DF10D3" w:rsidRDefault="002B61B1" w:rsidP="00993549">
            <w:pPr>
              <w:spacing w:after="120" w:line="360" w:lineRule="atLeast"/>
              <w:rPr>
                <w:rFonts w:eastAsia="Arial Unicode MS"/>
                <w:color w:val="000000"/>
                <w:sz w:val="23"/>
                <w:szCs w:val="23"/>
              </w:rPr>
            </w:pPr>
            <w:r w:rsidRPr="00DF10D3">
              <w:rPr>
                <w:bCs/>
                <w:sz w:val="23"/>
                <w:szCs w:val="23"/>
              </w:rPr>
              <w:t>“</w:t>
            </w:r>
            <w:r w:rsidRPr="00DF10D3">
              <w:rPr>
                <w:bCs/>
                <w:sz w:val="23"/>
                <w:szCs w:val="23"/>
                <w:u w:val="single"/>
              </w:rPr>
              <w:t>JUCEC</w:t>
            </w:r>
            <w:r w:rsidRPr="00DF10D3">
              <w:rPr>
                <w:bCs/>
                <w:sz w:val="23"/>
                <w:szCs w:val="23"/>
              </w:rPr>
              <w:t>”</w:t>
            </w:r>
          </w:p>
        </w:tc>
        <w:tc>
          <w:tcPr>
            <w:tcW w:w="5522" w:type="dxa"/>
            <w:tcMar>
              <w:top w:w="28" w:type="dxa"/>
              <w:left w:w="57" w:type="dxa"/>
              <w:bottom w:w="28" w:type="dxa"/>
              <w:right w:w="28" w:type="dxa"/>
            </w:tcMar>
          </w:tcPr>
          <w:p w14:paraId="43D13FD1" w14:textId="54A52A39" w:rsidR="002B61B1" w:rsidRPr="00DF10D3" w:rsidRDefault="002B61B1" w:rsidP="00993549">
            <w:pPr>
              <w:spacing w:after="120" w:line="360" w:lineRule="atLeast"/>
              <w:jc w:val="both"/>
              <w:rPr>
                <w:rFonts w:eastAsia="Arial Unicode MS"/>
                <w:color w:val="000000"/>
                <w:sz w:val="23"/>
                <w:szCs w:val="23"/>
              </w:rPr>
            </w:pPr>
            <w:r w:rsidRPr="00DF10D3">
              <w:rPr>
                <w:bCs/>
                <w:sz w:val="23"/>
                <w:szCs w:val="23"/>
              </w:rPr>
              <w:t>A Junta Comercial do Estado do Ceará.</w:t>
            </w:r>
          </w:p>
        </w:tc>
      </w:tr>
      <w:tr w:rsidR="002B61B1" w:rsidRPr="003F454F" w14:paraId="467CD237" w14:textId="77777777" w:rsidTr="007B7C19">
        <w:tc>
          <w:tcPr>
            <w:tcW w:w="3256" w:type="dxa"/>
            <w:tcMar>
              <w:top w:w="28" w:type="dxa"/>
              <w:left w:w="28" w:type="dxa"/>
              <w:bottom w:w="28" w:type="dxa"/>
              <w:right w:w="57" w:type="dxa"/>
            </w:tcMar>
          </w:tcPr>
          <w:p w14:paraId="1259B063" w14:textId="77777777" w:rsidR="002B61B1" w:rsidRPr="00DF10D3" w:rsidRDefault="002B61B1" w:rsidP="00993549">
            <w:pPr>
              <w:spacing w:after="120" w:line="360" w:lineRule="atLeast"/>
              <w:rPr>
                <w:rFonts w:eastAsia="Arial Unicode MS"/>
                <w:color w:val="000000"/>
                <w:sz w:val="23"/>
                <w:szCs w:val="23"/>
              </w:rPr>
            </w:pPr>
            <w:r w:rsidRPr="00DF10D3">
              <w:rPr>
                <w:rFonts w:eastAsia="Arial Unicode MS"/>
                <w:sz w:val="23"/>
                <w:szCs w:val="23"/>
              </w:rPr>
              <w:t>“</w:t>
            </w:r>
            <w:r w:rsidRPr="00DF10D3">
              <w:rPr>
                <w:rFonts w:eastAsia="Arial Unicode MS"/>
                <w:sz w:val="23"/>
                <w:szCs w:val="23"/>
                <w:u w:val="single"/>
              </w:rPr>
              <w:t>Lei das Sociedades por Ações</w:t>
            </w:r>
            <w:r w:rsidRPr="00DF10D3">
              <w:rPr>
                <w:rFonts w:eastAsia="Arial Unicode MS"/>
                <w:sz w:val="23"/>
                <w:szCs w:val="23"/>
              </w:rPr>
              <w:t>”</w:t>
            </w:r>
          </w:p>
        </w:tc>
        <w:tc>
          <w:tcPr>
            <w:tcW w:w="5522" w:type="dxa"/>
            <w:tcMar>
              <w:top w:w="28" w:type="dxa"/>
              <w:left w:w="57" w:type="dxa"/>
              <w:bottom w:w="28" w:type="dxa"/>
              <w:right w:w="28" w:type="dxa"/>
            </w:tcMar>
          </w:tcPr>
          <w:p w14:paraId="14100AD9" w14:textId="0F6E1AF6" w:rsidR="002B61B1" w:rsidRPr="00DF10D3" w:rsidRDefault="002B61B1" w:rsidP="00993549">
            <w:pPr>
              <w:spacing w:after="120" w:line="360" w:lineRule="atLeast"/>
              <w:jc w:val="both"/>
              <w:rPr>
                <w:rFonts w:eastAsia="Arial Unicode MS"/>
                <w:color w:val="000000"/>
                <w:sz w:val="23"/>
                <w:szCs w:val="23"/>
              </w:rPr>
            </w:pPr>
            <w:r w:rsidRPr="00DF10D3">
              <w:rPr>
                <w:rFonts w:eastAsia="Arial Unicode MS"/>
                <w:sz w:val="23"/>
                <w:szCs w:val="23"/>
              </w:rPr>
              <w:t xml:space="preserve">A </w:t>
            </w:r>
            <w:r w:rsidR="004C6CAE" w:rsidRPr="004C6CAE">
              <w:rPr>
                <w:rFonts w:eastAsia="Arial Unicode MS"/>
                <w:sz w:val="23"/>
                <w:szCs w:val="23"/>
              </w:rPr>
              <w:t>Lei nº 6.404, de 15 de dezembro de 1976, conforme alterada.</w:t>
            </w:r>
          </w:p>
        </w:tc>
      </w:tr>
      <w:tr w:rsidR="002B61B1" w:rsidRPr="003F454F" w14:paraId="09F55FAA" w14:textId="77777777" w:rsidTr="00E145AC">
        <w:tc>
          <w:tcPr>
            <w:tcW w:w="3256" w:type="dxa"/>
            <w:tcMar>
              <w:top w:w="28" w:type="dxa"/>
              <w:left w:w="28" w:type="dxa"/>
              <w:bottom w:w="28" w:type="dxa"/>
              <w:right w:w="57" w:type="dxa"/>
            </w:tcMar>
          </w:tcPr>
          <w:p w14:paraId="0F68C818" w14:textId="4FDF7FCE"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Leis de Prevenção à Lavagem de Dinheiro e Anticorrupção</w:t>
            </w:r>
            <w:r w:rsidRPr="007B7C19">
              <w:rPr>
                <w:sz w:val="23"/>
                <w:szCs w:val="23"/>
              </w:rPr>
              <w:t>”</w:t>
            </w:r>
          </w:p>
        </w:tc>
        <w:tc>
          <w:tcPr>
            <w:tcW w:w="5522" w:type="dxa"/>
            <w:tcMar>
              <w:top w:w="28" w:type="dxa"/>
              <w:left w:w="57" w:type="dxa"/>
              <w:bottom w:w="28" w:type="dxa"/>
              <w:right w:w="28" w:type="dxa"/>
            </w:tcMar>
          </w:tcPr>
          <w:p w14:paraId="41D0FFE2" w14:textId="496B2E82" w:rsidR="002B61B1" w:rsidRPr="00DF10D3" w:rsidRDefault="002B61B1" w:rsidP="00993549">
            <w:pPr>
              <w:spacing w:after="120" w:line="360" w:lineRule="atLeast"/>
              <w:jc w:val="both"/>
              <w:rPr>
                <w:sz w:val="23"/>
                <w:szCs w:val="23"/>
              </w:rPr>
            </w:pPr>
            <w:r w:rsidRPr="00DF10D3">
              <w:rPr>
                <w:sz w:val="23"/>
                <w:szCs w:val="23"/>
              </w:rPr>
              <w:t>A</w:t>
            </w:r>
            <w:r w:rsidRPr="007B7C19">
              <w:rPr>
                <w:sz w:val="23"/>
                <w:szCs w:val="23"/>
              </w:rPr>
              <w:t xml:space="preserve"> legislação, nacional e estrangeira, de prevenção à lavagem de dinheiro e prática de corrupção ou atos lesivos à administração pública, incluindo, sem limitação, a Lei nº 8.429/1992, de 3 de março de 1998, conforme alterada, Lei nº 12.529, de 30 de novembro de 2011, conforme alterada, Lei nº 12.846, Decreto nº 8.420, de 18 de março de 2015, conforme alterado, </w:t>
            </w:r>
            <w:r w:rsidRPr="007B7C19">
              <w:rPr>
                <w:i/>
                <w:iCs/>
                <w:sz w:val="23"/>
                <w:szCs w:val="23"/>
              </w:rPr>
              <w:t xml:space="preserve">U.S. </w:t>
            </w:r>
            <w:proofErr w:type="spellStart"/>
            <w:r w:rsidRPr="007B7C19">
              <w:rPr>
                <w:i/>
                <w:iCs/>
                <w:sz w:val="23"/>
                <w:szCs w:val="23"/>
              </w:rPr>
              <w:t>Foreign</w:t>
            </w:r>
            <w:proofErr w:type="spellEnd"/>
            <w:r w:rsidRPr="007B7C19">
              <w:rPr>
                <w:i/>
                <w:iCs/>
                <w:sz w:val="23"/>
                <w:szCs w:val="23"/>
              </w:rPr>
              <w:t xml:space="preserve"> </w:t>
            </w:r>
            <w:proofErr w:type="spellStart"/>
            <w:r w:rsidRPr="007B7C19">
              <w:rPr>
                <w:i/>
                <w:iCs/>
                <w:sz w:val="23"/>
                <w:szCs w:val="23"/>
              </w:rPr>
              <w:t>Corrupt</w:t>
            </w:r>
            <w:proofErr w:type="spellEnd"/>
            <w:r w:rsidRPr="007B7C19">
              <w:rPr>
                <w:i/>
                <w:iCs/>
                <w:sz w:val="23"/>
                <w:szCs w:val="23"/>
              </w:rPr>
              <w:t xml:space="preserve"> </w:t>
            </w:r>
            <w:proofErr w:type="spellStart"/>
            <w:r w:rsidRPr="007B7C19">
              <w:rPr>
                <w:i/>
                <w:iCs/>
                <w:sz w:val="23"/>
                <w:szCs w:val="23"/>
              </w:rPr>
              <w:t>Practices</w:t>
            </w:r>
            <w:proofErr w:type="spellEnd"/>
            <w:r w:rsidRPr="007B7C19">
              <w:rPr>
                <w:i/>
                <w:iCs/>
                <w:sz w:val="23"/>
                <w:szCs w:val="23"/>
              </w:rPr>
              <w:t xml:space="preserve"> </w:t>
            </w:r>
            <w:proofErr w:type="spellStart"/>
            <w:r w:rsidRPr="007B7C19">
              <w:rPr>
                <w:i/>
                <w:iCs/>
                <w:sz w:val="23"/>
                <w:szCs w:val="23"/>
              </w:rPr>
              <w:t>Act</w:t>
            </w:r>
            <w:proofErr w:type="spellEnd"/>
            <w:r w:rsidRPr="007B7C19">
              <w:rPr>
                <w:i/>
                <w:iCs/>
                <w:sz w:val="23"/>
                <w:szCs w:val="23"/>
              </w:rPr>
              <w:t xml:space="preserve"> </w:t>
            </w:r>
            <w:proofErr w:type="spellStart"/>
            <w:r w:rsidRPr="007B7C19">
              <w:rPr>
                <w:i/>
                <w:iCs/>
                <w:sz w:val="23"/>
                <w:szCs w:val="23"/>
              </w:rPr>
              <w:t>of</w:t>
            </w:r>
            <w:proofErr w:type="spellEnd"/>
            <w:r w:rsidRPr="007B7C19">
              <w:rPr>
                <w:i/>
                <w:iCs/>
                <w:sz w:val="23"/>
                <w:szCs w:val="23"/>
              </w:rPr>
              <w:t xml:space="preserve"> 1977</w:t>
            </w:r>
            <w:r w:rsidRPr="007B7C19">
              <w:rPr>
                <w:sz w:val="23"/>
                <w:szCs w:val="23"/>
              </w:rPr>
              <w:t xml:space="preserve"> e UK </w:t>
            </w:r>
            <w:proofErr w:type="spellStart"/>
            <w:r w:rsidRPr="007B7C19">
              <w:rPr>
                <w:sz w:val="23"/>
                <w:szCs w:val="23"/>
              </w:rPr>
              <w:t>Bribery</w:t>
            </w:r>
            <w:proofErr w:type="spellEnd"/>
            <w:r w:rsidRPr="007B7C19">
              <w:rPr>
                <w:sz w:val="23"/>
                <w:szCs w:val="23"/>
              </w:rPr>
              <w:t xml:space="preserve"> </w:t>
            </w:r>
            <w:proofErr w:type="spellStart"/>
            <w:r w:rsidRPr="007B7C19">
              <w:rPr>
                <w:sz w:val="23"/>
                <w:szCs w:val="23"/>
              </w:rPr>
              <w:t>Act</w:t>
            </w:r>
            <w:proofErr w:type="spellEnd"/>
            <w:r w:rsidRPr="007B7C19">
              <w:rPr>
                <w:sz w:val="23"/>
                <w:szCs w:val="23"/>
              </w:rPr>
              <w:t xml:space="preserve"> de 2010, conforme aplicáveis.</w:t>
            </w:r>
          </w:p>
        </w:tc>
      </w:tr>
      <w:tr w:rsidR="002B61B1" w:rsidRPr="003F454F" w14:paraId="59A7D9A3" w14:textId="77777777" w:rsidTr="00E145AC">
        <w:tc>
          <w:tcPr>
            <w:tcW w:w="3256" w:type="dxa"/>
            <w:tcMar>
              <w:top w:w="28" w:type="dxa"/>
              <w:left w:w="28" w:type="dxa"/>
              <w:bottom w:w="28" w:type="dxa"/>
              <w:right w:w="57" w:type="dxa"/>
            </w:tcMar>
          </w:tcPr>
          <w:p w14:paraId="027E8940" w14:textId="33166EA0"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 xml:space="preserve">Lei </w:t>
            </w:r>
            <w:r w:rsidRPr="00DF10D3">
              <w:rPr>
                <w:sz w:val="23"/>
                <w:szCs w:val="23"/>
                <w:u w:val="single"/>
              </w:rPr>
              <w:t xml:space="preserve">nº </w:t>
            </w:r>
            <w:r w:rsidRPr="007B7C19">
              <w:rPr>
                <w:sz w:val="23"/>
                <w:szCs w:val="23"/>
                <w:u w:val="single"/>
              </w:rPr>
              <w:t>9.514</w:t>
            </w:r>
            <w:r w:rsidRPr="007B7C19">
              <w:rPr>
                <w:sz w:val="23"/>
                <w:szCs w:val="23"/>
              </w:rPr>
              <w:t>”</w:t>
            </w:r>
          </w:p>
        </w:tc>
        <w:tc>
          <w:tcPr>
            <w:tcW w:w="5522" w:type="dxa"/>
            <w:tcMar>
              <w:top w:w="28" w:type="dxa"/>
              <w:left w:w="57" w:type="dxa"/>
              <w:bottom w:w="28" w:type="dxa"/>
              <w:right w:w="28" w:type="dxa"/>
            </w:tcMar>
          </w:tcPr>
          <w:p w14:paraId="4B6415DF" w14:textId="70A36D5C" w:rsidR="002B61B1" w:rsidRPr="00DF10D3" w:rsidRDefault="002B61B1" w:rsidP="00993549">
            <w:pPr>
              <w:spacing w:after="120" w:line="360" w:lineRule="atLeast"/>
              <w:jc w:val="both"/>
              <w:rPr>
                <w:sz w:val="23"/>
                <w:szCs w:val="23"/>
              </w:rPr>
            </w:pPr>
            <w:r w:rsidRPr="00DF10D3">
              <w:rPr>
                <w:sz w:val="23"/>
                <w:szCs w:val="23"/>
              </w:rPr>
              <w:t xml:space="preserve">A </w:t>
            </w:r>
            <w:r w:rsidRPr="007B7C19">
              <w:rPr>
                <w:sz w:val="23"/>
                <w:szCs w:val="23"/>
              </w:rPr>
              <w:t>Lei nº 9.514, de 20 de novembro de 1997, conforme alterada.</w:t>
            </w:r>
          </w:p>
        </w:tc>
      </w:tr>
      <w:tr w:rsidR="002B61B1" w:rsidRPr="003F454F" w14:paraId="602D6E46" w14:textId="77777777" w:rsidTr="00E145AC">
        <w:tc>
          <w:tcPr>
            <w:tcW w:w="3256" w:type="dxa"/>
            <w:tcMar>
              <w:top w:w="28" w:type="dxa"/>
              <w:left w:w="28" w:type="dxa"/>
              <w:bottom w:w="28" w:type="dxa"/>
              <w:right w:w="57" w:type="dxa"/>
            </w:tcMar>
          </w:tcPr>
          <w:p w14:paraId="0352CC1C" w14:textId="3C4595F1"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 xml:space="preserve">Lei </w:t>
            </w:r>
            <w:r w:rsidRPr="00DF10D3">
              <w:rPr>
                <w:sz w:val="23"/>
                <w:szCs w:val="23"/>
                <w:u w:val="single"/>
              </w:rPr>
              <w:t xml:space="preserve">nº </w:t>
            </w:r>
            <w:r w:rsidRPr="007B7C19">
              <w:rPr>
                <w:sz w:val="23"/>
                <w:szCs w:val="23"/>
                <w:u w:val="single"/>
              </w:rPr>
              <w:t>11.033</w:t>
            </w:r>
            <w:r w:rsidRPr="007B7C19">
              <w:rPr>
                <w:sz w:val="23"/>
                <w:szCs w:val="23"/>
              </w:rPr>
              <w:t>”</w:t>
            </w:r>
          </w:p>
        </w:tc>
        <w:tc>
          <w:tcPr>
            <w:tcW w:w="5522" w:type="dxa"/>
            <w:tcMar>
              <w:top w:w="28" w:type="dxa"/>
              <w:left w:w="57" w:type="dxa"/>
              <w:bottom w:w="28" w:type="dxa"/>
              <w:right w:w="28" w:type="dxa"/>
            </w:tcMar>
          </w:tcPr>
          <w:p w14:paraId="1A6CEF85" w14:textId="789AF8A5" w:rsidR="002B61B1" w:rsidRPr="00DF10D3" w:rsidRDefault="002B61B1" w:rsidP="00993549">
            <w:pPr>
              <w:spacing w:after="120" w:line="360" w:lineRule="atLeast"/>
              <w:jc w:val="both"/>
              <w:rPr>
                <w:sz w:val="23"/>
                <w:szCs w:val="23"/>
              </w:rPr>
            </w:pPr>
            <w:r w:rsidRPr="00DF10D3">
              <w:rPr>
                <w:sz w:val="23"/>
                <w:szCs w:val="23"/>
              </w:rPr>
              <w:t>A</w:t>
            </w:r>
            <w:r w:rsidRPr="007B7C19">
              <w:rPr>
                <w:sz w:val="23"/>
                <w:szCs w:val="23"/>
              </w:rPr>
              <w:t xml:space="preserve"> Lei nº 11.033, de 21 de dezembro de 2004, conforme alterada.</w:t>
            </w:r>
          </w:p>
        </w:tc>
      </w:tr>
      <w:tr w:rsidR="002B61B1" w:rsidRPr="003F454F" w14:paraId="71AE8710" w14:textId="77777777" w:rsidTr="007B7C19">
        <w:tc>
          <w:tcPr>
            <w:tcW w:w="3256" w:type="dxa"/>
            <w:tcMar>
              <w:top w:w="28" w:type="dxa"/>
              <w:left w:w="28" w:type="dxa"/>
              <w:bottom w:w="28" w:type="dxa"/>
              <w:right w:w="57" w:type="dxa"/>
            </w:tcMar>
          </w:tcPr>
          <w:p w14:paraId="759D7657" w14:textId="77777777" w:rsidR="002B61B1" w:rsidRPr="00DF10D3" w:rsidRDefault="002B61B1" w:rsidP="00993549">
            <w:pPr>
              <w:spacing w:after="120" w:line="360" w:lineRule="atLeast"/>
              <w:rPr>
                <w:rFonts w:eastAsia="Arial Unicode MS"/>
                <w:color w:val="000000"/>
                <w:sz w:val="23"/>
                <w:szCs w:val="23"/>
              </w:rPr>
            </w:pPr>
            <w:r w:rsidRPr="00DF10D3">
              <w:rPr>
                <w:sz w:val="23"/>
                <w:szCs w:val="23"/>
              </w:rPr>
              <w:lastRenderedPageBreak/>
              <w:t>“</w:t>
            </w:r>
            <w:r w:rsidRPr="00DF10D3">
              <w:rPr>
                <w:sz w:val="23"/>
                <w:szCs w:val="23"/>
                <w:u w:val="single"/>
              </w:rPr>
              <w:t>Lei nº 11.076</w:t>
            </w:r>
            <w:r w:rsidRPr="007B7C19">
              <w:rPr>
                <w:sz w:val="23"/>
                <w:szCs w:val="23"/>
              </w:rPr>
              <w:t>”</w:t>
            </w:r>
          </w:p>
        </w:tc>
        <w:tc>
          <w:tcPr>
            <w:tcW w:w="5522" w:type="dxa"/>
            <w:tcMar>
              <w:top w:w="28" w:type="dxa"/>
              <w:left w:w="57" w:type="dxa"/>
              <w:bottom w:w="28" w:type="dxa"/>
              <w:right w:w="28" w:type="dxa"/>
            </w:tcMar>
          </w:tcPr>
          <w:p w14:paraId="34D1DA40" w14:textId="77777777" w:rsidR="002B61B1" w:rsidRPr="00DF10D3" w:rsidRDefault="002B61B1" w:rsidP="00993549">
            <w:pPr>
              <w:spacing w:after="120" w:line="360" w:lineRule="atLeast"/>
              <w:jc w:val="both"/>
              <w:rPr>
                <w:rFonts w:eastAsia="Arial Unicode MS"/>
                <w:color w:val="000000"/>
                <w:sz w:val="23"/>
                <w:szCs w:val="23"/>
              </w:rPr>
            </w:pPr>
            <w:r w:rsidRPr="00DF10D3">
              <w:rPr>
                <w:sz w:val="23"/>
                <w:szCs w:val="23"/>
              </w:rPr>
              <w:t>A Lei nº 11.076, de 30 de dezembro de 2004</w:t>
            </w:r>
            <w:r w:rsidRPr="00DF10D3">
              <w:rPr>
                <w:rFonts w:eastAsia="Arial Unicode MS"/>
                <w:sz w:val="23"/>
                <w:szCs w:val="23"/>
              </w:rPr>
              <w:t xml:space="preserve">, conforme posteriormente alterada de tempos em tempos </w:t>
            </w:r>
            <w:r w:rsidRPr="00DF10D3">
              <w:rPr>
                <w:sz w:val="23"/>
                <w:szCs w:val="23"/>
              </w:rPr>
              <w:t xml:space="preserve">e incluindo qualquer norma que venha a expressamente </w:t>
            </w:r>
            <w:proofErr w:type="gramStart"/>
            <w:r w:rsidRPr="00DF10D3">
              <w:rPr>
                <w:sz w:val="23"/>
                <w:szCs w:val="23"/>
              </w:rPr>
              <w:t>substituí-la</w:t>
            </w:r>
            <w:proofErr w:type="gramEnd"/>
            <w:r w:rsidRPr="00DF10D3">
              <w:rPr>
                <w:rFonts w:eastAsia="Arial Unicode MS"/>
                <w:sz w:val="23"/>
                <w:szCs w:val="23"/>
              </w:rPr>
              <w:t>.</w:t>
            </w:r>
          </w:p>
        </w:tc>
      </w:tr>
      <w:tr w:rsidR="002B61B1" w:rsidRPr="003F454F" w14:paraId="30C66611" w14:textId="77777777" w:rsidTr="007B7C19">
        <w:trPr>
          <w:trHeight w:val="796"/>
        </w:trPr>
        <w:tc>
          <w:tcPr>
            <w:tcW w:w="3256" w:type="dxa"/>
            <w:tcMar>
              <w:top w:w="28" w:type="dxa"/>
              <w:left w:w="28" w:type="dxa"/>
              <w:bottom w:w="28" w:type="dxa"/>
              <w:right w:w="57" w:type="dxa"/>
            </w:tcMar>
          </w:tcPr>
          <w:p w14:paraId="6D200BD5" w14:textId="5144F825"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Livro de Registro das Debêntures</w:t>
            </w:r>
            <w:r w:rsidRPr="00DF10D3">
              <w:rPr>
                <w:sz w:val="23"/>
                <w:szCs w:val="23"/>
              </w:rPr>
              <w:t>”</w:t>
            </w:r>
          </w:p>
        </w:tc>
        <w:tc>
          <w:tcPr>
            <w:tcW w:w="5522" w:type="dxa"/>
            <w:tcMar>
              <w:top w:w="28" w:type="dxa"/>
              <w:left w:w="57" w:type="dxa"/>
              <w:bottom w:w="28" w:type="dxa"/>
              <w:right w:w="28" w:type="dxa"/>
            </w:tcMar>
          </w:tcPr>
          <w:p w14:paraId="0172EBA2" w14:textId="5DF091A9" w:rsidR="002B61B1" w:rsidRPr="00DF10D3" w:rsidRDefault="002B61B1" w:rsidP="00993549">
            <w:pPr>
              <w:spacing w:after="120" w:line="360" w:lineRule="atLeast"/>
              <w:jc w:val="both"/>
              <w:rPr>
                <w:sz w:val="23"/>
                <w:szCs w:val="23"/>
              </w:rPr>
            </w:pPr>
            <w:r w:rsidRPr="00DF10D3">
              <w:rPr>
                <w:sz w:val="23"/>
                <w:szCs w:val="23"/>
              </w:rPr>
              <w:t>O “Livro de Registro das Debêntures da 7ª Emissão da Vicunha Têxtil S.A.”.</w:t>
            </w:r>
          </w:p>
        </w:tc>
      </w:tr>
      <w:tr w:rsidR="002B61B1" w:rsidRPr="003F454F" w14:paraId="14B24F2A" w14:textId="77777777" w:rsidTr="007B7C19">
        <w:trPr>
          <w:trHeight w:val="796"/>
        </w:trPr>
        <w:tc>
          <w:tcPr>
            <w:tcW w:w="3256" w:type="dxa"/>
            <w:tcMar>
              <w:top w:w="28" w:type="dxa"/>
              <w:left w:w="28" w:type="dxa"/>
              <w:bottom w:w="28" w:type="dxa"/>
              <w:right w:w="57" w:type="dxa"/>
            </w:tcMar>
          </w:tcPr>
          <w:p w14:paraId="16EEFF88" w14:textId="7110E1A6"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Livro de Transferência das Debêntures</w:t>
            </w:r>
            <w:r w:rsidRPr="00DF10D3">
              <w:rPr>
                <w:sz w:val="23"/>
                <w:szCs w:val="23"/>
              </w:rPr>
              <w:t>”</w:t>
            </w:r>
          </w:p>
        </w:tc>
        <w:tc>
          <w:tcPr>
            <w:tcW w:w="5522" w:type="dxa"/>
            <w:tcMar>
              <w:top w:w="28" w:type="dxa"/>
              <w:left w:w="57" w:type="dxa"/>
              <w:bottom w:w="28" w:type="dxa"/>
              <w:right w:w="28" w:type="dxa"/>
            </w:tcMar>
          </w:tcPr>
          <w:p w14:paraId="69CDBC01" w14:textId="2FAD94AB" w:rsidR="002B61B1" w:rsidRPr="00DF10D3" w:rsidRDefault="002B61B1" w:rsidP="00993549">
            <w:pPr>
              <w:spacing w:after="120" w:line="360" w:lineRule="atLeast"/>
              <w:jc w:val="both"/>
              <w:rPr>
                <w:sz w:val="23"/>
                <w:szCs w:val="23"/>
              </w:rPr>
            </w:pPr>
            <w:r w:rsidRPr="00DF10D3">
              <w:rPr>
                <w:sz w:val="23"/>
                <w:szCs w:val="23"/>
              </w:rPr>
              <w:t>O “Livro de Registro de Transferências das Debêntures da 7ª Emissão da Vicunha Têxtil S.A.”.</w:t>
            </w:r>
          </w:p>
        </w:tc>
      </w:tr>
      <w:tr w:rsidR="002B61B1" w:rsidRPr="003F454F" w14:paraId="57E4FC39" w14:textId="77777777" w:rsidTr="007B7C19">
        <w:trPr>
          <w:trHeight w:val="796"/>
        </w:trPr>
        <w:tc>
          <w:tcPr>
            <w:tcW w:w="3256" w:type="dxa"/>
            <w:tcMar>
              <w:top w:w="28" w:type="dxa"/>
              <w:left w:w="28" w:type="dxa"/>
              <w:bottom w:w="28" w:type="dxa"/>
              <w:right w:w="57" w:type="dxa"/>
            </w:tcMar>
          </w:tcPr>
          <w:p w14:paraId="7182B889" w14:textId="312D253C"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 xml:space="preserve">Livros de Escrituração das </w:t>
            </w:r>
            <w:r w:rsidRPr="007B7C19">
              <w:rPr>
                <w:sz w:val="23"/>
                <w:szCs w:val="23"/>
                <w:u w:val="single"/>
              </w:rPr>
              <w:t>Debêntures</w:t>
            </w:r>
            <w:r w:rsidRPr="00DF10D3">
              <w:rPr>
                <w:sz w:val="23"/>
                <w:szCs w:val="23"/>
              </w:rPr>
              <w:t>”</w:t>
            </w:r>
          </w:p>
        </w:tc>
        <w:tc>
          <w:tcPr>
            <w:tcW w:w="5522" w:type="dxa"/>
            <w:tcMar>
              <w:top w:w="28" w:type="dxa"/>
              <w:left w:w="57" w:type="dxa"/>
              <w:bottom w:w="28" w:type="dxa"/>
              <w:right w:w="28" w:type="dxa"/>
            </w:tcMar>
          </w:tcPr>
          <w:p w14:paraId="3EEE52A3" w14:textId="2BFA42B8" w:rsidR="002B61B1" w:rsidRPr="00DF10D3" w:rsidRDefault="002B61B1" w:rsidP="00993549">
            <w:pPr>
              <w:spacing w:after="120" w:line="360" w:lineRule="atLeast"/>
              <w:jc w:val="both"/>
              <w:rPr>
                <w:sz w:val="23"/>
                <w:szCs w:val="23"/>
              </w:rPr>
            </w:pPr>
            <w:r w:rsidRPr="00DF10D3">
              <w:rPr>
                <w:sz w:val="23"/>
                <w:szCs w:val="23"/>
              </w:rPr>
              <w:t>Em conjunto e/ou indistintamente, o Livro de Registro das Debêntures e o Livro de Transferência das Debêntures.</w:t>
            </w:r>
          </w:p>
        </w:tc>
      </w:tr>
      <w:tr w:rsidR="002B61B1" w:rsidRPr="003F454F" w14:paraId="6E13B28A" w14:textId="77777777" w:rsidTr="007B7C19">
        <w:trPr>
          <w:trHeight w:val="796"/>
        </w:trPr>
        <w:tc>
          <w:tcPr>
            <w:tcW w:w="3256" w:type="dxa"/>
            <w:tcMar>
              <w:top w:w="28" w:type="dxa"/>
              <w:left w:w="28" w:type="dxa"/>
              <w:bottom w:w="28" w:type="dxa"/>
              <w:right w:w="57" w:type="dxa"/>
            </w:tcMar>
          </w:tcPr>
          <w:p w14:paraId="18A8F041" w14:textId="2C8D8490" w:rsidR="002B61B1" w:rsidRPr="00DF10D3" w:rsidRDefault="002B61B1" w:rsidP="00993549">
            <w:pPr>
              <w:spacing w:after="120" w:line="360" w:lineRule="atLeast"/>
              <w:rPr>
                <w:rFonts w:eastAsia="Arial Unicode MS"/>
                <w:color w:val="000000"/>
                <w:sz w:val="23"/>
                <w:szCs w:val="23"/>
              </w:rPr>
            </w:pPr>
            <w:r w:rsidRPr="00DF10D3">
              <w:rPr>
                <w:sz w:val="23"/>
                <w:szCs w:val="23"/>
              </w:rPr>
              <w:t>“</w:t>
            </w:r>
            <w:r w:rsidR="004C6CAE" w:rsidRPr="00DF10D3">
              <w:rPr>
                <w:sz w:val="23"/>
                <w:szCs w:val="23"/>
                <w:u w:val="single"/>
              </w:rPr>
              <w:t>M</w:t>
            </w:r>
            <w:r w:rsidR="004C6CAE">
              <w:rPr>
                <w:sz w:val="23"/>
                <w:szCs w:val="23"/>
                <w:u w:val="single"/>
              </w:rPr>
              <w:t>edida Provisória</w:t>
            </w:r>
            <w:r w:rsidR="004C6CAE" w:rsidRPr="00DF10D3">
              <w:rPr>
                <w:sz w:val="23"/>
                <w:szCs w:val="23"/>
                <w:u w:val="single"/>
              </w:rPr>
              <w:t> </w:t>
            </w:r>
            <w:r w:rsidRPr="00DF10D3">
              <w:rPr>
                <w:sz w:val="23"/>
                <w:szCs w:val="23"/>
                <w:u w:val="single"/>
              </w:rPr>
              <w:t>nº 1.103</w:t>
            </w:r>
            <w:r w:rsidRPr="00DF10D3">
              <w:rPr>
                <w:sz w:val="23"/>
                <w:szCs w:val="23"/>
              </w:rPr>
              <w:t>”</w:t>
            </w:r>
          </w:p>
        </w:tc>
        <w:tc>
          <w:tcPr>
            <w:tcW w:w="5522" w:type="dxa"/>
            <w:tcMar>
              <w:top w:w="28" w:type="dxa"/>
              <w:left w:w="57" w:type="dxa"/>
              <w:bottom w:w="28" w:type="dxa"/>
              <w:right w:w="28" w:type="dxa"/>
            </w:tcMar>
          </w:tcPr>
          <w:p w14:paraId="2415A97C" w14:textId="15DFA556" w:rsidR="002B61B1" w:rsidRPr="00DF10D3" w:rsidRDefault="002B61B1" w:rsidP="00993549">
            <w:pPr>
              <w:spacing w:after="120" w:line="360" w:lineRule="atLeast"/>
              <w:jc w:val="both"/>
              <w:rPr>
                <w:rFonts w:eastAsia="Arial Unicode MS"/>
                <w:color w:val="000000"/>
                <w:sz w:val="23"/>
                <w:szCs w:val="23"/>
              </w:rPr>
            </w:pPr>
            <w:r w:rsidRPr="00DF10D3">
              <w:rPr>
                <w:sz w:val="23"/>
                <w:szCs w:val="23"/>
              </w:rPr>
              <w:t xml:space="preserve">A </w:t>
            </w:r>
            <w:r w:rsidR="004C6CAE" w:rsidRPr="004C6CAE">
              <w:rPr>
                <w:sz w:val="23"/>
                <w:szCs w:val="23"/>
              </w:rPr>
              <w:t>Medida Provisória nº 1.103, de 15 de março de 2022, conforme em vigor.</w:t>
            </w:r>
          </w:p>
        </w:tc>
      </w:tr>
      <w:tr w:rsidR="002B61B1" w:rsidRPr="003F454F" w14:paraId="09C54D39" w14:textId="77777777" w:rsidTr="00E145AC">
        <w:trPr>
          <w:trHeight w:val="796"/>
        </w:trPr>
        <w:tc>
          <w:tcPr>
            <w:tcW w:w="3256" w:type="dxa"/>
            <w:tcMar>
              <w:top w:w="28" w:type="dxa"/>
              <w:left w:w="28" w:type="dxa"/>
              <w:bottom w:w="28" w:type="dxa"/>
              <w:right w:w="57" w:type="dxa"/>
            </w:tcMar>
          </w:tcPr>
          <w:p w14:paraId="22A76A67" w14:textId="4B0B3A72" w:rsidR="002B61B1" w:rsidRPr="00DF10D3" w:rsidRDefault="002B61B1" w:rsidP="00993549">
            <w:pPr>
              <w:spacing w:after="120" w:line="360" w:lineRule="atLeast"/>
              <w:rPr>
                <w:rFonts w:eastAsia="Arial Unicode MS"/>
                <w:color w:val="000000"/>
                <w:sz w:val="23"/>
                <w:szCs w:val="23"/>
              </w:rPr>
            </w:pPr>
            <w:r w:rsidRPr="007B7C19">
              <w:rPr>
                <w:sz w:val="23"/>
                <w:szCs w:val="23"/>
              </w:rPr>
              <w:t>“</w:t>
            </w:r>
            <w:r w:rsidRPr="00DF10D3">
              <w:rPr>
                <w:sz w:val="23"/>
                <w:szCs w:val="23"/>
                <w:u w:val="single"/>
              </w:rPr>
              <w:t>M</w:t>
            </w:r>
            <w:r w:rsidR="004C6CAE">
              <w:rPr>
                <w:sz w:val="23"/>
                <w:szCs w:val="23"/>
                <w:u w:val="single"/>
              </w:rPr>
              <w:t>edida Provisória</w:t>
            </w:r>
            <w:r w:rsidRPr="007B7C19">
              <w:rPr>
                <w:sz w:val="23"/>
                <w:szCs w:val="23"/>
                <w:u w:val="single"/>
              </w:rPr>
              <w:t xml:space="preserve"> </w:t>
            </w:r>
            <w:r w:rsidRPr="00DF10D3">
              <w:rPr>
                <w:sz w:val="23"/>
                <w:szCs w:val="23"/>
                <w:u w:val="single"/>
              </w:rPr>
              <w:t xml:space="preserve">nº </w:t>
            </w:r>
            <w:r w:rsidRPr="007B7C19">
              <w:rPr>
                <w:sz w:val="23"/>
                <w:szCs w:val="23"/>
                <w:u w:val="single"/>
              </w:rPr>
              <w:t>2.158-35</w:t>
            </w:r>
            <w:r w:rsidRPr="007B7C19">
              <w:rPr>
                <w:sz w:val="23"/>
                <w:szCs w:val="23"/>
              </w:rPr>
              <w:t>”</w:t>
            </w:r>
          </w:p>
        </w:tc>
        <w:tc>
          <w:tcPr>
            <w:tcW w:w="5522" w:type="dxa"/>
            <w:tcMar>
              <w:top w:w="28" w:type="dxa"/>
              <w:left w:w="57" w:type="dxa"/>
              <w:bottom w:w="28" w:type="dxa"/>
              <w:right w:w="28" w:type="dxa"/>
            </w:tcMar>
          </w:tcPr>
          <w:p w14:paraId="0BA9BD06" w14:textId="5533C22F" w:rsidR="002B61B1" w:rsidRPr="00DF10D3" w:rsidRDefault="002B61B1" w:rsidP="00993549">
            <w:pPr>
              <w:spacing w:after="120" w:line="360" w:lineRule="atLeast"/>
              <w:jc w:val="both"/>
              <w:rPr>
                <w:rFonts w:eastAsia="Arial Unicode MS"/>
                <w:color w:val="000000"/>
                <w:sz w:val="23"/>
                <w:szCs w:val="23"/>
              </w:rPr>
            </w:pPr>
            <w:r w:rsidRPr="00DF10D3">
              <w:rPr>
                <w:sz w:val="23"/>
                <w:szCs w:val="23"/>
              </w:rPr>
              <w:t>A</w:t>
            </w:r>
            <w:r w:rsidRPr="007B7C19">
              <w:rPr>
                <w:sz w:val="23"/>
                <w:szCs w:val="23"/>
              </w:rPr>
              <w:t xml:space="preserve"> Medida Provisória nº 2.158-35, de 24 de agosto de 2001, conforme alterada.</w:t>
            </w:r>
          </w:p>
        </w:tc>
      </w:tr>
      <w:tr w:rsidR="00656A1D" w:rsidRPr="003F454F" w14:paraId="7B7F1A61" w14:textId="77777777" w:rsidTr="007B7C19">
        <w:trPr>
          <w:trHeight w:val="796"/>
        </w:trPr>
        <w:tc>
          <w:tcPr>
            <w:tcW w:w="3256" w:type="dxa"/>
            <w:tcMar>
              <w:top w:w="28" w:type="dxa"/>
              <w:left w:w="28" w:type="dxa"/>
              <w:bottom w:w="28" w:type="dxa"/>
              <w:right w:w="57" w:type="dxa"/>
            </w:tcMar>
          </w:tcPr>
          <w:p w14:paraId="56532032" w14:textId="57000980" w:rsidR="00656A1D" w:rsidRPr="00DF10D3" w:rsidRDefault="00656A1D" w:rsidP="00993549">
            <w:pPr>
              <w:spacing w:after="120" w:line="360" w:lineRule="atLeast"/>
              <w:rPr>
                <w:rFonts w:eastAsia="Arial Unicode MS"/>
                <w:color w:val="000000"/>
                <w:sz w:val="23"/>
                <w:szCs w:val="23"/>
              </w:rPr>
            </w:pPr>
            <w:r>
              <w:rPr>
                <w:rFonts w:eastAsia="Arial Unicode MS"/>
                <w:color w:val="000000"/>
                <w:sz w:val="23"/>
                <w:szCs w:val="23"/>
              </w:rPr>
              <w:t>“</w:t>
            </w:r>
            <w:r w:rsidRPr="00366F0A">
              <w:rPr>
                <w:rFonts w:eastAsia="Arial Unicode MS"/>
                <w:color w:val="000000"/>
                <w:sz w:val="23"/>
                <w:szCs w:val="23"/>
                <w:u w:val="single"/>
              </w:rPr>
              <w:t>Notificação da Oferta de Resgate Antecipado</w:t>
            </w:r>
            <w:r>
              <w:rPr>
                <w:rFonts w:eastAsia="Arial Unicode MS"/>
                <w:color w:val="000000"/>
                <w:sz w:val="23"/>
                <w:szCs w:val="23"/>
              </w:rPr>
              <w:t>”</w:t>
            </w:r>
          </w:p>
        </w:tc>
        <w:tc>
          <w:tcPr>
            <w:tcW w:w="5522" w:type="dxa"/>
            <w:tcMar>
              <w:top w:w="28" w:type="dxa"/>
              <w:left w:w="57" w:type="dxa"/>
              <w:bottom w:w="28" w:type="dxa"/>
              <w:right w:w="28" w:type="dxa"/>
            </w:tcMar>
          </w:tcPr>
          <w:p w14:paraId="4E06F202" w14:textId="7465ED9E" w:rsidR="00656A1D" w:rsidRPr="00DF10D3" w:rsidRDefault="00656A1D" w:rsidP="00993549">
            <w:pPr>
              <w:spacing w:after="120" w:line="360" w:lineRule="atLeast"/>
              <w:jc w:val="both"/>
              <w:rPr>
                <w:rFonts w:eastAsia="Arial Unicode MS"/>
                <w:color w:val="000000"/>
                <w:sz w:val="23"/>
                <w:szCs w:val="23"/>
              </w:rPr>
            </w:pPr>
            <w:r>
              <w:rPr>
                <w:rFonts w:eastAsia="Arial Unicode MS"/>
                <w:color w:val="000000"/>
                <w:sz w:val="23"/>
                <w:szCs w:val="23"/>
              </w:rPr>
              <w:t>Tem o significado previsto na cláusula 6.2.1.1 desta Escritura.</w:t>
            </w:r>
          </w:p>
        </w:tc>
      </w:tr>
      <w:tr w:rsidR="002B61B1" w:rsidRPr="003F454F" w14:paraId="70B4864C" w14:textId="77777777" w:rsidTr="00E145AC">
        <w:tc>
          <w:tcPr>
            <w:tcW w:w="3256" w:type="dxa"/>
            <w:tcMar>
              <w:top w:w="28" w:type="dxa"/>
              <w:left w:w="28" w:type="dxa"/>
              <w:bottom w:w="28" w:type="dxa"/>
              <w:right w:w="57" w:type="dxa"/>
            </w:tcMar>
          </w:tcPr>
          <w:p w14:paraId="42EDFD04" w14:textId="2B43102E"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Oferta de Resgate Antecipado</w:t>
            </w:r>
            <w:r w:rsidRPr="00DF10D3">
              <w:rPr>
                <w:sz w:val="23"/>
                <w:szCs w:val="23"/>
              </w:rPr>
              <w:t>”</w:t>
            </w:r>
          </w:p>
        </w:tc>
        <w:tc>
          <w:tcPr>
            <w:tcW w:w="5522" w:type="dxa"/>
            <w:tcMar>
              <w:top w:w="28" w:type="dxa"/>
              <w:left w:w="57" w:type="dxa"/>
              <w:bottom w:w="28" w:type="dxa"/>
              <w:right w:w="28" w:type="dxa"/>
            </w:tcMar>
          </w:tcPr>
          <w:p w14:paraId="3F1055B3" w14:textId="74017FC2" w:rsidR="002B61B1" w:rsidRPr="00DF10D3" w:rsidRDefault="002B61B1" w:rsidP="00993549">
            <w:pPr>
              <w:spacing w:after="120" w:line="360" w:lineRule="atLeast"/>
              <w:jc w:val="both"/>
              <w:rPr>
                <w:sz w:val="23"/>
                <w:szCs w:val="23"/>
              </w:rPr>
            </w:pPr>
            <w:r w:rsidRPr="00DF10D3">
              <w:rPr>
                <w:sz w:val="23"/>
                <w:szCs w:val="23"/>
              </w:rPr>
              <w:t>A oferta irrevogável de resgate antecipado total ou parcial das Debêntures, nos termos da Cláusula 6.2.1 desta Escritura.</w:t>
            </w:r>
          </w:p>
        </w:tc>
      </w:tr>
      <w:tr w:rsidR="002B61B1" w:rsidRPr="003F454F" w14:paraId="731C1D7E" w14:textId="77777777" w:rsidTr="00E145AC">
        <w:tc>
          <w:tcPr>
            <w:tcW w:w="3256" w:type="dxa"/>
            <w:tcMar>
              <w:top w:w="28" w:type="dxa"/>
              <w:left w:w="28" w:type="dxa"/>
              <w:bottom w:w="28" w:type="dxa"/>
              <w:right w:w="57" w:type="dxa"/>
            </w:tcMar>
          </w:tcPr>
          <w:p w14:paraId="5B93555A" w14:textId="6A871EDD"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Oferta dos CRA</w:t>
            </w:r>
            <w:r w:rsidRPr="00DF10D3">
              <w:rPr>
                <w:sz w:val="23"/>
                <w:szCs w:val="23"/>
              </w:rPr>
              <w:t>”</w:t>
            </w:r>
          </w:p>
        </w:tc>
        <w:tc>
          <w:tcPr>
            <w:tcW w:w="5522" w:type="dxa"/>
            <w:tcMar>
              <w:top w:w="28" w:type="dxa"/>
              <w:left w:w="57" w:type="dxa"/>
              <w:bottom w:w="28" w:type="dxa"/>
              <w:right w:w="28" w:type="dxa"/>
            </w:tcMar>
          </w:tcPr>
          <w:p w14:paraId="3E3E324A" w14:textId="67C192DA" w:rsidR="002B61B1" w:rsidRPr="00DF10D3" w:rsidRDefault="002B61B1" w:rsidP="00993549">
            <w:pPr>
              <w:spacing w:after="120" w:line="360" w:lineRule="atLeast"/>
              <w:jc w:val="both"/>
              <w:rPr>
                <w:sz w:val="23"/>
                <w:szCs w:val="23"/>
              </w:rPr>
            </w:pPr>
            <w:r w:rsidRPr="007B7C19">
              <w:rPr>
                <w:sz w:val="23"/>
                <w:szCs w:val="23"/>
              </w:rPr>
              <w:t>A oferta pública de distribuição dos CRA, realizada nos termos da Instrução CVM 400 e da Resolução CVM 60.</w:t>
            </w:r>
          </w:p>
        </w:tc>
      </w:tr>
      <w:tr w:rsidR="002B61B1" w:rsidRPr="003F454F" w14:paraId="701B1AA9" w14:textId="77777777" w:rsidTr="007B7C19">
        <w:tc>
          <w:tcPr>
            <w:tcW w:w="3256" w:type="dxa"/>
            <w:tcMar>
              <w:top w:w="28" w:type="dxa"/>
              <w:left w:w="28" w:type="dxa"/>
              <w:bottom w:w="28" w:type="dxa"/>
              <w:right w:w="57" w:type="dxa"/>
            </w:tcMar>
          </w:tcPr>
          <w:p w14:paraId="29E93F2C" w14:textId="784F36AC" w:rsidR="002B61B1" w:rsidRPr="004C6CAE" w:rsidRDefault="002B61B1" w:rsidP="00993549">
            <w:pPr>
              <w:spacing w:after="120" w:line="360" w:lineRule="atLeast"/>
              <w:rPr>
                <w:sz w:val="23"/>
                <w:szCs w:val="23"/>
              </w:rPr>
            </w:pPr>
            <w:r w:rsidRPr="004C6CAE">
              <w:rPr>
                <w:sz w:val="23"/>
                <w:szCs w:val="23"/>
              </w:rPr>
              <w:t>“</w:t>
            </w:r>
            <w:r w:rsidRPr="004C6CAE">
              <w:rPr>
                <w:sz w:val="23"/>
                <w:szCs w:val="23"/>
                <w:u w:val="single"/>
              </w:rPr>
              <w:t>Ônus</w:t>
            </w:r>
            <w:r w:rsidRPr="004C6CAE">
              <w:rPr>
                <w:sz w:val="23"/>
                <w:szCs w:val="23"/>
              </w:rPr>
              <w:t>”</w:t>
            </w:r>
          </w:p>
        </w:tc>
        <w:tc>
          <w:tcPr>
            <w:tcW w:w="5522" w:type="dxa"/>
            <w:tcMar>
              <w:top w:w="28" w:type="dxa"/>
              <w:left w:w="57" w:type="dxa"/>
              <w:bottom w:w="28" w:type="dxa"/>
              <w:right w:w="28" w:type="dxa"/>
            </w:tcMar>
          </w:tcPr>
          <w:p w14:paraId="74295126" w14:textId="734DD585" w:rsidR="002B61B1" w:rsidRPr="004C6CAE" w:rsidRDefault="004C6CAE" w:rsidP="00993549">
            <w:pPr>
              <w:spacing w:after="120" w:line="360" w:lineRule="atLeast"/>
              <w:jc w:val="both"/>
              <w:rPr>
                <w:sz w:val="23"/>
                <w:szCs w:val="23"/>
              </w:rPr>
            </w:pPr>
            <w:r w:rsidRPr="006145D7">
              <w:rPr>
                <w:b/>
                <w:bCs/>
                <w:sz w:val="23"/>
                <w:szCs w:val="23"/>
              </w:rPr>
              <w:t>(i)</w:t>
            </w:r>
            <w:r w:rsidRPr="006145D7">
              <w:rPr>
                <w:sz w:val="23"/>
                <w:szCs w:val="23"/>
              </w:rPr>
              <w:t xml:space="preserve"> qualquer garantia (real ou fidejussória), cessão ou alienação fiduciária, penhora, bloqueio judicial, arrolamento, arresto, sequestro, penhor, hipoteca, usufruto, arrendamento, vinculação de bens, direitos e opções, assunção de compromisso, concessão de privilégio, preferência ou prioridade, gravame, ou </w:t>
            </w:r>
            <w:r w:rsidRPr="006145D7">
              <w:rPr>
                <w:b/>
                <w:bCs/>
                <w:sz w:val="23"/>
                <w:szCs w:val="23"/>
              </w:rPr>
              <w:t>(</w:t>
            </w:r>
            <w:proofErr w:type="spellStart"/>
            <w:r w:rsidRPr="006145D7">
              <w:rPr>
                <w:b/>
                <w:bCs/>
                <w:sz w:val="23"/>
                <w:szCs w:val="23"/>
              </w:rPr>
              <w:t>ii</w:t>
            </w:r>
            <w:proofErr w:type="spellEnd"/>
            <w:r w:rsidRPr="006145D7">
              <w:rPr>
                <w:b/>
                <w:bCs/>
                <w:sz w:val="23"/>
                <w:szCs w:val="23"/>
              </w:rPr>
              <w:t>)</w:t>
            </w:r>
            <w:r w:rsidRPr="006145D7">
              <w:rPr>
                <w:sz w:val="23"/>
                <w:szCs w:val="23"/>
              </w:rPr>
              <w:t> qualquer outro ônus ou outro ato que tenha o efeito prático similar a qualquer das expressões acima, real ou não.</w:t>
            </w:r>
          </w:p>
        </w:tc>
      </w:tr>
      <w:tr w:rsidR="0012415C" w:rsidRPr="003F454F" w14:paraId="00B78ED0" w14:textId="77777777" w:rsidTr="007B7C19">
        <w:tc>
          <w:tcPr>
            <w:tcW w:w="3256" w:type="dxa"/>
            <w:tcMar>
              <w:top w:w="28" w:type="dxa"/>
              <w:left w:w="28" w:type="dxa"/>
              <w:bottom w:w="28" w:type="dxa"/>
              <w:right w:w="57" w:type="dxa"/>
            </w:tcMar>
          </w:tcPr>
          <w:p w14:paraId="0DE7EAF3" w14:textId="0113BB4D" w:rsidR="0012415C" w:rsidRPr="004C6CAE" w:rsidRDefault="0012415C" w:rsidP="00993549">
            <w:pPr>
              <w:spacing w:after="120" w:line="360" w:lineRule="atLeast"/>
              <w:rPr>
                <w:sz w:val="23"/>
                <w:szCs w:val="23"/>
              </w:rPr>
            </w:pPr>
            <w:r>
              <w:rPr>
                <w:sz w:val="23"/>
                <w:szCs w:val="23"/>
              </w:rPr>
              <w:t>“</w:t>
            </w:r>
            <w:r w:rsidRPr="00366F0A">
              <w:rPr>
                <w:sz w:val="23"/>
                <w:szCs w:val="23"/>
                <w:u w:val="single"/>
              </w:rPr>
              <w:t>Operação de Securitização</w:t>
            </w:r>
            <w:r>
              <w:rPr>
                <w:sz w:val="23"/>
                <w:szCs w:val="23"/>
              </w:rPr>
              <w:t>”</w:t>
            </w:r>
          </w:p>
        </w:tc>
        <w:tc>
          <w:tcPr>
            <w:tcW w:w="5522" w:type="dxa"/>
            <w:tcMar>
              <w:top w:w="28" w:type="dxa"/>
              <w:left w:w="57" w:type="dxa"/>
              <w:bottom w:w="28" w:type="dxa"/>
              <w:right w:w="28" w:type="dxa"/>
            </w:tcMar>
          </w:tcPr>
          <w:p w14:paraId="152D2A2C" w14:textId="530938E5" w:rsidR="0012415C" w:rsidRPr="006145D7" w:rsidRDefault="000031CB" w:rsidP="00993549">
            <w:pPr>
              <w:spacing w:after="120" w:line="360" w:lineRule="atLeast"/>
              <w:jc w:val="both"/>
              <w:rPr>
                <w:b/>
                <w:bCs/>
                <w:sz w:val="23"/>
                <w:szCs w:val="23"/>
              </w:rPr>
            </w:pPr>
            <w:r>
              <w:rPr>
                <w:sz w:val="23"/>
                <w:szCs w:val="23"/>
              </w:rPr>
              <w:t>A</w:t>
            </w:r>
            <w:r w:rsidR="0012415C" w:rsidRPr="00366F0A">
              <w:rPr>
                <w:sz w:val="23"/>
                <w:szCs w:val="23"/>
              </w:rPr>
              <w:t xml:space="preserve"> Emissão de CRA com lastro nos Créditos do Agronegócio</w:t>
            </w:r>
            <w:r>
              <w:rPr>
                <w:sz w:val="23"/>
                <w:szCs w:val="23"/>
              </w:rPr>
              <w:t xml:space="preserve">, mediante a </w:t>
            </w:r>
            <w:r w:rsidR="0012415C" w:rsidRPr="00366F0A">
              <w:rPr>
                <w:sz w:val="23"/>
                <w:szCs w:val="23"/>
              </w:rPr>
              <w:t xml:space="preserve">vinculação das Debêntures </w:t>
            </w:r>
            <w:r w:rsidR="0012415C" w:rsidRPr="00366F0A">
              <w:rPr>
                <w:sz w:val="23"/>
                <w:szCs w:val="23"/>
              </w:rPr>
              <w:lastRenderedPageBreak/>
              <w:t xml:space="preserve">(incluindo eventuais Debêntures Adicionais) aos CRA (incluindo eventuais CRA Adicionais) e ao seu respectivo Patrimônio Separado (conforme definido abaixo), configurando assim operação estruturada de securitização dos Créditos do Agronegócio, para fins </w:t>
            </w:r>
            <w:r w:rsidR="00E11458">
              <w:rPr>
                <w:sz w:val="23"/>
                <w:szCs w:val="23"/>
              </w:rPr>
              <w:t xml:space="preserve">da </w:t>
            </w:r>
            <w:r w:rsidR="00E11458" w:rsidRPr="00DF10D3">
              <w:rPr>
                <w:sz w:val="23"/>
                <w:szCs w:val="23"/>
              </w:rPr>
              <w:t>M</w:t>
            </w:r>
            <w:r w:rsidR="00E11458">
              <w:rPr>
                <w:sz w:val="23"/>
                <w:szCs w:val="23"/>
              </w:rPr>
              <w:t>edida Provisória</w:t>
            </w:r>
            <w:r w:rsidR="00E11458" w:rsidRPr="00DF10D3">
              <w:rPr>
                <w:sz w:val="23"/>
                <w:szCs w:val="23"/>
              </w:rPr>
              <w:t> nº 1.103</w:t>
            </w:r>
            <w:r w:rsidR="00E11458" w:rsidRPr="00DF10D3">
              <w:rPr>
                <w:rFonts w:eastAsia="Arial Unicode MS"/>
                <w:color w:val="000000"/>
                <w:sz w:val="23"/>
                <w:szCs w:val="23"/>
              </w:rPr>
              <w:t xml:space="preserve"> e a Resolução CVM 60</w:t>
            </w:r>
            <w:r w:rsidR="0012415C" w:rsidRPr="00366F0A">
              <w:rPr>
                <w:sz w:val="23"/>
                <w:szCs w:val="23"/>
              </w:rPr>
              <w:t>, que inclui ainda a realização da Oferta dos CRA</w:t>
            </w:r>
            <w:r w:rsidR="0012415C">
              <w:rPr>
                <w:sz w:val="23"/>
                <w:szCs w:val="23"/>
              </w:rPr>
              <w:t>.</w:t>
            </w:r>
          </w:p>
        </w:tc>
      </w:tr>
      <w:tr w:rsidR="002B61B1" w:rsidRPr="003F454F" w14:paraId="0E86C81E" w14:textId="77777777" w:rsidTr="00E145AC">
        <w:tc>
          <w:tcPr>
            <w:tcW w:w="3256" w:type="dxa"/>
            <w:tcMar>
              <w:top w:w="28" w:type="dxa"/>
              <w:left w:w="28" w:type="dxa"/>
              <w:bottom w:w="28" w:type="dxa"/>
              <w:right w:w="57" w:type="dxa"/>
            </w:tcMar>
          </w:tcPr>
          <w:p w14:paraId="4DA8779F" w14:textId="19E5DAFD" w:rsidR="002B61B1" w:rsidRPr="00DF10D3" w:rsidRDefault="002B61B1" w:rsidP="00993549">
            <w:pPr>
              <w:spacing w:after="120" w:line="360" w:lineRule="atLeast"/>
              <w:rPr>
                <w:sz w:val="23"/>
                <w:szCs w:val="23"/>
              </w:rPr>
            </w:pPr>
            <w:r w:rsidRPr="007B7C19">
              <w:rPr>
                <w:sz w:val="23"/>
                <w:szCs w:val="23"/>
              </w:rPr>
              <w:lastRenderedPageBreak/>
              <w:t>“</w:t>
            </w:r>
            <w:r w:rsidRPr="007B7C19">
              <w:rPr>
                <w:sz w:val="23"/>
                <w:szCs w:val="23"/>
                <w:u w:val="single"/>
              </w:rPr>
              <w:t>Opção de Lote Adicional</w:t>
            </w:r>
            <w:r w:rsidRPr="007B7C19">
              <w:rPr>
                <w:sz w:val="23"/>
                <w:szCs w:val="23"/>
              </w:rPr>
              <w:t>”</w:t>
            </w:r>
          </w:p>
        </w:tc>
        <w:tc>
          <w:tcPr>
            <w:tcW w:w="5522" w:type="dxa"/>
            <w:tcMar>
              <w:top w:w="28" w:type="dxa"/>
              <w:left w:w="57" w:type="dxa"/>
              <w:bottom w:w="28" w:type="dxa"/>
              <w:right w:w="28" w:type="dxa"/>
            </w:tcMar>
          </w:tcPr>
          <w:p w14:paraId="5301FE54" w14:textId="7FCC8712" w:rsidR="002B61B1" w:rsidRPr="00DF10D3" w:rsidRDefault="002B61B1" w:rsidP="00993549">
            <w:pPr>
              <w:spacing w:after="120" w:line="360" w:lineRule="atLeast"/>
              <w:jc w:val="both"/>
              <w:rPr>
                <w:sz w:val="23"/>
                <w:szCs w:val="23"/>
              </w:rPr>
            </w:pPr>
            <w:r w:rsidRPr="00DF10D3">
              <w:rPr>
                <w:sz w:val="23"/>
                <w:szCs w:val="23"/>
              </w:rPr>
              <w:t>A</w:t>
            </w:r>
            <w:r w:rsidRPr="007B7C19">
              <w:rPr>
                <w:sz w:val="23"/>
                <w:szCs w:val="23"/>
              </w:rPr>
              <w:t xml:space="preserve"> opção da </w:t>
            </w:r>
            <w:r w:rsidRPr="00DF10D3">
              <w:rPr>
                <w:sz w:val="23"/>
                <w:szCs w:val="23"/>
              </w:rPr>
              <w:t>Securitizadora</w:t>
            </w:r>
            <w:r w:rsidRPr="007B7C19">
              <w:rPr>
                <w:sz w:val="23"/>
                <w:szCs w:val="23"/>
              </w:rPr>
              <w:t xml:space="preserve">, </w:t>
            </w:r>
            <w:bookmarkStart w:id="19" w:name="_Hlk105195345"/>
            <w:r w:rsidRPr="007B7C19">
              <w:rPr>
                <w:sz w:val="23"/>
                <w:szCs w:val="23"/>
              </w:rPr>
              <w:t xml:space="preserve">após consulta e concordância prévia dos Coordenadores </w:t>
            </w:r>
            <w:r w:rsidRPr="00DF10D3">
              <w:rPr>
                <w:sz w:val="23"/>
                <w:szCs w:val="23"/>
              </w:rPr>
              <w:t xml:space="preserve">da Oferta dos CRA </w:t>
            </w:r>
            <w:r w:rsidRPr="007B7C19">
              <w:rPr>
                <w:sz w:val="23"/>
                <w:szCs w:val="23"/>
              </w:rPr>
              <w:t xml:space="preserve">e da </w:t>
            </w:r>
            <w:bookmarkEnd w:id="19"/>
            <w:r w:rsidR="0080459C">
              <w:rPr>
                <w:sz w:val="23"/>
                <w:szCs w:val="23"/>
              </w:rPr>
              <w:t>Emitente</w:t>
            </w:r>
            <w:r w:rsidRPr="007B7C19">
              <w:rPr>
                <w:sz w:val="23"/>
                <w:szCs w:val="23"/>
              </w:rPr>
              <w:t xml:space="preserve">, para aumentar a quantidade dos CRA originalmente ofertados em até 20% (vinte por cento), nos termos </w:t>
            </w:r>
            <w:bookmarkStart w:id="20" w:name="_Hlk105195412"/>
            <w:r w:rsidRPr="007B7C19">
              <w:rPr>
                <w:sz w:val="23"/>
                <w:szCs w:val="23"/>
              </w:rPr>
              <w:t xml:space="preserve">e conforme os limites estabelecidos </w:t>
            </w:r>
            <w:bookmarkEnd w:id="20"/>
            <w:r w:rsidRPr="007B7C19">
              <w:rPr>
                <w:sz w:val="23"/>
                <w:szCs w:val="23"/>
              </w:rPr>
              <w:t>no artigo 14, parágrafo 2º, da Instrução CVM 400</w:t>
            </w:r>
            <w:r w:rsidR="00161717">
              <w:rPr>
                <w:sz w:val="23"/>
                <w:szCs w:val="23"/>
              </w:rPr>
              <w:t xml:space="preserve">, </w:t>
            </w:r>
            <w:r w:rsidR="0095048B" w:rsidRPr="0095048B">
              <w:rPr>
                <w:sz w:val="23"/>
                <w:szCs w:val="23"/>
              </w:rPr>
              <w:t>sendo certo que</w:t>
            </w:r>
            <w:r w:rsidR="0095048B">
              <w:rPr>
                <w:sz w:val="23"/>
                <w:szCs w:val="23"/>
              </w:rPr>
              <w:t xml:space="preserve"> </w:t>
            </w:r>
            <w:r w:rsidR="0095048B" w:rsidRPr="0095048B">
              <w:rPr>
                <w:sz w:val="23"/>
                <w:szCs w:val="23"/>
              </w:rPr>
              <w:t>a oferta dos CRA oriundos do eventual exercício de Opção de Lote Adicional será conduzida pelos Coordenadores sob o regime de melhores esforços de colocaçã</w:t>
            </w:r>
            <w:r w:rsidR="0095048B">
              <w:rPr>
                <w:sz w:val="23"/>
                <w:szCs w:val="23"/>
              </w:rPr>
              <w:t xml:space="preserve">o, </w:t>
            </w:r>
            <w:r w:rsidR="00161717">
              <w:rPr>
                <w:sz w:val="23"/>
                <w:szCs w:val="23"/>
              </w:rPr>
              <w:t>conforme estabelecido na cláusula 4.8.1</w:t>
            </w:r>
            <w:r w:rsidRPr="007B7C19">
              <w:rPr>
                <w:sz w:val="23"/>
                <w:szCs w:val="23"/>
              </w:rPr>
              <w:t>.</w:t>
            </w:r>
          </w:p>
        </w:tc>
      </w:tr>
      <w:tr w:rsidR="002B61B1" w:rsidRPr="003F454F" w14:paraId="7A5930D3" w14:textId="77777777" w:rsidTr="00E145AC">
        <w:tc>
          <w:tcPr>
            <w:tcW w:w="3256" w:type="dxa"/>
            <w:tcMar>
              <w:top w:w="28" w:type="dxa"/>
              <w:left w:w="28" w:type="dxa"/>
              <w:bottom w:w="28" w:type="dxa"/>
              <w:right w:w="57" w:type="dxa"/>
            </w:tcMar>
          </w:tcPr>
          <w:p w14:paraId="2DABF918" w14:textId="04646F96"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Parte</w:t>
            </w:r>
            <w:r w:rsidRPr="00DF10D3">
              <w:rPr>
                <w:sz w:val="23"/>
                <w:szCs w:val="23"/>
              </w:rPr>
              <w:t>” ou “</w:t>
            </w:r>
            <w:r w:rsidRPr="00DF10D3">
              <w:rPr>
                <w:sz w:val="23"/>
                <w:szCs w:val="23"/>
                <w:u w:val="single"/>
              </w:rPr>
              <w:t>Partes</w:t>
            </w:r>
            <w:r w:rsidRPr="00DF10D3">
              <w:rPr>
                <w:sz w:val="23"/>
                <w:szCs w:val="23"/>
              </w:rPr>
              <w:t>”</w:t>
            </w:r>
          </w:p>
        </w:tc>
        <w:tc>
          <w:tcPr>
            <w:tcW w:w="5522" w:type="dxa"/>
            <w:tcMar>
              <w:top w:w="28" w:type="dxa"/>
              <w:left w:w="57" w:type="dxa"/>
              <w:bottom w:w="28" w:type="dxa"/>
              <w:right w:w="28" w:type="dxa"/>
            </w:tcMar>
          </w:tcPr>
          <w:p w14:paraId="397FE3F6" w14:textId="0226BC67" w:rsidR="002B61B1" w:rsidRPr="00DF10D3" w:rsidRDefault="002B61B1" w:rsidP="00993549">
            <w:pPr>
              <w:spacing w:after="120" w:line="360" w:lineRule="atLeast"/>
              <w:jc w:val="both"/>
              <w:rPr>
                <w:sz w:val="23"/>
                <w:szCs w:val="23"/>
              </w:rPr>
            </w:pPr>
            <w:r w:rsidRPr="00DF10D3">
              <w:rPr>
                <w:sz w:val="23"/>
                <w:szCs w:val="23"/>
              </w:rPr>
              <w:t xml:space="preserve">A </w:t>
            </w:r>
            <w:r w:rsidR="00304088">
              <w:rPr>
                <w:sz w:val="23"/>
                <w:szCs w:val="23"/>
              </w:rPr>
              <w:t>Emitente</w:t>
            </w:r>
            <w:r w:rsidRPr="00DF10D3">
              <w:rPr>
                <w:sz w:val="23"/>
                <w:szCs w:val="23"/>
              </w:rPr>
              <w:t xml:space="preserve"> e a Securitizadora, quando referidos nesta Escritura, em conjunto ou individual e indistintamente.</w:t>
            </w:r>
          </w:p>
        </w:tc>
      </w:tr>
      <w:tr w:rsidR="002B61B1" w:rsidRPr="003F454F" w14:paraId="0B9922AA" w14:textId="77777777" w:rsidTr="007B7C19">
        <w:tc>
          <w:tcPr>
            <w:tcW w:w="3256" w:type="dxa"/>
            <w:tcMar>
              <w:top w:w="28" w:type="dxa"/>
              <w:left w:w="28" w:type="dxa"/>
              <w:bottom w:w="28" w:type="dxa"/>
              <w:right w:w="57" w:type="dxa"/>
            </w:tcMar>
          </w:tcPr>
          <w:p w14:paraId="08943787" w14:textId="3188FC96"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Patrimônio Separado</w:t>
            </w:r>
            <w:r w:rsidRPr="00DF10D3">
              <w:rPr>
                <w:sz w:val="23"/>
                <w:szCs w:val="23"/>
              </w:rPr>
              <w:t>”</w:t>
            </w:r>
          </w:p>
        </w:tc>
        <w:tc>
          <w:tcPr>
            <w:tcW w:w="5522" w:type="dxa"/>
            <w:tcMar>
              <w:top w:w="28" w:type="dxa"/>
              <w:left w:w="57" w:type="dxa"/>
              <w:bottom w:w="28" w:type="dxa"/>
              <w:right w:w="28" w:type="dxa"/>
            </w:tcMar>
          </w:tcPr>
          <w:p w14:paraId="3922EADE" w14:textId="3C494498" w:rsidR="002B61B1" w:rsidRPr="00DF10D3" w:rsidRDefault="002B61B1" w:rsidP="00993549">
            <w:pPr>
              <w:spacing w:after="120" w:line="360" w:lineRule="atLeast"/>
              <w:jc w:val="both"/>
              <w:rPr>
                <w:b/>
                <w:bCs/>
                <w:sz w:val="23"/>
                <w:szCs w:val="23"/>
              </w:rPr>
            </w:pPr>
            <w:r w:rsidRPr="00DF10D3">
              <w:rPr>
                <w:sz w:val="23"/>
                <w:szCs w:val="23"/>
              </w:rPr>
              <w:t>O patrimônio separado constituído em favor dos Investidores dos CRA após a instituição do Regime Fiduciário pela Securitizadora, administrado pela Securitizadora ou pelo Agente Fiduciário, conforme o caso, composto pelos Créditos do Agronegócio e Fundo de Despesas, sendo certo que o Patrimônio Separado não se confunde com o patrimônio comum da Securitizadora e se destina exclusivamente à liquidação dos CRA,</w:t>
            </w:r>
            <w:r w:rsidR="004C6CAE">
              <w:t xml:space="preserve"> </w:t>
            </w:r>
            <w:r w:rsidR="004C6CAE" w:rsidRPr="004C6CAE">
              <w:rPr>
                <w:sz w:val="23"/>
                <w:szCs w:val="23"/>
              </w:rPr>
              <w:t>bem como ao pagamento dos respectivos custos e obrigações fiscais relacionadas à Emissão, nos termos d</w:t>
            </w:r>
            <w:r w:rsidR="004C6CAE">
              <w:rPr>
                <w:sz w:val="23"/>
                <w:szCs w:val="23"/>
              </w:rPr>
              <w:t>o</w:t>
            </w:r>
            <w:r w:rsidR="004C6CAE" w:rsidRPr="004C6CAE">
              <w:rPr>
                <w:sz w:val="23"/>
                <w:szCs w:val="23"/>
              </w:rPr>
              <w:t xml:space="preserve"> Termo de Securitização e do artigo 2</w:t>
            </w:r>
            <w:r w:rsidR="0095048B">
              <w:rPr>
                <w:sz w:val="23"/>
                <w:szCs w:val="23"/>
              </w:rPr>
              <w:t>6</w:t>
            </w:r>
            <w:r w:rsidR="004C6CAE" w:rsidRPr="004C6CAE">
              <w:rPr>
                <w:sz w:val="23"/>
                <w:szCs w:val="23"/>
              </w:rPr>
              <w:t xml:space="preserve"> da Medida Provisória 1.103.</w:t>
            </w:r>
          </w:p>
        </w:tc>
      </w:tr>
      <w:tr w:rsidR="00775935" w:rsidRPr="003F454F" w14:paraId="71168E36" w14:textId="77777777" w:rsidTr="007B7C19">
        <w:tc>
          <w:tcPr>
            <w:tcW w:w="3256" w:type="dxa"/>
            <w:tcMar>
              <w:top w:w="28" w:type="dxa"/>
              <w:left w:w="28" w:type="dxa"/>
              <w:bottom w:w="28" w:type="dxa"/>
              <w:right w:w="57" w:type="dxa"/>
            </w:tcMar>
          </w:tcPr>
          <w:p w14:paraId="43364750" w14:textId="329F32F5" w:rsidR="00775935" w:rsidRPr="00DF10D3" w:rsidRDefault="00775935" w:rsidP="00993549">
            <w:pPr>
              <w:spacing w:after="120" w:line="360" w:lineRule="atLeast"/>
              <w:rPr>
                <w:sz w:val="23"/>
                <w:szCs w:val="23"/>
              </w:rPr>
            </w:pPr>
            <w:r>
              <w:rPr>
                <w:sz w:val="23"/>
                <w:szCs w:val="23"/>
              </w:rPr>
              <w:t>“</w:t>
            </w:r>
            <w:r w:rsidRPr="00366F0A">
              <w:rPr>
                <w:sz w:val="23"/>
                <w:szCs w:val="23"/>
                <w:u w:val="single"/>
              </w:rPr>
              <w:t>Periódico da Emitente</w:t>
            </w:r>
            <w:r>
              <w:rPr>
                <w:sz w:val="23"/>
                <w:szCs w:val="23"/>
              </w:rPr>
              <w:t>”</w:t>
            </w:r>
          </w:p>
        </w:tc>
        <w:tc>
          <w:tcPr>
            <w:tcW w:w="5522" w:type="dxa"/>
            <w:tcMar>
              <w:top w:w="28" w:type="dxa"/>
              <w:left w:w="57" w:type="dxa"/>
              <w:bottom w:w="28" w:type="dxa"/>
              <w:right w:w="28" w:type="dxa"/>
            </w:tcMar>
          </w:tcPr>
          <w:p w14:paraId="145A8E6C" w14:textId="374DF8D6" w:rsidR="00775935" w:rsidRPr="00DF10D3" w:rsidRDefault="00775935" w:rsidP="00993549">
            <w:pPr>
              <w:spacing w:after="120" w:line="360" w:lineRule="atLeast"/>
              <w:jc w:val="both"/>
              <w:rPr>
                <w:sz w:val="23"/>
                <w:szCs w:val="23"/>
              </w:rPr>
            </w:pPr>
            <w:r>
              <w:rPr>
                <w:sz w:val="23"/>
                <w:szCs w:val="23"/>
              </w:rPr>
              <w:t>O</w:t>
            </w:r>
            <w:r w:rsidRPr="00775935">
              <w:rPr>
                <w:sz w:val="23"/>
                <w:szCs w:val="23"/>
              </w:rPr>
              <w:t xml:space="preserve"> jornal “O Povo/CE”, da cidade de Fortaleza, estado do Ceará</w:t>
            </w:r>
            <w:r>
              <w:rPr>
                <w:sz w:val="23"/>
                <w:szCs w:val="23"/>
              </w:rPr>
              <w:t>.</w:t>
            </w:r>
          </w:p>
        </w:tc>
      </w:tr>
      <w:tr w:rsidR="002331C7" w:rsidRPr="003F454F" w14:paraId="214923C8" w14:textId="77777777" w:rsidTr="007B7C19">
        <w:tc>
          <w:tcPr>
            <w:tcW w:w="3256" w:type="dxa"/>
            <w:tcMar>
              <w:top w:w="28" w:type="dxa"/>
              <w:left w:w="28" w:type="dxa"/>
              <w:bottom w:w="28" w:type="dxa"/>
              <w:right w:w="57" w:type="dxa"/>
            </w:tcMar>
          </w:tcPr>
          <w:p w14:paraId="55829AC1" w14:textId="29D33A75" w:rsidR="002331C7" w:rsidRPr="00DF10D3" w:rsidRDefault="002331C7" w:rsidP="00993549">
            <w:pPr>
              <w:spacing w:after="120" w:line="360" w:lineRule="atLeast"/>
              <w:rPr>
                <w:sz w:val="23"/>
                <w:szCs w:val="23"/>
              </w:rPr>
            </w:pPr>
            <w:r>
              <w:rPr>
                <w:sz w:val="23"/>
                <w:szCs w:val="23"/>
              </w:rPr>
              <w:lastRenderedPageBreak/>
              <w:t>“</w:t>
            </w:r>
            <w:r w:rsidRPr="00366F0A">
              <w:rPr>
                <w:sz w:val="23"/>
                <w:szCs w:val="23"/>
                <w:u w:val="single"/>
              </w:rPr>
              <w:t>Período de Ausência d</w:t>
            </w:r>
            <w:r w:rsidR="006131AA" w:rsidRPr="00366F0A">
              <w:rPr>
                <w:sz w:val="23"/>
                <w:szCs w:val="23"/>
                <w:u w:val="single"/>
              </w:rPr>
              <w:t>a</w:t>
            </w:r>
            <w:r w:rsidRPr="00366F0A">
              <w:rPr>
                <w:sz w:val="23"/>
                <w:szCs w:val="23"/>
                <w:u w:val="single"/>
              </w:rPr>
              <w:t xml:space="preserve"> </w:t>
            </w:r>
            <w:r w:rsidR="006131AA" w:rsidRPr="00366F0A">
              <w:rPr>
                <w:sz w:val="23"/>
                <w:szCs w:val="23"/>
                <w:u w:val="single"/>
              </w:rPr>
              <w:t>Taxa DI</w:t>
            </w:r>
            <w:r>
              <w:rPr>
                <w:sz w:val="23"/>
                <w:szCs w:val="23"/>
              </w:rPr>
              <w:t>”</w:t>
            </w:r>
          </w:p>
        </w:tc>
        <w:tc>
          <w:tcPr>
            <w:tcW w:w="5522" w:type="dxa"/>
            <w:tcMar>
              <w:top w:w="28" w:type="dxa"/>
              <w:left w:w="57" w:type="dxa"/>
              <w:bottom w:w="28" w:type="dxa"/>
              <w:right w:w="28" w:type="dxa"/>
            </w:tcMar>
          </w:tcPr>
          <w:p w14:paraId="0E77B436" w14:textId="617DEC93" w:rsidR="002331C7" w:rsidRPr="00DF10D3" w:rsidRDefault="002331C7" w:rsidP="00993549">
            <w:pPr>
              <w:spacing w:after="120" w:line="360" w:lineRule="atLeast"/>
              <w:jc w:val="both"/>
              <w:rPr>
                <w:sz w:val="23"/>
                <w:szCs w:val="23"/>
              </w:rPr>
            </w:pPr>
            <w:r>
              <w:rPr>
                <w:sz w:val="23"/>
                <w:szCs w:val="23"/>
              </w:rPr>
              <w:t>Tem o significa previsto na cláusula 5.</w:t>
            </w:r>
            <w:r w:rsidR="006131AA">
              <w:rPr>
                <w:sz w:val="23"/>
                <w:szCs w:val="23"/>
              </w:rPr>
              <w:t>3.2.3</w:t>
            </w:r>
            <w:r>
              <w:rPr>
                <w:sz w:val="23"/>
                <w:szCs w:val="23"/>
              </w:rPr>
              <w:t xml:space="preserve"> desta Escritura.</w:t>
            </w:r>
          </w:p>
        </w:tc>
      </w:tr>
      <w:tr w:rsidR="006131AA" w:rsidRPr="003F454F" w14:paraId="71D6DC5C" w14:textId="77777777" w:rsidTr="007B7C19">
        <w:tc>
          <w:tcPr>
            <w:tcW w:w="3256" w:type="dxa"/>
            <w:tcMar>
              <w:top w:w="28" w:type="dxa"/>
              <w:left w:w="28" w:type="dxa"/>
              <w:bottom w:w="28" w:type="dxa"/>
              <w:right w:w="57" w:type="dxa"/>
            </w:tcMar>
          </w:tcPr>
          <w:p w14:paraId="637E2B38" w14:textId="3C8198D5" w:rsidR="006131AA" w:rsidRPr="00DF10D3" w:rsidRDefault="006131AA" w:rsidP="006131AA">
            <w:pPr>
              <w:spacing w:after="120" w:line="360" w:lineRule="atLeast"/>
              <w:rPr>
                <w:sz w:val="23"/>
                <w:szCs w:val="23"/>
              </w:rPr>
            </w:pPr>
            <w:r>
              <w:rPr>
                <w:sz w:val="23"/>
                <w:szCs w:val="23"/>
              </w:rPr>
              <w:t>“</w:t>
            </w:r>
            <w:r w:rsidRPr="00366F0A">
              <w:rPr>
                <w:sz w:val="23"/>
                <w:szCs w:val="23"/>
                <w:u w:val="single"/>
              </w:rPr>
              <w:t>Período de Ausência do IPCA</w:t>
            </w:r>
            <w:r>
              <w:rPr>
                <w:sz w:val="23"/>
                <w:szCs w:val="23"/>
              </w:rPr>
              <w:t>”</w:t>
            </w:r>
          </w:p>
        </w:tc>
        <w:tc>
          <w:tcPr>
            <w:tcW w:w="5522" w:type="dxa"/>
            <w:tcMar>
              <w:top w:w="28" w:type="dxa"/>
              <w:left w:w="57" w:type="dxa"/>
              <w:bottom w:w="28" w:type="dxa"/>
              <w:right w:w="28" w:type="dxa"/>
            </w:tcMar>
          </w:tcPr>
          <w:p w14:paraId="7A4CDD68" w14:textId="52D0F49A" w:rsidR="006131AA" w:rsidRPr="00DF10D3" w:rsidRDefault="006131AA" w:rsidP="006131AA">
            <w:pPr>
              <w:spacing w:after="120" w:line="360" w:lineRule="atLeast"/>
              <w:jc w:val="both"/>
              <w:rPr>
                <w:sz w:val="23"/>
                <w:szCs w:val="23"/>
              </w:rPr>
            </w:pPr>
            <w:r>
              <w:rPr>
                <w:sz w:val="23"/>
                <w:szCs w:val="23"/>
              </w:rPr>
              <w:t>Tem o significa previsto na cláusula 5.2.1.3 desta Escritura.</w:t>
            </w:r>
          </w:p>
        </w:tc>
      </w:tr>
      <w:tr w:rsidR="002B61B1" w:rsidRPr="003F454F" w14:paraId="5E876C9A" w14:textId="77777777" w:rsidTr="007B7C19">
        <w:tc>
          <w:tcPr>
            <w:tcW w:w="3256" w:type="dxa"/>
            <w:tcMar>
              <w:top w:w="28" w:type="dxa"/>
              <w:left w:w="28" w:type="dxa"/>
              <w:bottom w:w="28" w:type="dxa"/>
              <w:right w:w="57" w:type="dxa"/>
            </w:tcMar>
          </w:tcPr>
          <w:p w14:paraId="435866EC" w14:textId="5C98E4F8"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Período de Capitalização</w:t>
            </w:r>
            <w:r w:rsidRPr="00DF10D3">
              <w:rPr>
                <w:sz w:val="23"/>
                <w:szCs w:val="23"/>
              </w:rPr>
              <w:t>”</w:t>
            </w:r>
          </w:p>
        </w:tc>
        <w:tc>
          <w:tcPr>
            <w:tcW w:w="5522" w:type="dxa"/>
            <w:tcMar>
              <w:top w:w="28" w:type="dxa"/>
              <w:left w:w="57" w:type="dxa"/>
              <w:bottom w:w="28" w:type="dxa"/>
              <w:right w:w="28" w:type="dxa"/>
            </w:tcMar>
          </w:tcPr>
          <w:p w14:paraId="31713192" w14:textId="497D2A7E" w:rsidR="002B61B1" w:rsidRPr="00DF10D3" w:rsidRDefault="002B61B1" w:rsidP="00993549">
            <w:pPr>
              <w:spacing w:after="120" w:line="360" w:lineRule="atLeast"/>
              <w:jc w:val="both"/>
              <w:rPr>
                <w:b/>
                <w:bCs/>
                <w:sz w:val="23"/>
                <w:szCs w:val="23"/>
              </w:rPr>
            </w:pPr>
            <w:r w:rsidRPr="00DF10D3">
              <w:rPr>
                <w:sz w:val="23"/>
                <w:szCs w:val="23"/>
              </w:rPr>
              <w:t xml:space="preserve">O período de capitalização da Remuneração das Debêntures, sendo </w:t>
            </w:r>
            <w:r w:rsidRPr="00DF10D3">
              <w:rPr>
                <w:b/>
                <w:bCs/>
                <w:sz w:val="23"/>
                <w:szCs w:val="23"/>
              </w:rPr>
              <w:t>(a)</w:t>
            </w:r>
            <w:r w:rsidRPr="00DF10D3">
              <w:rPr>
                <w:sz w:val="23"/>
                <w:szCs w:val="23"/>
              </w:rPr>
              <w:t xml:space="preserve"> para o primeiro período, o intervalo de tempo que se inicia na </w:t>
            </w:r>
            <w:r w:rsidR="00DC6F0C">
              <w:rPr>
                <w:sz w:val="23"/>
                <w:szCs w:val="23"/>
              </w:rPr>
              <w:t>p</w:t>
            </w:r>
            <w:r w:rsidRPr="00DF10D3">
              <w:rPr>
                <w:sz w:val="23"/>
                <w:szCs w:val="23"/>
              </w:rPr>
              <w:t xml:space="preserve">rimeira Data de Integralização dos CRA, inclusive, e termina na primeira Data de Pagamento da Remuneração, exclusive, e </w:t>
            </w:r>
            <w:r w:rsidRPr="00DF10D3">
              <w:rPr>
                <w:b/>
                <w:bCs/>
                <w:sz w:val="23"/>
                <w:szCs w:val="23"/>
              </w:rPr>
              <w:t>(b)</w:t>
            </w:r>
            <w:r w:rsidRPr="00DF10D3">
              <w:rPr>
                <w:sz w:val="23"/>
                <w:szCs w:val="23"/>
              </w:rPr>
              <w:t xml:space="preserve"> para os demais períodos, o intervalo de tempo que se inicia na Data de Pagamento da Remuneração imediatamente anterior, inclusive, e termina na Data de Pagamento da Remuneração em referência, exclusive. Cada Período de Capitalização sucede o anterior sem solução de continuidade, até a Data de Vencimento (ou a data da liquidação antecipada das Debêntures em razão do vencimento antecipado das obrigações delas decorrentes ou, ainda, da realização do Resgate Antecipado Obrigatório, do Resgate Antecipado Facultativo e/ou da Oferta de Resgate Antecipado, nos termos desta Escritura de Emissão), observada ainda a possibilidade da Amortização Extraordinária Facultativa.</w:t>
            </w:r>
          </w:p>
        </w:tc>
      </w:tr>
      <w:tr w:rsidR="002B61B1" w:rsidRPr="003F454F" w14:paraId="2C90E9B6" w14:textId="77777777" w:rsidTr="00E145AC">
        <w:tc>
          <w:tcPr>
            <w:tcW w:w="3256" w:type="dxa"/>
            <w:tcMar>
              <w:top w:w="28" w:type="dxa"/>
              <w:left w:w="28" w:type="dxa"/>
              <w:bottom w:w="28" w:type="dxa"/>
              <w:right w:w="57" w:type="dxa"/>
            </w:tcMar>
          </w:tcPr>
          <w:p w14:paraId="51B1E539" w14:textId="4050A0B4"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Preços de Integralização</w:t>
            </w:r>
            <w:r w:rsidRPr="007B7C19">
              <w:rPr>
                <w:sz w:val="23"/>
                <w:szCs w:val="23"/>
              </w:rPr>
              <w:t>”</w:t>
            </w:r>
          </w:p>
        </w:tc>
        <w:tc>
          <w:tcPr>
            <w:tcW w:w="5522" w:type="dxa"/>
            <w:tcMar>
              <w:top w:w="28" w:type="dxa"/>
              <w:left w:w="57" w:type="dxa"/>
              <w:bottom w:w="28" w:type="dxa"/>
              <w:right w:w="28" w:type="dxa"/>
            </w:tcMar>
          </w:tcPr>
          <w:p w14:paraId="1A7ECB83" w14:textId="6ABAA572" w:rsidR="002B61B1" w:rsidRPr="007B7C19" w:rsidRDefault="002B61B1" w:rsidP="00993549">
            <w:pPr>
              <w:widowControl w:val="0"/>
              <w:tabs>
                <w:tab w:val="left" w:pos="3331"/>
              </w:tabs>
              <w:suppressAutoHyphens/>
              <w:spacing w:after="120" w:line="360" w:lineRule="atLeast"/>
              <w:jc w:val="both"/>
              <w:rPr>
                <w:sz w:val="23"/>
                <w:szCs w:val="23"/>
              </w:rPr>
            </w:pPr>
            <w:r w:rsidRPr="007B7C19">
              <w:rPr>
                <w:sz w:val="23"/>
                <w:szCs w:val="23"/>
              </w:rPr>
              <w:t>o Preço de Integralização das Debêntures da 1ª Série e o Preço de Integralização das Debêntures da 2ª Série, quando referid</w:t>
            </w:r>
            <w:r w:rsidRPr="00DF10D3">
              <w:rPr>
                <w:sz w:val="23"/>
                <w:szCs w:val="23"/>
              </w:rPr>
              <w:t>o</w:t>
            </w:r>
            <w:r w:rsidRPr="007B7C19">
              <w:rPr>
                <w:sz w:val="23"/>
                <w:szCs w:val="23"/>
              </w:rPr>
              <w:t xml:space="preserve">s em conjunto </w:t>
            </w:r>
            <w:r w:rsidR="00C92365">
              <w:rPr>
                <w:sz w:val="23"/>
                <w:szCs w:val="23"/>
              </w:rPr>
              <w:t>e/</w:t>
            </w:r>
            <w:r w:rsidRPr="007B7C19">
              <w:rPr>
                <w:sz w:val="23"/>
                <w:szCs w:val="23"/>
              </w:rPr>
              <w:t>ou indistintamente</w:t>
            </w:r>
            <w:r w:rsidRPr="00DF10D3">
              <w:rPr>
                <w:sz w:val="23"/>
                <w:szCs w:val="23"/>
              </w:rPr>
              <w:t>.</w:t>
            </w:r>
            <w:r w:rsidRPr="007B7C19">
              <w:rPr>
                <w:sz w:val="23"/>
                <w:szCs w:val="23"/>
              </w:rPr>
              <w:t xml:space="preserve"> </w:t>
            </w:r>
          </w:p>
        </w:tc>
      </w:tr>
      <w:tr w:rsidR="002B61B1" w:rsidRPr="003F454F" w14:paraId="39B273FF" w14:textId="77777777" w:rsidTr="00E145AC">
        <w:tc>
          <w:tcPr>
            <w:tcW w:w="3256" w:type="dxa"/>
            <w:tcMar>
              <w:top w:w="28" w:type="dxa"/>
              <w:left w:w="28" w:type="dxa"/>
              <w:bottom w:w="28" w:type="dxa"/>
              <w:right w:w="57" w:type="dxa"/>
            </w:tcMar>
          </w:tcPr>
          <w:p w14:paraId="157BD640" w14:textId="1569F1F0" w:rsidR="002B61B1" w:rsidRPr="00175779" w:rsidRDefault="002B61B1" w:rsidP="00993549">
            <w:pPr>
              <w:spacing w:after="120" w:line="360" w:lineRule="atLeast"/>
              <w:rPr>
                <w:sz w:val="23"/>
                <w:szCs w:val="23"/>
              </w:rPr>
            </w:pPr>
            <w:r w:rsidRPr="00175779">
              <w:rPr>
                <w:sz w:val="23"/>
                <w:szCs w:val="23"/>
              </w:rPr>
              <w:t>“</w:t>
            </w:r>
            <w:r w:rsidRPr="00175779">
              <w:rPr>
                <w:sz w:val="23"/>
                <w:szCs w:val="23"/>
                <w:u w:val="single"/>
              </w:rPr>
              <w:t>Preço de Integralização das Debêntures da 1ª Série</w:t>
            </w:r>
            <w:r w:rsidRPr="00175779">
              <w:rPr>
                <w:sz w:val="23"/>
                <w:szCs w:val="23"/>
              </w:rPr>
              <w:t>”</w:t>
            </w:r>
          </w:p>
        </w:tc>
        <w:tc>
          <w:tcPr>
            <w:tcW w:w="5522" w:type="dxa"/>
            <w:tcMar>
              <w:top w:w="28" w:type="dxa"/>
              <w:left w:w="57" w:type="dxa"/>
              <w:bottom w:w="28" w:type="dxa"/>
              <w:right w:w="28" w:type="dxa"/>
            </w:tcMar>
          </w:tcPr>
          <w:p w14:paraId="4AD71E4E" w14:textId="4A6235E4" w:rsidR="002B61B1" w:rsidRPr="00175779" w:rsidRDefault="006145D7" w:rsidP="00993549">
            <w:pPr>
              <w:widowControl w:val="0"/>
              <w:tabs>
                <w:tab w:val="left" w:pos="3331"/>
              </w:tabs>
              <w:suppressAutoHyphens/>
              <w:spacing w:after="120" w:line="360" w:lineRule="atLeast"/>
              <w:jc w:val="both"/>
              <w:rPr>
                <w:sz w:val="23"/>
                <w:szCs w:val="23"/>
              </w:rPr>
            </w:pPr>
            <w:r>
              <w:rPr>
                <w:sz w:val="23"/>
                <w:szCs w:val="23"/>
              </w:rPr>
              <w:t xml:space="preserve">O </w:t>
            </w:r>
            <w:r w:rsidR="00175779" w:rsidRPr="006145D7">
              <w:rPr>
                <w:sz w:val="23"/>
                <w:szCs w:val="23"/>
              </w:rPr>
              <w:t xml:space="preserve">preço de subscrição e integralização das Debêntures da 1ª Série, correspondente ao seu Valor Nominal Unitário acrescido, se for o caso, da Atualização Monetária das Debêntures </w:t>
            </w:r>
            <w:r w:rsidR="00175779">
              <w:rPr>
                <w:sz w:val="23"/>
                <w:szCs w:val="23"/>
              </w:rPr>
              <w:t>da 1ª</w:t>
            </w:r>
            <w:r w:rsidR="00175779" w:rsidRPr="006145D7">
              <w:rPr>
                <w:sz w:val="23"/>
                <w:szCs w:val="23"/>
              </w:rPr>
              <w:t xml:space="preserve"> Série e da Remuneração das Debêntures da 1ª Série desde a </w:t>
            </w:r>
            <w:r w:rsidR="00DC6F0C">
              <w:rPr>
                <w:sz w:val="23"/>
                <w:szCs w:val="23"/>
              </w:rPr>
              <w:t>p</w:t>
            </w:r>
            <w:r w:rsidR="00175779" w:rsidRPr="006145D7">
              <w:rPr>
                <w:sz w:val="23"/>
                <w:szCs w:val="23"/>
              </w:rPr>
              <w:t>rimeira Data de Integralização dos CRA da 1ª Série, inclusive, até a data da efetiva integralização das Debêntures da 1ª Série, exclusive</w:t>
            </w:r>
            <w:r w:rsidR="0095048B">
              <w:rPr>
                <w:sz w:val="23"/>
                <w:szCs w:val="23"/>
              </w:rPr>
              <w:t>.</w:t>
            </w:r>
          </w:p>
        </w:tc>
      </w:tr>
      <w:tr w:rsidR="002B61B1" w:rsidRPr="003F454F" w14:paraId="11DA0BE8" w14:textId="77777777" w:rsidTr="00E145AC">
        <w:tc>
          <w:tcPr>
            <w:tcW w:w="3256" w:type="dxa"/>
            <w:tcMar>
              <w:top w:w="28" w:type="dxa"/>
              <w:left w:w="28" w:type="dxa"/>
              <w:bottom w:w="28" w:type="dxa"/>
              <w:right w:w="57" w:type="dxa"/>
            </w:tcMar>
          </w:tcPr>
          <w:p w14:paraId="1942DDA7" w14:textId="0EEE3B1C" w:rsidR="002B61B1" w:rsidRPr="007B7C19" w:rsidRDefault="002B61B1" w:rsidP="00993549">
            <w:pPr>
              <w:widowControl w:val="0"/>
              <w:tabs>
                <w:tab w:val="left" w:pos="3331"/>
              </w:tabs>
              <w:suppressAutoHyphens/>
              <w:spacing w:after="120" w:line="360" w:lineRule="atLeast"/>
              <w:rPr>
                <w:sz w:val="23"/>
                <w:szCs w:val="23"/>
              </w:rPr>
            </w:pPr>
            <w:r w:rsidRPr="007B7C19">
              <w:rPr>
                <w:sz w:val="23"/>
                <w:szCs w:val="23"/>
              </w:rPr>
              <w:t>“</w:t>
            </w:r>
            <w:r w:rsidRPr="007B7C19">
              <w:rPr>
                <w:sz w:val="23"/>
                <w:szCs w:val="23"/>
                <w:u w:val="single"/>
              </w:rPr>
              <w:t>Preço de Integralização das Debêntures da 2ª Série</w:t>
            </w:r>
            <w:r w:rsidRPr="007B7C19">
              <w:rPr>
                <w:sz w:val="23"/>
                <w:szCs w:val="23"/>
              </w:rPr>
              <w:t>”</w:t>
            </w:r>
          </w:p>
          <w:p w14:paraId="07215880" w14:textId="77777777" w:rsidR="002B61B1" w:rsidRPr="00DF10D3" w:rsidRDefault="002B61B1" w:rsidP="00993549">
            <w:pPr>
              <w:spacing w:after="120" w:line="360" w:lineRule="atLeast"/>
              <w:rPr>
                <w:sz w:val="23"/>
                <w:szCs w:val="23"/>
              </w:rPr>
            </w:pPr>
          </w:p>
        </w:tc>
        <w:tc>
          <w:tcPr>
            <w:tcW w:w="5522" w:type="dxa"/>
            <w:tcMar>
              <w:top w:w="28" w:type="dxa"/>
              <w:left w:w="57" w:type="dxa"/>
              <w:bottom w:w="28" w:type="dxa"/>
              <w:right w:w="28" w:type="dxa"/>
            </w:tcMar>
          </w:tcPr>
          <w:p w14:paraId="254CE42B" w14:textId="74F16225" w:rsidR="002B61B1" w:rsidRPr="007B7C19" w:rsidRDefault="006145D7" w:rsidP="00993549">
            <w:pPr>
              <w:widowControl w:val="0"/>
              <w:tabs>
                <w:tab w:val="left" w:pos="3331"/>
              </w:tabs>
              <w:suppressAutoHyphens/>
              <w:spacing w:after="120" w:line="360" w:lineRule="atLeast"/>
              <w:jc w:val="both"/>
              <w:rPr>
                <w:sz w:val="23"/>
                <w:szCs w:val="23"/>
              </w:rPr>
            </w:pPr>
            <w:r>
              <w:rPr>
                <w:sz w:val="23"/>
                <w:szCs w:val="23"/>
              </w:rPr>
              <w:lastRenderedPageBreak/>
              <w:t xml:space="preserve">O </w:t>
            </w:r>
            <w:r w:rsidR="00175779" w:rsidRPr="00175779">
              <w:rPr>
                <w:sz w:val="23"/>
                <w:szCs w:val="23"/>
              </w:rPr>
              <w:t xml:space="preserve">preço de subscrição e integralização das Debêntures da 2ª Série, correspondente ao seu Valor Nominal Unitário </w:t>
            </w:r>
            <w:r w:rsidR="00175779" w:rsidRPr="00175779">
              <w:rPr>
                <w:sz w:val="23"/>
                <w:szCs w:val="23"/>
              </w:rPr>
              <w:lastRenderedPageBreak/>
              <w:t xml:space="preserve">acrescido, se for o caso, da Remuneração das Debêntures da 2ª Série desde a </w:t>
            </w:r>
            <w:r w:rsidR="00DC6F0C">
              <w:rPr>
                <w:sz w:val="23"/>
                <w:szCs w:val="23"/>
              </w:rPr>
              <w:t>p</w:t>
            </w:r>
            <w:r w:rsidR="00175779" w:rsidRPr="00175779">
              <w:rPr>
                <w:sz w:val="23"/>
                <w:szCs w:val="23"/>
              </w:rPr>
              <w:t>rimeira Data de Integralização dos CRA da 2ª Série, inclusive, até a data da efetiva integralização das Debêntures da 2ª Série, exclusive</w:t>
            </w:r>
            <w:r w:rsidR="002B61B1" w:rsidRPr="00DF10D3">
              <w:rPr>
                <w:sz w:val="23"/>
                <w:szCs w:val="23"/>
              </w:rPr>
              <w:t>.</w:t>
            </w:r>
          </w:p>
        </w:tc>
      </w:tr>
      <w:tr w:rsidR="002B61B1" w:rsidRPr="003F454F" w14:paraId="736D277F" w14:textId="77777777" w:rsidTr="00E145AC">
        <w:tc>
          <w:tcPr>
            <w:tcW w:w="3256" w:type="dxa"/>
            <w:tcMar>
              <w:top w:w="28" w:type="dxa"/>
              <w:left w:w="28" w:type="dxa"/>
              <w:bottom w:w="28" w:type="dxa"/>
              <w:right w:w="57" w:type="dxa"/>
            </w:tcMar>
          </w:tcPr>
          <w:p w14:paraId="7917A357" w14:textId="566EDC83" w:rsidR="002B61B1" w:rsidRPr="00DF10D3" w:rsidRDefault="002B61B1" w:rsidP="00993549">
            <w:pPr>
              <w:spacing w:after="120" w:line="360" w:lineRule="atLeast"/>
              <w:rPr>
                <w:sz w:val="23"/>
                <w:szCs w:val="23"/>
              </w:rPr>
            </w:pPr>
            <w:r w:rsidRPr="00DF10D3">
              <w:rPr>
                <w:sz w:val="23"/>
                <w:szCs w:val="23"/>
              </w:rPr>
              <w:lastRenderedPageBreak/>
              <w:t>“</w:t>
            </w:r>
            <w:r w:rsidRPr="007B7C19">
              <w:rPr>
                <w:sz w:val="23"/>
                <w:szCs w:val="23"/>
                <w:u w:val="single"/>
              </w:rPr>
              <w:t>Prêmio da Amortização Extraordinária</w:t>
            </w:r>
            <w:r w:rsidRPr="00DF10D3">
              <w:rPr>
                <w:sz w:val="23"/>
                <w:szCs w:val="23"/>
              </w:rPr>
              <w:t>”</w:t>
            </w:r>
          </w:p>
        </w:tc>
        <w:tc>
          <w:tcPr>
            <w:tcW w:w="5522" w:type="dxa"/>
            <w:tcMar>
              <w:top w:w="28" w:type="dxa"/>
              <w:left w:w="57" w:type="dxa"/>
              <w:bottom w:w="28" w:type="dxa"/>
              <w:right w:w="28" w:type="dxa"/>
            </w:tcMar>
          </w:tcPr>
          <w:p w14:paraId="1AE23738" w14:textId="1C83FB1A" w:rsidR="002B61B1" w:rsidRPr="00DF10D3" w:rsidRDefault="007111F0" w:rsidP="00993549">
            <w:pPr>
              <w:spacing w:after="120" w:line="360" w:lineRule="atLeast"/>
              <w:jc w:val="both"/>
              <w:rPr>
                <w:spacing w:val="-3"/>
                <w:sz w:val="23"/>
                <w:szCs w:val="23"/>
              </w:rPr>
            </w:pPr>
            <w:r>
              <w:rPr>
                <w:spacing w:val="-3"/>
                <w:sz w:val="23"/>
                <w:szCs w:val="23"/>
              </w:rPr>
              <w:t xml:space="preserve">O prêmio a ser pago pela Emitente para realização da Amortização Extraordinária, conforme previsto na </w:t>
            </w:r>
            <w:r w:rsidR="002B61B1">
              <w:rPr>
                <w:spacing w:val="-3"/>
                <w:sz w:val="23"/>
                <w:szCs w:val="23"/>
              </w:rPr>
              <w:t xml:space="preserve">Cláusula 6.1.3.3 </w:t>
            </w:r>
            <w:r>
              <w:rPr>
                <w:spacing w:val="-3"/>
                <w:sz w:val="23"/>
                <w:szCs w:val="23"/>
              </w:rPr>
              <w:t>desta Escritura</w:t>
            </w:r>
            <w:r w:rsidR="002B61B1">
              <w:rPr>
                <w:spacing w:val="-3"/>
                <w:sz w:val="23"/>
                <w:szCs w:val="23"/>
              </w:rPr>
              <w:t xml:space="preserve">. </w:t>
            </w:r>
          </w:p>
        </w:tc>
      </w:tr>
      <w:tr w:rsidR="002B61B1" w:rsidRPr="003F454F" w14:paraId="7CD76CB1" w14:textId="77777777" w:rsidTr="00E145AC">
        <w:tc>
          <w:tcPr>
            <w:tcW w:w="3256" w:type="dxa"/>
            <w:tcMar>
              <w:top w:w="28" w:type="dxa"/>
              <w:left w:w="28" w:type="dxa"/>
              <w:bottom w:w="28" w:type="dxa"/>
              <w:right w:w="57" w:type="dxa"/>
            </w:tcMar>
          </w:tcPr>
          <w:p w14:paraId="58DAD53E" w14:textId="63CC7A22"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Prêmio da Oferta de Resgate Antecipado</w:t>
            </w:r>
            <w:r w:rsidRPr="00DF10D3">
              <w:rPr>
                <w:sz w:val="23"/>
                <w:szCs w:val="23"/>
              </w:rPr>
              <w:t>”</w:t>
            </w:r>
          </w:p>
        </w:tc>
        <w:tc>
          <w:tcPr>
            <w:tcW w:w="5522" w:type="dxa"/>
            <w:tcMar>
              <w:top w:w="28" w:type="dxa"/>
              <w:left w:w="57" w:type="dxa"/>
              <w:bottom w:w="28" w:type="dxa"/>
              <w:right w:w="28" w:type="dxa"/>
            </w:tcMar>
          </w:tcPr>
          <w:p w14:paraId="5E339B3D" w14:textId="03C70B98" w:rsidR="002B61B1" w:rsidRPr="00DF10D3" w:rsidRDefault="002B61B1" w:rsidP="00993549">
            <w:pPr>
              <w:spacing w:after="120" w:line="360" w:lineRule="atLeast"/>
              <w:jc w:val="both"/>
              <w:rPr>
                <w:spacing w:val="-3"/>
                <w:sz w:val="23"/>
                <w:szCs w:val="23"/>
              </w:rPr>
            </w:pPr>
            <w:r>
              <w:rPr>
                <w:spacing w:val="-3"/>
                <w:sz w:val="23"/>
                <w:szCs w:val="23"/>
              </w:rPr>
              <w:t xml:space="preserve">O prêmio a ser proposto pela </w:t>
            </w:r>
            <w:r w:rsidR="00304088">
              <w:rPr>
                <w:spacing w:val="-3"/>
                <w:sz w:val="23"/>
                <w:szCs w:val="23"/>
              </w:rPr>
              <w:t>Emitente</w:t>
            </w:r>
            <w:r>
              <w:rPr>
                <w:spacing w:val="-3"/>
                <w:sz w:val="23"/>
                <w:szCs w:val="23"/>
              </w:rPr>
              <w:t xml:space="preserve"> para realização da Oferta de Resgate Antecipado, conforme previsto na Cláusula 6.2</w:t>
            </w:r>
            <w:r w:rsidR="00656A1D">
              <w:rPr>
                <w:spacing w:val="-3"/>
                <w:sz w:val="23"/>
                <w:szCs w:val="23"/>
              </w:rPr>
              <w:t xml:space="preserve">.1.1 (a) </w:t>
            </w:r>
            <w:r w:rsidR="007111F0">
              <w:rPr>
                <w:spacing w:val="-3"/>
                <w:sz w:val="23"/>
                <w:szCs w:val="23"/>
              </w:rPr>
              <w:t>desta Escritura</w:t>
            </w:r>
            <w:r>
              <w:rPr>
                <w:spacing w:val="-3"/>
                <w:sz w:val="23"/>
                <w:szCs w:val="23"/>
              </w:rPr>
              <w:t>.</w:t>
            </w:r>
          </w:p>
        </w:tc>
      </w:tr>
      <w:tr w:rsidR="002B61B1" w:rsidRPr="003F454F" w14:paraId="5D53C44A" w14:textId="77777777" w:rsidTr="00E145AC">
        <w:tc>
          <w:tcPr>
            <w:tcW w:w="3256" w:type="dxa"/>
            <w:tcMar>
              <w:top w:w="28" w:type="dxa"/>
              <w:left w:w="28" w:type="dxa"/>
              <w:bottom w:w="28" w:type="dxa"/>
              <w:right w:w="57" w:type="dxa"/>
            </w:tcMar>
          </w:tcPr>
          <w:p w14:paraId="13A426CC" w14:textId="069DD126" w:rsidR="002B61B1" w:rsidRPr="00690740" w:rsidRDefault="002B61B1" w:rsidP="00993549">
            <w:pPr>
              <w:spacing w:after="120" w:line="360" w:lineRule="atLeast"/>
              <w:rPr>
                <w:sz w:val="23"/>
                <w:szCs w:val="23"/>
              </w:rPr>
            </w:pPr>
            <w:r w:rsidRPr="00690740">
              <w:rPr>
                <w:sz w:val="23"/>
                <w:szCs w:val="23"/>
              </w:rPr>
              <w:t>“</w:t>
            </w:r>
            <w:r w:rsidRPr="00690740">
              <w:rPr>
                <w:sz w:val="23"/>
                <w:szCs w:val="23"/>
                <w:u w:val="single"/>
              </w:rPr>
              <w:t xml:space="preserve">Procedimento de </w:t>
            </w:r>
            <w:proofErr w:type="spellStart"/>
            <w:r w:rsidRPr="00690740">
              <w:rPr>
                <w:i/>
                <w:iCs/>
                <w:sz w:val="23"/>
                <w:szCs w:val="23"/>
                <w:u w:val="single"/>
              </w:rPr>
              <w:t>Bookbuilding</w:t>
            </w:r>
            <w:proofErr w:type="spellEnd"/>
            <w:r w:rsidRPr="00690740">
              <w:rPr>
                <w:sz w:val="23"/>
                <w:szCs w:val="23"/>
              </w:rPr>
              <w:t>”</w:t>
            </w:r>
          </w:p>
        </w:tc>
        <w:tc>
          <w:tcPr>
            <w:tcW w:w="5522" w:type="dxa"/>
            <w:tcMar>
              <w:top w:w="28" w:type="dxa"/>
              <w:left w:w="57" w:type="dxa"/>
              <w:bottom w:w="28" w:type="dxa"/>
              <w:right w:w="28" w:type="dxa"/>
            </w:tcMar>
          </w:tcPr>
          <w:p w14:paraId="1B711C34" w14:textId="505E56B8" w:rsidR="002B61B1" w:rsidRPr="00690740" w:rsidRDefault="002B61B1" w:rsidP="00993549">
            <w:pPr>
              <w:spacing w:after="120" w:line="360" w:lineRule="atLeast"/>
              <w:jc w:val="both"/>
              <w:rPr>
                <w:spacing w:val="-3"/>
                <w:sz w:val="23"/>
                <w:szCs w:val="23"/>
              </w:rPr>
            </w:pPr>
            <w:bookmarkStart w:id="21" w:name="_Hlk105195960"/>
            <w:r w:rsidRPr="00690740">
              <w:rPr>
                <w:sz w:val="23"/>
                <w:szCs w:val="23"/>
              </w:rPr>
              <w:t xml:space="preserve">O </w:t>
            </w:r>
            <w:r w:rsidRPr="006145D7">
              <w:rPr>
                <w:sz w:val="23"/>
                <w:szCs w:val="23"/>
              </w:rPr>
              <w:t xml:space="preserve">procedimento de coleta de intenções de investimento, com recebimento de reservas, realizado pelos Coordenadores no âmbito da Oferta, nos termos do artigo 23, parágrafos 1° e 2°, e dos artigos 44 e 45 da Instrução CVM 400, para definição: </w:t>
            </w:r>
            <w:r w:rsidRPr="006145D7">
              <w:rPr>
                <w:b/>
                <w:bCs/>
                <w:sz w:val="23"/>
                <w:szCs w:val="23"/>
              </w:rPr>
              <w:t>(i) </w:t>
            </w:r>
            <w:r w:rsidRPr="006145D7">
              <w:rPr>
                <w:sz w:val="23"/>
                <w:szCs w:val="23"/>
              </w:rPr>
              <w:t xml:space="preserve">da Remuneração aplicável aos CRA de cada série (e, consequentemente, da Remuneração aplicável às Debêntures de cada série); e </w:t>
            </w:r>
            <w:r w:rsidRPr="006145D7">
              <w:rPr>
                <w:b/>
                <w:bCs/>
                <w:sz w:val="23"/>
                <w:szCs w:val="23"/>
              </w:rPr>
              <w:t>(</w:t>
            </w:r>
            <w:proofErr w:type="spellStart"/>
            <w:r w:rsidRPr="006145D7">
              <w:rPr>
                <w:b/>
                <w:bCs/>
                <w:sz w:val="23"/>
                <w:szCs w:val="23"/>
              </w:rPr>
              <w:t>ii</w:t>
            </w:r>
            <w:proofErr w:type="spellEnd"/>
            <w:r w:rsidRPr="006145D7">
              <w:rPr>
                <w:b/>
                <w:bCs/>
                <w:sz w:val="23"/>
                <w:szCs w:val="23"/>
              </w:rPr>
              <w:t>)</w:t>
            </w:r>
            <w:r w:rsidRPr="006145D7">
              <w:rPr>
                <w:sz w:val="23"/>
                <w:szCs w:val="23"/>
              </w:rPr>
              <w:t xml:space="preserve"> da quantidade de CRA emitida em cada série (e, consequentemente, da quantidade de Debêntures de cada série), sendo certo que uma das séries poderá não </w:t>
            </w:r>
            <w:r w:rsidR="00175779">
              <w:rPr>
                <w:sz w:val="23"/>
                <w:szCs w:val="23"/>
              </w:rPr>
              <w:t>ser emitida,</w:t>
            </w:r>
            <w:r w:rsidRPr="006145D7">
              <w:rPr>
                <w:sz w:val="23"/>
                <w:szCs w:val="23"/>
              </w:rPr>
              <w:t xml:space="preserve"> observado a Opção de Lote Adicional.</w:t>
            </w:r>
            <w:bookmarkEnd w:id="21"/>
          </w:p>
        </w:tc>
      </w:tr>
      <w:tr w:rsidR="002B61B1" w:rsidRPr="003F454F" w14:paraId="7249742E" w14:textId="77777777" w:rsidTr="00E145AC">
        <w:tc>
          <w:tcPr>
            <w:tcW w:w="3256" w:type="dxa"/>
            <w:tcMar>
              <w:top w:w="28" w:type="dxa"/>
              <w:left w:w="28" w:type="dxa"/>
              <w:bottom w:w="28" w:type="dxa"/>
              <w:right w:w="57" w:type="dxa"/>
            </w:tcMar>
          </w:tcPr>
          <w:p w14:paraId="7C5A3767" w14:textId="3B484F8B"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Prospecto Definitivo</w:t>
            </w:r>
            <w:r w:rsidRPr="007B7C19">
              <w:rPr>
                <w:sz w:val="23"/>
                <w:szCs w:val="23"/>
              </w:rPr>
              <w:t>”</w:t>
            </w:r>
          </w:p>
        </w:tc>
        <w:tc>
          <w:tcPr>
            <w:tcW w:w="5522" w:type="dxa"/>
            <w:tcMar>
              <w:top w:w="28" w:type="dxa"/>
              <w:left w:w="57" w:type="dxa"/>
              <w:bottom w:w="28" w:type="dxa"/>
              <w:right w:w="28" w:type="dxa"/>
            </w:tcMar>
          </w:tcPr>
          <w:p w14:paraId="2C0C6347" w14:textId="422EF308" w:rsidR="002B61B1" w:rsidRPr="00DF10D3" w:rsidRDefault="002B61B1" w:rsidP="00993549">
            <w:pPr>
              <w:spacing w:after="120" w:line="360" w:lineRule="atLeast"/>
              <w:jc w:val="both"/>
              <w:rPr>
                <w:spacing w:val="-3"/>
                <w:sz w:val="23"/>
                <w:szCs w:val="23"/>
              </w:rPr>
            </w:pPr>
            <w:r w:rsidRPr="00DF10D3">
              <w:rPr>
                <w:sz w:val="23"/>
                <w:szCs w:val="23"/>
              </w:rPr>
              <w:t>O “</w:t>
            </w:r>
            <w:r w:rsidRPr="00DF10D3">
              <w:rPr>
                <w:i/>
                <w:iCs/>
                <w:sz w:val="23"/>
                <w:szCs w:val="23"/>
              </w:rPr>
              <w:t xml:space="preserve">Prospecto Definitivo da Oferta Pública de Distribuição Primária de Certificados de Recebíveis do Agronegócio </w:t>
            </w:r>
            <w:r w:rsidR="00F37481">
              <w:rPr>
                <w:i/>
                <w:iCs/>
                <w:sz w:val="23"/>
                <w:szCs w:val="23"/>
              </w:rPr>
              <w:t xml:space="preserve">da </w:t>
            </w:r>
            <w:r w:rsidR="00F37481" w:rsidRPr="00366F0A">
              <w:rPr>
                <w:i/>
                <w:iCs/>
                <w:sz w:val="23"/>
                <w:szCs w:val="23"/>
              </w:rPr>
              <w:t>1ª e 2ª Séries</w:t>
            </w:r>
            <w:r w:rsidR="00F37481" w:rsidRPr="00853F7E">
              <w:rPr>
                <w:i/>
                <w:iCs/>
                <w:sz w:val="23"/>
                <w:szCs w:val="23"/>
              </w:rPr>
              <w:t xml:space="preserve"> </w:t>
            </w:r>
            <w:r w:rsidRPr="00853F7E">
              <w:rPr>
                <w:i/>
                <w:iCs/>
                <w:sz w:val="23"/>
                <w:szCs w:val="23"/>
              </w:rPr>
              <w:t>da</w:t>
            </w:r>
            <w:r w:rsidRPr="00DF10D3">
              <w:rPr>
                <w:i/>
                <w:iCs/>
                <w:sz w:val="23"/>
                <w:szCs w:val="23"/>
              </w:rPr>
              <w:t xml:space="preserve"> 123ª Emissão da Virgo Companhia de Securitização”.</w:t>
            </w:r>
          </w:p>
        </w:tc>
      </w:tr>
      <w:tr w:rsidR="002B61B1" w:rsidRPr="003F454F" w14:paraId="2F75DDAD" w14:textId="77777777" w:rsidTr="00E145AC">
        <w:tc>
          <w:tcPr>
            <w:tcW w:w="3256" w:type="dxa"/>
            <w:tcMar>
              <w:top w:w="28" w:type="dxa"/>
              <w:left w:w="28" w:type="dxa"/>
              <w:bottom w:w="28" w:type="dxa"/>
              <w:right w:w="57" w:type="dxa"/>
            </w:tcMar>
          </w:tcPr>
          <w:p w14:paraId="46B95E25" w14:textId="5220F5FF"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Prospecto Preliminar</w:t>
            </w:r>
            <w:r w:rsidRPr="007B7C19">
              <w:rPr>
                <w:sz w:val="23"/>
                <w:szCs w:val="23"/>
              </w:rPr>
              <w:t xml:space="preserve">” </w:t>
            </w:r>
          </w:p>
        </w:tc>
        <w:tc>
          <w:tcPr>
            <w:tcW w:w="5522" w:type="dxa"/>
            <w:tcMar>
              <w:top w:w="28" w:type="dxa"/>
              <w:left w:w="57" w:type="dxa"/>
              <w:bottom w:w="28" w:type="dxa"/>
              <w:right w:w="28" w:type="dxa"/>
            </w:tcMar>
          </w:tcPr>
          <w:p w14:paraId="505D89A2" w14:textId="4DD5EFC6" w:rsidR="002B61B1" w:rsidRPr="00DF10D3" w:rsidRDefault="002B61B1" w:rsidP="00993549">
            <w:pPr>
              <w:spacing w:after="120" w:line="360" w:lineRule="atLeast"/>
              <w:jc w:val="both"/>
              <w:rPr>
                <w:spacing w:val="-3"/>
                <w:sz w:val="23"/>
                <w:szCs w:val="23"/>
              </w:rPr>
            </w:pPr>
            <w:r w:rsidRPr="00DF10D3">
              <w:rPr>
                <w:sz w:val="23"/>
                <w:szCs w:val="23"/>
              </w:rPr>
              <w:t xml:space="preserve">O </w:t>
            </w:r>
            <w:r w:rsidRPr="007B7C19">
              <w:rPr>
                <w:sz w:val="23"/>
                <w:szCs w:val="23"/>
              </w:rPr>
              <w:t>“</w:t>
            </w:r>
            <w:r w:rsidRPr="007B7C19">
              <w:rPr>
                <w:i/>
                <w:iCs/>
                <w:sz w:val="23"/>
                <w:szCs w:val="23"/>
              </w:rPr>
              <w:t xml:space="preserve">Prospecto Preliminar </w:t>
            </w:r>
            <w:r w:rsidRPr="00DF10D3">
              <w:rPr>
                <w:i/>
                <w:iCs/>
                <w:sz w:val="23"/>
                <w:szCs w:val="23"/>
              </w:rPr>
              <w:t>da Oferta Pública de</w:t>
            </w:r>
            <w:r w:rsidRPr="007B7C19">
              <w:rPr>
                <w:i/>
                <w:iCs/>
                <w:sz w:val="23"/>
                <w:szCs w:val="23"/>
              </w:rPr>
              <w:t xml:space="preserve"> Distribuição </w:t>
            </w:r>
            <w:r w:rsidRPr="00DF10D3">
              <w:rPr>
                <w:i/>
                <w:iCs/>
                <w:sz w:val="23"/>
                <w:szCs w:val="23"/>
              </w:rPr>
              <w:t xml:space="preserve">Primária, em até 2 (Duas) </w:t>
            </w:r>
            <w:r w:rsidRPr="007B7C19">
              <w:rPr>
                <w:i/>
                <w:iCs/>
                <w:sz w:val="23"/>
                <w:szCs w:val="23"/>
              </w:rPr>
              <w:t>Séries</w:t>
            </w:r>
            <w:r w:rsidRPr="00DF10D3">
              <w:rPr>
                <w:i/>
                <w:iCs/>
                <w:sz w:val="23"/>
                <w:szCs w:val="23"/>
              </w:rPr>
              <w:t>,</w:t>
            </w:r>
            <w:r w:rsidRPr="007B7C19">
              <w:rPr>
                <w:i/>
                <w:iCs/>
                <w:sz w:val="23"/>
                <w:szCs w:val="23"/>
              </w:rPr>
              <w:t xml:space="preserve"> de Certificados de Recebíveis do Agronegócio </w:t>
            </w:r>
            <w:r w:rsidRPr="00DF10D3">
              <w:rPr>
                <w:i/>
                <w:iCs/>
                <w:sz w:val="23"/>
                <w:szCs w:val="23"/>
              </w:rPr>
              <w:t xml:space="preserve">da 123ª Emissão </w:t>
            </w:r>
            <w:r w:rsidRPr="007B7C19">
              <w:rPr>
                <w:i/>
                <w:iCs/>
                <w:sz w:val="23"/>
                <w:szCs w:val="23"/>
              </w:rPr>
              <w:t>da Virgo Companhia de Securitização”.</w:t>
            </w:r>
          </w:p>
        </w:tc>
      </w:tr>
      <w:tr w:rsidR="002B61B1" w:rsidRPr="003F454F" w14:paraId="119B35F9" w14:textId="77777777" w:rsidTr="00E145AC">
        <w:tc>
          <w:tcPr>
            <w:tcW w:w="3256" w:type="dxa"/>
            <w:tcMar>
              <w:top w:w="28" w:type="dxa"/>
              <w:left w:w="28" w:type="dxa"/>
              <w:bottom w:w="28" w:type="dxa"/>
              <w:right w:w="57" w:type="dxa"/>
            </w:tcMar>
          </w:tcPr>
          <w:p w14:paraId="0CA0EBD1" w14:textId="2C90E9B6"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Prospecto</w:t>
            </w:r>
            <w:r w:rsidRPr="007B7C19">
              <w:rPr>
                <w:sz w:val="23"/>
                <w:szCs w:val="23"/>
              </w:rPr>
              <w:t>” ou “</w:t>
            </w:r>
            <w:r w:rsidRPr="007B7C19">
              <w:rPr>
                <w:sz w:val="23"/>
                <w:szCs w:val="23"/>
                <w:u w:val="single"/>
              </w:rPr>
              <w:t>Prospectos</w:t>
            </w:r>
            <w:r w:rsidRPr="007B7C19">
              <w:rPr>
                <w:sz w:val="23"/>
                <w:szCs w:val="23"/>
              </w:rPr>
              <w:t>”</w:t>
            </w:r>
          </w:p>
        </w:tc>
        <w:tc>
          <w:tcPr>
            <w:tcW w:w="5522" w:type="dxa"/>
            <w:tcMar>
              <w:top w:w="28" w:type="dxa"/>
              <w:left w:w="57" w:type="dxa"/>
              <w:bottom w:w="28" w:type="dxa"/>
              <w:right w:w="28" w:type="dxa"/>
            </w:tcMar>
          </w:tcPr>
          <w:p w14:paraId="14837138" w14:textId="055EBFEA" w:rsidR="002B61B1" w:rsidRPr="00DF10D3" w:rsidRDefault="002B61B1" w:rsidP="00993549">
            <w:pPr>
              <w:spacing w:after="120" w:line="360" w:lineRule="atLeast"/>
              <w:jc w:val="both"/>
              <w:rPr>
                <w:spacing w:val="-3"/>
                <w:sz w:val="23"/>
                <w:szCs w:val="23"/>
              </w:rPr>
            </w:pPr>
            <w:r w:rsidRPr="00DF10D3">
              <w:rPr>
                <w:sz w:val="23"/>
                <w:szCs w:val="23"/>
              </w:rPr>
              <w:t xml:space="preserve">O </w:t>
            </w:r>
            <w:r w:rsidRPr="007B7C19">
              <w:rPr>
                <w:sz w:val="23"/>
                <w:szCs w:val="23"/>
              </w:rPr>
              <w:t>Prospecto Preliminar e/ou o Prospecto Definitivo da Oferta</w:t>
            </w:r>
            <w:r w:rsidRPr="00DF10D3">
              <w:rPr>
                <w:sz w:val="23"/>
                <w:szCs w:val="23"/>
              </w:rPr>
              <w:t xml:space="preserve"> dos CRA</w:t>
            </w:r>
            <w:r w:rsidRPr="007B7C19">
              <w:rPr>
                <w:sz w:val="23"/>
                <w:szCs w:val="23"/>
              </w:rPr>
              <w:t xml:space="preserve">, que serão disponibilizados ao público, referidos em conjunto ou individual e indistintamente, </w:t>
            </w:r>
            <w:r w:rsidRPr="007B7C19">
              <w:rPr>
                <w:sz w:val="23"/>
                <w:szCs w:val="23"/>
              </w:rPr>
              <w:lastRenderedPageBreak/>
              <w:t>exceto se expressamente indicado o caráter preliminar ou definitivo do documento.</w:t>
            </w:r>
          </w:p>
        </w:tc>
      </w:tr>
      <w:tr w:rsidR="002B61B1" w:rsidRPr="003F454F" w14:paraId="74976FCE" w14:textId="77777777" w:rsidTr="00E145AC">
        <w:tc>
          <w:tcPr>
            <w:tcW w:w="3256" w:type="dxa"/>
            <w:tcMar>
              <w:top w:w="28" w:type="dxa"/>
              <w:left w:w="28" w:type="dxa"/>
              <w:bottom w:w="28" w:type="dxa"/>
              <w:right w:w="57" w:type="dxa"/>
            </w:tcMar>
          </w:tcPr>
          <w:p w14:paraId="3B9A604D" w14:textId="271B53CD" w:rsidR="002B61B1" w:rsidRPr="00DF10D3" w:rsidRDefault="002B61B1" w:rsidP="00993549">
            <w:pPr>
              <w:spacing w:after="120" w:line="360" w:lineRule="atLeast"/>
              <w:rPr>
                <w:sz w:val="23"/>
                <w:szCs w:val="23"/>
              </w:rPr>
            </w:pPr>
            <w:r w:rsidRPr="00DF10D3">
              <w:rPr>
                <w:sz w:val="23"/>
                <w:szCs w:val="23"/>
              </w:rPr>
              <w:lastRenderedPageBreak/>
              <w:t>“</w:t>
            </w:r>
            <w:r w:rsidRPr="007B7C19">
              <w:rPr>
                <w:sz w:val="23"/>
                <w:szCs w:val="23"/>
                <w:u w:val="single"/>
              </w:rPr>
              <w:t>Recursos da Emissão</w:t>
            </w:r>
            <w:r w:rsidRPr="00DF10D3">
              <w:rPr>
                <w:sz w:val="23"/>
                <w:szCs w:val="23"/>
              </w:rPr>
              <w:t>”</w:t>
            </w:r>
          </w:p>
        </w:tc>
        <w:tc>
          <w:tcPr>
            <w:tcW w:w="5522" w:type="dxa"/>
            <w:tcMar>
              <w:top w:w="28" w:type="dxa"/>
              <w:left w:w="57" w:type="dxa"/>
              <w:bottom w:w="28" w:type="dxa"/>
              <w:right w:w="28" w:type="dxa"/>
            </w:tcMar>
          </w:tcPr>
          <w:p w14:paraId="2C6D3503" w14:textId="65DC05F2" w:rsidR="002B61B1" w:rsidRPr="00DF10D3" w:rsidRDefault="002B61B1" w:rsidP="00993549">
            <w:pPr>
              <w:spacing w:after="120" w:line="360" w:lineRule="atLeast"/>
              <w:jc w:val="both"/>
              <w:rPr>
                <w:spacing w:val="-3"/>
                <w:sz w:val="23"/>
                <w:szCs w:val="23"/>
              </w:rPr>
            </w:pPr>
            <w:r w:rsidRPr="00DF10D3">
              <w:rPr>
                <w:spacing w:val="-3"/>
                <w:sz w:val="23"/>
                <w:szCs w:val="23"/>
              </w:rPr>
              <w:t xml:space="preserve">Os recursos a que a </w:t>
            </w:r>
            <w:r w:rsidR="00304088">
              <w:rPr>
                <w:spacing w:val="-3"/>
                <w:sz w:val="23"/>
                <w:szCs w:val="23"/>
              </w:rPr>
              <w:t>Emitente</w:t>
            </w:r>
            <w:r w:rsidRPr="00DF10D3">
              <w:rPr>
                <w:spacing w:val="-3"/>
                <w:sz w:val="23"/>
                <w:szCs w:val="23"/>
              </w:rPr>
              <w:t xml:space="preserve"> fará jus a título de pagamento, pela Securitizadora, do preço de subscrição das Debêntures, e que deverão ser destinados nos termos da Cláusula 4.4.1 desta Escritura e das Cláusulas </w:t>
            </w:r>
            <w:r w:rsidRPr="00DF10D3">
              <w:rPr>
                <w:spacing w:val="-3"/>
                <w:sz w:val="23"/>
                <w:szCs w:val="23"/>
              </w:rPr>
              <w:fldChar w:fldCharType="begin"/>
            </w:r>
            <w:r w:rsidRPr="00DF10D3">
              <w:rPr>
                <w:spacing w:val="-3"/>
                <w:sz w:val="23"/>
                <w:szCs w:val="23"/>
              </w:rPr>
              <w:instrText xml:space="preserve"> REF _Ref513907393 \r \h  \* MERGEFORMAT </w:instrText>
            </w:r>
            <w:r w:rsidRPr="00DF10D3">
              <w:rPr>
                <w:spacing w:val="-3"/>
                <w:sz w:val="23"/>
                <w:szCs w:val="23"/>
              </w:rPr>
            </w:r>
            <w:r w:rsidRPr="00DF10D3">
              <w:rPr>
                <w:spacing w:val="-3"/>
                <w:sz w:val="23"/>
                <w:szCs w:val="23"/>
              </w:rPr>
              <w:fldChar w:fldCharType="separate"/>
            </w:r>
            <w:r w:rsidRPr="00DF10D3">
              <w:rPr>
                <w:spacing w:val="-3"/>
                <w:sz w:val="23"/>
                <w:szCs w:val="23"/>
              </w:rPr>
              <w:t>4.9</w:t>
            </w:r>
            <w:r w:rsidRPr="00DF10D3">
              <w:rPr>
                <w:spacing w:val="-3"/>
                <w:sz w:val="23"/>
                <w:szCs w:val="23"/>
              </w:rPr>
              <w:fldChar w:fldCharType="end"/>
            </w:r>
            <w:r w:rsidRPr="00DF10D3">
              <w:rPr>
                <w:spacing w:val="-3"/>
                <w:sz w:val="23"/>
                <w:szCs w:val="23"/>
              </w:rPr>
              <w:t xml:space="preserve"> e </w:t>
            </w:r>
            <w:r w:rsidRPr="00DF10D3">
              <w:rPr>
                <w:spacing w:val="-3"/>
                <w:sz w:val="23"/>
                <w:szCs w:val="23"/>
              </w:rPr>
              <w:fldChar w:fldCharType="begin"/>
            </w:r>
            <w:r w:rsidRPr="00DF10D3">
              <w:rPr>
                <w:spacing w:val="-3"/>
                <w:sz w:val="23"/>
                <w:szCs w:val="23"/>
              </w:rPr>
              <w:instrText xml:space="preserve"> REF _Ref513971055 \r \h  \* MERGEFORMAT </w:instrText>
            </w:r>
            <w:r w:rsidRPr="00DF10D3">
              <w:rPr>
                <w:spacing w:val="-3"/>
                <w:sz w:val="23"/>
                <w:szCs w:val="23"/>
              </w:rPr>
            </w:r>
            <w:r w:rsidRPr="00DF10D3">
              <w:rPr>
                <w:spacing w:val="-3"/>
                <w:sz w:val="23"/>
                <w:szCs w:val="23"/>
              </w:rPr>
              <w:fldChar w:fldCharType="separate"/>
            </w:r>
            <w:r w:rsidRPr="00DF10D3">
              <w:rPr>
                <w:spacing w:val="-3"/>
                <w:sz w:val="23"/>
                <w:szCs w:val="23"/>
              </w:rPr>
              <w:t>4.10</w:t>
            </w:r>
            <w:r w:rsidRPr="00DF10D3">
              <w:rPr>
                <w:spacing w:val="-3"/>
                <w:sz w:val="23"/>
                <w:szCs w:val="23"/>
              </w:rPr>
              <w:fldChar w:fldCharType="end"/>
            </w:r>
            <w:r w:rsidRPr="00DF10D3">
              <w:rPr>
                <w:spacing w:val="-3"/>
                <w:sz w:val="23"/>
                <w:szCs w:val="23"/>
              </w:rPr>
              <w:t xml:space="preserve"> do Termo de Securitização, conforme cronograma </w:t>
            </w:r>
            <w:r w:rsidR="00853F7E">
              <w:rPr>
                <w:spacing w:val="-3"/>
                <w:sz w:val="23"/>
                <w:szCs w:val="23"/>
              </w:rPr>
              <w:t>trimestral</w:t>
            </w:r>
            <w:r w:rsidR="00853F7E" w:rsidRPr="00DF10D3">
              <w:rPr>
                <w:spacing w:val="-3"/>
                <w:sz w:val="23"/>
                <w:szCs w:val="23"/>
              </w:rPr>
              <w:t xml:space="preserve"> </w:t>
            </w:r>
            <w:r w:rsidRPr="00DF10D3">
              <w:rPr>
                <w:spacing w:val="-3"/>
                <w:sz w:val="23"/>
                <w:szCs w:val="23"/>
              </w:rPr>
              <w:t xml:space="preserve">estimado previsto no Anexo </w:t>
            </w:r>
            <w:r w:rsidR="00853F7E">
              <w:rPr>
                <w:spacing w:val="-3"/>
                <w:sz w:val="23"/>
                <w:szCs w:val="23"/>
              </w:rPr>
              <w:t>V</w:t>
            </w:r>
            <w:r w:rsidR="00853F7E" w:rsidRPr="00DF10D3">
              <w:rPr>
                <w:spacing w:val="-3"/>
                <w:sz w:val="23"/>
                <w:szCs w:val="23"/>
              </w:rPr>
              <w:t xml:space="preserve"> </w:t>
            </w:r>
            <w:r w:rsidRPr="00DF10D3">
              <w:rPr>
                <w:spacing w:val="-3"/>
                <w:sz w:val="23"/>
                <w:szCs w:val="23"/>
              </w:rPr>
              <w:t>a esta Escritura.</w:t>
            </w:r>
          </w:p>
        </w:tc>
      </w:tr>
      <w:tr w:rsidR="002B61B1" w:rsidRPr="003F454F" w14:paraId="7F164BAC" w14:textId="77777777" w:rsidTr="00E145AC">
        <w:tc>
          <w:tcPr>
            <w:tcW w:w="3256" w:type="dxa"/>
            <w:tcMar>
              <w:top w:w="28" w:type="dxa"/>
              <w:left w:w="28" w:type="dxa"/>
              <w:bottom w:w="28" w:type="dxa"/>
              <w:right w:w="57" w:type="dxa"/>
            </w:tcMar>
          </w:tcPr>
          <w:p w14:paraId="54659963" w14:textId="263EC62E"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Regime Fiduciário</w:t>
            </w:r>
            <w:r w:rsidRPr="007B7C19">
              <w:rPr>
                <w:sz w:val="23"/>
                <w:szCs w:val="23"/>
              </w:rPr>
              <w:t>”</w:t>
            </w:r>
          </w:p>
        </w:tc>
        <w:tc>
          <w:tcPr>
            <w:tcW w:w="5522" w:type="dxa"/>
            <w:tcMar>
              <w:top w:w="28" w:type="dxa"/>
              <w:left w:w="57" w:type="dxa"/>
              <w:bottom w:w="28" w:type="dxa"/>
              <w:right w:w="28" w:type="dxa"/>
            </w:tcMar>
          </w:tcPr>
          <w:p w14:paraId="58BA5330" w14:textId="44A55803" w:rsidR="002B61B1" w:rsidRPr="00DF10D3" w:rsidRDefault="002B61B1" w:rsidP="00993549">
            <w:pPr>
              <w:spacing w:after="120" w:line="360" w:lineRule="atLeast"/>
              <w:jc w:val="both"/>
              <w:rPr>
                <w:spacing w:val="-3"/>
                <w:sz w:val="23"/>
                <w:szCs w:val="23"/>
              </w:rPr>
            </w:pPr>
            <w:r w:rsidRPr="00DF10D3">
              <w:rPr>
                <w:sz w:val="23"/>
                <w:szCs w:val="23"/>
              </w:rPr>
              <w:t xml:space="preserve">O </w:t>
            </w:r>
            <w:r w:rsidRPr="007B7C19">
              <w:rPr>
                <w:sz w:val="23"/>
                <w:szCs w:val="23"/>
              </w:rPr>
              <w:t xml:space="preserve">regime fiduciário estabelecido em favor dos Investidores </w:t>
            </w:r>
            <w:r w:rsidRPr="00DF10D3">
              <w:rPr>
                <w:sz w:val="23"/>
                <w:szCs w:val="23"/>
              </w:rPr>
              <w:t>dos</w:t>
            </w:r>
            <w:r w:rsidRPr="007B7C19">
              <w:rPr>
                <w:sz w:val="23"/>
                <w:szCs w:val="23"/>
              </w:rPr>
              <w:t xml:space="preserve"> CRA, a ser instituído sobre o Patrimônio Separado, nos termos da </w:t>
            </w:r>
            <w:r w:rsidR="00175779" w:rsidRPr="007B7C19">
              <w:rPr>
                <w:sz w:val="23"/>
                <w:szCs w:val="23"/>
              </w:rPr>
              <w:t>M</w:t>
            </w:r>
            <w:r w:rsidR="00175779">
              <w:rPr>
                <w:sz w:val="23"/>
                <w:szCs w:val="23"/>
              </w:rPr>
              <w:t>edida Provisória</w:t>
            </w:r>
            <w:r w:rsidR="00175779" w:rsidRPr="00DF10D3">
              <w:rPr>
                <w:sz w:val="23"/>
                <w:szCs w:val="23"/>
              </w:rPr>
              <w:t xml:space="preserve"> </w:t>
            </w:r>
            <w:r w:rsidRPr="007B7C19">
              <w:rPr>
                <w:sz w:val="23"/>
                <w:szCs w:val="23"/>
              </w:rPr>
              <w:t>nº 1.103 e da Resolução CVM 60</w:t>
            </w:r>
            <w:r w:rsidR="00161717">
              <w:rPr>
                <w:sz w:val="23"/>
                <w:szCs w:val="23"/>
              </w:rPr>
              <w:t>, conforme definido na cláusula 4.6.3</w:t>
            </w:r>
            <w:r w:rsidR="000031CB">
              <w:rPr>
                <w:sz w:val="23"/>
                <w:szCs w:val="23"/>
              </w:rPr>
              <w:t xml:space="preserve"> desta Escritura</w:t>
            </w:r>
            <w:r w:rsidRPr="007B7C19">
              <w:rPr>
                <w:sz w:val="23"/>
                <w:szCs w:val="23"/>
              </w:rPr>
              <w:t>.</w:t>
            </w:r>
          </w:p>
        </w:tc>
      </w:tr>
      <w:tr w:rsidR="002B61B1" w:rsidRPr="003F454F" w14:paraId="68291868" w14:textId="77777777" w:rsidTr="00E145AC">
        <w:tc>
          <w:tcPr>
            <w:tcW w:w="3256" w:type="dxa"/>
            <w:tcMar>
              <w:top w:w="28" w:type="dxa"/>
              <w:left w:w="28" w:type="dxa"/>
              <w:bottom w:w="28" w:type="dxa"/>
              <w:right w:w="57" w:type="dxa"/>
            </w:tcMar>
          </w:tcPr>
          <w:p w14:paraId="06CA05C3" w14:textId="502412D7"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Relatório de Destinação</w:t>
            </w:r>
            <w:r w:rsidRPr="00DF10D3">
              <w:rPr>
                <w:sz w:val="23"/>
                <w:szCs w:val="23"/>
              </w:rPr>
              <w:t>”</w:t>
            </w:r>
          </w:p>
        </w:tc>
        <w:tc>
          <w:tcPr>
            <w:tcW w:w="5522" w:type="dxa"/>
            <w:tcMar>
              <w:top w:w="28" w:type="dxa"/>
              <w:left w:w="57" w:type="dxa"/>
              <w:bottom w:w="28" w:type="dxa"/>
              <w:right w:w="28" w:type="dxa"/>
            </w:tcMar>
          </w:tcPr>
          <w:p w14:paraId="0F4BC09E" w14:textId="5B69F261" w:rsidR="002B61B1" w:rsidRPr="007B7C19" w:rsidRDefault="002B61B1" w:rsidP="00993549">
            <w:pPr>
              <w:spacing w:after="120" w:line="360" w:lineRule="atLeast"/>
              <w:jc w:val="both"/>
              <w:rPr>
                <w:sz w:val="23"/>
                <w:szCs w:val="23"/>
              </w:rPr>
            </w:pPr>
            <w:r w:rsidRPr="00DF10D3">
              <w:rPr>
                <w:sz w:val="23"/>
                <w:szCs w:val="23"/>
              </w:rPr>
              <w:t xml:space="preserve">O </w:t>
            </w:r>
            <w:r w:rsidRPr="007B7C19">
              <w:rPr>
                <w:sz w:val="23"/>
                <w:szCs w:val="23"/>
              </w:rPr>
              <w:t xml:space="preserve">relatório a ser encaminhado pela </w:t>
            </w:r>
            <w:r w:rsidR="00304088">
              <w:rPr>
                <w:sz w:val="23"/>
                <w:szCs w:val="23"/>
              </w:rPr>
              <w:t>Emitente</w:t>
            </w:r>
            <w:r w:rsidRPr="007B7C19">
              <w:rPr>
                <w:sz w:val="23"/>
                <w:szCs w:val="23"/>
              </w:rPr>
              <w:t xml:space="preserve"> à </w:t>
            </w:r>
            <w:r w:rsidRPr="00DF10D3">
              <w:rPr>
                <w:sz w:val="23"/>
                <w:szCs w:val="23"/>
              </w:rPr>
              <w:t>Securitizadora</w:t>
            </w:r>
            <w:r w:rsidRPr="007B7C19">
              <w:rPr>
                <w:sz w:val="23"/>
                <w:szCs w:val="23"/>
              </w:rPr>
              <w:t xml:space="preserve"> e ao Agente Fiduciário para prestação de contas da destinação da integralidade dos Recursos</w:t>
            </w:r>
            <w:r w:rsidRPr="00DF10D3">
              <w:rPr>
                <w:sz w:val="23"/>
                <w:szCs w:val="23"/>
              </w:rPr>
              <w:t xml:space="preserve"> da Emissão</w:t>
            </w:r>
            <w:r w:rsidRPr="007B7C19">
              <w:rPr>
                <w:sz w:val="23"/>
                <w:szCs w:val="23"/>
              </w:rPr>
              <w:t xml:space="preserve">, nos termos da Cláusula </w:t>
            </w:r>
            <w:r w:rsidRPr="00DF10D3">
              <w:rPr>
                <w:sz w:val="23"/>
                <w:szCs w:val="23"/>
              </w:rPr>
              <w:t>4.11</w:t>
            </w:r>
            <w:r w:rsidRPr="007B7C19">
              <w:rPr>
                <w:sz w:val="23"/>
                <w:szCs w:val="23"/>
              </w:rPr>
              <w:t xml:space="preserve"> </w:t>
            </w:r>
            <w:r w:rsidRPr="00DF10D3">
              <w:rPr>
                <w:sz w:val="23"/>
                <w:szCs w:val="23"/>
              </w:rPr>
              <w:t>do</w:t>
            </w:r>
            <w:r w:rsidRPr="007B7C19">
              <w:rPr>
                <w:sz w:val="23"/>
                <w:szCs w:val="23"/>
              </w:rPr>
              <w:t xml:space="preserve"> Termo de Securitização e da Cláusula </w:t>
            </w:r>
            <w:r w:rsidRPr="00DF10D3">
              <w:rPr>
                <w:sz w:val="23"/>
                <w:szCs w:val="23"/>
              </w:rPr>
              <w:t>4.4.2</w:t>
            </w:r>
            <w:r w:rsidRPr="007B7C19">
              <w:rPr>
                <w:sz w:val="23"/>
                <w:szCs w:val="23"/>
              </w:rPr>
              <w:t xml:space="preserve"> </w:t>
            </w:r>
            <w:r w:rsidRPr="00DF10D3">
              <w:rPr>
                <w:sz w:val="23"/>
                <w:szCs w:val="23"/>
              </w:rPr>
              <w:t>desta</w:t>
            </w:r>
            <w:r w:rsidRPr="007B7C19">
              <w:rPr>
                <w:sz w:val="23"/>
                <w:szCs w:val="23"/>
              </w:rPr>
              <w:t xml:space="preserve"> Escritura, na forma do Anexo III </w:t>
            </w:r>
            <w:r w:rsidRPr="00DF10D3">
              <w:rPr>
                <w:sz w:val="23"/>
                <w:szCs w:val="23"/>
              </w:rPr>
              <w:t>desta</w:t>
            </w:r>
            <w:r w:rsidRPr="007B7C19">
              <w:rPr>
                <w:sz w:val="23"/>
                <w:szCs w:val="23"/>
              </w:rPr>
              <w:t xml:space="preserve"> Escritura.</w:t>
            </w:r>
          </w:p>
        </w:tc>
      </w:tr>
      <w:tr w:rsidR="002B61B1" w:rsidRPr="003F454F" w14:paraId="5941712A" w14:textId="77777777" w:rsidTr="00E145AC">
        <w:tc>
          <w:tcPr>
            <w:tcW w:w="3256" w:type="dxa"/>
            <w:tcMar>
              <w:top w:w="28" w:type="dxa"/>
              <w:left w:w="28" w:type="dxa"/>
              <w:bottom w:w="28" w:type="dxa"/>
              <w:right w:w="57" w:type="dxa"/>
            </w:tcMar>
          </w:tcPr>
          <w:p w14:paraId="44E10E25" w14:textId="4A7235D5"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Remuneração</w:t>
            </w:r>
            <w:r w:rsidRPr="00DF10D3">
              <w:rPr>
                <w:sz w:val="23"/>
                <w:szCs w:val="23"/>
              </w:rPr>
              <w:t>”</w:t>
            </w:r>
          </w:p>
        </w:tc>
        <w:tc>
          <w:tcPr>
            <w:tcW w:w="5522" w:type="dxa"/>
            <w:tcMar>
              <w:top w:w="28" w:type="dxa"/>
              <w:left w:w="57" w:type="dxa"/>
              <w:bottom w:w="28" w:type="dxa"/>
              <w:right w:w="28" w:type="dxa"/>
            </w:tcMar>
          </w:tcPr>
          <w:p w14:paraId="08E8779D" w14:textId="44DCF69F" w:rsidR="002B61B1" w:rsidRPr="00DF10D3" w:rsidRDefault="002B61B1" w:rsidP="00993549">
            <w:pPr>
              <w:widowControl w:val="0"/>
              <w:tabs>
                <w:tab w:val="left" w:pos="3331"/>
              </w:tabs>
              <w:suppressAutoHyphens/>
              <w:spacing w:after="120" w:line="360" w:lineRule="atLeast"/>
              <w:jc w:val="both"/>
              <w:rPr>
                <w:sz w:val="23"/>
                <w:szCs w:val="23"/>
              </w:rPr>
            </w:pPr>
            <w:r w:rsidRPr="00DF10D3">
              <w:rPr>
                <w:sz w:val="23"/>
                <w:szCs w:val="23"/>
              </w:rPr>
              <w:t xml:space="preserve">a Remuneração das Debêntures da 1ª Série e Remuneração das Debêntures da 2ª Série, </w:t>
            </w:r>
            <w:r w:rsidR="00C92365">
              <w:rPr>
                <w:sz w:val="23"/>
                <w:szCs w:val="23"/>
              </w:rPr>
              <w:t>quando referidas em conjunto e/ou indistintamente</w:t>
            </w:r>
            <w:r w:rsidRPr="00DF10D3">
              <w:rPr>
                <w:sz w:val="23"/>
                <w:szCs w:val="23"/>
              </w:rPr>
              <w:t>.</w:t>
            </w:r>
          </w:p>
        </w:tc>
      </w:tr>
      <w:tr w:rsidR="002B61B1" w:rsidRPr="003F454F" w14:paraId="523E4F63" w14:textId="77777777" w:rsidTr="00E145AC">
        <w:tc>
          <w:tcPr>
            <w:tcW w:w="3256" w:type="dxa"/>
            <w:tcMar>
              <w:top w:w="28" w:type="dxa"/>
              <w:left w:w="28" w:type="dxa"/>
              <w:bottom w:w="28" w:type="dxa"/>
              <w:right w:w="57" w:type="dxa"/>
            </w:tcMar>
          </w:tcPr>
          <w:p w14:paraId="1836B4EC" w14:textId="270E290F"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 xml:space="preserve">Remuneração </w:t>
            </w:r>
            <w:r w:rsidR="006221F3">
              <w:rPr>
                <w:sz w:val="23"/>
                <w:szCs w:val="23"/>
                <w:u w:val="single"/>
              </w:rPr>
              <w:t>das Debêntures da</w:t>
            </w:r>
            <w:r w:rsidRPr="007B7C19">
              <w:rPr>
                <w:sz w:val="23"/>
                <w:szCs w:val="23"/>
                <w:u w:val="single"/>
              </w:rPr>
              <w:t xml:space="preserve"> 1ª Série</w:t>
            </w:r>
            <w:r w:rsidRPr="007B7C19">
              <w:rPr>
                <w:sz w:val="23"/>
                <w:szCs w:val="23"/>
              </w:rPr>
              <w:t>”</w:t>
            </w:r>
          </w:p>
        </w:tc>
        <w:tc>
          <w:tcPr>
            <w:tcW w:w="5522" w:type="dxa"/>
            <w:tcMar>
              <w:top w:w="28" w:type="dxa"/>
              <w:left w:w="57" w:type="dxa"/>
              <w:bottom w:w="28" w:type="dxa"/>
              <w:right w:w="28" w:type="dxa"/>
            </w:tcMar>
          </w:tcPr>
          <w:p w14:paraId="3207024A" w14:textId="4ABC18CD" w:rsidR="002B61B1" w:rsidRPr="007B7C19" w:rsidRDefault="002B61B1" w:rsidP="00993549">
            <w:pPr>
              <w:widowControl w:val="0"/>
              <w:tabs>
                <w:tab w:val="left" w:pos="3331"/>
              </w:tabs>
              <w:suppressAutoHyphens/>
              <w:spacing w:after="120" w:line="360" w:lineRule="atLeast"/>
              <w:jc w:val="both"/>
              <w:rPr>
                <w:sz w:val="23"/>
                <w:szCs w:val="23"/>
              </w:rPr>
            </w:pPr>
            <w:r w:rsidRPr="00DF10D3">
              <w:rPr>
                <w:sz w:val="23"/>
                <w:szCs w:val="23"/>
              </w:rPr>
              <w:t>T</w:t>
            </w:r>
            <w:r w:rsidRPr="007B7C19">
              <w:rPr>
                <w:sz w:val="23"/>
                <w:szCs w:val="23"/>
              </w:rPr>
              <w:t xml:space="preserve">em o significado previsto na Cláusula </w:t>
            </w:r>
            <w:r w:rsidRPr="00DF10D3">
              <w:rPr>
                <w:sz w:val="23"/>
                <w:szCs w:val="23"/>
              </w:rPr>
              <w:t xml:space="preserve">5.2.2 </w:t>
            </w:r>
            <w:r w:rsidRPr="007B7C19">
              <w:rPr>
                <w:sz w:val="23"/>
                <w:szCs w:val="23"/>
              </w:rPr>
              <w:t>abaixo.</w:t>
            </w:r>
          </w:p>
          <w:p w14:paraId="05C784CD" w14:textId="77777777" w:rsidR="002B61B1" w:rsidRPr="00DF10D3" w:rsidRDefault="002B61B1" w:rsidP="00993549">
            <w:pPr>
              <w:spacing w:after="120" w:line="360" w:lineRule="atLeast"/>
              <w:jc w:val="both"/>
              <w:rPr>
                <w:b/>
                <w:bCs/>
                <w:sz w:val="23"/>
                <w:szCs w:val="23"/>
              </w:rPr>
            </w:pPr>
          </w:p>
        </w:tc>
      </w:tr>
      <w:tr w:rsidR="002B61B1" w:rsidRPr="003F454F" w14:paraId="1791C067" w14:textId="77777777" w:rsidTr="00E145AC">
        <w:tc>
          <w:tcPr>
            <w:tcW w:w="3256" w:type="dxa"/>
            <w:tcMar>
              <w:top w:w="28" w:type="dxa"/>
              <w:left w:w="28" w:type="dxa"/>
              <w:bottom w:w="28" w:type="dxa"/>
              <w:right w:w="57" w:type="dxa"/>
            </w:tcMar>
          </w:tcPr>
          <w:p w14:paraId="7AB2F9B1" w14:textId="0FA5E033"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 xml:space="preserve">Remuneração </w:t>
            </w:r>
            <w:r w:rsidR="006221F3">
              <w:rPr>
                <w:sz w:val="23"/>
                <w:szCs w:val="23"/>
                <w:u w:val="single"/>
              </w:rPr>
              <w:t>das Debêntures da</w:t>
            </w:r>
            <w:r w:rsidRPr="007B7C19">
              <w:rPr>
                <w:sz w:val="23"/>
                <w:szCs w:val="23"/>
                <w:u w:val="single"/>
              </w:rPr>
              <w:t xml:space="preserve"> 2ª Série</w:t>
            </w:r>
            <w:r w:rsidRPr="007B7C19">
              <w:rPr>
                <w:sz w:val="23"/>
                <w:szCs w:val="23"/>
              </w:rPr>
              <w:t>”</w:t>
            </w:r>
          </w:p>
        </w:tc>
        <w:tc>
          <w:tcPr>
            <w:tcW w:w="5522" w:type="dxa"/>
            <w:tcMar>
              <w:top w:w="28" w:type="dxa"/>
              <w:left w:w="57" w:type="dxa"/>
              <w:bottom w:w="28" w:type="dxa"/>
              <w:right w:w="28" w:type="dxa"/>
            </w:tcMar>
          </w:tcPr>
          <w:p w14:paraId="70EE5E77" w14:textId="52671252" w:rsidR="002B61B1" w:rsidRPr="007B7C19" w:rsidRDefault="002B61B1" w:rsidP="00993549">
            <w:pPr>
              <w:widowControl w:val="0"/>
              <w:tabs>
                <w:tab w:val="left" w:pos="3331"/>
              </w:tabs>
              <w:suppressAutoHyphens/>
              <w:spacing w:after="120" w:line="360" w:lineRule="atLeast"/>
              <w:jc w:val="both"/>
              <w:rPr>
                <w:sz w:val="23"/>
                <w:szCs w:val="23"/>
              </w:rPr>
            </w:pPr>
            <w:r w:rsidRPr="00DF10D3">
              <w:rPr>
                <w:sz w:val="23"/>
                <w:szCs w:val="23"/>
              </w:rPr>
              <w:t>T</w:t>
            </w:r>
            <w:r w:rsidRPr="007B7C19">
              <w:rPr>
                <w:sz w:val="23"/>
                <w:szCs w:val="23"/>
              </w:rPr>
              <w:t xml:space="preserve">em o significado previsto na Cláusula </w:t>
            </w:r>
            <w:r w:rsidRPr="00DF10D3">
              <w:rPr>
                <w:sz w:val="23"/>
                <w:szCs w:val="23"/>
              </w:rPr>
              <w:t>5.3.2</w:t>
            </w:r>
            <w:r w:rsidRPr="007B7C19">
              <w:rPr>
                <w:sz w:val="23"/>
                <w:szCs w:val="23"/>
              </w:rPr>
              <w:t xml:space="preserve"> abaixo.</w:t>
            </w:r>
          </w:p>
          <w:p w14:paraId="3F2207CB" w14:textId="77777777" w:rsidR="002B61B1" w:rsidRPr="00DF10D3" w:rsidRDefault="002B61B1" w:rsidP="00993549">
            <w:pPr>
              <w:spacing w:after="120" w:line="360" w:lineRule="atLeast"/>
              <w:jc w:val="both"/>
              <w:rPr>
                <w:b/>
                <w:bCs/>
                <w:sz w:val="23"/>
                <w:szCs w:val="23"/>
              </w:rPr>
            </w:pPr>
          </w:p>
        </w:tc>
      </w:tr>
      <w:tr w:rsidR="0019195E" w:rsidRPr="003F454F" w14:paraId="1E51BFC6" w14:textId="77777777" w:rsidTr="007B7C19">
        <w:tc>
          <w:tcPr>
            <w:tcW w:w="3256" w:type="dxa"/>
            <w:tcMar>
              <w:top w:w="28" w:type="dxa"/>
              <w:left w:w="28" w:type="dxa"/>
              <w:bottom w:w="28" w:type="dxa"/>
              <w:right w:w="57" w:type="dxa"/>
            </w:tcMar>
          </w:tcPr>
          <w:p w14:paraId="41E6E0DD" w14:textId="4278E5CC" w:rsidR="0019195E" w:rsidRPr="00DF10D3" w:rsidRDefault="0019195E" w:rsidP="0019195E">
            <w:pPr>
              <w:spacing w:after="120" w:line="360" w:lineRule="atLeast"/>
              <w:rPr>
                <w:sz w:val="23"/>
                <w:szCs w:val="23"/>
              </w:rPr>
            </w:pPr>
            <w:r w:rsidRPr="00DF10D3">
              <w:rPr>
                <w:sz w:val="23"/>
                <w:szCs w:val="23"/>
              </w:rPr>
              <w:t>“</w:t>
            </w:r>
            <w:r w:rsidRPr="00DF10D3">
              <w:rPr>
                <w:sz w:val="23"/>
                <w:szCs w:val="23"/>
                <w:u w:val="single"/>
              </w:rPr>
              <w:t>Reorganização Societária Autorizada</w:t>
            </w:r>
            <w:r w:rsidRPr="00DF10D3">
              <w:rPr>
                <w:sz w:val="23"/>
                <w:szCs w:val="23"/>
              </w:rPr>
              <w:t>”</w:t>
            </w:r>
          </w:p>
        </w:tc>
        <w:tc>
          <w:tcPr>
            <w:tcW w:w="5522" w:type="dxa"/>
            <w:tcMar>
              <w:top w:w="28" w:type="dxa"/>
              <w:left w:w="57" w:type="dxa"/>
              <w:bottom w:w="28" w:type="dxa"/>
              <w:right w:w="28" w:type="dxa"/>
            </w:tcMar>
          </w:tcPr>
          <w:p w14:paraId="24531577" w14:textId="794816B8" w:rsidR="0019195E" w:rsidRPr="0019195E" w:rsidRDefault="0019195E" w:rsidP="0019195E">
            <w:pPr>
              <w:spacing w:after="240" w:line="340" w:lineRule="atLeast"/>
              <w:jc w:val="both"/>
              <w:rPr>
                <w:sz w:val="23"/>
                <w:szCs w:val="23"/>
              </w:rPr>
            </w:pPr>
            <w:r w:rsidRPr="0019195E">
              <w:rPr>
                <w:b/>
                <w:bCs/>
                <w:sz w:val="23"/>
                <w:szCs w:val="23"/>
              </w:rPr>
              <w:t>(1)</w:t>
            </w:r>
            <w:r w:rsidRPr="0019195E">
              <w:rPr>
                <w:sz w:val="23"/>
                <w:szCs w:val="23"/>
              </w:rPr>
              <w:t xml:space="preserve"> Qualquer transferência, direta ou indireta, de participação societária na </w:t>
            </w:r>
            <w:r w:rsidR="006373F0">
              <w:rPr>
                <w:sz w:val="23"/>
                <w:szCs w:val="23"/>
              </w:rPr>
              <w:t>Emitente</w:t>
            </w:r>
            <w:r w:rsidR="006373F0" w:rsidRPr="0019195E">
              <w:rPr>
                <w:sz w:val="23"/>
                <w:szCs w:val="23"/>
              </w:rPr>
              <w:t xml:space="preserve"> </w:t>
            </w:r>
            <w:r w:rsidRPr="0019195E">
              <w:rPr>
                <w:sz w:val="23"/>
                <w:szCs w:val="23"/>
              </w:rPr>
              <w:t xml:space="preserve">ou em qualquer das Controladoras, exclusivamente entre os seus atuais membros do bloco de controle, inclusive por meio de cisão, incorporação, incorporação de ações, fusão, ou qualquer outra forma de reorganização societária que objetive e que </w:t>
            </w:r>
            <w:r w:rsidRPr="0019195E">
              <w:rPr>
                <w:sz w:val="23"/>
                <w:szCs w:val="23"/>
              </w:rPr>
              <w:lastRenderedPageBreak/>
              <w:t xml:space="preserve">tenha como resultado final tal transferência, sendo (i) permitida, inclusive, a saída total de um ou mais membros do atual bloco de controle da </w:t>
            </w:r>
            <w:r w:rsidR="006373F0">
              <w:rPr>
                <w:sz w:val="23"/>
                <w:szCs w:val="23"/>
              </w:rPr>
              <w:t>Emitente</w:t>
            </w:r>
            <w:r w:rsidRPr="0019195E">
              <w:rPr>
                <w:sz w:val="23"/>
                <w:szCs w:val="23"/>
              </w:rPr>
              <w:t xml:space="preserve">, desde que não haja entrada de um novo acionista no bloco de controle da </w:t>
            </w:r>
            <w:r w:rsidR="006373F0">
              <w:rPr>
                <w:sz w:val="23"/>
                <w:szCs w:val="23"/>
              </w:rPr>
              <w:t>Emitente</w:t>
            </w:r>
            <w:r w:rsidRPr="0019195E">
              <w:rPr>
                <w:sz w:val="23"/>
                <w:szCs w:val="23"/>
              </w:rPr>
              <w:t>, e/ou das Controladoras e (</w:t>
            </w:r>
            <w:proofErr w:type="spellStart"/>
            <w:r w:rsidRPr="0019195E">
              <w:rPr>
                <w:sz w:val="23"/>
                <w:szCs w:val="23"/>
              </w:rPr>
              <w:t>ii</w:t>
            </w:r>
            <w:proofErr w:type="spellEnd"/>
            <w:r w:rsidRPr="0019195E">
              <w:rPr>
                <w:sz w:val="23"/>
                <w:szCs w:val="23"/>
              </w:rPr>
              <w:t xml:space="preserve">) que no caso exclusivo de cisão da </w:t>
            </w:r>
            <w:r w:rsidR="006373F0">
              <w:rPr>
                <w:sz w:val="23"/>
                <w:szCs w:val="23"/>
              </w:rPr>
              <w:t>Emitente</w:t>
            </w:r>
            <w:r w:rsidRPr="0019195E">
              <w:rPr>
                <w:sz w:val="23"/>
                <w:szCs w:val="23"/>
              </w:rPr>
              <w:t>, a entidade resultante da parcela cindida deverá (</w:t>
            </w:r>
            <w:proofErr w:type="spellStart"/>
            <w:r w:rsidRPr="0019195E">
              <w:rPr>
                <w:sz w:val="23"/>
                <w:szCs w:val="23"/>
              </w:rPr>
              <w:t>ii.a</w:t>
            </w:r>
            <w:proofErr w:type="spellEnd"/>
            <w:r w:rsidRPr="0019195E">
              <w:rPr>
                <w:sz w:val="23"/>
                <w:szCs w:val="23"/>
              </w:rPr>
              <w:t xml:space="preserve">) permanecer sob controle comum com a </w:t>
            </w:r>
            <w:r w:rsidR="006373F0">
              <w:rPr>
                <w:sz w:val="23"/>
                <w:szCs w:val="23"/>
              </w:rPr>
              <w:t>Emitente</w:t>
            </w:r>
            <w:r w:rsidRPr="0019195E">
              <w:rPr>
                <w:sz w:val="23"/>
                <w:szCs w:val="23"/>
              </w:rPr>
              <w:t xml:space="preserve"> e (</w:t>
            </w:r>
            <w:proofErr w:type="spellStart"/>
            <w:r w:rsidRPr="0019195E">
              <w:rPr>
                <w:sz w:val="23"/>
                <w:szCs w:val="23"/>
              </w:rPr>
              <w:t>ii.b</w:t>
            </w:r>
            <w:proofErr w:type="spellEnd"/>
            <w:r w:rsidRPr="0019195E">
              <w:rPr>
                <w:sz w:val="23"/>
                <w:szCs w:val="23"/>
              </w:rPr>
              <w:t>) prestar fiança, como principal e solidariamente responsável das obrigações principais e acessórias, presentes e futuras assumidas n</w:t>
            </w:r>
            <w:r w:rsidR="00D90D39">
              <w:rPr>
                <w:sz w:val="23"/>
                <w:szCs w:val="23"/>
              </w:rPr>
              <w:t>esta</w:t>
            </w:r>
            <w:r w:rsidRPr="0019195E">
              <w:rPr>
                <w:sz w:val="23"/>
                <w:szCs w:val="23"/>
              </w:rPr>
              <w:t xml:space="preserve"> Escritura de Emissão, de forma irrevogável e irretratável, em favor da Debenturista; e/ou </w:t>
            </w:r>
            <w:r w:rsidRPr="0019195E">
              <w:rPr>
                <w:b/>
                <w:sz w:val="23"/>
                <w:szCs w:val="23"/>
              </w:rPr>
              <w:t>(2)</w:t>
            </w:r>
            <w:r w:rsidRPr="0019195E">
              <w:rPr>
                <w:sz w:val="23"/>
                <w:szCs w:val="23"/>
              </w:rPr>
              <w:t xml:space="preserve"> qualquer forma de reorganização societária, inclusive por meio de cisão, incorporação, incorporação de ações ou fusão, envolvendo a </w:t>
            </w:r>
            <w:r w:rsidR="006373F0">
              <w:rPr>
                <w:sz w:val="23"/>
                <w:szCs w:val="23"/>
              </w:rPr>
              <w:t>Emitente</w:t>
            </w:r>
            <w:r w:rsidRPr="0019195E">
              <w:rPr>
                <w:sz w:val="23"/>
                <w:szCs w:val="23"/>
              </w:rPr>
              <w:t xml:space="preserve"> e/ou qualquer de suas Controladas, desde que (i) referida reorganização societária não implique em alteração do controle indireto da </w:t>
            </w:r>
            <w:r w:rsidR="006373F0">
              <w:rPr>
                <w:sz w:val="23"/>
                <w:szCs w:val="23"/>
              </w:rPr>
              <w:t>Emitente</w:t>
            </w:r>
            <w:r w:rsidR="006373F0" w:rsidRPr="0019195E" w:rsidDel="006373F0">
              <w:rPr>
                <w:sz w:val="23"/>
                <w:szCs w:val="23"/>
              </w:rPr>
              <w:t xml:space="preserve"> </w:t>
            </w:r>
            <w:r w:rsidRPr="0019195E">
              <w:rPr>
                <w:sz w:val="23"/>
                <w:szCs w:val="23"/>
              </w:rPr>
              <w:t>e/ou de suas Controladas pelos Controladores, (</w:t>
            </w:r>
            <w:proofErr w:type="spellStart"/>
            <w:r w:rsidRPr="0019195E">
              <w:rPr>
                <w:sz w:val="23"/>
                <w:szCs w:val="23"/>
              </w:rPr>
              <w:t>ii</w:t>
            </w:r>
            <w:proofErr w:type="spellEnd"/>
            <w:r w:rsidRPr="0019195E">
              <w:rPr>
                <w:sz w:val="23"/>
                <w:szCs w:val="23"/>
              </w:rPr>
              <w:t xml:space="preserve">) a </w:t>
            </w:r>
            <w:r w:rsidR="006373F0">
              <w:rPr>
                <w:sz w:val="23"/>
                <w:szCs w:val="23"/>
              </w:rPr>
              <w:t>Emitente</w:t>
            </w:r>
            <w:r w:rsidR="006373F0" w:rsidRPr="0019195E" w:rsidDel="006373F0">
              <w:rPr>
                <w:sz w:val="23"/>
                <w:szCs w:val="23"/>
              </w:rPr>
              <w:t xml:space="preserve"> </w:t>
            </w:r>
            <w:r w:rsidRPr="0019195E">
              <w:rPr>
                <w:sz w:val="23"/>
                <w:szCs w:val="23"/>
              </w:rPr>
              <w:t>permaneça como controladora das Controladas Relevantes ao final de tal reorganização societária e (</w:t>
            </w:r>
            <w:proofErr w:type="spellStart"/>
            <w:r w:rsidRPr="0019195E">
              <w:rPr>
                <w:sz w:val="23"/>
                <w:szCs w:val="23"/>
              </w:rPr>
              <w:t>iii</w:t>
            </w:r>
            <w:proofErr w:type="spellEnd"/>
            <w:r w:rsidRPr="0019195E">
              <w:rPr>
                <w:sz w:val="23"/>
                <w:szCs w:val="23"/>
              </w:rPr>
              <w:t xml:space="preserve">) que no caso exclusivo de cisão da </w:t>
            </w:r>
            <w:r w:rsidR="006373F0">
              <w:rPr>
                <w:sz w:val="23"/>
                <w:szCs w:val="23"/>
              </w:rPr>
              <w:t>Emitente</w:t>
            </w:r>
            <w:r w:rsidRPr="0019195E">
              <w:rPr>
                <w:sz w:val="23"/>
                <w:szCs w:val="23"/>
              </w:rPr>
              <w:t>, a entidade resultante da parcela cindida deverá (</w:t>
            </w:r>
            <w:proofErr w:type="spellStart"/>
            <w:r w:rsidRPr="0019195E">
              <w:rPr>
                <w:sz w:val="23"/>
                <w:szCs w:val="23"/>
              </w:rPr>
              <w:t>ii.a</w:t>
            </w:r>
            <w:proofErr w:type="spellEnd"/>
            <w:r w:rsidRPr="0019195E">
              <w:rPr>
                <w:sz w:val="23"/>
                <w:szCs w:val="23"/>
              </w:rPr>
              <w:t>) permanecer sob controle comum com a Devedora e (</w:t>
            </w:r>
            <w:proofErr w:type="spellStart"/>
            <w:r w:rsidRPr="0019195E">
              <w:rPr>
                <w:sz w:val="23"/>
                <w:szCs w:val="23"/>
              </w:rPr>
              <w:t>ii.b</w:t>
            </w:r>
            <w:proofErr w:type="spellEnd"/>
            <w:r w:rsidRPr="0019195E">
              <w:rPr>
                <w:sz w:val="23"/>
                <w:szCs w:val="23"/>
              </w:rPr>
              <w:t xml:space="preserve">) prestar fiança, como principal e solidariamente responsável das obrigações principais e acessórias, presentes e futuras assumidas nesta Escritura de Emissão, de forma irrevogável e irretratável, em favor da Debenturista; e/ou </w:t>
            </w:r>
            <w:r w:rsidRPr="0019195E">
              <w:rPr>
                <w:b/>
                <w:bCs/>
                <w:sz w:val="23"/>
                <w:szCs w:val="23"/>
              </w:rPr>
              <w:t>(3)</w:t>
            </w:r>
            <w:r w:rsidRPr="0019195E">
              <w:rPr>
                <w:sz w:val="23"/>
                <w:szCs w:val="23"/>
              </w:rPr>
              <w:t xml:space="preserve"> qualquer reorganização decorrente de  Transferência de Ativos Autorizada; e/ou </w:t>
            </w:r>
            <w:r w:rsidRPr="0019195E">
              <w:rPr>
                <w:b/>
                <w:bCs/>
                <w:sz w:val="23"/>
                <w:szCs w:val="23"/>
              </w:rPr>
              <w:t>(4)</w:t>
            </w:r>
            <w:r w:rsidRPr="0019195E">
              <w:rPr>
                <w:sz w:val="23"/>
                <w:szCs w:val="23"/>
              </w:rPr>
              <w:t xml:space="preserve"> liquidação ou dissolução de quaisquer das Controladas, desde que: (i) após tal dissolução e/ou liquidação, a operação de tal Controlada seja absorvida pela Emitente e/ou por quaisquer de suas Controladas; ou (</w:t>
            </w:r>
            <w:proofErr w:type="spellStart"/>
            <w:r w:rsidRPr="0019195E">
              <w:rPr>
                <w:sz w:val="23"/>
                <w:szCs w:val="23"/>
              </w:rPr>
              <w:t>ii</w:t>
            </w:r>
            <w:proofErr w:type="spellEnd"/>
            <w:r w:rsidRPr="0019195E">
              <w:rPr>
                <w:sz w:val="23"/>
                <w:szCs w:val="23"/>
              </w:rPr>
              <w:t xml:space="preserve">) o valor agregado da receita líquida da(s) Controlada(s) dissolvida(s) e/ou liquidada(s) seja inferior à menor receita líquida verificada dentre as Controladas Relevantes, com base nas suas últimas demonstrações financeiras anuais divulgadas. </w:t>
            </w:r>
          </w:p>
          <w:p w14:paraId="514D520E" w14:textId="10017E33" w:rsidR="0019195E" w:rsidRPr="0019195E" w:rsidRDefault="0019195E" w:rsidP="0019195E">
            <w:pPr>
              <w:spacing w:after="120" w:line="360" w:lineRule="atLeast"/>
              <w:jc w:val="both"/>
              <w:rPr>
                <w:sz w:val="23"/>
                <w:szCs w:val="23"/>
              </w:rPr>
            </w:pPr>
          </w:p>
        </w:tc>
      </w:tr>
      <w:tr w:rsidR="002B61B1" w:rsidRPr="003F454F" w14:paraId="06F52EA0" w14:textId="77777777" w:rsidTr="00E145AC">
        <w:tc>
          <w:tcPr>
            <w:tcW w:w="3256" w:type="dxa"/>
            <w:tcMar>
              <w:top w:w="28" w:type="dxa"/>
              <w:left w:w="28" w:type="dxa"/>
              <w:bottom w:w="28" w:type="dxa"/>
              <w:right w:w="57" w:type="dxa"/>
            </w:tcMar>
          </w:tcPr>
          <w:p w14:paraId="55B46769" w14:textId="5CD847AD" w:rsidR="002B61B1" w:rsidRPr="00DF10D3" w:rsidRDefault="002B61B1" w:rsidP="00993549">
            <w:pPr>
              <w:spacing w:after="120" w:line="360" w:lineRule="atLeast"/>
              <w:rPr>
                <w:sz w:val="23"/>
                <w:szCs w:val="23"/>
              </w:rPr>
            </w:pPr>
            <w:r w:rsidRPr="007B7C19">
              <w:rPr>
                <w:sz w:val="23"/>
                <w:szCs w:val="23"/>
              </w:rPr>
              <w:lastRenderedPageBreak/>
              <w:t>“</w:t>
            </w:r>
            <w:r w:rsidRPr="007B7C19">
              <w:rPr>
                <w:sz w:val="23"/>
                <w:szCs w:val="23"/>
                <w:u w:val="single"/>
              </w:rPr>
              <w:t>Resgate Antecipado dos CRA</w:t>
            </w:r>
            <w:r w:rsidRPr="007B7C19">
              <w:rPr>
                <w:sz w:val="23"/>
                <w:szCs w:val="23"/>
              </w:rPr>
              <w:t>”</w:t>
            </w:r>
          </w:p>
        </w:tc>
        <w:tc>
          <w:tcPr>
            <w:tcW w:w="5522" w:type="dxa"/>
            <w:tcMar>
              <w:top w:w="28" w:type="dxa"/>
              <w:left w:w="57" w:type="dxa"/>
              <w:bottom w:w="28" w:type="dxa"/>
              <w:right w:w="28" w:type="dxa"/>
            </w:tcMar>
          </w:tcPr>
          <w:p w14:paraId="04F004CF" w14:textId="2CA747EF" w:rsidR="002B61B1" w:rsidRPr="00DF10D3" w:rsidRDefault="002B61B1" w:rsidP="00993549">
            <w:pPr>
              <w:spacing w:after="120" w:line="360" w:lineRule="atLeast"/>
              <w:jc w:val="both"/>
              <w:rPr>
                <w:sz w:val="23"/>
                <w:szCs w:val="23"/>
              </w:rPr>
            </w:pPr>
            <w:r w:rsidRPr="00DF10D3">
              <w:rPr>
                <w:sz w:val="23"/>
                <w:szCs w:val="23"/>
              </w:rPr>
              <w:t>O r</w:t>
            </w:r>
            <w:r w:rsidRPr="007B7C19">
              <w:rPr>
                <w:sz w:val="23"/>
                <w:szCs w:val="23"/>
              </w:rPr>
              <w:t xml:space="preserve">esgate antecipado dos CRA, nas hipóteses e na forma prevista na Cláusula </w:t>
            </w:r>
            <w:r w:rsidRPr="00DF10D3">
              <w:rPr>
                <w:sz w:val="23"/>
                <w:szCs w:val="23"/>
              </w:rPr>
              <w:t xml:space="preserve">7 do </w:t>
            </w:r>
            <w:r w:rsidRPr="007B7C19">
              <w:rPr>
                <w:sz w:val="23"/>
                <w:szCs w:val="23"/>
              </w:rPr>
              <w:t xml:space="preserve">Termo de Securitização ou caso a </w:t>
            </w:r>
            <w:r w:rsidRPr="00DF10D3">
              <w:rPr>
                <w:sz w:val="23"/>
                <w:szCs w:val="23"/>
              </w:rPr>
              <w:t>Securitizadora</w:t>
            </w:r>
            <w:r w:rsidRPr="007B7C19">
              <w:rPr>
                <w:sz w:val="23"/>
                <w:szCs w:val="23"/>
              </w:rPr>
              <w:t xml:space="preserve">, a </w:t>
            </w:r>
            <w:r w:rsidR="00304088">
              <w:rPr>
                <w:sz w:val="23"/>
                <w:szCs w:val="23"/>
              </w:rPr>
              <w:t>Emitente</w:t>
            </w:r>
            <w:r w:rsidRPr="007B7C19">
              <w:rPr>
                <w:sz w:val="23"/>
                <w:szCs w:val="23"/>
              </w:rPr>
              <w:t xml:space="preserve"> e os Investidores </w:t>
            </w:r>
            <w:r w:rsidRPr="00DF10D3">
              <w:rPr>
                <w:sz w:val="23"/>
                <w:szCs w:val="23"/>
              </w:rPr>
              <w:t>dos</w:t>
            </w:r>
            <w:r w:rsidRPr="007B7C19">
              <w:rPr>
                <w:sz w:val="23"/>
                <w:szCs w:val="23"/>
              </w:rPr>
              <w:t xml:space="preserve"> CRA não definam a Taxa Substitutiva ou a Taxa DI.</w:t>
            </w:r>
          </w:p>
        </w:tc>
      </w:tr>
      <w:tr w:rsidR="002B61B1" w:rsidRPr="003F454F" w14:paraId="103B2D6E" w14:textId="77777777" w:rsidTr="00E145AC">
        <w:tc>
          <w:tcPr>
            <w:tcW w:w="3256" w:type="dxa"/>
            <w:tcMar>
              <w:top w:w="28" w:type="dxa"/>
              <w:left w:w="28" w:type="dxa"/>
              <w:bottom w:w="28" w:type="dxa"/>
              <w:right w:w="57" w:type="dxa"/>
            </w:tcMar>
          </w:tcPr>
          <w:p w14:paraId="7F2C3E83" w14:textId="161D73FE"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Resgate Antecipado Facultativo</w:t>
            </w:r>
            <w:r w:rsidRPr="00DF10D3">
              <w:rPr>
                <w:sz w:val="23"/>
                <w:szCs w:val="23"/>
              </w:rPr>
              <w:t>”</w:t>
            </w:r>
          </w:p>
        </w:tc>
        <w:tc>
          <w:tcPr>
            <w:tcW w:w="5522" w:type="dxa"/>
            <w:tcMar>
              <w:top w:w="28" w:type="dxa"/>
              <w:left w:w="57" w:type="dxa"/>
              <w:bottom w:w="28" w:type="dxa"/>
              <w:right w:w="28" w:type="dxa"/>
            </w:tcMar>
          </w:tcPr>
          <w:p w14:paraId="5F671270" w14:textId="1346E211" w:rsidR="002B61B1" w:rsidRPr="00DF10D3" w:rsidRDefault="002B61B1" w:rsidP="00993549">
            <w:pPr>
              <w:spacing w:after="120" w:line="360" w:lineRule="atLeast"/>
              <w:jc w:val="both"/>
              <w:rPr>
                <w:sz w:val="23"/>
                <w:szCs w:val="23"/>
              </w:rPr>
            </w:pPr>
            <w:r w:rsidRPr="00DF10D3">
              <w:rPr>
                <w:sz w:val="23"/>
                <w:szCs w:val="23"/>
              </w:rPr>
              <w:t xml:space="preserve">O resgate antecipado total das Debêntures, na hipótese de a </w:t>
            </w:r>
            <w:r w:rsidR="00304088">
              <w:rPr>
                <w:sz w:val="23"/>
                <w:szCs w:val="23"/>
              </w:rPr>
              <w:t>Emitente</w:t>
            </w:r>
            <w:r w:rsidRPr="00DF10D3">
              <w:rPr>
                <w:sz w:val="23"/>
                <w:szCs w:val="23"/>
              </w:rPr>
              <w:t xml:space="preserve"> exercer sua faculdade de resgatar antecipadamente as Debêntures, </w:t>
            </w:r>
            <w:r w:rsidR="006221F3" w:rsidRPr="006221F3">
              <w:rPr>
                <w:sz w:val="23"/>
                <w:szCs w:val="23"/>
              </w:rPr>
              <w:t>observados os termos previstos n</w:t>
            </w:r>
            <w:r w:rsidR="006221F3">
              <w:rPr>
                <w:sz w:val="23"/>
                <w:szCs w:val="23"/>
              </w:rPr>
              <w:t>esta</w:t>
            </w:r>
            <w:r w:rsidR="006221F3" w:rsidRPr="006221F3">
              <w:rPr>
                <w:sz w:val="23"/>
                <w:szCs w:val="23"/>
              </w:rPr>
              <w:t xml:space="preserve"> Escritura</w:t>
            </w:r>
            <w:r w:rsidR="006221F3">
              <w:rPr>
                <w:sz w:val="23"/>
                <w:szCs w:val="23"/>
              </w:rPr>
              <w:t>.</w:t>
            </w:r>
          </w:p>
        </w:tc>
      </w:tr>
      <w:tr w:rsidR="002B61B1" w:rsidRPr="003F454F" w14:paraId="07BD4180" w14:textId="77777777" w:rsidTr="00E145AC">
        <w:tc>
          <w:tcPr>
            <w:tcW w:w="3256" w:type="dxa"/>
            <w:tcMar>
              <w:top w:w="28" w:type="dxa"/>
              <w:left w:w="28" w:type="dxa"/>
              <w:bottom w:w="28" w:type="dxa"/>
              <w:right w:w="57" w:type="dxa"/>
            </w:tcMar>
          </w:tcPr>
          <w:p w14:paraId="7F7B5DFA" w14:textId="6AD4A0B9"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Resgate Antecipado Obrigatório</w:t>
            </w:r>
            <w:r w:rsidRPr="00DF10D3">
              <w:rPr>
                <w:sz w:val="23"/>
                <w:szCs w:val="23"/>
              </w:rPr>
              <w:t>”</w:t>
            </w:r>
          </w:p>
        </w:tc>
        <w:tc>
          <w:tcPr>
            <w:tcW w:w="5522" w:type="dxa"/>
            <w:tcMar>
              <w:top w:w="28" w:type="dxa"/>
              <w:left w:w="57" w:type="dxa"/>
              <w:bottom w:w="28" w:type="dxa"/>
              <w:right w:w="28" w:type="dxa"/>
            </w:tcMar>
          </w:tcPr>
          <w:p w14:paraId="3AD13A7B" w14:textId="545001C7" w:rsidR="002B61B1" w:rsidRPr="00DF10D3" w:rsidRDefault="002B61B1" w:rsidP="00993549">
            <w:pPr>
              <w:spacing w:after="120" w:line="360" w:lineRule="atLeast"/>
              <w:jc w:val="both"/>
              <w:rPr>
                <w:sz w:val="23"/>
                <w:szCs w:val="23"/>
              </w:rPr>
            </w:pPr>
            <w:r w:rsidRPr="00DF10D3">
              <w:rPr>
                <w:sz w:val="23"/>
                <w:szCs w:val="23"/>
              </w:rPr>
              <w:t xml:space="preserve">A obrigação da </w:t>
            </w:r>
            <w:r w:rsidR="00304088">
              <w:rPr>
                <w:sz w:val="23"/>
                <w:szCs w:val="23"/>
              </w:rPr>
              <w:t>Emitente</w:t>
            </w:r>
            <w:r w:rsidRPr="00DF10D3">
              <w:rPr>
                <w:sz w:val="23"/>
                <w:szCs w:val="23"/>
              </w:rPr>
              <w:t xml:space="preserve"> de realizar o resgate antecipado total das Debêntures, nas hipóteses de Impossibilidade de Substituição do IPCA e Impossibilidade de Substituição da Taxa DI, nos termos da Cláusula 6.3.1 abaixo. </w:t>
            </w:r>
          </w:p>
        </w:tc>
      </w:tr>
      <w:tr w:rsidR="002B61B1" w:rsidRPr="003F454F" w14:paraId="695FDD7B" w14:textId="77777777" w:rsidTr="00E145AC">
        <w:tc>
          <w:tcPr>
            <w:tcW w:w="3256" w:type="dxa"/>
            <w:tcMar>
              <w:top w:w="28" w:type="dxa"/>
              <w:left w:w="28" w:type="dxa"/>
              <w:bottom w:w="28" w:type="dxa"/>
              <w:right w:w="57" w:type="dxa"/>
            </w:tcMar>
          </w:tcPr>
          <w:p w14:paraId="31563A82" w14:textId="13053366"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Resolução CVM 17</w:t>
            </w:r>
            <w:r w:rsidRPr="007B7C19">
              <w:rPr>
                <w:sz w:val="23"/>
                <w:szCs w:val="23"/>
              </w:rPr>
              <w:t>”</w:t>
            </w:r>
          </w:p>
        </w:tc>
        <w:tc>
          <w:tcPr>
            <w:tcW w:w="5522" w:type="dxa"/>
            <w:tcMar>
              <w:top w:w="28" w:type="dxa"/>
              <w:left w:w="57" w:type="dxa"/>
              <w:bottom w:w="28" w:type="dxa"/>
              <w:right w:w="28" w:type="dxa"/>
            </w:tcMar>
          </w:tcPr>
          <w:p w14:paraId="49918720" w14:textId="081EDAB8" w:rsidR="002B61B1" w:rsidRPr="007B7C19" w:rsidRDefault="002B61B1" w:rsidP="00993549">
            <w:pPr>
              <w:widowControl w:val="0"/>
              <w:tabs>
                <w:tab w:val="left" w:pos="3331"/>
              </w:tabs>
              <w:suppressAutoHyphens/>
              <w:spacing w:after="120" w:line="360" w:lineRule="atLeast"/>
              <w:jc w:val="both"/>
              <w:rPr>
                <w:sz w:val="23"/>
                <w:szCs w:val="23"/>
              </w:rPr>
            </w:pPr>
            <w:r w:rsidRPr="00DF10D3">
              <w:rPr>
                <w:sz w:val="23"/>
                <w:szCs w:val="23"/>
              </w:rPr>
              <w:t>A</w:t>
            </w:r>
            <w:r w:rsidRPr="007B7C19">
              <w:rPr>
                <w:sz w:val="23"/>
                <w:szCs w:val="23"/>
              </w:rPr>
              <w:t xml:space="preserve"> Resolução CVM nº 17, de 09 de fevereiro de 2021.</w:t>
            </w:r>
          </w:p>
          <w:p w14:paraId="540F4892" w14:textId="77777777" w:rsidR="002B61B1" w:rsidRPr="00DF10D3" w:rsidRDefault="002B61B1" w:rsidP="00993549">
            <w:pPr>
              <w:spacing w:after="120" w:line="360" w:lineRule="atLeast"/>
              <w:jc w:val="both"/>
              <w:rPr>
                <w:sz w:val="23"/>
                <w:szCs w:val="23"/>
              </w:rPr>
            </w:pPr>
          </w:p>
        </w:tc>
      </w:tr>
      <w:tr w:rsidR="002B61B1" w:rsidRPr="003F454F" w14:paraId="19F5C5E5" w14:textId="77777777" w:rsidTr="00E145AC">
        <w:tc>
          <w:tcPr>
            <w:tcW w:w="3256" w:type="dxa"/>
            <w:tcMar>
              <w:top w:w="28" w:type="dxa"/>
              <w:left w:w="28" w:type="dxa"/>
              <w:bottom w:w="28" w:type="dxa"/>
              <w:right w:w="57" w:type="dxa"/>
            </w:tcMar>
          </w:tcPr>
          <w:p w14:paraId="2F642F01" w14:textId="33E6FECA"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Resolução CVM 30</w:t>
            </w:r>
            <w:r w:rsidRPr="007B7C19">
              <w:rPr>
                <w:sz w:val="23"/>
                <w:szCs w:val="23"/>
              </w:rPr>
              <w:t>”</w:t>
            </w:r>
          </w:p>
        </w:tc>
        <w:tc>
          <w:tcPr>
            <w:tcW w:w="5522" w:type="dxa"/>
            <w:tcMar>
              <w:top w:w="28" w:type="dxa"/>
              <w:left w:w="57" w:type="dxa"/>
              <w:bottom w:w="28" w:type="dxa"/>
              <w:right w:w="28" w:type="dxa"/>
            </w:tcMar>
          </w:tcPr>
          <w:p w14:paraId="316C11DB" w14:textId="3FC95975" w:rsidR="002B61B1" w:rsidRPr="00DF10D3" w:rsidRDefault="002B61B1" w:rsidP="00993549">
            <w:pPr>
              <w:spacing w:after="120" w:line="360" w:lineRule="atLeast"/>
              <w:jc w:val="both"/>
              <w:rPr>
                <w:sz w:val="23"/>
                <w:szCs w:val="23"/>
              </w:rPr>
            </w:pPr>
            <w:r w:rsidRPr="00DF10D3">
              <w:rPr>
                <w:sz w:val="23"/>
                <w:szCs w:val="23"/>
              </w:rPr>
              <w:t>A</w:t>
            </w:r>
            <w:r w:rsidRPr="007B7C19">
              <w:rPr>
                <w:sz w:val="23"/>
                <w:szCs w:val="23"/>
              </w:rPr>
              <w:t xml:space="preserve"> Resolução CVM nº 30, de 11 de maio de 2021.</w:t>
            </w:r>
          </w:p>
        </w:tc>
      </w:tr>
      <w:tr w:rsidR="002B61B1" w:rsidRPr="003F454F" w14:paraId="5CF4EF34" w14:textId="77777777" w:rsidTr="007B7C19">
        <w:tc>
          <w:tcPr>
            <w:tcW w:w="3256" w:type="dxa"/>
            <w:tcMar>
              <w:top w:w="28" w:type="dxa"/>
              <w:left w:w="28" w:type="dxa"/>
              <w:bottom w:w="28" w:type="dxa"/>
              <w:right w:w="57" w:type="dxa"/>
            </w:tcMar>
          </w:tcPr>
          <w:p w14:paraId="0E980348" w14:textId="3D6F4497" w:rsidR="002B61B1" w:rsidRPr="00DF10D3" w:rsidRDefault="002B61B1" w:rsidP="00993549">
            <w:pPr>
              <w:spacing w:after="120" w:line="360" w:lineRule="atLeast"/>
              <w:rPr>
                <w:rFonts w:eastAsia="Arial Unicode MS"/>
                <w:color w:val="000000"/>
                <w:sz w:val="23"/>
                <w:szCs w:val="23"/>
              </w:rPr>
            </w:pPr>
            <w:r w:rsidRPr="00DF10D3">
              <w:rPr>
                <w:sz w:val="23"/>
                <w:szCs w:val="23"/>
              </w:rPr>
              <w:t>“</w:t>
            </w:r>
            <w:r w:rsidRPr="00DF10D3">
              <w:rPr>
                <w:sz w:val="23"/>
                <w:szCs w:val="23"/>
                <w:u w:val="single"/>
              </w:rPr>
              <w:t>Resolução CVM 60</w:t>
            </w:r>
            <w:r w:rsidRPr="00DF10D3">
              <w:rPr>
                <w:sz w:val="23"/>
                <w:szCs w:val="23"/>
              </w:rPr>
              <w:t>”</w:t>
            </w:r>
          </w:p>
        </w:tc>
        <w:tc>
          <w:tcPr>
            <w:tcW w:w="5522" w:type="dxa"/>
            <w:tcMar>
              <w:top w:w="28" w:type="dxa"/>
              <w:left w:w="57" w:type="dxa"/>
              <w:bottom w:w="28" w:type="dxa"/>
              <w:right w:w="28" w:type="dxa"/>
            </w:tcMar>
          </w:tcPr>
          <w:p w14:paraId="78C29C59" w14:textId="68C6F7D4" w:rsidR="002B61B1" w:rsidRPr="00DF10D3" w:rsidRDefault="002B61B1" w:rsidP="00993549">
            <w:pPr>
              <w:spacing w:after="120" w:line="360" w:lineRule="atLeast"/>
              <w:jc w:val="both"/>
              <w:rPr>
                <w:rFonts w:eastAsia="Arial Unicode MS"/>
                <w:color w:val="000000"/>
                <w:sz w:val="23"/>
                <w:szCs w:val="23"/>
              </w:rPr>
            </w:pPr>
            <w:r w:rsidRPr="00DF10D3">
              <w:rPr>
                <w:sz w:val="23"/>
                <w:szCs w:val="23"/>
              </w:rPr>
              <w:t>A Resolução da CVM nº 60, de 23 de dezembro de 2021</w:t>
            </w:r>
            <w:r w:rsidR="006221F3">
              <w:rPr>
                <w:sz w:val="23"/>
                <w:szCs w:val="23"/>
              </w:rPr>
              <w:t>.</w:t>
            </w:r>
          </w:p>
        </w:tc>
      </w:tr>
      <w:tr w:rsidR="002B61B1" w:rsidRPr="003F454F" w14:paraId="3ADF0826" w14:textId="77777777" w:rsidTr="007B7C19">
        <w:trPr>
          <w:trHeight w:val="224"/>
        </w:trPr>
        <w:tc>
          <w:tcPr>
            <w:tcW w:w="3256" w:type="dxa"/>
            <w:tcMar>
              <w:top w:w="28" w:type="dxa"/>
              <w:left w:w="28" w:type="dxa"/>
              <w:bottom w:w="28" w:type="dxa"/>
              <w:right w:w="57" w:type="dxa"/>
            </w:tcMar>
          </w:tcPr>
          <w:p w14:paraId="10354E1C" w14:textId="269418D5" w:rsidR="002B61B1" w:rsidRPr="007B7C19" w:rsidRDefault="002B61B1" w:rsidP="00993549">
            <w:pPr>
              <w:widowControl w:val="0"/>
              <w:tabs>
                <w:tab w:val="left" w:pos="3331"/>
              </w:tabs>
              <w:suppressAutoHyphens/>
              <w:spacing w:after="120" w:line="360" w:lineRule="atLeast"/>
              <w:rPr>
                <w:sz w:val="23"/>
                <w:szCs w:val="23"/>
              </w:rPr>
            </w:pPr>
            <w:r w:rsidRPr="007B7C19">
              <w:rPr>
                <w:sz w:val="23"/>
                <w:szCs w:val="23"/>
              </w:rPr>
              <w:t>“</w:t>
            </w:r>
            <w:r w:rsidRPr="007B7C19">
              <w:rPr>
                <w:sz w:val="23"/>
                <w:szCs w:val="23"/>
                <w:u w:val="single"/>
              </w:rPr>
              <w:t>Séries</w:t>
            </w:r>
            <w:r w:rsidRPr="007B7C19">
              <w:rPr>
                <w:sz w:val="23"/>
                <w:szCs w:val="23"/>
              </w:rPr>
              <w:t>”</w:t>
            </w:r>
          </w:p>
        </w:tc>
        <w:tc>
          <w:tcPr>
            <w:tcW w:w="5522" w:type="dxa"/>
            <w:tcMar>
              <w:top w:w="28" w:type="dxa"/>
              <w:left w:w="57" w:type="dxa"/>
              <w:bottom w:w="28" w:type="dxa"/>
              <w:right w:w="28" w:type="dxa"/>
            </w:tcMar>
          </w:tcPr>
          <w:p w14:paraId="68024A08" w14:textId="2598B3B8" w:rsidR="002B61B1" w:rsidRPr="007B7C19" w:rsidRDefault="002B61B1" w:rsidP="00993549">
            <w:pPr>
              <w:widowControl w:val="0"/>
              <w:tabs>
                <w:tab w:val="left" w:pos="3331"/>
              </w:tabs>
              <w:suppressAutoHyphens/>
              <w:spacing w:after="120" w:line="360" w:lineRule="atLeast"/>
              <w:jc w:val="both"/>
              <w:rPr>
                <w:sz w:val="23"/>
                <w:szCs w:val="23"/>
              </w:rPr>
            </w:pPr>
            <w:r w:rsidRPr="00DF10D3">
              <w:rPr>
                <w:sz w:val="23"/>
                <w:szCs w:val="23"/>
              </w:rPr>
              <w:t>E</w:t>
            </w:r>
            <w:r w:rsidRPr="007B7C19">
              <w:rPr>
                <w:sz w:val="23"/>
                <w:szCs w:val="23"/>
              </w:rPr>
              <w:t>m conjunto, a 1ª Série e a 2ª Série</w:t>
            </w:r>
            <w:r w:rsidRPr="00DF10D3">
              <w:rPr>
                <w:sz w:val="23"/>
                <w:szCs w:val="23"/>
              </w:rPr>
              <w:t>.</w:t>
            </w:r>
          </w:p>
        </w:tc>
      </w:tr>
      <w:tr w:rsidR="002B61B1" w:rsidRPr="003F454F" w14:paraId="2F149A37" w14:textId="77777777" w:rsidTr="00E145AC">
        <w:tc>
          <w:tcPr>
            <w:tcW w:w="3256" w:type="dxa"/>
            <w:tcMar>
              <w:top w:w="28" w:type="dxa"/>
              <w:left w:w="28" w:type="dxa"/>
              <w:bottom w:w="28" w:type="dxa"/>
              <w:right w:w="57" w:type="dxa"/>
            </w:tcMar>
          </w:tcPr>
          <w:p w14:paraId="4FA174E2" w14:textId="109E4488"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1ª Série</w:t>
            </w:r>
            <w:r w:rsidRPr="007B7C19">
              <w:rPr>
                <w:sz w:val="23"/>
                <w:szCs w:val="23"/>
              </w:rPr>
              <w:t>”</w:t>
            </w:r>
          </w:p>
        </w:tc>
        <w:tc>
          <w:tcPr>
            <w:tcW w:w="5522" w:type="dxa"/>
            <w:tcMar>
              <w:top w:w="28" w:type="dxa"/>
              <w:left w:w="57" w:type="dxa"/>
              <w:bottom w:w="28" w:type="dxa"/>
              <w:right w:w="28" w:type="dxa"/>
            </w:tcMar>
          </w:tcPr>
          <w:p w14:paraId="000DDE45" w14:textId="5ED28380" w:rsidR="002B61B1" w:rsidRPr="007B7C19" w:rsidRDefault="002B61B1" w:rsidP="00993549">
            <w:pPr>
              <w:widowControl w:val="0"/>
              <w:tabs>
                <w:tab w:val="left" w:pos="3331"/>
              </w:tabs>
              <w:suppressAutoHyphens/>
              <w:spacing w:after="120" w:line="360" w:lineRule="atLeast"/>
              <w:jc w:val="both"/>
              <w:rPr>
                <w:sz w:val="23"/>
                <w:szCs w:val="23"/>
              </w:rPr>
            </w:pPr>
            <w:r w:rsidRPr="00DF10D3">
              <w:rPr>
                <w:sz w:val="23"/>
                <w:szCs w:val="23"/>
              </w:rPr>
              <w:t>A</w:t>
            </w:r>
            <w:r w:rsidRPr="007B7C19">
              <w:rPr>
                <w:sz w:val="23"/>
                <w:szCs w:val="23"/>
              </w:rPr>
              <w:t xml:space="preserve"> 1ª (primeira) série </w:t>
            </w:r>
            <w:r w:rsidRPr="00DF10D3">
              <w:rPr>
                <w:sz w:val="23"/>
                <w:szCs w:val="23"/>
              </w:rPr>
              <w:t xml:space="preserve">de Debêntures </w:t>
            </w:r>
            <w:r w:rsidRPr="007B7C19">
              <w:rPr>
                <w:sz w:val="23"/>
                <w:szCs w:val="23"/>
              </w:rPr>
              <w:t xml:space="preserve">da </w:t>
            </w:r>
            <w:r w:rsidR="00304088">
              <w:rPr>
                <w:sz w:val="23"/>
                <w:szCs w:val="23"/>
              </w:rPr>
              <w:t>Emitente</w:t>
            </w:r>
            <w:r w:rsidRPr="00DF10D3">
              <w:rPr>
                <w:sz w:val="23"/>
                <w:szCs w:val="23"/>
              </w:rPr>
              <w:t>, no âmbito da Emissão</w:t>
            </w:r>
            <w:r w:rsidRPr="007B7C19">
              <w:rPr>
                <w:sz w:val="23"/>
                <w:szCs w:val="23"/>
              </w:rPr>
              <w:t>.</w:t>
            </w:r>
          </w:p>
        </w:tc>
      </w:tr>
      <w:tr w:rsidR="002B61B1" w:rsidRPr="003F454F" w14:paraId="63242A85" w14:textId="77777777" w:rsidTr="00E145AC">
        <w:tc>
          <w:tcPr>
            <w:tcW w:w="3256" w:type="dxa"/>
            <w:tcMar>
              <w:top w:w="28" w:type="dxa"/>
              <w:left w:w="28" w:type="dxa"/>
              <w:bottom w:w="28" w:type="dxa"/>
              <w:right w:w="57" w:type="dxa"/>
            </w:tcMar>
          </w:tcPr>
          <w:p w14:paraId="55B5E905" w14:textId="7EF5DF88" w:rsidR="002B61B1" w:rsidRPr="007B7C19" w:rsidRDefault="002B61B1" w:rsidP="00993549">
            <w:pPr>
              <w:spacing w:after="120" w:line="360" w:lineRule="atLeast"/>
              <w:rPr>
                <w:sz w:val="23"/>
                <w:szCs w:val="23"/>
              </w:rPr>
            </w:pPr>
            <w:r w:rsidRPr="007B7C19">
              <w:rPr>
                <w:sz w:val="23"/>
                <w:szCs w:val="23"/>
              </w:rPr>
              <w:t>“</w:t>
            </w:r>
            <w:r w:rsidRPr="007B7C19">
              <w:rPr>
                <w:sz w:val="23"/>
                <w:szCs w:val="23"/>
                <w:u w:val="single"/>
              </w:rPr>
              <w:t>2ª Série</w:t>
            </w:r>
            <w:r w:rsidRPr="007B7C19">
              <w:rPr>
                <w:sz w:val="23"/>
                <w:szCs w:val="23"/>
              </w:rPr>
              <w:t>”</w:t>
            </w:r>
          </w:p>
        </w:tc>
        <w:tc>
          <w:tcPr>
            <w:tcW w:w="5522" w:type="dxa"/>
            <w:tcMar>
              <w:top w:w="28" w:type="dxa"/>
              <w:left w:w="57" w:type="dxa"/>
              <w:bottom w:w="28" w:type="dxa"/>
              <w:right w:w="28" w:type="dxa"/>
            </w:tcMar>
          </w:tcPr>
          <w:p w14:paraId="3EB93B49" w14:textId="37267072" w:rsidR="002B61B1" w:rsidRPr="007B7C19" w:rsidRDefault="002B61B1" w:rsidP="00993549">
            <w:pPr>
              <w:spacing w:after="120" w:line="360" w:lineRule="atLeast"/>
              <w:jc w:val="both"/>
              <w:rPr>
                <w:sz w:val="23"/>
                <w:szCs w:val="23"/>
              </w:rPr>
            </w:pPr>
            <w:r w:rsidRPr="00DF10D3">
              <w:rPr>
                <w:sz w:val="23"/>
                <w:szCs w:val="23"/>
              </w:rPr>
              <w:t xml:space="preserve">A 2ª (segunda) série de Debêntures da </w:t>
            </w:r>
            <w:r w:rsidR="00304088">
              <w:rPr>
                <w:sz w:val="23"/>
                <w:szCs w:val="23"/>
              </w:rPr>
              <w:t>Emitente</w:t>
            </w:r>
            <w:r w:rsidRPr="00DF10D3">
              <w:rPr>
                <w:sz w:val="23"/>
                <w:szCs w:val="23"/>
              </w:rPr>
              <w:t>, no âmbito da Emissão.</w:t>
            </w:r>
          </w:p>
        </w:tc>
      </w:tr>
      <w:tr w:rsidR="002B61B1" w:rsidRPr="003F454F" w14:paraId="746F14D9" w14:textId="77777777" w:rsidTr="007B7C19">
        <w:tc>
          <w:tcPr>
            <w:tcW w:w="3256" w:type="dxa"/>
            <w:tcMar>
              <w:top w:w="28" w:type="dxa"/>
              <w:left w:w="28" w:type="dxa"/>
              <w:bottom w:w="28" w:type="dxa"/>
              <w:right w:w="57" w:type="dxa"/>
            </w:tcMar>
          </w:tcPr>
          <w:p w14:paraId="1781C475" w14:textId="430DD92E"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Sistema de Vasos Comunicantes</w:t>
            </w:r>
            <w:r w:rsidRPr="007B7C19">
              <w:rPr>
                <w:sz w:val="23"/>
                <w:szCs w:val="23"/>
              </w:rPr>
              <w:t>”</w:t>
            </w:r>
          </w:p>
        </w:tc>
        <w:tc>
          <w:tcPr>
            <w:tcW w:w="5522" w:type="dxa"/>
            <w:tcMar>
              <w:top w:w="28" w:type="dxa"/>
              <w:left w:w="57" w:type="dxa"/>
              <w:bottom w:w="28" w:type="dxa"/>
              <w:right w:w="28" w:type="dxa"/>
            </w:tcMar>
          </w:tcPr>
          <w:p w14:paraId="685A8A0D" w14:textId="6145F9AB" w:rsidR="002B61B1" w:rsidRPr="00DF10D3" w:rsidRDefault="002B61B1" w:rsidP="00993549">
            <w:pPr>
              <w:spacing w:after="120" w:line="360" w:lineRule="atLeast"/>
              <w:jc w:val="both"/>
              <w:rPr>
                <w:sz w:val="23"/>
                <w:szCs w:val="23"/>
              </w:rPr>
            </w:pPr>
            <w:r w:rsidRPr="007B7C19">
              <w:rPr>
                <w:sz w:val="23"/>
                <w:szCs w:val="23"/>
              </w:rPr>
              <w:t xml:space="preserve">Mecanismo em que a quantidade de CRA a ser alocada em cada série será definida em sistema de vasos comunicantes, conforme a demanda pelos CRA a ser apurada em Procedimento de </w:t>
            </w:r>
            <w:proofErr w:type="spellStart"/>
            <w:r w:rsidRPr="007B7C19">
              <w:rPr>
                <w:i/>
                <w:iCs/>
                <w:sz w:val="23"/>
                <w:szCs w:val="23"/>
              </w:rPr>
              <w:t>Bookbuilding</w:t>
            </w:r>
            <w:proofErr w:type="spellEnd"/>
            <w:r w:rsidRPr="007B7C19">
              <w:rPr>
                <w:sz w:val="23"/>
                <w:szCs w:val="23"/>
              </w:rPr>
              <w:t xml:space="preserve">, </w:t>
            </w:r>
            <w:r>
              <w:rPr>
                <w:sz w:val="23"/>
                <w:szCs w:val="23"/>
              </w:rPr>
              <w:t xml:space="preserve">e, consequentemente das Debêntures, </w:t>
            </w:r>
            <w:r w:rsidRPr="007B7C19">
              <w:rPr>
                <w:sz w:val="23"/>
                <w:szCs w:val="23"/>
              </w:rPr>
              <w:t xml:space="preserve">observado que o somatório dos CRA da 1ª Série e dos CRA da 2ª Série </w:t>
            </w:r>
            <w:r>
              <w:rPr>
                <w:sz w:val="23"/>
                <w:szCs w:val="23"/>
              </w:rPr>
              <w:t xml:space="preserve">e, consequentemente das Debêntures, </w:t>
            </w:r>
            <w:r w:rsidRPr="007B7C19">
              <w:rPr>
                <w:sz w:val="23"/>
                <w:szCs w:val="23"/>
              </w:rPr>
              <w:t xml:space="preserve">não poderá exceder o Valor Total da Emissão, sem considerar a quantidade de CRA adicional que poderá </w:t>
            </w:r>
            <w:r w:rsidRPr="007B7C19">
              <w:rPr>
                <w:sz w:val="23"/>
                <w:szCs w:val="23"/>
              </w:rPr>
              <w:lastRenderedPageBreak/>
              <w:t>vir a existir em função do exercício total ou parcial da Opção de Lote Adicional</w:t>
            </w:r>
            <w:r>
              <w:rPr>
                <w:sz w:val="23"/>
                <w:szCs w:val="23"/>
              </w:rPr>
              <w:t xml:space="preserve"> e, consequentemente das Debêntures</w:t>
            </w:r>
            <w:r w:rsidRPr="007B7C19">
              <w:rPr>
                <w:sz w:val="23"/>
                <w:szCs w:val="23"/>
              </w:rPr>
              <w:t>. De acordo com o sistema de vasos comunicantes, a quantidade de CRA emitida em uma das séries deverá ser subtraída da quantidade total de CRA</w:t>
            </w:r>
            <w:r>
              <w:rPr>
                <w:sz w:val="23"/>
                <w:szCs w:val="23"/>
              </w:rPr>
              <w:t xml:space="preserve"> e uma das séries de CRA poderá não ser emitida e, consequentemente das Debêntures</w:t>
            </w:r>
            <w:r w:rsidRPr="007B7C19">
              <w:rPr>
                <w:sz w:val="23"/>
                <w:szCs w:val="23"/>
              </w:rPr>
              <w:t>.</w:t>
            </w:r>
            <w:r>
              <w:rPr>
                <w:sz w:val="23"/>
                <w:szCs w:val="23"/>
              </w:rPr>
              <w:t xml:space="preserve"> </w:t>
            </w:r>
          </w:p>
        </w:tc>
      </w:tr>
      <w:tr w:rsidR="002B61B1" w:rsidRPr="003F454F" w14:paraId="647A2583" w14:textId="77777777" w:rsidTr="00E145AC">
        <w:tc>
          <w:tcPr>
            <w:tcW w:w="3256" w:type="dxa"/>
            <w:tcMar>
              <w:top w:w="28" w:type="dxa"/>
              <w:left w:w="28" w:type="dxa"/>
              <w:bottom w:w="28" w:type="dxa"/>
              <w:right w:w="57" w:type="dxa"/>
            </w:tcMar>
          </w:tcPr>
          <w:p w14:paraId="0A9678A2" w14:textId="36B04E98" w:rsidR="002B61B1" w:rsidRPr="00DF10D3" w:rsidRDefault="002B61B1" w:rsidP="00993549">
            <w:pPr>
              <w:spacing w:after="120" w:line="360" w:lineRule="atLeast"/>
              <w:rPr>
                <w:sz w:val="23"/>
                <w:szCs w:val="23"/>
              </w:rPr>
            </w:pPr>
            <w:r w:rsidRPr="007B7C19">
              <w:rPr>
                <w:sz w:val="23"/>
                <w:szCs w:val="23"/>
              </w:rPr>
              <w:lastRenderedPageBreak/>
              <w:t>“</w:t>
            </w:r>
            <w:r w:rsidRPr="007B7C19">
              <w:rPr>
                <w:sz w:val="23"/>
                <w:szCs w:val="23"/>
                <w:u w:val="single"/>
              </w:rPr>
              <w:t>Taxa DI</w:t>
            </w:r>
            <w:r w:rsidRPr="007B7C19">
              <w:rPr>
                <w:sz w:val="23"/>
                <w:szCs w:val="23"/>
              </w:rPr>
              <w:t>”</w:t>
            </w:r>
          </w:p>
        </w:tc>
        <w:tc>
          <w:tcPr>
            <w:tcW w:w="5522" w:type="dxa"/>
            <w:tcMar>
              <w:top w:w="28" w:type="dxa"/>
              <w:left w:w="57" w:type="dxa"/>
              <w:bottom w:w="28" w:type="dxa"/>
              <w:right w:w="28" w:type="dxa"/>
            </w:tcMar>
          </w:tcPr>
          <w:p w14:paraId="499E99AC" w14:textId="07D62B56" w:rsidR="002B61B1" w:rsidRPr="00DF10D3" w:rsidRDefault="002B61B1" w:rsidP="00993549">
            <w:pPr>
              <w:spacing w:after="120" w:line="360" w:lineRule="atLeast"/>
              <w:jc w:val="both"/>
              <w:rPr>
                <w:sz w:val="23"/>
                <w:szCs w:val="23"/>
              </w:rPr>
            </w:pPr>
            <w:r w:rsidRPr="00DF10D3">
              <w:rPr>
                <w:sz w:val="23"/>
                <w:szCs w:val="23"/>
              </w:rPr>
              <w:t>A</w:t>
            </w:r>
            <w:r w:rsidRPr="007B7C19">
              <w:rPr>
                <w:sz w:val="23"/>
                <w:szCs w:val="23"/>
              </w:rPr>
              <w:t xml:space="preserve">s taxas médias diárias dos Depósitos Interfinanceiros - DI </w:t>
            </w:r>
            <w:r w:rsidRPr="007B7C19">
              <w:rPr>
                <w:i/>
                <w:iCs/>
                <w:sz w:val="23"/>
                <w:szCs w:val="23"/>
              </w:rPr>
              <w:t>over extra grupo</w:t>
            </w:r>
            <w:r w:rsidRPr="007B7C19">
              <w:rPr>
                <w:sz w:val="23"/>
                <w:szCs w:val="23"/>
              </w:rPr>
              <w:t xml:space="preserve"> de um dia, calculadas e divulgadas pela B3, no Informativo Diário, disponível em sua página na Internet (</w:t>
            </w:r>
            <w:r w:rsidRPr="007B7C19">
              <w:rPr>
                <w:i/>
                <w:iCs/>
                <w:sz w:val="23"/>
                <w:szCs w:val="23"/>
              </w:rPr>
              <w:t>http://www.b3.com.br</w:t>
            </w:r>
            <w:r w:rsidRPr="007B7C19">
              <w:rPr>
                <w:sz w:val="23"/>
                <w:szCs w:val="23"/>
              </w:rPr>
              <w:t xml:space="preserve">), base 252 (duzentos e cinquenta e dois) Dias Úteis, expressa na forma percentual ao ano. </w:t>
            </w:r>
          </w:p>
        </w:tc>
      </w:tr>
      <w:tr w:rsidR="002B61B1" w:rsidRPr="003F454F" w14:paraId="3A54D9F6" w14:textId="77777777" w:rsidTr="00E145AC">
        <w:tc>
          <w:tcPr>
            <w:tcW w:w="3256" w:type="dxa"/>
            <w:tcMar>
              <w:top w:w="28" w:type="dxa"/>
              <w:left w:w="28" w:type="dxa"/>
              <w:bottom w:w="28" w:type="dxa"/>
              <w:right w:w="57" w:type="dxa"/>
            </w:tcMar>
          </w:tcPr>
          <w:p w14:paraId="4FD1B2A0" w14:textId="03993D78" w:rsidR="002B61B1" w:rsidRPr="00DF10D3" w:rsidRDefault="002B61B1" w:rsidP="00993549">
            <w:pPr>
              <w:spacing w:after="120" w:line="360" w:lineRule="atLeast"/>
              <w:rPr>
                <w:sz w:val="23"/>
                <w:szCs w:val="23"/>
              </w:rPr>
            </w:pPr>
            <w:r w:rsidRPr="007B7C19">
              <w:rPr>
                <w:sz w:val="23"/>
                <w:szCs w:val="23"/>
              </w:rPr>
              <w:t>“</w:t>
            </w:r>
            <w:r w:rsidRPr="007B7C19">
              <w:rPr>
                <w:sz w:val="23"/>
                <w:szCs w:val="23"/>
                <w:u w:val="single"/>
              </w:rPr>
              <w:t>Taxa Substitutiva d</w:t>
            </w:r>
            <w:r w:rsidRPr="00DF10D3">
              <w:rPr>
                <w:sz w:val="23"/>
                <w:szCs w:val="23"/>
                <w:u w:val="single"/>
              </w:rPr>
              <w:t xml:space="preserve">as Debêntures </w:t>
            </w:r>
            <w:r w:rsidRPr="007B7C19">
              <w:rPr>
                <w:sz w:val="23"/>
                <w:szCs w:val="23"/>
                <w:u w:val="single"/>
              </w:rPr>
              <w:t>da 1ª Série</w:t>
            </w:r>
            <w:r w:rsidRPr="007B7C19">
              <w:rPr>
                <w:sz w:val="23"/>
                <w:szCs w:val="23"/>
              </w:rPr>
              <w:t>”</w:t>
            </w:r>
          </w:p>
        </w:tc>
        <w:tc>
          <w:tcPr>
            <w:tcW w:w="5522" w:type="dxa"/>
            <w:tcMar>
              <w:top w:w="28" w:type="dxa"/>
              <w:left w:w="57" w:type="dxa"/>
              <w:bottom w:w="28" w:type="dxa"/>
              <w:right w:w="28" w:type="dxa"/>
            </w:tcMar>
          </w:tcPr>
          <w:p w14:paraId="3ABE872F" w14:textId="60614830" w:rsidR="002B61B1" w:rsidRPr="00DF10D3" w:rsidRDefault="002B61B1" w:rsidP="00993549">
            <w:pPr>
              <w:spacing w:after="120" w:line="360" w:lineRule="atLeast"/>
              <w:jc w:val="both"/>
              <w:rPr>
                <w:sz w:val="23"/>
                <w:szCs w:val="23"/>
              </w:rPr>
            </w:pPr>
            <w:r w:rsidRPr="00DF10D3">
              <w:rPr>
                <w:sz w:val="23"/>
                <w:szCs w:val="23"/>
              </w:rPr>
              <w:t>A</w:t>
            </w:r>
            <w:r w:rsidRPr="007B7C19">
              <w:rPr>
                <w:sz w:val="23"/>
                <w:szCs w:val="23"/>
              </w:rPr>
              <w:t xml:space="preserve"> taxa que vier a substituir o IPCA, nos termos da Cláusula </w:t>
            </w:r>
            <w:r w:rsidRPr="00DF10D3">
              <w:rPr>
                <w:sz w:val="23"/>
                <w:szCs w:val="23"/>
              </w:rPr>
              <w:t>5.2.1</w:t>
            </w:r>
            <w:r w:rsidR="006131AA">
              <w:rPr>
                <w:sz w:val="23"/>
                <w:szCs w:val="23"/>
              </w:rPr>
              <w:t>.3</w:t>
            </w:r>
            <w:r w:rsidRPr="00DF10D3">
              <w:rPr>
                <w:sz w:val="23"/>
                <w:szCs w:val="23"/>
              </w:rPr>
              <w:t xml:space="preserve"> desta Escritura. </w:t>
            </w:r>
          </w:p>
        </w:tc>
      </w:tr>
      <w:tr w:rsidR="002B61B1" w:rsidRPr="003F454F" w14:paraId="7AB2FFBB" w14:textId="77777777" w:rsidTr="007B7C19">
        <w:tc>
          <w:tcPr>
            <w:tcW w:w="3256" w:type="dxa"/>
            <w:tcMar>
              <w:top w:w="28" w:type="dxa"/>
              <w:left w:w="28" w:type="dxa"/>
              <w:bottom w:w="28" w:type="dxa"/>
              <w:right w:w="57" w:type="dxa"/>
            </w:tcMar>
          </w:tcPr>
          <w:p w14:paraId="15D09205" w14:textId="424C6F33" w:rsidR="002B61B1" w:rsidRPr="00DF10D3" w:rsidRDefault="002B61B1" w:rsidP="00993549">
            <w:pPr>
              <w:spacing w:after="120" w:line="360" w:lineRule="atLeast"/>
              <w:rPr>
                <w:sz w:val="23"/>
                <w:szCs w:val="23"/>
              </w:rPr>
            </w:pPr>
            <w:r w:rsidRPr="00DF10D3">
              <w:rPr>
                <w:rFonts w:hint="eastAsia"/>
                <w:sz w:val="23"/>
                <w:szCs w:val="23"/>
              </w:rPr>
              <w:t>“</w:t>
            </w:r>
            <w:r w:rsidRPr="00DF10D3">
              <w:rPr>
                <w:sz w:val="23"/>
                <w:szCs w:val="23"/>
                <w:u w:val="single"/>
              </w:rPr>
              <w:t>Termo de Securitiza</w:t>
            </w:r>
            <w:r w:rsidRPr="00DF10D3">
              <w:rPr>
                <w:rFonts w:hint="eastAsia"/>
                <w:sz w:val="23"/>
                <w:szCs w:val="23"/>
                <w:u w:val="single"/>
              </w:rPr>
              <w:t>çã</w:t>
            </w:r>
            <w:r w:rsidRPr="00DF10D3">
              <w:rPr>
                <w:sz w:val="23"/>
                <w:szCs w:val="23"/>
                <w:u w:val="single"/>
              </w:rPr>
              <w:t>o</w:t>
            </w:r>
            <w:r w:rsidRPr="00DF10D3">
              <w:rPr>
                <w:rFonts w:hint="eastAsia"/>
                <w:sz w:val="23"/>
                <w:szCs w:val="23"/>
              </w:rPr>
              <w:t>”</w:t>
            </w:r>
          </w:p>
        </w:tc>
        <w:tc>
          <w:tcPr>
            <w:tcW w:w="5522" w:type="dxa"/>
            <w:tcMar>
              <w:top w:w="28" w:type="dxa"/>
              <w:left w:w="57" w:type="dxa"/>
              <w:bottom w:w="28" w:type="dxa"/>
              <w:right w:w="28" w:type="dxa"/>
            </w:tcMar>
          </w:tcPr>
          <w:p w14:paraId="7D7E8B4D" w14:textId="2FEF4645" w:rsidR="002B61B1" w:rsidRPr="00DF10D3" w:rsidRDefault="002B61B1" w:rsidP="00993549">
            <w:pPr>
              <w:spacing w:after="120" w:line="360" w:lineRule="atLeast"/>
              <w:jc w:val="both"/>
              <w:rPr>
                <w:sz w:val="23"/>
                <w:szCs w:val="23"/>
              </w:rPr>
            </w:pPr>
            <w:r w:rsidRPr="00DF10D3">
              <w:rPr>
                <w:sz w:val="23"/>
                <w:szCs w:val="23"/>
              </w:rPr>
              <w:t xml:space="preserve">O </w:t>
            </w:r>
            <w:r w:rsidRPr="00DF10D3">
              <w:rPr>
                <w:rFonts w:hint="eastAsia"/>
                <w:sz w:val="23"/>
                <w:szCs w:val="23"/>
              </w:rPr>
              <w:t>“</w:t>
            </w:r>
            <w:r w:rsidRPr="00DF10D3">
              <w:rPr>
                <w:i/>
                <w:iCs/>
                <w:sz w:val="23"/>
                <w:szCs w:val="23"/>
              </w:rPr>
              <w:t>Termo de Securitiza</w:t>
            </w:r>
            <w:r w:rsidRPr="00DF10D3">
              <w:rPr>
                <w:rFonts w:hint="eastAsia"/>
                <w:i/>
                <w:iCs/>
                <w:sz w:val="23"/>
                <w:szCs w:val="23"/>
              </w:rPr>
              <w:t>çã</w:t>
            </w:r>
            <w:r w:rsidRPr="00DF10D3">
              <w:rPr>
                <w:i/>
                <w:iCs/>
                <w:sz w:val="23"/>
                <w:szCs w:val="23"/>
              </w:rPr>
              <w:t>o de Cr</w:t>
            </w:r>
            <w:r w:rsidRPr="00DF10D3">
              <w:rPr>
                <w:rFonts w:hint="eastAsia"/>
                <w:i/>
                <w:iCs/>
                <w:sz w:val="23"/>
                <w:szCs w:val="23"/>
              </w:rPr>
              <w:t>é</w:t>
            </w:r>
            <w:r w:rsidRPr="00DF10D3">
              <w:rPr>
                <w:i/>
                <w:iCs/>
                <w:sz w:val="23"/>
                <w:szCs w:val="23"/>
              </w:rPr>
              <w:t>ditos do Agroneg</w:t>
            </w:r>
            <w:r w:rsidRPr="00DF10D3">
              <w:rPr>
                <w:rFonts w:hint="eastAsia"/>
                <w:i/>
                <w:iCs/>
                <w:sz w:val="23"/>
                <w:szCs w:val="23"/>
              </w:rPr>
              <w:t>ó</w:t>
            </w:r>
            <w:r w:rsidRPr="00DF10D3">
              <w:rPr>
                <w:i/>
                <w:iCs/>
                <w:sz w:val="23"/>
                <w:szCs w:val="23"/>
              </w:rPr>
              <w:t>cio para Emiss</w:t>
            </w:r>
            <w:r w:rsidRPr="00DF10D3">
              <w:rPr>
                <w:rFonts w:hint="eastAsia"/>
                <w:i/>
                <w:iCs/>
                <w:sz w:val="23"/>
                <w:szCs w:val="23"/>
              </w:rPr>
              <w:t>ã</w:t>
            </w:r>
            <w:r w:rsidRPr="00DF10D3">
              <w:rPr>
                <w:i/>
                <w:iCs/>
                <w:sz w:val="23"/>
                <w:szCs w:val="23"/>
              </w:rPr>
              <w:t>o de Certificados de Receb</w:t>
            </w:r>
            <w:r w:rsidRPr="00DF10D3">
              <w:rPr>
                <w:rFonts w:hint="eastAsia"/>
                <w:i/>
                <w:iCs/>
                <w:sz w:val="23"/>
                <w:szCs w:val="23"/>
              </w:rPr>
              <w:t>í</w:t>
            </w:r>
            <w:r w:rsidRPr="00DF10D3">
              <w:rPr>
                <w:i/>
                <w:iCs/>
                <w:sz w:val="23"/>
                <w:szCs w:val="23"/>
              </w:rPr>
              <w:t>veis do Agroneg</w:t>
            </w:r>
            <w:r w:rsidRPr="00DF10D3">
              <w:rPr>
                <w:rFonts w:hint="eastAsia"/>
                <w:i/>
                <w:iCs/>
                <w:sz w:val="23"/>
                <w:szCs w:val="23"/>
              </w:rPr>
              <w:t>ó</w:t>
            </w:r>
            <w:r w:rsidRPr="00DF10D3">
              <w:rPr>
                <w:i/>
                <w:iCs/>
                <w:sz w:val="23"/>
                <w:szCs w:val="23"/>
              </w:rPr>
              <w:t xml:space="preserve">cio </w:t>
            </w:r>
            <w:r w:rsidR="002F05ED" w:rsidRPr="002F05ED">
              <w:rPr>
                <w:i/>
                <w:iCs/>
                <w:sz w:val="23"/>
                <w:szCs w:val="23"/>
              </w:rPr>
              <w:t xml:space="preserve">em até 2 (duas) Séries </w:t>
            </w:r>
            <w:r w:rsidRPr="00DF10D3">
              <w:rPr>
                <w:i/>
                <w:iCs/>
                <w:sz w:val="23"/>
                <w:szCs w:val="23"/>
              </w:rPr>
              <w:t xml:space="preserve">da 123ª </w:t>
            </w:r>
            <w:r w:rsidR="0095048B" w:rsidRPr="0095048B">
              <w:rPr>
                <w:i/>
                <w:iCs/>
                <w:sz w:val="23"/>
                <w:szCs w:val="23"/>
              </w:rPr>
              <w:t xml:space="preserve">(Centésima Vigésima Terceira) </w:t>
            </w:r>
            <w:r w:rsidRPr="00DF10D3">
              <w:rPr>
                <w:i/>
                <w:iCs/>
                <w:sz w:val="23"/>
                <w:szCs w:val="23"/>
              </w:rPr>
              <w:t>Emiss</w:t>
            </w:r>
            <w:r w:rsidRPr="00DF10D3">
              <w:rPr>
                <w:rFonts w:hint="eastAsia"/>
                <w:i/>
                <w:iCs/>
                <w:sz w:val="23"/>
                <w:szCs w:val="23"/>
              </w:rPr>
              <w:t>ã</w:t>
            </w:r>
            <w:r w:rsidRPr="00DF10D3">
              <w:rPr>
                <w:i/>
                <w:iCs/>
                <w:sz w:val="23"/>
                <w:szCs w:val="23"/>
              </w:rPr>
              <w:t>o da Virgo Companhia de Securitiza</w:t>
            </w:r>
            <w:r w:rsidRPr="00DF10D3">
              <w:rPr>
                <w:rFonts w:hint="eastAsia"/>
                <w:i/>
                <w:iCs/>
                <w:sz w:val="23"/>
                <w:szCs w:val="23"/>
              </w:rPr>
              <w:t>çã</w:t>
            </w:r>
            <w:r w:rsidRPr="00DF10D3">
              <w:rPr>
                <w:i/>
                <w:iCs/>
                <w:sz w:val="23"/>
                <w:szCs w:val="23"/>
              </w:rPr>
              <w:t>o</w:t>
            </w:r>
            <w:r w:rsidR="00B30A23">
              <w:rPr>
                <w:i/>
                <w:iCs/>
                <w:sz w:val="23"/>
                <w:szCs w:val="23"/>
              </w:rPr>
              <w:t xml:space="preserve"> Lastreados em Créditos do Agronegócio devidos pela Vicunha Têxtil S.A.</w:t>
            </w:r>
            <w:r w:rsidRPr="00DF10D3">
              <w:rPr>
                <w:rFonts w:hint="eastAsia"/>
                <w:sz w:val="23"/>
                <w:szCs w:val="23"/>
              </w:rPr>
              <w:t>”</w:t>
            </w:r>
            <w:r w:rsidRPr="00DF10D3">
              <w:rPr>
                <w:sz w:val="23"/>
                <w:szCs w:val="23"/>
              </w:rPr>
              <w:t xml:space="preserve">, a ser celebrado entre a Securitizadora, na qualidade de </w:t>
            </w:r>
            <w:r w:rsidR="006145D7">
              <w:rPr>
                <w:sz w:val="23"/>
                <w:szCs w:val="23"/>
              </w:rPr>
              <w:t>emissora</w:t>
            </w:r>
            <w:r w:rsidR="006145D7" w:rsidRPr="00DF10D3">
              <w:rPr>
                <w:sz w:val="23"/>
                <w:szCs w:val="23"/>
              </w:rPr>
              <w:t xml:space="preserve"> </w:t>
            </w:r>
            <w:r w:rsidRPr="00DF10D3">
              <w:rPr>
                <w:sz w:val="23"/>
                <w:szCs w:val="23"/>
              </w:rPr>
              <w:t>dos CRA, e o Agente Fiduciário dos CRA, na qualidade de representante da comunhão dos Investidores dos CRA, conforme eventualmente alterado de tempos em tempos.</w:t>
            </w:r>
          </w:p>
        </w:tc>
      </w:tr>
      <w:tr w:rsidR="00775935" w:rsidRPr="003F454F" w14:paraId="3C8FACD2" w14:textId="77777777" w:rsidTr="007B7C19">
        <w:tc>
          <w:tcPr>
            <w:tcW w:w="3256" w:type="dxa"/>
            <w:tcMar>
              <w:top w:w="28" w:type="dxa"/>
              <w:left w:w="28" w:type="dxa"/>
              <w:bottom w:w="28" w:type="dxa"/>
              <w:right w:w="57" w:type="dxa"/>
            </w:tcMar>
          </w:tcPr>
          <w:p w14:paraId="594EDB1D" w14:textId="2CB600C9" w:rsidR="00775935" w:rsidRPr="00DF10D3" w:rsidRDefault="00775935" w:rsidP="00993549">
            <w:pPr>
              <w:spacing w:after="120" w:line="360" w:lineRule="atLeast"/>
              <w:rPr>
                <w:sz w:val="23"/>
                <w:szCs w:val="23"/>
              </w:rPr>
            </w:pPr>
            <w:r w:rsidRPr="00775935">
              <w:rPr>
                <w:sz w:val="23"/>
                <w:szCs w:val="23"/>
              </w:rPr>
              <w:t>“</w:t>
            </w:r>
            <w:r w:rsidRPr="00366F0A">
              <w:rPr>
                <w:sz w:val="23"/>
                <w:szCs w:val="23"/>
                <w:u w:val="single"/>
              </w:rPr>
              <w:t>Termos e Condições Gerais de Compra e Venda de Algodão</w:t>
            </w:r>
            <w:r w:rsidRPr="00775935">
              <w:rPr>
                <w:sz w:val="23"/>
                <w:szCs w:val="23"/>
              </w:rPr>
              <w:t>”</w:t>
            </w:r>
          </w:p>
        </w:tc>
        <w:tc>
          <w:tcPr>
            <w:tcW w:w="5522" w:type="dxa"/>
            <w:tcMar>
              <w:top w:w="28" w:type="dxa"/>
              <w:left w:w="57" w:type="dxa"/>
              <w:bottom w:w="28" w:type="dxa"/>
              <w:right w:w="28" w:type="dxa"/>
            </w:tcMar>
          </w:tcPr>
          <w:p w14:paraId="4138D6A7" w14:textId="61502F1E" w:rsidR="00775935" w:rsidRPr="00DF10D3" w:rsidRDefault="00127CBA" w:rsidP="00993549">
            <w:pPr>
              <w:spacing w:after="120" w:line="360" w:lineRule="atLeast"/>
              <w:jc w:val="both"/>
              <w:rPr>
                <w:sz w:val="23"/>
                <w:szCs w:val="23"/>
              </w:rPr>
            </w:pPr>
            <w:r>
              <w:rPr>
                <w:sz w:val="23"/>
                <w:szCs w:val="23"/>
              </w:rPr>
              <w:t xml:space="preserve">Os </w:t>
            </w:r>
            <w:r w:rsidRPr="00127CBA">
              <w:rPr>
                <w:sz w:val="23"/>
                <w:szCs w:val="23"/>
              </w:rPr>
              <w:t>“</w:t>
            </w:r>
            <w:r w:rsidRPr="00366F0A">
              <w:rPr>
                <w:i/>
                <w:iCs/>
                <w:sz w:val="23"/>
                <w:szCs w:val="23"/>
              </w:rPr>
              <w:t>Termos e Condições Gerais de Compra e Venda de Algodão</w:t>
            </w:r>
            <w:r w:rsidRPr="00127CBA">
              <w:rPr>
                <w:sz w:val="23"/>
                <w:szCs w:val="23"/>
              </w:rPr>
              <w:t>” estabelecido pela Emitente</w:t>
            </w:r>
            <w:r w:rsidR="000031CB">
              <w:rPr>
                <w:sz w:val="23"/>
                <w:szCs w:val="23"/>
              </w:rPr>
              <w:t xml:space="preserve">, </w:t>
            </w:r>
            <w:r w:rsidR="000031CB" w:rsidRPr="006A428C">
              <w:rPr>
                <w:sz w:val="23"/>
                <w:szCs w:val="23"/>
              </w:rPr>
              <w:t>cuja adesão é feita pelos Fornecedores, por meio dos respectivos Termos de Adesão dos Fornecedores</w:t>
            </w:r>
            <w:r>
              <w:rPr>
                <w:sz w:val="23"/>
                <w:szCs w:val="23"/>
              </w:rPr>
              <w:t>.</w:t>
            </w:r>
          </w:p>
        </w:tc>
      </w:tr>
      <w:tr w:rsidR="00127CBA" w:rsidRPr="003F454F" w14:paraId="5FF4F44C" w14:textId="77777777" w:rsidTr="007B7C19">
        <w:tc>
          <w:tcPr>
            <w:tcW w:w="3256" w:type="dxa"/>
            <w:tcMar>
              <w:top w:w="28" w:type="dxa"/>
              <w:left w:w="28" w:type="dxa"/>
              <w:bottom w:w="28" w:type="dxa"/>
              <w:right w:w="57" w:type="dxa"/>
            </w:tcMar>
          </w:tcPr>
          <w:p w14:paraId="68CA5AD1" w14:textId="2D7EFAE8" w:rsidR="00127CBA" w:rsidRPr="00366F0A" w:rsidRDefault="00127CBA" w:rsidP="00993549">
            <w:pPr>
              <w:spacing w:after="120" w:line="360" w:lineRule="atLeast"/>
              <w:rPr>
                <w:sz w:val="23"/>
                <w:szCs w:val="23"/>
                <w:u w:val="single"/>
              </w:rPr>
            </w:pPr>
            <w:r>
              <w:rPr>
                <w:sz w:val="23"/>
                <w:szCs w:val="23"/>
              </w:rPr>
              <w:t>“</w:t>
            </w:r>
            <w:r w:rsidRPr="00366F0A">
              <w:rPr>
                <w:sz w:val="23"/>
                <w:szCs w:val="23"/>
                <w:u w:val="single"/>
              </w:rPr>
              <w:t>Termos de Adesão dos Fornecedores</w:t>
            </w:r>
            <w:r>
              <w:rPr>
                <w:sz w:val="23"/>
                <w:szCs w:val="23"/>
              </w:rPr>
              <w:t>”</w:t>
            </w:r>
          </w:p>
        </w:tc>
        <w:tc>
          <w:tcPr>
            <w:tcW w:w="5522" w:type="dxa"/>
            <w:tcMar>
              <w:top w:w="28" w:type="dxa"/>
              <w:left w:w="57" w:type="dxa"/>
              <w:bottom w:w="28" w:type="dxa"/>
              <w:right w:w="28" w:type="dxa"/>
            </w:tcMar>
          </w:tcPr>
          <w:p w14:paraId="360B0614" w14:textId="26A7731F" w:rsidR="00127CBA" w:rsidRDefault="00127CBA" w:rsidP="00993549">
            <w:pPr>
              <w:spacing w:after="120" w:line="360" w:lineRule="atLeast"/>
              <w:jc w:val="both"/>
              <w:rPr>
                <w:sz w:val="23"/>
                <w:szCs w:val="23"/>
              </w:rPr>
            </w:pPr>
            <w:r>
              <w:rPr>
                <w:sz w:val="23"/>
                <w:szCs w:val="23"/>
              </w:rPr>
              <w:t xml:space="preserve">Os </w:t>
            </w:r>
            <w:r w:rsidRPr="003F454F">
              <w:rPr>
                <w:rFonts w:eastAsia="Arial Unicode MS"/>
                <w:bCs/>
                <w:color w:val="000000"/>
                <w:sz w:val="23"/>
                <w:szCs w:val="23"/>
              </w:rPr>
              <w:t>“</w:t>
            </w:r>
            <w:r w:rsidRPr="003F454F">
              <w:rPr>
                <w:rFonts w:eastAsia="Arial Unicode MS"/>
                <w:bCs/>
                <w:i/>
                <w:iCs/>
                <w:color w:val="000000"/>
                <w:sz w:val="23"/>
                <w:szCs w:val="23"/>
              </w:rPr>
              <w:t>Termos de Adesão</w:t>
            </w:r>
            <w:r w:rsidRPr="003F454F">
              <w:rPr>
                <w:rFonts w:eastAsia="Arial Unicode MS"/>
                <w:bCs/>
                <w:color w:val="000000"/>
                <w:sz w:val="23"/>
                <w:szCs w:val="23"/>
              </w:rPr>
              <w:t xml:space="preserve"> </w:t>
            </w:r>
            <w:r w:rsidRPr="003F454F">
              <w:rPr>
                <w:rFonts w:eastAsia="Arial Unicode MS"/>
                <w:bCs/>
                <w:i/>
                <w:color w:val="000000"/>
                <w:sz w:val="23"/>
                <w:szCs w:val="23"/>
              </w:rPr>
              <w:t>aos Termos de Condições Gerais de Compra e Venda de Algodão</w:t>
            </w:r>
            <w:r w:rsidRPr="003F454F">
              <w:rPr>
                <w:rFonts w:eastAsia="Arial Unicode MS"/>
                <w:bCs/>
                <w:color w:val="000000"/>
                <w:sz w:val="23"/>
                <w:szCs w:val="23"/>
              </w:rPr>
              <w:t>” que suportam a aquisição de algodão em pluma</w:t>
            </w:r>
            <w:r w:rsidR="000031CB">
              <w:rPr>
                <w:rFonts w:eastAsia="Arial Unicode MS"/>
                <w:bCs/>
                <w:color w:val="000000"/>
                <w:sz w:val="23"/>
                <w:szCs w:val="23"/>
              </w:rPr>
              <w:t>, pela Emitente,</w:t>
            </w:r>
            <w:r w:rsidRPr="003F454F">
              <w:rPr>
                <w:rFonts w:eastAsia="Arial Unicode MS"/>
                <w:bCs/>
                <w:color w:val="000000"/>
                <w:sz w:val="23"/>
                <w:szCs w:val="23"/>
              </w:rPr>
              <w:t xml:space="preserve"> dos Fornecedores</w:t>
            </w:r>
            <w:r>
              <w:rPr>
                <w:rFonts w:eastAsia="Arial Unicode MS"/>
                <w:bCs/>
                <w:color w:val="000000"/>
                <w:sz w:val="23"/>
                <w:szCs w:val="23"/>
              </w:rPr>
              <w:t>.</w:t>
            </w:r>
          </w:p>
        </w:tc>
      </w:tr>
      <w:tr w:rsidR="002B61B1" w:rsidRPr="003F454F" w14:paraId="104A3A85" w14:textId="77777777" w:rsidTr="007B7C19">
        <w:tc>
          <w:tcPr>
            <w:tcW w:w="3256" w:type="dxa"/>
            <w:tcMar>
              <w:top w:w="28" w:type="dxa"/>
              <w:left w:w="28" w:type="dxa"/>
              <w:bottom w:w="28" w:type="dxa"/>
              <w:right w:w="57" w:type="dxa"/>
            </w:tcMar>
          </w:tcPr>
          <w:p w14:paraId="6867F657" w14:textId="54892A3B" w:rsidR="002B61B1" w:rsidRPr="00DF10D3" w:rsidRDefault="002B61B1" w:rsidP="00993549">
            <w:pPr>
              <w:spacing w:after="120" w:line="360" w:lineRule="atLeast"/>
              <w:rPr>
                <w:sz w:val="23"/>
                <w:szCs w:val="23"/>
              </w:rPr>
            </w:pPr>
            <w:r w:rsidRPr="00DF10D3">
              <w:rPr>
                <w:sz w:val="23"/>
                <w:szCs w:val="23"/>
              </w:rPr>
              <w:lastRenderedPageBreak/>
              <w:t>“</w:t>
            </w:r>
            <w:r w:rsidRPr="00DF10D3">
              <w:rPr>
                <w:sz w:val="23"/>
                <w:szCs w:val="23"/>
                <w:u w:val="single"/>
              </w:rPr>
              <w:t>Transferência de Ativos Autorizada</w:t>
            </w:r>
            <w:r w:rsidRPr="00DF10D3">
              <w:rPr>
                <w:sz w:val="23"/>
                <w:szCs w:val="23"/>
              </w:rPr>
              <w:t>”</w:t>
            </w:r>
          </w:p>
        </w:tc>
        <w:tc>
          <w:tcPr>
            <w:tcW w:w="5522" w:type="dxa"/>
            <w:tcMar>
              <w:top w:w="28" w:type="dxa"/>
              <w:left w:w="57" w:type="dxa"/>
              <w:bottom w:w="28" w:type="dxa"/>
              <w:right w:w="28" w:type="dxa"/>
            </w:tcMar>
          </w:tcPr>
          <w:p w14:paraId="776246FC" w14:textId="01AFFC07" w:rsidR="002B61B1" w:rsidRPr="00DF10D3" w:rsidRDefault="002B61B1" w:rsidP="00993549">
            <w:pPr>
              <w:spacing w:after="120" w:line="360" w:lineRule="atLeast"/>
              <w:jc w:val="both"/>
              <w:rPr>
                <w:sz w:val="23"/>
                <w:szCs w:val="23"/>
              </w:rPr>
            </w:pPr>
            <w:r>
              <w:rPr>
                <w:sz w:val="23"/>
                <w:szCs w:val="23"/>
              </w:rPr>
              <w:t>A</w:t>
            </w:r>
            <w:r w:rsidRPr="003F454F">
              <w:rPr>
                <w:sz w:val="23"/>
                <w:szCs w:val="23"/>
              </w:rPr>
              <w:t xml:space="preserve"> transferência, cessão, permuta, venda, oneração, ou qualquer outra forma de disposição de ativos imobiliários não </w:t>
            </w:r>
            <w:r>
              <w:rPr>
                <w:sz w:val="23"/>
                <w:szCs w:val="23"/>
              </w:rPr>
              <w:t xml:space="preserve">relacionados às principais atividades </w:t>
            </w:r>
            <w:r w:rsidRPr="003F454F">
              <w:rPr>
                <w:sz w:val="23"/>
                <w:szCs w:val="23"/>
              </w:rPr>
              <w:t xml:space="preserve">operacionais da </w:t>
            </w:r>
            <w:r w:rsidR="00304088">
              <w:rPr>
                <w:sz w:val="23"/>
                <w:szCs w:val="23"/>
              </w:rPr>
              <w:t>Emitente</w:t>
            </w:r>
            <w:r w:rsidRPr="003F454F">
              <w:rPr>
                <w:sz w:val="23"/>
                <w:szCs w:val="23"/>
              </w:rPr>
              <w:t xml:space="preserve"> e/ou de qualquer de suas Controladas, inclusive por meio de cisão, redução de capital com a entrega de ativos e/ou qualquer outra forma de reorganização societária envolvendo a disposição de tais ativos imobiliários não operacionais, desde que não relacionados às principais atividades </w:t>
            </w:r>
            <w:r>
              <w:rPr>
                <w:sz w:val="23"/>
                <w:szCs w:val="23"/>
              </w:rPr>
              <w:t xml:space="preserve">operacionais </w:t>
            </w:r>
            <w:r w:rsidRPr="003F454F">
              <w:rPr>
                <w:sz w:val="23"/>
                <w:szCs w:val="23"/>
              </w:rPr>
              <w:t xml:space="preserve">da </w:t>
            </w:r>
            <w:r w:rsidR="00304088">
              <w:rPr>
                <w:sz w:val="23"/>
                <w:szCs w:val="23"/>
              </w:rPr>
              <w:t>Emitente</w:t>
            </w:r>
            <w:r w:rsidRPr="003F454F">
              <w:rPr>
                <w:sz w:val="23"/>
                <w:szCs w:val="23"/>
              </w:rPr>
              <w:t xml:space="preserve"> e/ou de qualquer de suas Controladas, conforme descritas em seus estatutos sociais atualmente </w:t>
            </w:r>
            <w:r w:rsidRPr="008C55D4">
              <w:rPr>
                <w:sz w:val="23"/>
                <w:szCs w:val="23"/>
              </w:rPr>
              <w:t>vigentes, para terceiros e/ou</w:t>
            </w:r>
            <w:r w:rsidRPr="003F454F">
              <w:rPr>
                <w:sz w:val="23"/>
                <w:szCs w:val="23"/>
              </w:rPr>
              <w:t xml:space="preserve"> para sociedades integrantes do grupo econômico da </w:t>
            </w:r>
            <w:r w:rsidR="00304088">
              <w:rPr>
                <w:sz w:val="23"/>
                <w:szCs w:val="23"/>
              </w:rPr>
              <w:t>Emitente</w:t>
            </w:r>
            <w:r w:rsidRPr="003F454F">
              <w:rPr>
                <w:sz w:val="23"/>
                <w:szCs w:val="23"/>
              </w:rPr>
              <w:t>, desde que referidas operações não causem um Impacto Adverso Relevante</w:t>
            </w:r>
            <w:r>
              <w:rPr>
                <w:sz w:val="23"/>
                <w:szCs w:val="23"/>
              </w:rPr>
              <w:t>.</w:t>
            </w:r>
          </w:p>
        </w:tc>
      </w:tr>
      <w:tr w:rsidR="00B64725" w:rsidRPr="003F454F" w14:paraId="13CA3DA3" w14:textId="77777777" w:rsidTr="007B7C19">
        <w:tc>
          <w:tcPr>
            <w:tcW w:w="3256" w:type="dxa"/>
            <w:tcMar>
              <w:top w:w="28" w:type="dxa"/>
              <w:left w:w="28" w:type="dxa"/>
              <w:bottom w:w="28" w:type="dxa"/>
              <w:right w:w="57" w:type="dxa"/>
            </w:tcMar>
          </w:tcPr>
          <w:p w14:paraId="4E38A4FB" w14:textId="5D0AF9E3" w:rsidR="00B64725" w:rsidRPr="00DF10D3" w:rsidRDefault="00B64725" w:rsidP="00993549">
            <w:pPr>
              <w:spacing w:after="120" w:line="360" w:lineRule="atLeast"/>
              <w:rPr>
                <w:sz w:val="23"/>
                <w:szCs w:val="23"/>
              </w:rPr>
            </w:pPr>
            <w:r>
              <w:rPr>
                <w:sz w:val="23"/>
                <w:szCs w:val="23"/>
                <w:u w:val="single"/>
              </w:rPr>
              <w:t>“</w:t>
            </w:r>
            <w:r w:rsidRPr="003F454F">
              <w:rPr>
                <w:sz w:val="23"/>
                <w:szCs w:val="23"/>
                <w:u w:val="single"/>
              </w:rPr>
              <w:t xml:space="preserve">Valor Base </w:t>
            </w:r>
            <w:r>
              <w:rPr>
                <w:sz w:val="23"/>
                <w:szCs w:val="23"/>
                <w:u w:val="single"/>
              </w:rPr>
              <w:t xml:space="preserve">da Amortização Extraordinária </w:t>
            </w:r>
            <w:r w:rsidRPr="003F454F">
              <w:rPr>
                <w:sz w:val="23"/>
                <w:szCs w:val="23"/>
                <w:u w:val="single"/>
              </w:rPr>
              <w:t xml:space="preserve">das Debêntures </w:t>
            </w:r>
            <w:r w:rsidRPr="00C40AD7">
              <w:rPr>
                <w:sz w:val="23"/>
                <w:szCs w:val="23"/>
                <w:u w:val="single"/>
              </w:rPr>
              <w:t>da 2ª</w:t>
            </w:r>
            <w:r w:rsidRPr="00C40AD7" w:rsidDel="00C40AD7">
              <w:rPr>
                <w:sz w:val="23"/>
                <w:szCs w:val="23"/>
                <w:u w:val="single"/>
              </w:rPr>
              <w:t xml:space="preserve"> </w:t>
            </w:r>
            <w:r w:rsidRPr="003F454F">
              <w:rPr>
                <w:sz w:val="23"/>
                <w:szCs w:val="23"/>
                <w:u w:val="single"/>
              </w:rPr>
              <w:t>Série</w:t>
            </w:r>
            <w:r>
              <w:rPr>
                <w:sz w:val="23"/>
                <w:szCs w:val="23"/>
                <w:u w:val="single"/>
              </w:rPr>
              <w:t>”</w:t>
            </w:r>
          </w:p>
        </w:tc>
        <w:tc>
          <w:tcPr>
            <w:tcW w:w="5522" w:type="dxa"/>
            <w:tcMar>
              <w:top w:w="28" w:type="dxa"/>
              <w:left w:w="57" w:type="dxa"/>
              <w:bottom w:w="28" w:type="dxa"/>
              <w:right w:w="28" w:type="dxa"/>
            </w:tcMar>
          </w:tcPr>
          <w:p w14:paraId="6E1E19A2" w14:textId="0C90814D" w:rsidR="00B64725" w:rsidRDefault="00B64725" w:rsidP="00993549">
            <w:pPr>
              <w:spacing w:after="120" w:line="360" w:lineRule="atLeast"/>
              <w:jc w:val="both"/>
              <w:rPr>
                <w:sz w:val="23"/>
                <w:szCs w:val="23"/>
              </w:rPr>
            </w:pPr>
            <w:r>
              <w:rPr>
                <w:sz w:val="23"/>
                <w:szCs w:val="23"/>
              </w:rPr>
              <w:t>Tem o significado previsto na cláusula 6.1.3.3 desta Escritura.</w:t>
            </w:r>
          </w:p>
        </w:tc>
      </w:tr>
      <w:tr w:rsidR="00B64725" w:rsidRPr="003F454F" w14:paraId="1B7ED5E0" w14:textId="77777777" w:rsidTr="00E145AC">
        <w:tc>
          <w:tcPr>
            <w:tcW w:w="3256" w:type="dxa"/>
            <w:tcMar>
              <w:top w:w="28" w:type="dxa"/>
              <w:left w:w="28" w:type="dxa"/>
              <w:bottom w:w="28" w:type="dxa"/>
              <w:right w:w="57" w:type="dxa"/>
            </w:tcMar>
          </w:tcPr>
          <w:p w14:paraId="759FBD2A" w14:textId="25DCD55B" w:rsidR="00B64725" w:rsidRPr="00DF10D3" w:rsidRDefault="00B64725" w:rsidP="00993549">
            <w:pPr>
              <w:spacing w:after="120" w:line="360" w:lineRule="atLeast"/>
              <w:rPr>
                <w:sz w:val="23"/>
                <w:szCs w:val="23"/>
              </w:rPr>
            </w:pPr>
            <w:r>
              <w:rPr>
                <w:sz w:val="23"/>
                <w:szCs w:val="23"/>
                <w:u w:val="single"/>
              </w:rPr>
              <w:t>“</w:t>
            </w:r>
            <w:r w:rsidRPr="003F454F">
              <w:rPr>
                <w:sz w:val="23"/>
                <w:szCs w:val="23"/>
                <w:u w:val="single"/>
              </w:rPr>
              <w:t xml:space="preserve">Valor Base do Resgate Antecipado das Debêntures </w:t>
            </w:r>
            <w:r w:rsidRPr="00C40AD7">
              <w:rPr>
                <w:sz w:val="23"/>
                <w:szCs w:val="23"/>
                <w:u w:val="single"/>
              </w:rPr>
              <w:t>da 2ª</w:t>
            </w:r>
            <w:r w:rsidRPr="00C40AD7" w:rsidDel="00C40AD7">
              <w:rPr>
                <w:sz w:val="23"/>
                <w:szCs w:val="23"/>
                <w:u w:val="single"/>
              </w:rPr>
              <w:t xml:space="preserve"> </w:t>
            </w:r>
            <w:r w:rsidRPr="003F454F">
              <w:rPr>
                <w:sz w:val="23"/>
                <w:szCs w:val="23"/>
                <w:u w:val="single"/>
              </w:rPr>
              <w:t>Série</w:t>
            </w:r>
            <w:r>
              <w:rPr>
                <w:sz w:val="23"/>
                <w:szCs w:val="23"/>
                <w:u w:val="single"/>
              </w:rPr>
              <w:t>”</w:t>
            </w:r>
          </w:p>
        </w:tc>
        <w:tc>
          <w:tcPr>
            <w:tcW w:w="5522" w:type="dxa"/>
            <w:tcMar>
              <w:top w:w="28" w:type="dxa"/>
              <w:left w:w="57" w:type="dxa"/>
              <w:bottom w:w="28" w:type="dxa"/>
              <w:right w:w="28" w:type="dxa"/>
            </w:tcMar>
          </w:tcPr>
          <w:p w14:paraId="0C28FD01" w14:textId="298BF416" w:rsidR="00B64725" w:rsidRDefault="00DB0969" w:rsidP="00993549">
            <w:pPr>
              <w:spacing w:after="120" w:line="360" w:lineRule="atLeast"/>
              <w:jc w:val="both"/>
              <w:rPr>
                <w:sz w:val="23"/>
                <w:szCs w:val="23"/>
              </w:rPr>
            </w:pPr>
            <w:r>
              <w:rPr>
                <w:sz w:val="23"/>
                <w:szCs w:val="23"/>
              </w:rPr>
              <w:t>Tem o significado previsto na cláusula 6.1.1.3 desta Escritura.</w:t>
            </w:r>
          </w:p>
        </w:tc>
      </w:tr>
      <w:tr w:rsidR="002B61B1" w:rsidRPr="003F454F" w14:paraId="3CE0CDAD" w14:textId="77777777" w:rsidTr="00E145AC">
        <w:tc>
          <w:tcPr>
            <w:tcW w:w="3256" w:type="dxa"/>
            <w:tcMar>
              <w:top w:w="28" w:type="dxa"/>
              <w:left w:w="28" w:type="dxa"/>
              <w:bottom w:w="28" w:type="dxa"/>
              <w:right w:w="57" w:type="dxa"/>
            </w:tcMar>
          </w:tcPr>
          <w:p w14:paraId="71DA4D80" w14:textId="24284D81"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Valor da Oferta de Resgate Antecipado</w:t>
            </w:r>
            <w:r w:rsidRPr="00DF10D3">
              <w:rPr>
                <w:sz w:val="23"/>
                <w:szCs w:val="23"/>
              </w:rPr>
              <w:t>”</w:t>
            </w:r>
          </w:p>
        </w:tc>
        <w:tc>
          <w:tcPr>
            <w:tcW w:w="5522" w:type="dxa"/>
            <w:tcMar>
              <w:top w:w="28" w:type="dxa"/>
              <w:left w:w="57" w:type="dxa"/>
              <w:bottom w:w="28" w:type="dxa"/>
              <w:right w:w="28" w:type="dxa"/>
            </w:tcMar>
          </w:tcPr>
          <w:p w14:paraId="5EDC1A10" w14:textId="5227A132" w:rsidR="002B61B1" w:rsidRPr="00DF10D3" w:rsidRDefault="002B61B1" w:rsidP="00993549">
            <w:pPr>
              <w:spacing w:after="120" w:line="360" w:lineRule="atLeast"/>
              <w:jc w:val="both"/>
              <w:rPr>
                <w:sz w:val="23"/>
                <w:szCs w:val="23"/>
              </w:rPr>
            </w:pPr>
            <w:r>
              <w:rPr>
                <w:sz w:val="23"/>
                <w:szCs w:val="23"/>
              </w:rPr>
              <w:t xml:space="preserve">O </w:t>
            </w:r>
            <w:r w:rsidRPr="003F454F">
              <w:rPr>
                <w:sz w:val="23"/>
                <w:szCs w:val="23"/>
              </w:rPr>
              <w:t xml:space="preserve">valor a ser pago pela </w:t>
            </w:r>
            <w:r w:rsidR="00304088">
              <w:rPr>
                <w:sz w:val="23"/>
                <w:szCs w:val="23"/>
              </w:rPr>
              <w:t>Emitente</w:t>
            </w:r>
            <w:r w:rsidRPr="003F454F">
              <w:rPr>
                <w:sz w:val="23"/>
                <w:szCs w:val="23"/>
              </w:rPr>
              <w:t xml:space="preserve"> a título de resgate no âmbito da Oferta de Resgate Antecipado</w:t>
            </w:r>
            <w:r>
              <w:rPr>
                <w:sz w:val="23"/>
                <w:szCs w:val="23"/>
              </w:rPr>
              <w:t xml:space="preserve">, </w:t>
            </w:r>
            <w:r w:rsidRPr="003F454F">
              <w:rPr>
                <w:rFonts w:eastAsia="Arial Unicode MS"/>
                <w:color w:val="000000"/>
                <w:sz w:val="23"/>
                <w:szCs w:val="23"/>
              </w:rPr>
              <w:t>corresponde</w:t>
            </w:r>
            <w:r>
              <w:rPr>
                <w:rFonts w:eastAsia="Arial Unicode MS"/>
                <w:color w:val="000000"/>
                <w:sz w:val="23"/>
                <w:szCs w:val="23"/>
              </w:rPr>
              <w:t>nte</w:t>
            </w:r>
            <w:r w:rsidRPr="003F454F">
              <w:rPr>
                <w:rFonts w:eastAsia="Arial Unicode MS"/>
                <w:color w:val="000000"/>
                <w:sz w:val="23"/>
                <w:szCs w:val="23"/>
              </w:rPr>
              <w:t xml:space="preserve"> </w:t>
            </w:r>
            <w:r>
              <w:rPr>
                <w:rFonts w:eastAsia="Arial Unicode MS"/>
                <w:color w:val="000000"/>
                <w:sz w:val="23"/>
                <w:szCs w:val="23"/>
              </w:rPr>
              <w:t xml:space="preserve">à fórmula prevista na Cláusula 6.2.1.6 abaixo. </w:t>
            </w:r>
          </w:p>
        </w:tc>
      </w:tr>
      <w:tr w:rsidR="002B61B1" w:rsidRPr="003F454F" w14:paraId="219EDC13" w14:textId="77777777" w:rsidTr="007B7C19">
        <w:tc>
          <w:tcPr>
            <w:tcW w:w="3256" w:type="dxa"/>
            <w:tcMar>
              <w:top w:w="28" w:type="dxa"/>
              <w:left w:w="28" w:type="dxa"/>
              <w:bottom w:w="28" w:type="dxa"/>
              <w:right w:w="57" w:type="dxa"/>
            </w:tcMar>
          </w:tcPr>
          <w:p w14:paraId="0AB3B54B" w14:textId="56ACD624"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Valor Limite</w:t>
            </w:r>
            <w:r w:rsidRPr="00DF10D3">
              <w:rPr>
                <w:sz w:val="23"/>
                <w:szCs w:val="23"/>
              </w:rPr>
              <w:t>”</w:t>
            </w:r>
          </w:p>
        </w:tc>
        <w:tc>
          <w:tcPr>
            <w:tcW w:w="5522" w:type="dxa"/>
            <w:tcMar>
              <w:top w:w="28" w:type="dxa"/>
              <w:left w:w="57" w:type="dxa"/>
              <w:bottom w:w="28" w:type="dxa"/>
              <w:right w:w="28" w:type="dxa"/>
            </w:tcMar>
          </w:tcPr>
          <w:p w14:paraId="2B3EC1D5" w14:textId="5AE28631" w:rsidR="002B61B1" w:rsidRPr="00DF10D3" w:rsidRDefault="002B61B1" w:rsidP="00993549">
            <w:pPr>
              <w:spacing w:after="120" w:line="360" w:lineRule="atLeast"/>
              <w:jc w:val="both"/>
              <w:rPr>
                <w:sz w:val="23"/>
                <w:szCs w:val="23"/>
              </w:rPr>
            </w:pPr>
            <w:r w:rsidRPr="00DF10D3">
              <w:rPr>
                <w:sz w:val="23"/>
                <w:szCs w:val="23"/>
              </w:rPr>
              <w:t>O valor de R$ 30.000.000,00 (trinta milhões de reais)</w:t>
            </w:r>
            <w:r w:rsidR="00702284">
              <w:rPr>
                <w:sz w:val="23"/>
                <w:szCs w:val="23"/>
              </w:rPr>
              <w:t>, de forma individual ou agregada,</w:t>
            </w:r>
            <w:r w:rsidRPr="00DF10D3">
              <w:rPr>
                <w:sz w:val="23"/>
                <w:szCs w:val="23"/>
              </w:rPr>
              <w:t xml:space="preserve"> ou o seu equivalente em outras moedas, sendo certo que, para os fins da Cláusula </w:t>
            </w:r>
            <w:r w:rsidRPr="00DF10D3">
              <w:rPr>
                <w:sz w:val="23"/>
                <w:szCs w:val="23"/>
              </w:rPr>
              <w:fldChar w:fldCharType="begin"/>
            </w:r>
            <w:r w:rsidRPr="00DF10D3">
              <w:rPr>
                <w:sz w:val="23"/>
                <w:szCs w:val="23"/>
              </w:rPr>
              <w:instrText xml:space="preserve"> REF _Ref105537296 \r \h  \* MERGEFORMAT </w:instrText>
            </w:r>
            <w:r w:rsidRPr="00DF10D3">
              <w:rPr>
                <w:sz w:val="23"/>
                <w:szCs w:val="23"/>
              </w:rPr>
            </w:r>
            <w:r w:rsidRPr="00DF10D3">
              <w:rPr>
                <w:sz w:val="23"/>
                <w:szCs w:val="23"/>
              </w:rPr>
              <w:fldChar w:fldCharType="separate"/>
            </w:r>
            <w:r w:rsidRPr="00DF10D3">
              <w:rPr>
                <w:sz w:val="23"/>
                <w:szCs w:val="23"/>
              </w:rPr>
              <w:t>7</w:t>
            </w:r>
            <w:r w:rsidRPr="00DF10D3">
              <w:rPr>
                <w:sz w:val="23"/>
                <w:szCs w:val="23"/>
              </w:rPr>
              <w:fldChar w:fldCharType="end"/>
            </w:r>
            <w:r w:rsidRPr="00DF10D3">
              <w:rPr>
                <w:sz w:val="23"/>
                <w:szCs w:val="23"/>
              </w:rPr>
              <w:t xml:space="preserve"> desta Escritura de Emissão, o Valor Limite será apurado, com relação à </w:t>
            </w:r>
            <w:r w:rsidR="00304088">
              <w:rPr>
                <w:sz w:val="23"/>
                <w:szCs w:val="23"/>
              </w:rPr>
              <w:t>Emitente</w:t>
            </w:r>
            <w:r w:rsidR="00702284">
              <w:rPr>
                <w:sz w:val="23"/>
                <w:szCs w:val="23"/>
              </w:rPr>
              <w:t xml:space="preserve"> e suas </w:t>
            </w:r>
            <w:r w:rsidR="00F561C3">
              <w:rPr>
                <w:sz w:val="23"/>
                <w:szCs w:val="23"/>
              </w:rPr>
              <w:t>C</w:t>
            </w:r>
            <w:r w:rsidR="00702284">
              <w:rPr>
                <w:sz w:val="23"/>
                <w:szCs w:val="23"/>
              </w:rPr>
              <w:t>ontroladas</w:t>
            </w:r>
            <w:r w:rsidR="00EA19D7">
              <w:rPr>
                <w:sz w:val="23"/>
                <w:szCs w:val="23"/>
              </w:rPr>
              <w:t>.</w:t>
            </w:r>
          </w:p>
        </w:tc>
      </w:tr>
      <w:tr w:rsidR="002B61B1" w:rsidRPr="003F454F" w14:paraId="159D4518" w14:textId="77777777" w:rsidTr="00E145AC">
        <w:tc>
          <w:tcPr>
            <w:tcW w:w="3256" w:type="dxa"/>
            <w:tcMar>
              <w:top w:w="28" w:type="dxa"/>
              <w:left w:w="28" w:type="dxa"/>
              <w:bottom w:w="28" w:type="dxa"/>
              <w:right w:w="57" w:type="dxa"/>
            </w:tcMar>
          </w:tcPr>
          <w:p w14:paraId="7647B5AD" w14:textId="7C590CF7"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Valor Nominal Unitário</w:t>
            </w:r>
            <w:r w:rsidRPr="00DF10D3">
              <w:rPr>
                <w:sz w:val="23"/>
                <w:szCs w:val="23"/>
              </w:rPr>
              <w:t>”</w:t>
            </w:r>
          </w:p>
        </w:tc>
        <w:tc>
          <w:tcPr>
            <w:tcW w:w="5522" w:type="dxa"/>
            <w:tcMar>
              <w:top w:w="28" w:type="dxa"/>
              <w:left w:w="57" w:type="dxa"/>
              <w:bottom w:w="28" w:type="dxa"/>
              <w:right w:w="28" w:type="dxa"/>
            </w:tcMar>
          </w:tcPr>
          <w:p w14:paraId="38119566" w14:textId="3DA8F6BA" w:rsidR="002B61B1" w:rsidRPr="00946F26" w:rsidRDefault="002B61B1" w:rsidP="00993549">
            <w:pPr>
              <w:spacing w:after="120" w:line="360" w:lineRule="atLeast"/>
              <w:jc w:val="both"/>
              <w:rPr>
                <w:spacing w:val="-3"/>
                <w:sz w:val="23"/>
                <w:szCs w:val="23"/>
              </w:rPr>
            </w:pPr>
            <w:r>
              <w:rPr>
                <w:sz w:val="23"/>
                <w:szCs w:val="23"/>
              </w:rPr>
              <w:t xml:space="preserve">O </w:t>
            </w:r>
            <w:r w:rsidRPr="007B7C19">
              <w:rPr>
                <w:sz w:val="23"/>
                <w:szCs w:val="23"/>
              </w:rPr>
              <w:t>valor nominal unitário d</w:t>
            </w:r>
            <w:r>
              <w:rPr>
                <w:sz w:val="23"/>
                <w:szCs w:val="23"/>
              </w:rPr>
              <w:t xml:space="preserve">as Debêntures </w:t>
            </w:r>
            <w:r w:rsidRPr="007B7C19">
              <w:rPr>
                <w:sz w:val="23"/>
                <w:szCs w:val="23"/>
              </w:rPr>
              <w:t>que corresponderá a R$1.000,00</w:t>
            </w:r>
            <w:r w:rsidRPr="007B7C19" w:rsidDel="00C958C9">
              <w:rPr>
                <w:sz w:val="23"/>
                <w:szCs w:val="23"/>
              </w:rPr>
              <w:t xml:space="preserve"> </w:t>
            </w:r>
            <w:r w:rsidRPr="007B7C19">
              <w:rPr>
                <w:sz w:val="23"/>
                <w:szCs w:val="23"/>
              </w:rPr>
              <w:t>(mil reais), na Data de Emissão.</w:t>
            </w:r>
          </w:p>
        </w:tc>
      </w:tr>
      <w:tr w:rsidR="002B61B1" w:rsidRPr="003F454F" w14:paraId="1DF0636B" w14:textId="77777777" w:rsidTr="00E145AC">
        <w:tc>
          <w:tcPr>
            <w:tcW w:w="3256" w:type="dxa"/>
            <w:tcMar>
              <w:top w:w="28" w:type="dxa"/>
              <w:left w:w="28" w:type="dxa"/>
              <w:bottom w:w="28" w:type="dxa"/>
              <w:right w:w="57" w:type="dxa"/>
            </w:tcMar>
          </w:tcPr>
          <w:p w14:paraId="20D62F7D" w14:textId="2F6F3EF5" w:rsidR="002B61B1" w:rsidRPr="00DF10D3" w:rsidRDefault="002B61B1" w:rsidP="00993549">
            <w:pPr>
              <w:spacing w:after="120" w:line="360" w:lineRule="atLeast"/>
              <w:rPr>
                <w:sz w:val="23"/>
                <w:szCs w:val="23"/>
              </w:rPr>
            </w:pPr>
            <w:r w:rsidRPr="00DF10D3">
              <w:rPr>
                <w:sz w:val="23"/>
                <w:szCs w:val="23"/>
              </w:rPr>
              <w:lastRenderedPageBreak/>
              <w:t>“</w:t>
            </w:r>
            <w:r w:rsidRPr="00DF10D3">
              <w:rPr>
                <w:sz w:val="23"/>
                <w:szCs w:val="23"/>
                <w:u w:val="single"/>
              </w:rPr>
              <w:t>Valor Nominal Unitário Atualizado das Debêntures da 1ª Série</w:t>
            </w:r>
            <w:r w:rsidRPr="00DF10D3">
              <w:rPr>
                <w:sz w:val="23"/>
                <w:szCs w:val="23"/>
              </w:rPr>
              <w:t>”</w:t>
            </w:r>
          </w:p>
        </w:tc>
        <w:tc>
          <w:tcPr>
            <w:tcW w:w="5522" w:type="dxa"/>
            <w:tcMar>
              <w:top w:w="28" w:type="dxa"/>
              <w:left w:w="57" w:type="dxa"/>
              <w:bottom w:w="28" w:type="dxa"/>
              <w:right w:w="28" w:type="dxa"/>
            </w:tcMar>
          </w:tcPr>
          <w:p w14:paraId="53E89D89" w14:textId="3A8062EB" w:rsidR="002B61B1" w:rsidRPr="00946F26" w:rsidRDefault="002B61B1" w:rsidP="00993549">
            <w:pPr>
              <w:spacing w:after="120" w:line="360" w:lineRule="atLeast"/>
              <w:jc w:val="both"/>
              <w:rPr>
                <w:spacing w:val="-3"/>
                <w:sz w:val="23"/>
                <w:szCs w:val="23"/>
              </w:rPr>
            </w:pPr>
            <w:r>
              <w:rPr>
                <w:sz w:val="23"/>
                <w:szCs w:val="23"/>
              </w:rPr>
              <w:t xml:space="preserve">O </w:t>
            </w:r>
            <w:r w:rsidRPr="007B7C19">
              <w:rPr>
                <w:sz w:val="23"/>
                <w:szCs w:val="23"/>
              </w:rPr>
              <w:t>valor nominal unitário d</w:t>
            </w:r>
            <w:r>
              <w:rPr>
                <w:sz w:val="23"/>
                <w:szCs w:val="23"/>
              </w:rPr>
              <w:t xml:space="preserve">as Debêntures </w:t>
            </w:r>
            <w:r w:rsidRPr="007B7C19">
              <w:rPr>
                <w:sz w:val="23"/>
                <w:szCs w:val="23"/>
              </w:rPr>
              <w:t>da 1ª Série que corresponderá ao Valor Nominal Unitário acrescido da Atualização Monetária d</w:t>
            </w:r>
            <w:r>
              <w:rPr>
                <w:sz w:val="23"/>
                <w:szCs w:val="23"/>
              </w:rPr>
              <w:t xml:space="preserve">as Debêntures </w:t>
            </w:r>
            <w:r w:rsidRPr="007B7C19">
              <w:rPr>
                <w:sz w:val="23"/>
                <w:szCs w:val="23"/>
              </w:rPr>
              <w:t>da 1ª Série.</w:t>
            </w:r>
          </w:p>
        </w:tc>
      </w:tr>
      <w:tr w:rsidR="002B61B1" w:rsidRPr="003F454F" w14:paraId="52F251DF" w14:textId="77777777" w:rsidTr="00E145AC">
        <w:tc>
          <w:tcPr>
            <w:tcW w:w="3256" w:type="dxa"/>
            <w:tcMar>
              <w:top w:w="28" w:type="dxa"/>
              <w:left w:w="28" w:type="dxa"/>
              <w:bottom w:w="28" w:type="dxa"/>
              <w:right w:w="57" w:type="dxa"/>
            </w:tcMar>
          </w:tcPr>
          <w:p w14:paraId="6A4B33C6" w14:textId="1B230460" w:rsidR="002B61B1" w:rsidRPr="00DF10D3" w:rsidRDefault="002B61B1" w:rsidP="00993549">
            <w:pPr>
              <w:spacing w:after="120" w:line="360" w:lineRule="atLeast"/>
              <w:rPr>
                <w:sz w:val="23"/>
                <w:szCs w:val="23"/>
              </w:rPr>
            </w:pPr>
            <w:r w:rsidRPr="00DF10D3">
              <w:rPr>
                <w:sz w:val="23"/>
                <w:szCs w:val="23"/>
              </w:rPr>
              <w:t>“</w:t>
            </w:r>
            <w:r w:rsidRPr="007B7C19">
              <w:rPr>
                <w:sz w:val="23"/>
                <w:szCs w:val="23"/>
                <w:u w:val="single"/>
              </w:rPr>
              <w:t>Valor Total da Amortização Extraordinária</w:t>
            </w:r>
            <w:r w:rsidRPr="00DF10D3">
              <w:rPr>
                <w:sz w:val="23"/>
                <w:szCs w:val="23"/>
              </w:rPr>
              <w:t>”</w:t>
            </w:r>
          </w:p>
        </w:tc>
        <w:tc>
          <w:tcPr>
            <w:tcW w:w="5522" w:type="dxa"/>
            <w:tcMar>
              <w:top w:w="28" w:type="dxa"/>
              <w:left w:w="57" w:type="dxa"/>
              <w:bottom w:w="28" w:type="dxa"/>
              <w:right w:w="28" w:type="dxa"/>
            </w:tcMar>
          </w:tcPr>
          <w:p w14:paraId="620E2019" w14:textId="07EE4D31" w:rsidR="002B61B1" w:rsidRPr="00DF10D3" w:rsidRDefault="00C92365" w:rsidP="00993549">
            <w:pPr>
              <w:spacing w:after="120" w:line="360" w:lineRule="atLeast"/>
              <w:jc w:val="both"/>
              <w:rPr>
                <w:spacing w:val="-3"/>
                <w:sz w:val="23"/>
                <w:szCs w:val="23"/>
              </w:rPr>
            </w:pPr>
            <w:r>
              <w:rPr>
                <w:spacing w:val="-3"/>
                <w:sz w:val="23"/>
                <w:szCs w:val="23"/>
              </w:rPr>
              <w:t>Quando referidos em conjunto e/ou indistintamente</w:t>
            </w:r>
            <w:r w:rsidR="002B61B1">
              <w:rPr>
                <w:spacing w:val="-3"/>
                <w:sz w:val="23"/>
                <w:szCs w:val="23"/>
              </w:rPr>
              <w:t xml:space="preserve">, o </w:t>
            </w:r>
            <w:r w:rsidR="002B61B1" w:rsidRPr="007B7C19">
              <w:rPr>
                <w:sz w:val="23"/>
                <w:szCs w:val="23"/>
              </w:rPr>
              <w:t>Valor Total da Amortização Extraordinária das Debêntures da 1ª Série e Valor Total da Amortização Extraordinária das Debêntures da 2ª Série.</w:t>
            </w:r>
          </w:p>
        </w:tc>
      </w:tr>
      <w:tr w:rsidR="002B61B1" w:rsidRPr="003F454F" w14:paraId="01FB30C7" w14:textId="77777777" w:rsidTr="00E145AC">
        <w:tc>
          <w:tcPr>
            <w:tcW w:w="3256" w:type="dxa"/>
            <w:tcMar>
              <w:top w:w="28" w:type="dxa"/>
              <w:left w:w="28" w:type="dxa"/>
              <w:bottom w:w="28" w:type="dxa"/>
              <w:right w:w="57" w:type="dxa"/>
            </w:tcMar>
          </w:tcPr>
          <w:p w14:paraId="626FAC04" w14:textId="6FC52905"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Valor Total da Amortização Extraordinária das Debêntures da 1ª Série</w:t>
            </w:r>
            <w:r w:rsidRPr="00DF10D3">
              <w:rPr>
                <w:sz w:val="23"/>
                <w:szCs w:val="23"/>
              </w:rPr>
              <w:t>”</w:t>
            </w:r>
          </w:p>
        </w:tc>
        <w:tc>
          <w:tcPr>
            <w:tcW w:w="5522" w:type="dxa"/>
            <w:tcMar>
              <w:top w:w="28" w:type="dxa"/>
              <w:left w:w="57" w:type="dxa"/>
              <w:bottom w:w="28" w:type="dxa"/>
              <w:right w:w="28" w:type="dxa"/>
            </w:tcMar>
          </w:tcPr>
          <w:p w14:paraId="71270BC3" w14:textId="132A983C" w:rsidR="002B61B1" w:rsidRPr="00DF10D3" w:rsidRDefault="002B61B1" w:rsidP="00993549">
            <w:pPr>
              <w:spacing w:after="120" w:line="360" w:lineRule="atLeast"/>
              <w:jc w:val="both"/>
              <w:rPr>
                <w:spacing w:val="-3"/>
                <w:sz w:val="23"/>
                <w:szCs w:val="23"/>
              </w:rPr>
            </w:pPr>
            <w:r>
              <w:rPr>
                <w:spacing w:val="-3"/>
                <w:sz w:val="23"/>
                <w:szCs w:val="23"/>
              </w:rPr>
              <w:t xml:space="preserve">O </w:t>
            </w:r>
            <w:r w:rsidRPr="002E532F">
              <w:rPr>
                <w:spacing w:val="-3"/>
                <w:sz w:val="23"/>
                <w:szCs w:val="23"/>
              </w:rPr>
              <w:t xml:space="preserve">valor a ser pago pela </w:t>
            </w:r>
            <w:r w:rsidR="00304088">
              <w:rPr>
                <w:spacing w:val="-3"/>
                <w:sz w:val="23"/>
                <w:szCs w:val="23"/>
              </w:rPr>
              <w:t>Emitente</w:t>
            </w:r>
            <w:r w:rsidRPr="002E532F">
              <w:rPr>
                <w:spacing w:val="-3"/>
                <w:sz w:val="23"/>
                <w:szCs w:val="23"/>
              </w:rPr>
              <w:t xml:space="preserve"> a título de Amortização Extraordinária Facultativa das Debêntures</w:t>
            </w:r>
            <w:r>
              <w:rPr>
                <w:spacing w:val="-3"/>
                <w:sz w:val="23"/>
                <w:szCs w:val="23"/>
              </w:rPr>
              <w:t xml:space="preserve"> da 1ª Série, nos termos da Cláusula 6.1.3.2 abaixo.</w:t>
            </w:r>
          </w:p>
        </w:tc>
      </w:tr>
      <w:tr w:rsidR="002B61B1" w:rsidRPr="003F454F" w14:paraId="6DD1C538" w14:textId="77777777" w:rsidTr="00E145AC">
        <w:tc>
          <w:tcPr>
            <w:tcW w:w="3256" w:type="dxa"/>
            <w:tcMar>
              <w:top w:w="28" w:type="dxa"/>
              <w:left w:w="28" w:type="dxa"/>
              <w:bottom w:w="28" w:type="dxa"/>
              <w:right w:w="57" w:type="dxa"/>
            </w:tcMar>
          </w:tcPr>
          <w:p w14:paraId="40D66423" w14:textId="7651F29A" w:rsidR="002B61B1" w:rsidRPr="00DF10D3" w:rsidRDefault="002B61B1" w:rsidP="00993549">
            <w:pPr>
              <w:spacing w:after="120" w:line="360" w:lineRule="atLeast"/>
              <w:rPr>
                <w:sz w:val="23"/>
                <w:szCs w:val="23"/>
              </w:rPr>
            </w:pPr>
            <w:r w:rsidRPr="00DF10D3">
              <w:rPr>
                <w:sz w:val="23"/>
                <w:szCs w:val="23"/>
              </w:rPr>
              <w:t>“</w:t>
            </w:r>
            <w:r w:rsidRPr="00DF10D3">
              <w:rPr>
                <w:sz w:val="23"/>
                <w:szCs w:val="23"/>
                <w:u w:val="single"/>
              </w:rPr>
              <w:t>Valor Total da Amortização Extraordinária das Debêntures da 2ª Série</w:t>
            </w:r>
            <w:r w:rsidRPr="00DF10D3">
              <w:rPr>
                <w:sz w:val="23"/>
                <w:szCs w:val="23"/>
              </w:rPr>
              <w:t>”</w:t>
            </w:r>
          </w:p>
        </w:tc>
        <w:tc>
          <w:tcPr>
            <w:tcW w:w="5522" w:type="dxa"/>
            <w:tcMar>
              <w:top w:w="28" w:type="dxa"/>
              <w:left w:w="57" w:type="dxa"/>
              <w:bottom w:w="28" w:type="dxa"/>
              <w:right w:w="28" w:type="dxa"/>
            </w:tcMar>
          </w:tcPr>
          <w:p w14:paraId="7BCC75D7" w14:textId="0D88D75B" w:rsidR="002B61B1" w:rsidRPr="00DF10D3" w:rsidRDefault="002B61B1" w:rsidP="00993549">
            <w:pPr>
              <w:spacing w:after="120" w:line="360" w:lineRule="atLeast"/>
              <w:jc w:val="both"/>
              <w:rPr>
                <w:spacing w:val="-3"/>
                <w:sz w:val="23"/>
                <w:szCs w:val="23"/>
              </w:rPr>
            </w:pPr>
            <w:r>
              <w:rPr>
                <w:spacing w:val="-3"/>
                <w:sz w:val="23"/>
                <w:szCs w:val="23"/>
              </w:rPr>
              <w:t xml:space="preserve">O </w:t>
            </w:r>
            <w:r w:rsidRPr="002E532F">
              <w:rPr>
                <w:spacing w:val="-3"/>
                <w:sz w:val="23"/>
                <w:szCs w:val="23"/>
              </w:rPr>
              <w:t xml:space="preserve">valor a ser pago pela </w:t>
            </w:r>
            <w:r w:rsidR="00304088">
              <w:rPr>
                <w:spacing w:val="-3"/>
                <w:sz w:val="23"/>
                <w:szCs w:val="23"/>
              </w:rPr>
              <w:t>Emitente</w:t>
            </w:r>
            <w:r w:rsidRPr="002E532F">
              <w:rPr>
                <w:spacing w:val="-3"/>
                <w:sz w:val="23"/>
                <w:szCs w:val="23"/>
              </w:rPr>
              <w:t xml:space="preserve"> a título de Amortização Extraordinária Facultativa das Debêntures</w:t>
            </w:r>
            <w:r>
              <w:rPr>
                <w:spacing w:val="-3"/>
                <w:sz w:val="23"/>
                <w:szCs w:val="23"/>
              </w:rPr>
              <w:t xml:space="preserve"> da 2ª Série, nos termos da Cláusula 6.1.3.3 abaixo.</w:t>
            </w:r>
          </w:p>
        </w:tc>
      </w:tr>
      <w:tr w:rsidR="002B61B1" w:rsidRPr="003F454F" w14:paraId="0BB8ECF4" w14:textId="77777777" w:rsidTr="00E145AC">
        <w:tc>
          <w:tcPr>
            <w:tcW w:w="3256" w:type="dxa"/>
            <w:tcMar>
              <w:top w:w="28" w:type="dxa"/>
              <w:left w:w="28" w:type="dxa"/>
              <w:bottom w:w="28" w:type="dxa"/>
              <w:right w:w="57" w:type="dxa"/>
            </w:tcMar>
          </w:tcPr>
          <w:p w14:paraId="22295009" w14:textId="6EAF5B2A" w:rsidR="002B61B1" w:rsidRPr="006C656F" w:rsidRDefault="002B61B1" w:rsidP="00993549">
            <w:pPr>
              <w:spacing w:after="120" w:line="360" w:lineRule="atLeast"/>
              <w:rPr>
                <w:sz w:val="23"/>
                <w:szCs w:val="23"/>
              </w:rPr>
            </w:pPr>
            <w:r w:rsidRPr="006C656F">
              <w:rPr>
                <w:sz w:val="23"/>
                <w:szCs w:val="23"/>
              </w:rPr>
              <w:t>“</w:t>
            </w:r>
            <w:r w:rsidRPr="006C656F">
              <w:rPr>
                <w:sz w:val="23"/>
                <w:szCs w:val="23"/>
                <w:u w:val="single"/>
              </w:rPr>
              <w:t>Valor Total da Emissão Base</w:t>
            </w:r>
            <w:r w:rsidRPr="006C656F">
              <w:rPr>
                <w:sz w:val="23"/>
                <w:szCs w:val="23"/>
              </w:rPr>
              <w:t>”</w:t>
            </w:r>
          </w:p>
        </w:tc>
        <w:tc>
          <w:tcPr>
            <w:tcW w:w="5522" w:type="dxa"/>
            <w:tcMar>
              <w:top w:w="28" w:type="dxa"/>
              <w:left w:w="57" w:type="dxa"/>
              <w:bottom w:w="28" w:type="dxa"/>
              <w:right w:w="28" w:type="dxa"/>
            </w:tcMar>
          </w:tcPr>
          <w:p w14:paraId="25F0389F" w14:textId="72113CF5" w:rsidR="002B61B1" w:rsidRPr="006C656F" w:rsidRDefault="002B61B1" w:rsidP="00993549">
            <w:pPr>
              <w:spacing w:after="120" w:line="360" w:lineRule="atLeast"/>
              <w:jc w:val="both"/>
              <w:rPr>
                <w:sz w:val="23"/>
                <w:szCs w:val="23"/>
              </w:rPr>
            </w:pPr>
            <w:r w:rsidRPr="006C656F">
              <w:rPr>
                <w:sz w:val="23"/>
                <w:szCs w:val="23"/>
              </w:rPr>
              <w:t xml:space="preserve">O </w:t>
            </w:r>
            <w:r w:rsidR="006C656F" w:rsidRPr="006145D7">
              <w:rPr>
                <w:sz w:val="23"/>
                <w:szCs w:val="23"/>
              </w:rPr>
              <w:t xml:space="preserve">valor da totalidade </w:t>
            </w:r>
            <w:r w:rsidR="006C656F">
              <w:rPr>
                <w:sz w:val="23"/>
                <w:szCs w:val="23"/>
              </w:rPr>
              <w:t>das Debêntures</w:t>
            </w:r>
            <w:r w:rsidR="006C656F" w:rsidRPr="006145D7">
              <w:rPr>
                <w:sz w:val="23"/>
                <w:szCs w:val="23"/>
              </w:rPr>
              <w:t xml:space="preserve"> emitid</w:t>
            </w:r>
            <w:r w:rsidR="006C656F">
              <w:rPr>
                <w:sz w:val="23"/>
                <w:szCs w:val="23"/>
              </w:rPr>
              <w:t>a</w:t>
            </w:r>
            <w:r w:rsidR="006C656F" w:rsidRPr="006145D7">
              <w:rPr>
                <w:sz w:val="23"/>
                <w:szCs w:val="23"/>
              </w:rPr>
              <w:t>s, que corresponde, inicialmente, a R</w:t>
            </w:r>
            <w:r w:rsidR="006C656F" w:rsidRPr="006145D7">
              <w:rPr>
                <w:bCs/>
                <w:sz w:val="23"/>
                <w:szCs w:val="23"/>
              </w:rPr>
              <w:t>$300.000.000,00 (trezentos milhões de reais)</w:t>
            </w:r>
            <w:r w:rsidR="000A3FA7">
              <w:t xml:space="preserve"> </w:t>
            </w:r>
            <w:r w:rsidR="000A3FA7" w:rsidRPr="000A3FA7">
              <w:rPr>
                <w:bCs/>
                <w:sz w:val="23"/>
                <w:szCs w:val="23"/>
              </w:rPr>
              <w:t>na Data de Emissão</w:t>
            </w:r>
            <w:r w:rsidR="006C656F" w:rsidRPr="006145D7">
              <w:rPr>
                <w:bCs/>
                <w:sz w:val="23"/>
                <w:szCs w:val="23"/>
              </w:rPr>
              <w:t>,</w:t>
            </w:r>
            <w:r w:rsidR="006C656F" w:rsidRPr="006145D7">
              <w:rPr>
                <w:bCs/>
                <w:iCs/>
                <w:sz w:val="23"/>
                <w:szCs w:val="23"/>
              </w:rPr>
              <w:t xml:space="preserve"> </w:t>
            </w:r>
            <w:r w:rsidR="006C656F" w:rsidRPr="006145D7">
              <w:rPr>
                <w:bCs/>
                <w:sz w:val="23"/>
                <w:szCs w:val="23"/>
              </w:rPr>
              <w:t xml:space="preserve">observado que </w:t>
            </w:r>
            <w:r w:rsidR="000031CB">
              <w:rPr>
                <w:bCs/>
                <w:sz w:val="23"/>
                <w:szCs w:val="23"/>
              </w:rPr>
              <w:t>referido valor</w:t>
            </w:r>
            <w:r w:rsidR="006C656F" w:rsidRPr="006145D7">
              <w:rPr>
                <w:bCs/>
                <w:sz w:val="23"/>
                <w:szCs w:val="23"/>
              </w:rPr>
              <w:t xml:space="preserve"> poderá ser aumentado, de comum acordo entre o Coordenador Líder, a </w:t>
            </w:r>
            <w:r w:rsidR="0080459C">
              <w:rPr>
                <w:bCs/>
                <w:sz w:val="23"/>
                <w:szCs w:val="23"/>
              </w:rPr>
              <w:t xml:space="preserve">Securitizadora </w:t>
            </w:r>
            <w:r w:rsidR="006C656F" w:rsidRPr="006145D7">
              <w:rPr>
                <w:bCs/>
                <w:sz w:val="23"/>
                <w:szCs w:val="23"/>
              </w:rPr>
              <w:t>e a Devedora, na forma descrita abaixo</w:t>
            </w:r>
            <w:r w:rsidR="00F65C23">
              <w:rPr>
                <w:bCs/>
                <w:sz w:val="23"/>
                <w:szCs w:val="23"/>
              </w:rPr>
              <w:t>,</w:t>
            </w:r>
            <w:r w:rsidR="00F65C23">
              <w:t xml:space="preserve"> </w:t>
            </w:r>
            <w:r w:rsidR="00F65C23" w:rsidRPr="00F65C23">
              <w:rPr>
                <w:bCs/>
                <w:sz w:val="23"/>
                <w:szCs w:val="23"/>
              </w:rPr>
              <w:t>em razão do exercício total ou parcial da Opção de Lote Adicional</w:t>
            </w:r>
            <w:r w:rsidR="006C656F" w:rsidRPr="006145D7">
              <w:rPr>
                <w:bCs/>
                <w:sz w:val="23"/>
                <w:szCs w:val="23"/>
              </w:rPr>
              <w:t>.</w:t>
            </w:r>
          </w:p>
        </w:tc>
      </w:tr>
      <w:tr w:rsidR="00A12E98" w:rsidRPr="003F454F" w14:paraId="2A6B7C50" w14:textId="77777777" w:rsidTr="00E145AC">
        <w:tc>
          <w:tcPr>
            <w:tcW w:w="3256" w:type="dxa"/>
            <w:tcMar>
              <w:top w:w="28" w:type="dxa"/>
              <w:left w:w="28" w:type="dxa"/>
              <w:bottom w:w="28" w:type="dxa"/>
              <w:right w:w="57" w:type="dxa"/>
            </w:tcMar>
          </w:tcPr>
          <w:p w14:paraId="450EA7BB" w14:textId="32E43961" w:rsidR="00A12E98" w:rsidRPr="006C656F" w:rsidRDefault="00A12E98" w:rsidP="00993549">
            <w:pPr>
              <w:spacing w:after="120" w:line="360" w:lineRule="atLeast"/>
              <w:rPr>
                <w:sz w:val="23"/>
                <w:szCs w:val="23"/>
              </w:rPr>
            </w:pPr>
            <w:r w:rsidRPr="006C656F">
              <w:rPr>
                <w:sz w:val="23"/>
                <w:szCs w:val="23"/>
              </w:rPr>
              <w:t>“</w:t>
            </w:r>
            <w:r w:rsidRPr="006C656F">
              <w:rPr>
                <w:sz w:val="23"/>
                <w:szCs w:val="23"/>
                <w:u w:val="single"/>
              </w:rPr>
              <w:t>Valor Total da Emissão Base</w:t>
            </w:r>
            <w:r>
              <w:rPr>
                <w:sz w:val="23"/>
                <w:szCs w:val="23"/>
                <w:u w:val="single"/>
              </w:rPr>
              <w:t xml:space="preserve"> dos CRA</w:t>
            </w:r>
            <w:r w:rsidRPr="006C656F">
              <w:rPr>
                <w:sz w:val="23"/>
                <w:szCs w:val="23"/>
              </w:rPr>
              <w:t>”</w:t>
            </w:r>
          </w:p>
        </w:tc>
        <w:tc>
          <w:tcPr>
            <w:tcW w:w="5522" w:type="dxa"/>
            <w:tcMar>
              <w:top w:w="28" w:type="dxa"/>
              <w:left w:w="57" w:type="dxa"/>
              <w:bottom w:w="28" w:type="dxa"/>
              <w:right w:w="28" w:type="dxa"/>
            </w:tcMar>
          </w:tcPr>
          <w:p w14:paraId="5E457A23" w14:textId="1A5C7CB1" w:rsidR="00A12E98" w:rsidRPr="006C656F" w:rsidRDefault="00A12E98" w:rsidP="00993549">
            <w:pPr>
              <w:spacing w:after="120" w:line="360" w:lineRule="atLeast"/>
              <w:jc w:val="both"/>
              <w:rPr>
                <w:sz w:val="23"/>
                <w:szCs w:val="23"/>
              </w:rPr>
            </w:pPr>
            <w:r w:rsidRPr="006C656F">
              <w:rPr>
                <w:sz w:val="23"/>
                <w:szCs w:val="23"/>
              </w:rPr>
              <w:t xml:space="preserve">O </w:t>
            </w:r>
            <w:r w:rsidRPr="006145D7">
              <w:rPr>
                <w:sz w:val="23"/>
                <w:szCs w:val="23"/>
              </w:rPr>
              <w:t xml:space="preserve">valor da totalidade </w:t>
            </w:r>
            <w:r>
              <w:rPr>
                <w:sz w:val="23"/>
                <w:szCs w:val="23"/>
              </w:rPr>
              <w:t>dos CRA</w:t>
            </w:r>
            <w:r w:rsidRPr="006145D7">
              <w:rPr>
                <w:sz w:val="23"/>
                <w:szCs w:val="23"/>
              </w:rPr>
              <w:t xml:space="preserve"> emitid</w:t>
            </w:r>
            <w:r>
              <w:rPr>
                <w:sz w:val="23"/>
                <w:szCs w:val="23"/>
              </w:rPr>
              <w:t>o</w:t>
            </w:r>
            <w:r w:rsidRPr="006145D7">
              <w:rPr>
                <w:sz w:val="23"/>
                <w:szCs w:val="23"/>
              </w:rPr>
              <w:t>s, que corresponde, inicialmente, a R</w:t>
            </w:r>
            <w:r w:rsidRPr="006145D7">
              <w:rPr>
                <w:bCs/>
                <w:sz w:val="23"/>
                <w:szCs w:val="23"/>
              </w:rPr>
              <w:t>$300.000.000,00 (trezentos milhões de reais)</w:t>
            </w:r>
            <w:r>
              <w:t xml:space="preserve"> </w:t>
            </w:r>
            <w:r w:rsidRPr="000A3FA7">
              <w:rPr>
                <w:bCs/>
                <w:sz w:val="23"/>
                <w:szCs w:val="23"/>
              </w:rPr>
              <w:t>na Data de Emissão</w:t>
            </w:r>
            <w:r w:rsidRPr="006145D7">
              <w:rPr>
                <w:bCs/>
                <w:sz w:val="23"/>
                <w:szCs w:val="23"/>
              </w:rPr>
              <w:t>,</w:t>
            </w:r>
            <w:r w:rsidRPr="006145D7">
              <w:rPr>
                <w:bCs/>
                <w:iCs/>
                <w:sz w:val="23"/>
                <w:szCs w:val="23"/>
              </w:rPr>
              <w:t xml:space="preserve"> </w:t>
            </w:r>
            <w:r w:rsidRPr="006145D7">
              <w:rPr>
                <w:bCs/>
                <w:sz w:val="23"/>
                <w:szCs w:val="23"/>
              </w:rPr>
              <w:t xml:space="preserve">observado que </w:t>
            </w:r>
            <w:r w:rsidR="000031CB">
              <w:rPr>
                <w:bCs/>
                <w:sz w:val="23"/>
                <w:szCs w:val="23"/>
              </w:rPr>
              <w:t>referido valor</w:t>
            </w:r>
            <w:r w:rsidRPr="006145D7">
              <w:rPr>
                <w:bCs/>
                <w:sz w:val="23"/>
                <w:szCs w:val="23"/>
              </w:rPr>
              <w:t xml:space="preserve"> poderá ser aumentado, de comum acordo entre o Coordenador Líder, a </w:t>
            </w:r>
            <w:r>
              <w:rPr>
                <w:bCs/>
                <w:sz w:val="23"/>
                <w:szCs w:val="23"/>
              </w:rPr>
              <w:t xml:space="preserve">Securitizadora </w:t>
            </w:r>
            <w:r w:rsidRPr="006145D7">
              <w:rPr>
                <w:bCs/>
                <w:sz w:val="23"/>
                <w:szCs w:val="23"/>
              </w:rPr>
              <w:t>e a Devedora, na forma descrita abaixo</w:t>
            </w:r>
            <w:r>
              <w:rPr>
                <w:bCs/>
                <w:sz w:val="23"/>
                <w:szCs w:val="23"/>
              </w:rPr>
              <w:t>,</w:t>
            </w:r>
            <w:r>
              <w:t xml:space="preserve"> </w:t>
            </w:r>
            <w:r w:rsidRPr="00F65C23">
              <w:rPr>
                <w:bCs/>
                <w:sz w:val="23"/>
                <w:szCs w:val="23"/>
              </w:rPr>
              <w:t>em razão do exercício total ou parcial da Opção de Lote Adicional</w:t>
            </w:r>
            <w:r>
              <w:rPr>
                <w:bCs/>
                <w:sz w:val="23"/>
                <w:szCs w:val="23"/>
              </w:rPr>
              <w:t>.</w:t>
            </w:r>
          </w:p>
        </w:tc>
      </w:tr>
      <w:tr w:rsidR="00C97431" w14:paraId="559C69D0" w14:textId="77777777" w:rsidTr="009D5D87">
        <w:tc>
          <w:tcPr>
            <w:tcW w:w="3256" w:type="dxa"/>
          </w:tcPr>
          <w:p w14:paraId="63E7B208" w14:textId="1816D0F4" w:rsidR="00C97431" w:rsidRPr="00DF10D3" w:rsidRDefault="00C97431" w:rsidP="009D5D87">
            <w:pPr>
              <w:spacing w:after="120" w:line="360" w:lineRule="atLeast"/>
              <w:rPr>
                <w:sz w:val="23"/>
                <w:szCs w:val="23"/>
              </w:rPr>
            </w:pPr>
            <w:r>
              <w:rPr>
                <w:sz w:val="23"/>
                <w:szCs w:val="23"/>
              </w:rPr>
              <w:t>“</w:t>
            </w:r>
            <w:r w:rsidRPr="00D93210">
              <w:rPr>
                <w:sz w:val="23"/>
                <w:szCs w:val="23"/>
                <w:u w:val="single"/>
              </w:rPr>
              <w:t>Valor Total de Resgate Antecipado</w:t>
            </w:r>
            <w:r>
              <w:rPr>
                <w:sz w:val="23"/>
                <w:szCs w:val="23"/>
              </w:rPr>
              <w:t>”</w:t>
            </w:r>
          </w:p>
        </w:tc>
        <w:tc>
          <w:tcPr>
            <w:tcW w:w="5522" w:type="dxa"/>
          </w:tcPr>
          <w:p w14:paraId="4AA5CC53" w14:textId="7D6B83C3" w:rsidR="00C97431" w:rsidRDefault="00C97431" w:rsidP="009D5D87">
            <w:pPr>
              <w:spacing w:after="120" w:line="360" w:lineRule="atLeast"/>
              <w:jc w:val="both"/>
              <w:rPr>
                <w:sz w:val="23"/>
                <w:szCs w:val="23"/>
              </w:rPr>
            </w:pPr>
            <w:r>
              <w:rPr>
                <w:sz w:val="23"/>
                <w:szCs w:val="23"/>
              </w:rPr>
              <w:t>Quando referidos em conjunto e/ou indistintamente, o Valor Total de Resgate Antecipado das Debêntures da 1ª Série e o Valor Total de Resgate Antecipado das Debêntures da 2ª Série.</w:t>
            </w:r>
          </w:p>
        </w:tc>
      </w:tr>
      <w:tr w:rsidR="00B64725" w14:paraId="41261366" w14:textId="77777777" w:rsidTr="00FA6FD8">
        <w:tc>
          <w:tcPr>
            <w:tcW w:w="3256" w:type="dxa"/>
          </w:tcPr>
          <w:p w14:paraId="18605E2D" w14:textId="3D81A407" w:rsidR="00B64725" w:rsidRPr="00DF10D3" w:rsidRDefault="00B64725" w:rsidP="00B64725">
            <w:pPr>
              <w:spacing w:after="120" w:line="360" w:lineRule="atLeast"/>
              <w:rPr>
                <w:sz w:val="23"/>
                <w:szCs w:val="23"/>
              </w:rPr>
            </w:pPr>
            <w:r>
              <w:rPr>
                <w:sz w:val="23"/>
                <w:szCs w:val="23"/>
              </w:rPr>
              <w:lastRenderedPageBreak/>
              <w:t>“</w:t>
            </w:r>
            <w:r w:rsidRPr="00366F0A">
              <w:rPr>
                <w:sz w:val="23"/>
                <w:szCs w:val="23"/>
                <w:u w:val="single"/>
              </w:rPr>
              <w:t>Valor Total de Resgate Antecipado das Debêntures da 1ª Série</w:t>
            </w:r>
            <w:r>
              <w:rPr>
                <w:sz w:val="23"/>
                <w:szCs w:val="23"/>
              </w:rPr>
              <w:t>”</w:t>
            </w:r>
          </w:p>
        </w:tc>
        <w:tc>
          <w:tcPr>
            <w:tcW w:w="5522" w:type="dxa"/>
          </w:tcPr>
          <w:p w14:paraId="4409A5AF" w14:textId="2FAB47F2" w:rsidR="00B64725" w:rsidRDefault="00B64725" w:rsidP="00B64725">
            <w:pPr>
              <w:spacing w:after="120" w:line="360" w:lineRule="atLeast"/>
              <w:jc w:val="both"/>
              <w:rPr>
                <w:sz w:val="23"/>
                <w:szCs w:val="23"/>
              </w:rPr>
            </w:pPr>
            <w:r>
              <w:rPr>
                <w:sz w:val="23"/>
                <w:szCs w:val="23"/>
              </w:rPr>
              <w:t>Tem o significado previsto na cláusula 6.1.1.2 desta Escritura.</w:t>
            </w:r>
          </w:p>
        </w:tc>
      </w:tr>
      <w:tr w:rsidR="00B64725" w14:paraId="14FEF38A" w14:textId="77777777" w:rsidTr="00FA6FD8">
        <w:tc>
          <w:tcPr>
            <w:tcW w:w="3256" w:type="dxa"/>
          </w:tcPr>
          <w:p w14:paraId="7F675263" w14:textId="0081BFEB" w:rsidR="00B64725" w:rsidRPr="00DF10D3" w:rsidRDefault="00B64725" w:rsidP="00B64725">
            <w:pPr>
              <w:spacing w:after="120" w:line="360" w:lineRule="atLeast"/>
              <w:rPr>
                <w:sz w:val="23"/>
                <w:szCs w:val="23"/>
              </w:rPr>
            </w:pPr>
            <w:r>
              <w:rPr>
                <w:sz w:val="23"/>
                <w:szCs w:val="23"/>
              </w:rPr>
              <w:t>“</w:t>
            </w:r>
            <w:r w:rsidRPr="00366F0A">
              <w:rPr>
                <w:sz w:val="23"/>
                <w:szCs w:val="23"/>
                <w:u w:val="single"/>
              </w:rPr>
              <w:t>Valor Total de Resgate Antecipado das Debêntures da 2ª Série</w:t>
            </w:r>
            <w:r>
              <w:rPr>
                <w:sz w:val="23"/>
                <w:szCs w:val="23"/>
              </w:rPr>
              <w:t>”</w:t>
            </w:r>
          </w:p>
        </w:tc>
        <w:tc>
          <w:tcPr>
            <w:tcW w:w="5522" w:type="dxa"/>
          </w:tcPr>
          <w:p w14:paraId="39D0A962" w14:textId="7F2B96EC" w:rsidR="00B64725" w:rsidRDefault="00B64725" w:rsidP="00B64725">
            <w:pPr>
              <w:spacing w:after="120" w:line="360" w:lineRule="atLeast"/>
              <w:jc w:val="both"/>
              <w:rPr>
                <w:sz w:val="23"/>
                <w:szCs w:val="23"/>
              </w:rPr>
            </w:pPr>
            <w:r>
              <w:rPr>
                <w:sz w:val="23"/>
                <w:szCs w:val="23"/>
              </w:rPr>
              <w:t>Tem o significado previsto na cláusula 6.1.1.3 desta Escritura.</w:t>
            </w:r>
          </w:p>
        </w:tc>
      </w:tr>
      <w:tr w:rsidR="00C97431" w14:paraId="7C690DBC" w14:textId="77777777" w:rsidTr="00C97431">
        <w:tc>
          <w:tcPr>
            <w:tcW w:w="3256" w:type="dxa"/>
          </w:tcPr>
          <w:p w14:paraId="590B5B6D" w14:textId="77777777" w:rsidR="00C97431" w:rsidRPr="00DF10D3" w:rsidRDefault="00C97431" w:rsidP="009D5D87">
            <w:pPr>
              <w:spacing w:after="120" w:line="360" w:lineRule="atLeast"/>
              <w:rPr>
                <w:sz w:val="23"/>
                <w:szCs w:val="23"/>
              </w:rPr>
            </w:pPr>
            <w:r w:rsidRPr="00DF10D3">
              <w:rPr>
                <w:sz w:val="23"/>
                <w:szCs w:val="23"/>
              </w:rPr>
              <w:t>“</w:t>
            </w:r>
            <w:r w:rsidRPr="00DF10D3">
              <w:rPr>
                <w:sz w:val="23"/>
                <w:szCs w:val="23"/>
                <w:u w:val="single"/>
              </w:rPr>
              <w:t>Valor Total Efetivo da Emissão</w:t>
            </w:r>
            <w:r w:rsidRPr="00DF10D3">
              <w:rPr>
                <w:sz w:val="23"/>
                <w:szCs w:val="23"/>
              </w:rPr>
              <w:t>”</w:t>
            </w:r>
          </w:p>
        </w:tc>
        <w:tc>
          <w:tcPr>
            <w:tcW w:w="5522" w:type="dxa"/>
          </w:tcPr>
          <w:p w14:paraId="23BF493A" w14:textId="77777777" w:rsidR="00C97431" w:rsidRPr="00DF10D3" w:rsidRDefault="00C97431" w:rsidP="009D5D87">
            <w:pPr>
              <w:spacing w:after="120" w:line="360" w:lineRule="atLeast"/>
              <w:jc w:val="both"/>
              <w:rPr>
                <w:sz w:val="23"/>
                <w:szCs w:val="23"/>
              </w:rPr>
            </w:pPr>
            <w:r>
              <w:rPr>
                <w:sz w:val="23"/>
                <w:szCs w:val="23"/>
              </w:rPr>
              <w:t xml:space="preserve">O </w:t>
            </w:r>
            <w:r w:rsidRPr="00A84239">
              <w:rPr>
                <w:sz w:val="23"/>
                <w:szCs w:val="23"/>
              </w:rPr>
              <w:t>Valor Total da Emissão Base, acrescido do valor efetivamente exercido da Opção de Lote Adicional, caso aplicável</w:t>
            </w:r>
            <w:r>
              <w:rPr>
                <w:sz w:val="23"/>
                <w:szCs w:val="23"/>
              </w:rPr>
              <w:t>.</w:t>
            </w:r>
          </w:p>
        </w:tc>
      </w:tr>
    </w:tbl>
    <w:p w14:paraId="120887D4" w14:textId="77777777" w:rsidR="00077B5E" w:rsidRPr="003F454F" w:rsidRDefault="00077B5E" w:rsidP="00944D34">
      <w:pPr>
        <w:spacing w:line="340" w:lineRule="atLeast"/>
        <w:jc w:val="both"/>
        <w:rPr>
          <w:rFonts w:eastAsia="Arial Unicode MS"/>
          <w:color w:val="000000"/>
          <w:sz w:val="23"/>
          <w:szCs w:val="23"/>
        </w:rPr>
      </w:pPr>
    </w:p>
    <w:p w14:paraId="322D313F" w14:textId="7A16716C" w:rsidR="00D231EB" w:rsidRPr="003F454F" w:rsidRDefault="00D231EB"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2" w:name="_Ref105167022"/>
      <w:bookmarkStart w:id="23" w:name="_Toc105271648"/>
      <w:r w:rsidRPr="003F454F">
        <w:rPr>
          <w:rFonts w:eastAsia="Arial Unicode MS"/>
          <w:sz w:val="23"/>
          <w:szCs w:val="23"/>
        </w:rPr>
        <w:t>Exceto</w:t>
      </w:r>
      <w:r w:rsidRPr="003F454F">
        <w:rPr>
          <w:rFonts w:eastAsia="Arial Unicode MS"/>
          <w:color w:val="000000"/>
          <w:sz w:val="23"/>
          <w:szCs w:val="23"/>
        </w:rPr>
        <w:t xml:space="preserve"> se de outra forma aqui disposto, os termos aqui utilizados com inicial em maiúsculo e não definidos de outra forma nesta Escritura de Emissão terão o significado a eles atribuído nos demais Documentos da Operação</w:t>
      </w:r>
      <w:r w:rsidR="00ED288D" w:rsidRPr="003F454F">
        <w:rPr>
          <w:rFonts w:eastAsia="Arial Unicode MS"/>
          <w:sz w:val="23"/>
          <w:szCs w:val="23"/>
        </w:rPr>
        <w:t xml:space="preserve"> de Securitização</w:t>
      </w:r>
      <w:r w:rsidRPr="003F454F">
        <w:rPr>
          <w:rFonts w:eastAsia="Arial Unicode MS"/>
          <w:color w:val="000000"/>
          <w:sz w:val="23"/>
          <w:szCs w:val="23"/>
        </w:rPr>
        <w:t>.</w:t>
      </w:r>
      <w:bookmarkEnd w:id="22"/>
      <w:bookmarkEnd w:id="23"/>
    </w:p>
    <w:p w14:paraId="0AC7193A" w14:textId="77777777" w:rsidR="00D231EB" w:rsidRPr="003F454F" w:rsidRDefault="00D231EB" w:rsidP="00944D34">
      <w:pPr>
        <w:spacing w:line="340" w:lineRule="atLeast"/>
        <w:jc w:val="both"/>
        <w:rPr>
          <w:rFonts w:eastAsia="Arial Unicode MS"/>
          <w:color w:val="000000"/>
          <w:sz w:val="23"/>
          <w:szCs w:val="23"/>
        </w:rPr>
      </w:pPr>
    </w:p>
    <w:p w14:paraId="131F89A9" w14:textId="07C8532B" w:rsidR="00D231EB" w:rsidRPr="003F454F" w:rsidRDefault="00D231EB"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4" w:name="_Ref85107546"/>
      <w:bookmarkStart w:id="25" w:name="_Toc105271649"/>
      <w:bookmarkStart w:id="26" w:name="_Ref83205398"/>
      <w:r w:rsidRPr="003F454F">
        <w:rPr>
          <w:rFonts w:eastAsia="Arial Unicode MS"/>
          <w:color w:val="000000"/>
          <w:sz w:val="23"/>
          <w:szCs w:val="23"/>
        </w:rPr>
        <w:t>Igualmente, os termos constantes desta Escritura de Emissão não expressamente aqui definidos, grafados em português ou em qualquer língua estrangeira, bem como quaisquer outros de linguagem técnica e/ou financeira ou não, que, eventualmente, durante a vigência desta Escritura, sejam utilizados para identificar a prática de quaisquer atos, no cumprimento de direitos e obrigações assumidos pelas Partes, deverão ser compreendidos e interpretados conforme significado a eles atribuídos nos demais Documentos da Operação</w:t>
      </w:r>
      <w:r w:rsidR="00ED288D" w:rsidRPr="003F454F">
        <w:rPr>
          <w:rFonts w:eastAsia="Arial Unicode MS"/>
          <w:sz w:val="23"/>
          <w:szCs w:val="23"/>
        </w:rPr>
        <w:t xml:space="preserve"> de Securitização</w:t>
      </w:r>
      <w:r w:rsidRPr="003F454F">
        <w:rPr>
          <w:rFonts w:eastAsia="Arial Unicode MS"/>
          <w:color w:val="000000"/>
          <w:sz w:val="23"/>
          <w:szCs w:val="23"/>
        </w:rPr>
        <w:t>.</w:t>
      </w:r>
      <w:bookmarkEnd w:id="24"/>
      <w:bookmarkEnd w:id="25"/>
    </w:p>
    <w:p w14:paraId="4D3D19FF" w14:textId="77777777" w:rsidR="00D231EB" w:rsidRPr="003F454F" w:rsidRDefault="00D231EB" w:rsidP="00944D34">
      <w:pPr>
        <w:spacing w:line="340" w:lineRule="atLeast"/>
        <w:jc w:val="both"/>
        <w:rPr>
          <w:rFonts w:eastAsia="Arial Unicode MS"/>
          <w:color w:val="000000"/>
          <w:sz w:val="23"/>
          <w:szCs w:val="23"/>
        </w:rPr>
      </w:pPr>
    </w:p>
    <w:p w14:paraId="3C1B37D5" w14:textId="75D315DE" w:rsidR="00D231EB" w:rsidRPr="003F454F" w:rsidRDefault="00D231EB"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7" w:name="_Ref83205506"/>
      <w:bookmarkStart w:id="28" w:name="_Toc105271650"/>
      <w:r w:rsidRPr="003F454F">
        <w:rPr>
          <w:rFonts w:eastAsia="Arial Unicode MS"/>
          <w:color w:val="000000"/>
          <w:sz w:val="23"/>
          <w:szCs w:val="23"/>
        </w:rPr>
        <w:t>Em caso de conflito entre as definições contidas nesta Escritura de Emissão e aquelas contidas nos demais Documentos da Operação</w:t>
      </w:r>
      <w:r w:rsidR="00ED288D" w:rsidRPr="003F454F">
        <w:rPr>
          <w:rFonts w:eastAsia="Arial Unicode MS"/>
          <w:sz w:val="23"/>
          <w:szCs w:val="23"/>
        </w:rPr>
        <w:t xml:space="preserve"> de Securitização</w:t>
      </w:r>
      <w:r w:rsidRPr="003F454F">
        <w:rPr>
          <w:rFonts w:eastAsia="Arial Unicode MS"/>
          <w:color w:val="000000"/>
          <w:sz w:val="23"/>
          <w:szCs w:val="23"/>
        </w:rPr>
        <w:t>, prevalecerão, para fins exclusivos desta Escritura, as definições aqui estabelecidas.</w:t>
      </w:r>
      <w:bookmarkEnd w:id="27"/>
      <w:bookmarkEnd w:id="28"/>
    </w:p>
    <w:p w14:paraId="57A61B83" w14:textId="77777777" w:rsidR="00FC7715" w:rsidRPr="003F454F" w:rsidRDefault="00FC7715" w:rsidP="00944D34">
      <w:pPr>
        <w:spacing w:line="340" w:lineRule="atLeast"/>
        <w:jc w:val="both"/>
        <w:rPr>
          <w:rFonts w:eastAsia="Arial Unicode MS"/>
          <w:color w:val="000000"/>
          <w:sz w:val="23"/>
          <w:szCs w:val="23"/>
        </w:rPr>
      </w:pPr>
    </w:p>
    <w:p w14:paraId="1A7A4988" w14:textId="3A917AEF" w:rsidR="00FC7715" w:rsidRPr="003F454F" w:rsidRDefault="00FC7715"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9" w:name="_Ref105167030"/>
      <w:bookmarkStart w:id="30" w:name="_Toc105271651"/>
      <w:r w:rsidRPr="003F454F">
        <w:rPr>
          <w:rFonts w:eastAsia="Arial Unicode MS"/>
          <w:color w:val="000000"/>
          <w:sz w:val="23"/>
          <w:szCs w:val="23"/>
        </w:rPr>
        <w:t xml:space="preserve">Sem prejuízo do disposto </w:t>
      </w:r>
      <w:proofErr w:type="spellStart"/>
      <w:r w:rsidRPr="003F454F">
        <w:rPr>
          <w:rFonts w:eastAsia="Arial Unicode MS"/>
          <w:color w:val="000000"/>
          <w:sz w:val="23"/>
          <w:szCs w:val="23"/>
        </w:rPr>
        <w:t>nas</w:t>
      </w:r>
      <w:proofErr w:type="spellEnd"/>
      <w:r w:rsidRPr="003F454F">
        <w:rPr>
          <w:rFonts w:eastAsia="Arial Unicode MS"/>
          <w:color w:val="000000"/>
          <w:sz w:val="23"/>
          <w:szCs w:val="23"/>
        </w:rPr>
        <w:t xml:space="preserve"> cláusulas </w:t>
      </w:r>
      <w:r w:rsidRPr="003F454F">
        <w:rPr>
          <w:rFonts w:eastAsia="Arial Unicode MS"/>
          <w:color w:val="000000"/>
          <w:sz w:val="23"/>
          <w:szCs w:val="23"/>
        </w:rPr>
        <w:fldChar w:fldCharType="begin"/>
      </w:r>
      <w:r w:rsidRPr="003F454F">
        <w:rPr>
          <w:rFonts w:eastAsia="Arial Unicode MS"/>
          <w:color w:val="000000"/>
          <w:sz w:val="23"/>
          <w:szCs w:val="23"/>
        </w:rPr>
        <w:instrText xml:space="preserve"> REF _Ref105167022 \r \h </w:instrText>
      </w:r>
      <w:r w:rsidR="003C74A0" w:rsidRPr="003F454F">
        <w:rPr>
          <w:rFonts w:eastAsia="Arial Unicode MS"/>
          <w:color w:val="000000"/>
          <w:sz w:val="23"/>
          <w:szCs w:val="23"/>
        </w:rPr>
        <w:instrText xml:space="preserve"> \* MERGEFORMAT </w:instrText>
      </w:r>
      <w:r w:rsidRPr="003F454F">
        <w:rPr>
          <w:rFonts w:eastAsia="Arial Unicode MS"/>
          <w:color w:val="000000"/>
          <w:sz w:val="23"/>
          <w:szCs w:val="23"/>
        </w:rPr>
      </w:r>
      <w:r w:rsidRPr="003F454F">
        <w:rPr>
          <w:rFonts w:eastAsia="Arial Unicode MS"/>
          <w:color w:val="000000"/>
          <w:sz w:val="23"/>
          <w:szCs w:val="23"/>
        </w:rPr>
        <w:fldChar w:fldCharType="separate"/>
      </w:r>
      <w:r w:rsidR="005D4DB3" w:rsidRPr="003F454F">
        <w:rPr>
          <w:rFonts w:eastAsia="Arial Unicode MS"/>
          <w:color w:val="000000"/>
          <w:sz w:val="23"/>
          <w:szCs w:val="23"/>
        </w:rPr>
        <w:t>1.1.1.1</w:t>
      </w:r>
      <w:r w:rsidRPr="003F454F">
        <w:rPr>
          <w:rFonts w:eastAsia="Arial Unicode MS"/>
          <w:color w:val="000000"/>
          <w:sz w:val="23"/>
          <w:szCs w:val="23"/>
        </w:rPr>
        <w:fldChar w:fldCharType="end"/>
      </w:r>
      <w:r w:rsidRPr="003F454F">
        <w:rPr>
          <w:rFonts w:eastAsia="Arial Unicode MS"/>
          <w:color w:val="000000"/>
          <w:sz w:val="23"/>
          <w:szCs w:val="23"/>
        </w:rPr>
        <w:t xml:space="preserve"> a </w:t>
      </w:r>
      <w:r w:rsidRPr="003F454F">
        <w:rPr>
          <w:rFonts w:eastAsia="Arial Unicode MS"/>
          <w:color w:val="000000"/>
          <w:sz w:val="23"/>
          <w:szCs w:val="23"/>
        </w:rPr>
        <w:fldChar w:fldCharType="begin"/>
      </w:r>
      <w:r w:rsidRPr="003F454F">
        <w:rPr>
          <w:rFonts w:eastAsia="Arial Unicode MS"/>
          <w:color w:val="000000"/>
          <w:sz w:val="23"/>
          <w:szCs w:val="23"/>
        </w:rPr>
        <w:instrText xml:space="preserve"> REF _Ref83205506 \r \p \h </w:instrText>
      </w:r>
      <w:r w:rsidR="003C74A0" w:rsidRPr="003F454F">
        <w:rPr>
          <w:rFonts w:eastAsia="Arial Unicode MS"/>
          <w:color w:val="000000"/>
          <w:sz w:val="23"/>
          <w:szCs w:val="23"/>
        </w:rPr>
        <w:instrText xml:space="preserve"> \* MERGEFORMAT </w:instrText>
      </w:r>
      <w:r w:rsidRPr="003F454F">
        <w:rPr>
          <w:rFonts w:eastAsia="Arial Unicode MS"/>
          <w:color w:val="000000"/>
          <w:sz w:val="23"/>
          <w:szCs w:val="23"/>
        </w:rPr>
      </w:r>
      <w:r w:rsidRPr="003F454F">
        <w:rPr>
          <w:rFonts w:eastAsia="Arial Unicode MS"/>
          <w:color w:val="000000"/>
          <w:sz w:val="23"/>
          <w:szCs w:val="23"/>
        </w:rPr>
        <w:fldChar w:fldCharType="separate"/>
      </w:r>
      <w:r w:rsidR="005D4DB3" w:rsidRPr="003F454F">
        <w:rPr>
          <w:rFonts w:eastAsia="Arial Unicode MS"/>
          <w:color w:val="000000"/>
          <w:sz w:val="23"/>
          <w:szCs w:val="23"/>
        </w:rPr>
        <w:t>1.1.1.3 acima</w:t>
      </w:r>
      <w:r w:rsidRPr="003F454F">
        <w:rPr>
          <w:rFonts w:eastAsia="Arial Unicode MS"/>
          <w:color w:val="000000"/>
          <w:sz w:val="23"/>
          <w:szCs w:val="23"/>
        </w:rPr>
        <w:fldChar w:fldCharType="end"/>
      </w:r>
      <w:r w:rsidRPr="003F454F">
        <w:rPr>
          <w:rFonts w:eastAsia="Arial Unicode MS"/>
          <w:color w:val="000000"/>
          <w:sz w:val="23"/>
          <w:szCs w:val="23"/>
        </w:rPr>
        <w:t>, as Partes, neste ato, reconhecem e concordam que esta Escritura de Emissão integra um conjunto de documentos que compõem a estrutura jurídica da Operação de Securitização. Neste sentido, qualquer conflito em relação à interpretação das obrigações das Partes neste instrumento deverá ser solucionado levando em consideração uma análise sistemática de todos os Documentos da Operação</w:t>
      </w:r>
      <w:r w:rsidR="00ED288D" w:rsidRPr="003F454F">
        <w:rPr>
          <w:rFonts w:eastAsia="Arial Unicode MS"/>
          <w:sz w:val="23"/>
          <w:szCs w:val="23"/>
        </w:rPr>
        <w:t xml:space="preserve"> de Securitização</w:t>
      </w:r>
      <w:r w:rsidRPr="003F454F">
        <w:rPr>
          <w:rFonts w:eastAsia="Arial Unicode MS"/>
          <w:color w:val="000000"/>
          <w:sz w:val="23"/>
          <w:szCs w:val="23"/>
        </w:rPr>
        <w:t>.</w:t>
      </w:r>
      <w:bookmarkEnd w:id="29"/>
      <w:bookmarkEnd w:id="30"/>
    </w:p>
    <w:p w14:paraId="7B39CB4E" w14:textId="77777777" w:rsidR="00D231EB" w:rsidRPr="003F454F" w:rsidRDefault="00D231EB" w:rsidP="00944D34">
      <w:pPr>
        <w:spacing w:line="340" w:lineRule="atLeast"/>
        <w:jc w:val="both"/>
        <w:rPr>
          <w:rFonts w:eastAsia="Arial Unicode MS"/>
          <w:color w:val="000000"/>
          <w:sz w:val="23"/>
          <w:szCs w:val="23"/>
        </w:rPr>
      </w:pPr>
    </w:p>
    <w:p w14:paraId="392C77C5" w14:textId="65EF0ED4" w:rsidR="00ED288D" w:rsidRPr="003F454F" w:rsidRDefault="00ED288D"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31" w:name="_Toc105271652"/>
      <w:bookmarkStart w:id="32" w:name="_Ref105158648"/>
      <w:bookmarkEnd w:id="26"/>
      <w:r w:rsidRPr="003F454F">
        <w:rPr>
          <w:b/>
          <w:sz w:val="23"/>
          <w:szCs w:val="23"/>
        </w:rPr>
        <w:lastRenderedPageBreak/>
        <w:t>Regras de Interpretação das Disposições</w:t>
      </w:r>
      <w:bookmarkEnd w:id="31"/>
    </w:p>
    <w:p w14:paraId="79FB81AD" w14:textId="77777777" w:rsidR="00ED288D" w:rsidRPr="003F454F" w:rsidRDefault="00ED288D" w:rsidP="00944D34">
      <w:pPr>
        <w:keepNext/>
        <w:keepLines/>
        <w:spacing w:line="340" w:lineRule="atLeast"/>
        <w:jc w:val="both"/>
        <w:rPr>
          <w:rFonts w:eastAsia="Arial Unicode MS"/>
          <w:color w:val="000000"/>
          <w:sz w:val="23"/>
          <w:szCs w:val="23"/>
        </w:rPr>
      </w:pPr>
    </w:p>
    <w:p w14:paraId="430D14DD" w14:textId="77777777" w:rsidR="00F701DA" w:rsidRPr="003F454F" w:rsidRDefault="00F701DA"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3" w:name="_Toc105271653"/>
      <w:r w:rsidRPr="003F454F">
        <w:rPr>
          <w:rFonts w:eastAsia="Arial Unicode MS"/>
          <w:color w:val="000000"/>
          <w:sz w:val="23"/>
          <w:szCs w:val="23"/>
        </w:rPr>
        <w:t xml:space="preserve">As </w:t>
      </w:r>
      <w:r w:rsidRPr="003F454F">
        <w:rPr>
          <w:rFonts w:eastAsia="Arial Unicode MS"/>
          <w:sz w:val="23"/>
          <w:szCs w:val="23"/>
        </w:rPr>
        <w:t>seguintes</w:t>
      </w:r>
      <w:r w:rsidRPr="003F454F">
        <w:rPr>
          <w:rFonts w:eastAsia="Arial Unicode MS"/>
          <w:color w:val="000000"/>
          <w:sz w:val="23"/>
          <w:szCs w:val="23"/>
        </w:rPr>
        <w:t xml:space="preserve"> regras deverão ser aplicadas na interpretação desta Escritura de Emissão, exceto se de outra forma expressamente indicado:</w:t>
      </w:r>
      <w:bookmarkEnd w:id="32"/>
      <w:bookmarkEnd w:id="33"/>
    </w:p>
    <w:p w14:paraId="67E636CD" w14:textId="77777777" w:rsidR="00F701DA" w:rsidRPr="003F454F" w:rsidRDefault="00F701DA" w:rsidP="00944D34">
      <w:pPr>
        <w:spacing w:line="340" w:lineRule="atLeast"/>
        <w:jc w:val="both"/>
        <w:rPr>
          <w:rFonts w:eastAsia="Arial Unicode MS"/>
          <w:color w:val="000000"/>
          <w:sz w:val="23"/>
          <w:szCs w:val="23"/>
        </w:rPr>
      </w:pPr>
    </w:p>
    <w:p w14:paraId="05D1527C" w14:textId="5C9E0188"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sempre que exigido pelo contexto, as definições contidas nesta Escritura aplicar-se-ão tanto no singular quanto no plural e o gênero masculino incluirá o feminino e vice-versa;</w:t>
      </w:r>
    </w:p>
    <w:p w14:paraId="4A5603C3" w14:textId="77777777" w:rsidR="00F701DA" w:rsidRPr="003F454F" w:rsidRDefault="00F701DA" w:rsidP="00944D34">
      <w:pPr>
        <w:spacing w:line="340" w:lineRule="atLeast"/>
        <w:ind w:left="709" w:hanging="709"/>
        <w:jc w:val="both"/>
        <w:rPr>
          <w:rFonts w:eastAsia="Arial Unicode MS"/>
          <w:color w:val="000000"/>
          <w:sz w:val="23"/>
          <w:szCs w:val="23"/>
        </w:rPr>
      </w:pPr>
    </w:p>
    <w:p w14:paraId="60DB29D4" w14:textId="77777777"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os termos “</w:t>
      </w:r>
      <w:r w:rsidRPr="003F454F">
        <w:rPr>
          <w:rFonts w:eastAsia="Arial Unicode MS"/>
          <w:i/>
          <w:iCs/>
          <w:color w:val="000000"/>
          <w:sz w:val="23"/>
          <w:szCs w:val="23"/>
          <w:lang w:val="x-none"/>
        </w:rPr>
        <w:t>inclusive</w:t>
      </w:r>
      <w:r w:rsidRPr="003F454F">
        <w:rPr>
          <w:rFonts w:eastAsia="Arial Unicode MS"/>
          <w:color w:val="000000"/>
          <w:sz w:val="23"/>
          <w:szCs w:val="23"/>
          <w:lang w:val="x-none"/>
        </w:rPr>
        <w:t>” e “</w:t>
      </w:r>
      <w:r w:rsidRPr="003F454F">
        <w:rPr>
          <w:rFonts w:eastAsia="Arial Unicode MS"/>
          <w:i/>
          <w:iCs/>
          <w:color w:val="000000"/>
          <w:sz w:val="23"/>
          <w:szCs w:val="23"/>
          <w:lang w:val="x-none"/>
        </w:rPr>
        <w:t>incluindo</w:t>
      </w:r>
      <w:r w:rsidRPr="003F454F">
        <w:rPr>
          <w:rFonts w:eastAsia="Arial Unicode MS"/>
          <w:color w:val="000000"/>
          <w:sz w:val="23"/>
          <w:szCs w:val="23"/>
          <w:lang w:val="x-none"/>
        </w:rPr>
        <w:t>”, e outros termos semelhantes, serão interpretados como se estivessem acompanhados da expressão “</w:t>
      </w:r>
      <w:r w:rsidRPr="003F454F">
        <w:rPr>
          <w:rFonts w:eastAsia="Arial Unicode MS"/>
          <w:i/>
          <w:iCs/>
          <w:color w:val="000000"/>
          <w:sz w:val="23"/>
          <w:szCs w:val="23"/>
          <w:lang w:val="x-none"/>
        </w:rPr>
        <w:t>mas não se limitando a</w:t>
      </w:r>
      <w:r w:rsidRPr="003F454F">
        <w:rPr>
          <w:rFonts w:eastAsia="Arial Unicode MS"/>
          <w:color w:val="000000"/>
          <w:sz w:val="23"/>
          <w:szCs w:val="23"/>
          <w:lang w:val="x-none"/>
        </w:rPr>
        <w:t>”;</w:t>
      </w:r>
    </w:p>
    <w:p w14:paraId="52E089A0" w14:textId="77777777" w:rsidR="00F701DA" w:rsidRPr="003F454F" w:rsidRDefault="00F701DA" w:rsidP="00944D34">
      <w:pPr>
        <w:spacing w:line="340" w:lineRule="atLeast"/>
        <w:ind w:left="709" w:hanging="709"/>
        <w:jc w:val="both"/>
        <w:rPr>
          <w:rFonts w:eastAsia="Arial Unicode MS"/>
          <w:color w:val="000000"/>
          <w:sz w:val="23"/>
          <w:szCs w:val="23"/>
        </w:rPr>
      </w:pPr>
    </w:p>
    <w:p w14:paraId="0B0C9047" w14:textId="34AD9A92"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os títulos das cláusulas aqui contidos têm caráter meramente referencial, sendo assim irrelevantes para a interpretação ou análise do teor desta Escritura;</w:t>
      </w:r>
    </w:p>
    <w:p w14:paraId="7C079C67" w14:textId="77777777" w:rsidR="00F701DA" w:rsidRPr="003F454F" w:rsidRDefault="00F701DA" w:rsidP="00944D34">
      <w:pPr>
        <w:spacing w:line="340" w:lineRule="atLeast"/>
        <w:ind w:left="709" w:hanging="709"/>
        <w:jc w:val="both"/>
        <w:rPr>
          <w:rFonts w:eastAsia="Arial Unicode MS"/>
          <w:color w:val="000000"/>
          <w:sz w:val="23"/>
          <w:szCs w:val="23"/>
        </w:rPr>
      </w:pPr>
    </w:p>
    <w:p w14:paraId="4B08067D" w14:textId="080F6BF4"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os anexos são incorporados a esta Escritura, e devem ser considerados como parte integrante desta Escritura de Emissão, como se nele escritos. Referências como “</w:t>
      </w:r>
      <w:r w:rsidRPr="003F454F">
        <w:rPr>
          <w:rFonts w:eastAsia="Arial Unicode MS"/>
          <w:i/>
          <w:iCs/>
          <w:color w:val="000000"/>
          <w:sz w:val="23"/>
          <w:szCs w:val="23"/>
          <w:lang w:val="x-none"/>
        </w:rPr>
        <w:t>esta Escritura</w:t>
      </w:r>
      <w:r w:rsidRPr="003F454F">
        <w:rPr>
          <w:rFonts w:eastAsia="Arial Unicode MS"/>
          <w:color w:val="000000"/>
          <w:sz w:val="23"/>
          <w:szCs w:val="23"/>
          <w:lang w:val="x-none"/>
        </w:rPr>
        <w:t>”, “</w:t>
      </w:r>
      <w:r w:rsidRPr="003F454F">
        <w:rPr>
          <w:rFonts w:eastAsia="Arial Unicode MS"/>
          <w:i/>
          <w:iCs/>
          <w:color w:val="000000"/>
          <w:sz w:val="23"/>
          <w:szCs w:val="23"/>
          <w:lang w:val="x-none"/>
        </w:rPr>
        <w:t>este instrumento</w:t>
      </w:r>
      <w:r w:rsidRPr="003F454F">
        <w:rPr>
          <w:rFonts w:eastAsia="Arial Unicode MS"/>
          <w:color w:val="000000"/>
          <w:sz w:val="23"/>
          <w:szCs w:val="23"/>
          <w:lang w:val="x-none"/>
        </w:rPr>
        <w:t>” e palavras como “</w:t>
      </w:r>
      <w:r w:rsidRPr="003F454F">
        <w:rPr>
          <w:rFonts w:eastAsia="Arial Unicode MS"/>
          <w:i/>
          <w:iCs/>
          <w:color w:val="000000"/>
          <w:sz w:val="23"/>
          <w:szCs w:val="23"/>
          <w:lang w:val="x-none"/>
        </w:rPr>
        <w:t>aqui</w:t>
      </w:r>
      <w:r w:rsidRPr="003F454F">
        <w:rPr>
          <w:rFonts w:eastAsia="Arial Unicode MS"/>
          <w:color w:val="000000"/>
          <w:sz w:val="23"/>
          <w:szCs w:val="23"/>
          <w:lang w:val="x-none"/>
        </w:rPr>
        <w:t>” ou “</w:t>
      </w:r>
      <w:r w:rsidRPr="003F454F">
        <w:rPr>
          <w:rFonts w:eastAsia="Arial Unicode MS"/>
          <w:i/>
          <w:iCs/>
          <w:color w:val="000000"/>
          <w:sz w:val="23"/>
          <w:szCs w:val="23"/>
          <w:lang w:val="x-none"/>
        </w:rPr>
        <w:t>neste(a)</w:t>
      </w:r>
      <w:r w:rsidRPr="003F454F">
        <w:rPr>
          <w:rFonts w:eastAsia="Arial Unicode MS"/>
          <w:color w:val="000000"/>
          <w:sz w:val="23"/>
          <w:szCs w:val="23"/>
          <w:lang w:val="x-none"/>
        </w:rPr>
        <w:t>” ou palavras no mesmo sentido se referem a esta Escritura de Emissão, incluindo seus anexos, como um todo;</w:t>
      </w:r>
    </w:p>
    <w:p w14:paraId="0DEDD8FB" w14:textId="77777777" w:rsidR="00F701DA" w:rsidRPr="003F454F" w:rsidRDefault="00F701DA" w:rsidP="00944D34">
      <w:pPr>
        <w:spacing w:line="340" w:lineRule="atLeast"/>
        <w:ind w:left="709" w:hanging="709"/>
        <w:jc w:val="both"/>
        <w:rPr>
          <w:rFonts w:eastAsia="Arial Unicode MS"/>
          <w:color w:val="000000"/>
          <w:sz w:val="23"/>
          <w:szCs w:val="23"/>
        </w:rPr>
      </w:pPr>
    </w:p>
    <w:p w14:paraId="78A9DA6A" w14:textId="77777777"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as referências a disposições legais devem ser interpretadas como referências a essas disposições, tais como alteradas, ampliadas, consolidadas ou reeditadas, ou conforme sua aplicação seja alterada periodicamente por outras normas;</w:t>
      </w:r>
    </w:p>
    <w:p w14:paraId="272D0E6B" w14:textId="77777777" w:rsidR="00F701DA" w:rsidRPr="003F454F" w:rsidRDefault="00F701DA" w:rsidP="00944D34">
      <w:pPr>
        <w:spacing w:line="340" w:lineRule="atLeast"/>
        <w:ind w:left="709" w:hanging="709"/>
        <w:jc w:val="both"/>
        <w:rPr>
          <w:rFonts w:eastAsia="Arial Unicode MS"/>
          <w:color w:val="000000"/>
          <w:sz w:val="23"/>
          <w:szCs w:val="23"/>
        </w:rPr>
      </w:pPr>
    </w:p>
    <w:p w14:paraId="068EE6BB" w14:textId="77777777"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as referências a quaisquer documentos ou instrumentos significam uma referência a tais documentos ou instrumentos da maneira que se encontrem em vigor, conforme aditados e/ou modificados, e incluem todos os respectivos anexos, aditivos, substituições, consolidações e complementações;</w:t>
      </w:r>
    </w:p>
    <w:p w14:paraId="33364ED4" w14:textId="77777777" w:rsidR="00F701DA" w:rsidRPr="003F454F" w:rsidRDefault="00F701DA" w:rsidP="00944D34">
      <w:pPr>
        <w:spacing w:line="340" w:lineRule="atLeast"/>
        <w:ind w:left="709" w:hanging="709"/>
        <w:jc w:val="both"/>
        <w:rPr>
          <w:rFonts w:eastAsia="Arial Unicode MS"/>
          <w:color w:val="000000"/>
          <w:sz w:val="23"/>
          <w:szCs w:val="23"/>
        </w:rPr>
      </w:pPr>
    </w:p>
    <w:p w14:paraId="457AEC03" w14:textId="7078CC1B"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referências a cláusulas e anexos significam cláusulas e anexos da presente Escritura; e</w:t>
      </w:r>
    </w:p>
    <w:p w14:paraId="17BD167E" w14:textId="77777777" w:rsidR="00F701DA" w:rsidRPr="003F454F" w:rsidRDefault="00F701DA" w:rsidP="00944D34">
      <w:pPr>
        <w:spacing w:line="340" w:lineRule="atLeast"/>
        <w:ind w:left="709" w:hanging="709"/>
        <w:jc w:val="both"/>
        <w:rPr>
          <w:rFonts w:eastAsia="Arial Unicode MS"/>
          <w:color w:val="000000"/>
          <w:sz w:val="23"/>
          <w:szCs w:val="23"/>
        </w:rPr>
      </w:pPr>
    </w:p>
    <w:p w14:paraId="4C14ACB9" w14:textId="77777777" w:rsidR="00F701DA" w:rsidRPr="003F454F" w:rsidRDefault="00F701DA" w:rsidP="00944D34">
      <w:pPr>
        <w:numPr>
          <w:ilvl w:val="0"/>
          <w:numId w:val="77"/>
        </w:numPr>
        <w:spacing w:line="340" w:lineRule="atLeast"/>
        <w:ind w:left="709" w:hanging="709"/>
        <w:jc w:val="both"/>
        <w:rPr>
          <w:rFonts w:eastAsia="Arial Unicode MS"/>
          <w:color w:val="000000"/>
          <w:sz w:val="23"/>
          <w:szCs w:val="23"/>
          <w:lang w:val="x-none"/>
        </w:rPr>
      </w:pPr>
      <w:r w:rsidRPr="003F454F">
        <w:rPr>
          <w:rFonts w:eastAsia="Arial Unicode MS"/>
          <w:color w:val="000000"/>
          <w:sz w:val="23"/>
          <w:szCs w:val="23"/>
          <w:lang w:val="x-none"/>
        </w:rPr>
        <w:t>todas as referências a pessoas incluem seus sucessores, herdeiros, beneficiários e cessionários a qualquer título.</w:t>
      </w:r>
    </w:p>
    <w:p w14:paraId="514FDCF8" w14:textId="77777777" w:rsidR="00F701DA" w:rsidRPr="003F454F" w:rsidRDefault="00F701DA" w:rsidP="00944D34">
      <w:pPr>
        <w:spacing w:line="340" w:lineRule="atLeast"/>
        <w:jc w:val="both"/>
        <w:rPr>
          <w:rFonts w:eastAsia="Arial Unicode MS"/>
          <w:color w:val="000000"/>
          <w:sz w:val="23"/>
          <w:szCs w:val="23"/>
        </w:rPr>
      </w:pPr>
    </w:p>
    <w:p w14:paraId="4B9BD576" w14:textId="6EE38607" w:rsidR="001D19E2" w:rsidRPr="003F454F" w:rsidRDefault="001D19E2" w:rsidP="00944D34">
      <w:pPr>
        <w:pStyle w:val="PargrafodaLista"/>
        <w:keepNext/>
        <w:keepLines/>
        <w:numPr>
          <w:ilvl w:val="0"/>
          <w:numId w:val="69"/>
        </w:numPr>
        <w:spacing w:before="240" w:line="340" w:lineRule="atLeast"/>
        <w:ind w:left="709" w:hanging="709"/>
        <w:outlineLvl w:val="0"/>
        <w:rPr>
          <w:b/>
          <w:smallCaps/>
          <w:sz w:val="23"/>
          <w:szCs w:val="23"/>
        </w:rPr>
      </w:pPr>
      <w:r w:rsidRPr="003F454F">
        <w:rPr>
          <w:b/>
          <w:smallCaps/>
          <w:sz w:val="23"/>
          <w:szCs w:val="23"/>
        </w:rPr>
        <w:lastRenderedPageBreak/>
        <w:t xml:space="preserve">Autorização Societária e Objeto Social da </w:t>
      </w:r>
      <w:r w:rsidR="00304088">
        <w:rPr>
          <w:b/>
          <w:smallCaps/>
          <w:sz w:val="23"/>
          <w:szCs w:val="23"/>
        </w:rPr>
        <w:t>Emitente</w:t>
      </w:r>
    </w:p>
    <w:p w14:paraId="3458FE3D" w14:textId="77777777" w:rsidR="001D19E2" w:rsidRPr="003F454F" w:rsidRDefault="001D19E2" w:rsidP="00944D34">
      <w:pPr>
        <w:pStyle w:val="PargrafodaLista"/>
        <w:keepNext/>
        <w:keepLines/>
        <w:spacing w:line="340" w:lineRule="atLeast"/>
        <w:ind w:left="0"/>
        <w:jc w:val="both"/>
        <w:outlineLvl w:val="0"/>
        <w:rPr>
          <w:b/>
          <w:smallCaps/>
          <w:sz w:val="23"/>
          <w:szCs w:val="23"/>
        </w:rPr>
      </w:pPr>
    </w:p>
    <w:p w14:paraId="7AC3F828" w14:textId="290C4757" w:rsidR="00ED288D" w:rsidRPr="003F454F" w:rsidRDefault="00ED288D"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34" w:name="_DV_M25"/>
      <w:bookmarkEnd w:id="11"/>
      <w:bookmarkEnd w:id="12"/>
      <w:bookmarkEnd w:id="13"/>
      <w:bookmarkEnd w:id="14"/>
      <w:bookmarkEnd w:id="15"/>
      <w:bookmarkEnd w:id="34"/>
      <w:r w:rsidRPr="003F454F">
        <w:rPr>
          <w:b/>
          <w:sz w:val="23"/>
          <w:szCs w:val="23"/>
        </w:rPr>
        <w:t xml:space="preserve">Autorização Societária da </w:t>
      </w:r>
      <w:r w:rsidR="00304088">
        <w:rPr>
          <w:b/>
          <w:sz w:val="23"/>
          <w:szCs w:val="23"/>
        </w:rPr>
        <w:t>Emitente</w:t>
      </w:r>
    </w:p>
    <w:p w14:paraId="1D7DB502" w14:textId="77777777" w:rsidR="00ED288D" w:rsidRPr="003F454F" w:rsidRDefault="00ED288D" w:rsidP="00944D34">
      <w:pPr>
        <w:keepNext/>
        <w:keepLines/>
        <w:spacing w:line="340" w:lineRule="atLeast"/>
        <w:jc w:val="both"/>
        <w:rPr>
          <w:rFonts w:eastAsia="Arial Unicode MS"/>
          <w:color w:val="000000"/>
          <w:sz w:val="23"/>
          <w:szCs w:val="23"/>
        </w:rPr>
      </w:pPr>
    </w:p>
    <w:p w14:paraId="2C0020DB" w14:textId="75346744" w:rsidR="00D62C85" w:rsidRPr="003F454F" w:rsidRDefault="006D6B78"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5" w:name="_Toc105271656"/>
      <w:bookmarkStart w:id="36" w:name="_Ref106396144"/>
      <w:r w:rsidRPr="003F454F">
        <w:rPr>
          <w:rFonts w:eastAsia="Arial Unicode MS"/>
          <w:sz w:val="23"/>
          <w:szCs w:val="23"/>
        </w:rPr>
        <w:t xml:space="preserve">A </w:t>
      </w:r>
      <w:r w:rsidR="00D77977" w:rsidRPr="003F454F">
        <w:rPr>
          <w:rFonts w:eastAsia="Arial Unicode MS"/>
          <w:color w:val="000000"/>
          <w:sz w:val="23"/>
          <w:szCs w:val="23"/>
        </w:rPr>
        <w:t>presente</w:t>
      </w:r>
      <w:r w:rsidR="00D77977" w:rsidRPr="003F454F">
        <w:rPr>
          <w:rFonts w:eastAsia="Arial Unicode MS"/>
          <w:sz w:val="23"/>
          <w:szCs w:val="23"/>
        </w:rPr>
        <w:t xml:space="preserve"> Escritura de Emissão é celebrada</w:t>
      </w:r>
      <w:r w:rsidRPr="003F454F">
        <w:rPr>
          <w:rFonts w:eastAsia="Arial Unicode MS"/>
          <w:sz w:val="23"/>
          <w:szCs w:val="23"/>
        </w:rPr>
        <w:t xml:space="preserve"> com base nas deliberações </w:t>
      </w:r>
      <w:r w:rsidR="00D77977" w:rsidRPr="003F454F">
        <w:rPr>
          <w:rFonts w:eastAsia="Arial Unicode MS"/>
          <w:sz w:val="23"/>
          <w:szCs w:val="23"/>
        </w:rPr>
        <w:t xml:space="preserve">da </w:t>
      </w:r>
      <w:r w:rsidR="00477FD4" w:rsidRPr="003F454F">
        <w:rPr>
          <w:rFonts w:eastAsia="Arial Unicode MS"/>
          <w:sz w:val="23"/>
          <w:szCs w:val="23"/>
        </w:rPr>
        <w:t xml:space="preserve">assembleia geral </w:t>
      </w:r>
      <w:r w:rsidR="008A6408" w:rsidRPr="003F454F">
        <w:rPr>
          <w:rFonts w:eastAsia="Arial Unicode MS"/>
          <w:sz w:val="23"/>
          <w:szCs w:val="23"/>
        </w:rPr>
        <w:t xml:space="preserve">de </w:t>
      </w:r>
      <w:r w:rsidR="002D4E1E" w:rsidRPr="003F454F">
        <w:rPr>
          <w:rFonts w:eastAsia="Arial Unicode MS"/>
          <w:sz w:val="23"/>
          <w:szCs w:val="23"/>
        </w:rPr>
        <w:t xml:space="preserve">acionistas </w:t>
      </w:r>
      <w:r w:rsidRPr="003F454F">
        <w:rPr>
          <w:rFonts w:eastAsia="Arial Unicode MS"/>
          <w:sz w:val="23"/>
          <w:szCs w:val="23"/>
        </w:rPr>
        <w:t xml:space="preserve">da </w:t>
      </w:r>
      <w:r w:rsidR="00304088">
        <w:rPr>
          <w:rFonts w:eastAsia="Arial Unicode MS"/>
          <w:sz w:val="23"/>
          <w:szCs w:val="23"/>
        </w:rPr>
        <w:t>Emitente</w:t>
      </w:r>
      <w:r w:rsidRPr="003F454F">
        <w:rPr>
          <w:rFonts w:eastAsia="Arial Unicode MS"/>
          <w:sz w:val="23"/>
          <w:szCs w:val="23"/>
        </w:rPr>
        <w:t xml:space="preserve"> realizada em </w:t>
      </w:r>
      <w:r w:rsidR="008C53E6">
        <w:rPr>
          <w:rFonts w:eastAsia="Arial Unicode MS"/>
          <w:sz w:val="23"/>
          <w:szCs w:val="23"/>
        </w:rPr>
        <w:t>25</w:t>
      </w:r>
      <w:r w:rsidR="008C53E6" w:rsidRPr="003F454F">
        <w:rPr>
          <w:rFonts w:eastAsia="Arial Unicode MS"/>
          <w:sz w:val="23"/>
          <w:szCs w:val="23"/>
        </w:rPr>
        <w:t xml:space="preserve"> </w:t>
      </w:r>
      <w:r w:rsidRPr="003F454F">
        <w:rPr>
          <w:rFonts w:eastAsia="Arial Unicode MS"/>
          <w:sz w:val="23"/>
          <w:szCs w:val="23"/>
        </w:rPr>
        <w:t xml:space="preserve">de </w:t>
      </w:r>
      <w:r w:rsidR="008A63A6">
        <w:rPr>
          <w:rFonts w:eastAsia="Arial Unicode MS"/>
          <w:sz w:val="23"/>
          <w:szCs w:val="23"/>
        </w:rPr>
        <w:t xml:space="preserve">julho </w:t>
      </w:r>
      <w:r w:rsidRPr="003F454F">
        <w:rPr>
          <w:rFonts w:eastAsia="Arial Unicode MS"/>
          <w:sz w:val="23"/>
          <w:szCs w:val="23"/>
        </w:rPr>
        <w:t xml:space="preserve">de </w:t>
      </w:r>
      <w:r w:rsidR="003B2FF5" w:rsidRPr="003F454F">
        <w:rPr>
          <w:rFonts w:eastAsia="Arial Unicode MS"/>
          <w:sz w:val="23"/>
          <w:szCs w:val="23"/>
        </w:rPr>
        <w:t xml:space="preserve">2022 </w:t>
      </w:r>
      <w:r w:rsidRPr="003F454F">
        <w:rPr>
          <w:rFonts w:eastAsia="Arial Unicode MS"/>
          <w:sz w:val="23"/>
          <w:szCs w:val="23"/>
        </w:rPr>
        <w:t>(“</w:t>
      </w:r>
      <w:r w:rsidR="008A6408" w:rsidRPr="003F454F">
        <w:rPr>
          <w:rFonts w:eastAsia="Arial Unicode MS"/>
          <w:sz w:val="23"/>
          <w:szCs w:val="23"/>
          <w:u w:val="single"/>
        </w:rPr>
        <w:t xml:space="preserve">AGE </w:t>
      </w:r>
      <w:r w:rsidR="00F61252" w:rsidRPr="003F454F">
        <w:rPr>
          <w:rFonts w:eastAsia="Arial Unicode MS"/>
          <w:sz w:val="23"/>
          <w:szCs w:val="23"/>
          <w:u w:val="single"/>
        </w:rPr>
        <w:t xml:space="preserve">da </w:t>
      </w:r>
      <w:r w:rsidR="00304088">
        <w:rPr>
          <w:rFonts w:eastAsia="Arial Unicode MS"/>
          <w:sz w:val="23"/>
          <w:szCs w:val="23"/>
          <w:u w:val="single"/>
        </w:rPr>
        <w:t>Emitente</w:t>
      </w:r>
      <w:r w:rsidRPr="003F454F">
        <w:rPr>
          <w:rFonts w:eastAsia="Arial Unicode MS"/>
          <w:sz w:val="23"/>
          <w:szCs w:val="23"/>
        </w:rPr>
        <w:t xml:space="preserve">”), </w:t>
      </w:r>
      <w:r w:rsidR="00C651E3" w:rsidRPr="003F454F">
        <w:rPr>
          <w:rFonts w:eastAsia="Arial Unicode MS"/>
          <w:sz w:val="23"/>
          <w:szCs w:val="23"/>
        </w:rPr>
        <w:t xml:space="preserve">nos termos do estatuto social atualmente vigente da </w:t>
      </w:r>
      <w:r w:rsidR="00304088">
        <w:rPr>
          <w:rFonts w:eastAsia="Arial Unicode MS"/>
          <w:sz w:val="23"/>
          <w:szCs w:val="23"/>
        </w:rPr>
        <w:t>Emitente</w:t>
      </w:r>
      <w:r w:rsidR="00C651E3" w:rsidRPr="003F454F">
        <w:rPr>
          <w:rFonts w:eastAsia="Arial Unicode MS"/>
          <w:sz w:val="23"/>
          <w:szCs w:val="23"/>
        </w:rPr>
        <w:t xml:space="preserve">, </w:t>
      </w:r>
      <w:r w:rsidRPr="003F454F">
        <w:rPr>
          <w:rFonts w:eastAsia="Arial Unicode MS"/>
          <w:sz w:val="23"/>
          <w:szCs w:val="23"/>
        </w:rPr>
        <w:t>por meio da qual</w:t>
      </w:r>
      <w:r w:rsidR="00D77977" w:rsidRPr="003F454F">
        <w:rPr>
          <w:rFonts w:eastAsia="Arial Unicode MS"/>
          <w:sz w:val="23"/>
          <w:szCs w:val="23"/>
        </w:rPr>
        <w:t xml:space="preserve"> foram aprovadas:</w:t>
      </w:r>
      <w:bookmarkEnd w:id="35"/>
      <w:bookmarkEnd w:id="36"/>
    </w:p>
    <w:p w14:paraId="61E5CC30" w14:textId="77777777" w:rsidR="00D62C85" w:rsidRPr="003F454F" w:rsidRDefault="00D62C85" w:rsidP="00944D34">
      <w:pPr>
        <w:spacing w:line="340" w:lineRule="atLeast"/>
        <w:jc w:val="both"/>
        <w:rPr>
          <w:rFonts w:eastAsia="Arial Unicode MS"/>
          <w:color w:val="000000"/>
          <w:sz w:val="23"/>
          <w:szCs w:val="23"/>
        </w:rPr>
      </w:pPr>
    </w:p>
    <w:p w14:paraId="7E9661A0" w14:textId="1FBF335C" w:rsidR="00D62C85" w:rsidRPr="003F454F" w:rsidRDefault="00D62C85" w:rsidP="00944D34">
      <w:pPr>
        <w:pStyle w:val="PargrafodaLista"/>
        <w:numPr>
          <w:ilvl w:val="0"/>
          <w:numId w:val="60"/>
        </w:numPr>
        <w:spacing w:line="340" w:lineRule="atLeast"/>
        <w:ind w:hanging="720"/>
        <w:jc w:val="both"/>
        <w:rPr>
          <w:rFonts w:eastAsia="Arial Unicode MS"/>
          <w:sz w:val="23"/>
          <w:szCs w:val="23"/>
        </w:rPr>
      </w:pPr>
      <w:r w:rsidRPr="003F454F">
        <w:rPr>
          <w:rFonts w:eastAsia="Arial Unicode MS"/>
          <w:sz w:val="23"/>
          <w:szCs w:val="23"/>
        </w:rPr>
        <w:t>a </w:t>
      </w:r>
      <w:r w:rsidR="00D77977" w:rsidRPr="003F454F">
        <w:rPr>
          <w:rFonts w:eastAsia="Arial Unicode MS"/>
          <w:sz w:val="23"/>
          <w:szCs w:val="23"/>
        </w:rPr>
        <w:t xml:space="preserve">realização da </w:t>
      </w:r>
      <w:r w:rsidR="006D6B78" w:rsidRPr="003F454F">
        <w:rPr>
          <w:rFonts w:eastAsia="Arial Unicode MS"/>
          <w:sz w:val="23"/>
          <w:szCs w:val="23"/>
        </w:rPr>
        <w:t xml:space="preserve">presente Emissão, incluindo seus </w:t>
      </w:r>
      <w:r w:rsidR="00D77977" w:rsidRPr="003F454F">
        <w:rPr>
          <w:rFonts w:eastAsia="Arial Unicode MS"/>
          <w:sz w:val="23"/>
          <w:szCs w:val="23"/>
        </w:rPr>
        <w:t xml:space="preserve">principais </w:t>
      </w:r>
      <w:r w:rsidR="006D6B78" w:rsidRPr="003F454F">
        <w:rPr>
          <w:rFonts w:eastAsia="Arial Unicode MS"/>
          <w:sz w:val="23"/>
          <w:szCs w:val="23"/>
        </w:rPr>
        <w:t>termos e condições, conforme o disposto no artigo 59 da Lei das Sociedades por Ações</w:t>
      </w:r>
      <w:r w:rsidR="00C651E3" w:rsidRPr="003F454F">
        <w:rPr>
          <w:rFonts w:eastAsia="Arial Unicode MS"/>
          <w:sz w:val="23"/>
          <w:szCs w:val="23"/>
        </w:rPr>
        <w:t>, de forma a viabilizar a realização da Operação de Securitização</w:t>
      </w:r>
      <w:r w:rsidR="002606DE" w:rsidRPr="003F454F">
        <w:rPr>
          <w:rFonts w:eastAsia="Arial Unicode MS"/>
          <w:sz w:val="23"/>
          <w:szCs w:val="23"/>
        </w:rPr>
        <w:t>;</w:t>
      </w:r>
    </w:p>
    <w:p w14:paraId="40656D55" w14:textId="77777777" w:rsidR="00D62C85" w:rsidRPr="003F454F" w:rsidRDefault="00D62C85" w:rsidP="00944D34">
      <w:pPr>
        <w:pStyle w:val="PargrafodaLista"/>
        <w:spacing w:line="340" w:lineRule="atLeast"/>
        <w:ind w:left="720"/>
        <w:jc w:val="both"/>
        <w:rPr>
          <w:rFonts w:eastAsia="Arial Unicode MS"/>
          <w:color w:val="000000"/>
          <w:sz w:val="23"/>
          <w:szCs w:val="23"/>
        </w:rPr>
      </w:pPr>
    </w:p>
    <w:p w14:paraId="15CE3AA5" w14:textId="5E3E4C43" w:rsidR="00ED288D" w:rsidRPr="003F454F" w:rsidRDefault="00D62C85" w:rsidP="00944D34">
      <w:pPr>
        <w:pStyle w:val="PargrafodaLista"/>
        <w:numPr>
          <w:ilvl w:val="0"/>
          <w:numId w:val="60"/>
        </w:numPr>
        <w:spacing w:line="340" w:lineRule="atLeast"/>
        <w:ind w:hanging="720"/>
        <w:jc w:val="both"/>
        <w:rPr>
          <w:rFonts w:eastAsia="Arial Unicode MS"/>
          <w:color w:val="000000"/>
          <w:sz w:val="23"/>
          <w:szCs w:val="23"/>
        </w:rPr>
      </w:pPr>
      <w:r w:rsidRPr="003F454F">
        <w:rPr>
          <w:rFonts w:eastAsia="Arial Unicode MS"/>
          <w:sz w:val="23"/>
          <w:szCs w:val="23"/>
        </w:rPr>
        <w:t xml:space="preserve">a </w:t>
      </w:r>
      <w:r w:rsidR="000A0626" w:rsidRPr="003F454F">
        <w:rPr>
          <w:rFonts w:eastAsia="Arial Unicode MS"/>
          <w:sz w:val="23"/>
          <w:szCs w:val="23"/>
        </w:rPr>
        <w:t>assunção</w:t>
      </w:r>
      <w:r w:rsidR="00ED288D" w:rsidRPr="003F454F">
        <w:rPr>
          <w:rFonts w:eastAsia="Arial Unicode MS"/>
          <w:sz w:val="23"/>
          <w:szCs w:val="23"/>
        </w:rPr>
        <w:t xml:space="preserve">, pela </w:t>
      </w:r>
      <w:r w:rsidR="00304088">
        <w:rPr>
          <w:rFonts w:eastAsia="Arial Unicode MS"/>
          <w:sz w:val="23"/>
          <w:szCs w:val="23"/>
        </w:rPr>
        <w:t>Emitente</w:t>
      </w:r>
      <w:r w:rsidR="00ED288D" w:rsidRPr="003F454F">
        <w:rPr>
          <w:rFonts w:eastAsia="Arial Unicode MS"/>
          <w:sz w:val="23"/>
          <w:szCs w:val="23"/>
        </w:rPr>
        <w:t>,</w:t>
      </w:r>
      <w:r w:rsidR="000A0626" w:rsidRPr="003F454F">
        <w:rPr>
          <w:rFonts w:eastAsia="Arial Unicode MS"/>
          <w:sz w:val="23"/>
          <w:szCs w:val="23"/>
        </w:rPr>
        <w:t xml:space="preserve"> de </w:t>
      </w:r>
      <w:r w:rsidR="00ED288D" w:rsidRPr="003F454F">
        <w:rPr>
          <w:rFonts w:eastAsia="Arial Unicode MS"/>
          <w:sz w:val="23"/>
          <w:szCs w:val="23"/>
        </w:rPr>
        <w:t>todas as D</w:t>
      </w:r>
      <w:r w:rsidR="000A0626" w:rsidRPr="003F454F">
        <w:rPr>
          <w:rFonts w:eastAsia="Arial Unicode MS"/>
          <w:sz w:val="23"/>
          <w:szCs w:val="23"/>
        </w:rPr>
        <w:t>espesas da Operação de Securitização</w:t>
      </w:r>
      <w:r w:rsidR="00ED288D" w:rsidRPr="003F454F">
        <w:rPr>
          <w:rFonts w:eastAsia="Arial Unicode MS"/>
          <w:sz w:val="23"/>
          <w:szCs w:val="23"/>
        </w:rPr>
        <w:t>;</w:t>
      </w:r>
    </w:p>
    <w:p w14:paraId="23AC9898" w14:textId="77777777" w:rsidR="00ED288D" w:rsidRPr="003F454F" w:rsidRDefault="00ED288D" w:rsidP="0070597F">
      <w:pPr>
        <w:pStyle w:val="PargrafodaLista"/>
        <w:spacing w:line="340" w:lineRule="atLeast"/>
        <w:rPr>
          <w:rFonts w:eastAsia="Arial Unicode MS"/>
          <w:sz w:val="23"/>
          <w:szCs w:val="23"/>
        </w:rPr>
      </w:pPr>
    </w:p>
    <w:p w14:paraId="1F58B056" w14:textId="3148D6FD" w:rsidR="00ED288D" w:rsidRPr="003F454F" w:rsidRDefault="00D62C85" w:rsidP="00944D34">
      <w:pPr>
        <w:pStyle w:val="PargrafodaLista"/>
        <w:numPr>
          <w:ilvl w:val="0"/>
          <w:numId w:val="60"/>
        </w:numPr>
        <w:spacing w:line="340" w:lineRule="atLeast"/>
        <w:ind w:hanging="720"/>
        <w:jc w:val="both"/>
        <w:rPr>
          <w:rFonts w:eastAsia="Arial Unicode MS"/>
          <w:b/>
          <w:bCs/>
          <w:color w:val="000000"/>
          <w:sz w:val="23"/>
          <w:szCs w:val="23"/>
        </w:rPr>
      </w:pPr>
      <w:r w:rsidRPr="003F454F">
        <w:rPr>
          <w:rFonts w:eastAsia="Arial Unicode MS"/>
          <w:sz w:val="23"/>
          <w:szCs w:val="23"/>
        </w:rPr>
        <w:t xml:space="preserve">a autorização à diretoria da </w:t>
      </w:r>
      <w:r w:rsidR="00304088">
        <w:rPr>
          <w:rFonts w:eastAsia="Arial Unicode MS"/>
          <w:sz w:val="23"/>
          <w:szCs w:val="23"/>
        </w:rPr>
        <w:t>Emitente</w:t>
      </w:r>
      <w:r w:rsidRPr="003F454F">
        <w:rPr>
          <w:rFonts w:eastAsia="Arial Unicode MS"/>
          <w:sz w:val="23"/>
          <w:szCs w:val="23"/>
        </w:rPr>
        <w:t xml:space="preserve"> (“</w:t>
      </w:r>
      <w:r w:rsidRPr="003F454F">
        <w:rPr>
          <w:rFonts w:eastAsia="Arial Unicode MS"/>
          <w:sz w:val="23"/>
          <w:szCs w:val="23"/>
          <w:u w:val="single"/>
        </w:rPr>
        <w:t>Diretoria</w:t>
      </w:r>
      <w:r w:rsidRPr="003F454F">
        <w:rPr>
          <w:rFonts w:eastAsia="Arial Unicode MS"/>
          <w:sz w:val="23"/>
          <w:szCs w:val="23"/>
        </w:rPr>
        <w:t xml:space="preserve">”) a adotar todas e quaisquer medidas necessárias à efetivação das deliberações consubstanciadas na AGE da </w:t>
      </w:r>
      <w:r w:rsidR="00304088">
        <w:rPr>
          <w:rFonts w:eastAsia="Arial Unicode MS"/>
          <w:sz w:val="23"/>
          <w:szCs w:val="23"/>
        </w:rPr>
        <w:t>Emitente</w:t>
      </w:r>
      <w:r w:rsidRPr="003F454F">
        <w:rPr>
          <w:rFonts w:eastAsia="Arial Unicode MS"/>
          <w:sz w:val="23"/>
          <w:szCs w:val="23"/>
        </w:rPr>
        <w:t>, incluindo</w:t>
      </w:r>
      <w:r w:rsidR="00ED288D" w:rsidRPr="003F454F">
        <w:rPr>
          <w:rFonts w:eastAsia="Arial Unicode MS"/>
          <w:sz w:val="23"/>
          <w:szCs w:val="23"/>
        </w:rPr>
        <w:t>:</w:t>
      </w:r>
      <w:r w:rsidRPr="003F454F">
        <w:rPr>
          <w:rFonts w:eastAsia="Arial Unicode MS"/>
          <w:sz w:val="23"/>
          <w:szCs w:val="23"/>
        </w:rPr>
        <w:t xml:space="preserve"> </w:t>
      </w:r>
      <w:r w:rsidR="00ED288D" w:rsidRPr="003F454F">
        <w:rPr>
          <w:rFonts w:eastAsia="Arial Unicode MS"/>
          <w:b/>
          <w:bCs/>
          <w:sz w:val="23"/>
          <w:szCs w:val="23"/>
        </w:rPr>
        <w:t>(i) </w:t>
      </w:r>
      <w:r w:rsidR="00ED288D" w:rsidRPr="003F454F">
        <w:rPr>
          <w:rFonts w:eastAsia="Arial Unicode MS"/>
          <w:sz w:val="23"/>
          <w:szCs w:val="23"/>
        </w:rPr>
        <w:t xml:space="preserve">contratar, direta ou indiretamente, todos os prestadores de serviços inerentes à realização da Operação de Securitização, em especial, a Securitizadora, os Coordenadores da Oferta dos CRA, </w:t>
      </w:r>
      <w:r w:rsidR="00ED288D" w:rsidRPr="003F454F">
        <w:rPr>
          <w:sz w:val="23"/>
          <w:szCs w:val="23"/>
        </w:rPr>
        <w:t xml:space="preserve">o Agente Fiduciário dos CRA, o </w:t>
      </w:r>
      <w:proofErr w:type="spellStart"/>
      <w:r w:rsidR="00ED288D" w:rsidRPr="003F454F">
        <w:rPr>
          <w:sz w:val="23"/>
          <w:szCs w:val="23"/>
        </w:rPr>
        <w:t>Escriturador</w:t>
      </w:r>
      <w:proofErr w:type="spellEnd"/>
      <w:r w:rsidR="00ED288D" w:rsidRPr="003F454F">
        <w:rPr>
          <w:sz w:val="23"/>
          <w:szCs w:val="23"/>
        </w:rPr>
        <w:t xml:space="preserve"> dos CRA, o Custodiante, o </w:t>
      </w:r>
      <w:r w:rsidR="0077228D">
        <w:rPr>
          <w:sz w:val="23"/>
          <w:szCs w:val="23"/>
        </w:rPr>
        <w:t xml:space="preserve">Agente de Liquidação </w:t>
      </w:r>
      <w:r w:rsidR="00ED288D" w:rsidRPr="003F454F">
        <w:rPr>
          <w:sz w:val="23"/>
          <w:szCs w:val="23"/>
        </w:rPr>
        <w:t xml:space="preserve">dos CRA e os Assessores Legais da Operação de Securitização, </w:t>
      </w:r>
      <w:r w:rsidR="00ED288D" w:rsidRPr="003F454F">
        <w:rPr>
          <w:rFonts w:eastAsia="Arial Unicode MS"/>
          <w:sz w:val="23"/>
          <w:szCs w:val="23"/>
        </w:rPr>
        <w:t>com poderes para inclusive negociar os termos e condições dos respectivos instrumentos de contratação, em especial a remuneração devida</w:t>
      </w:r>
      <w:r w:rsidR="00ED288D" w:rsidRPr="003F454F">
        <w:rPr>
          <w:rFonts w:eastAsia="Arial Unicode MS"/>
          <w:color w:val="000000"/>
          <w:sz w:val="23"/>
          <w:szCs w:val="23"/>
        </w:rPr>
        <w:t>;</w:t>
      </w:r>
      <w:r w:rsidR="00ED288D" w:rsidRPr="003F454F">
        <w:rPr>
          <w:rFonts w:eastAsia="Arial Unicode MS"/>
          <w:sz w:val="23"/>
          <w:szCs w:val="23"/>
        </w:rPr>
        <w:t xml:space="preserve"> </w:t>
      </w:r>
      <w:r w:rsidR="00ED288D" w:rsidRPr="003F454F">
        <w:rPr>
          <w:rFonts w:eastAsia="Arial Unicode MS"/>
          <w:b/>
          <w:bCs/>
          <w:sz w:val="23"/>
          <w:szCs w:val="23"/>
        </w:rPr>
        <w:t>(</w:t>
      </w:r>
      <w:proofErr w:type="spellStart"/>
      <w:r w:rsidR="00ED288D" w:rsidRPr="003F454F">
        <w:rPr>
          <w:rFonts w:eastAsia="Arial Unicode MS"/>
          <w:b/>
          <w:bCs/>
          <w:sz w:val="23"/>
          <w:szCs w:val="23"/>
        </w:rPr>
        <w:t>ii</w:t>
      </w:r>
      <w:proofErr w:type="spellEnd"/>
      <w:r w:rsidR="00ED288D" w:rsidRPr="003F454F">
        <w:rPr>
          <w:rFonts w:eastAsia="Arial Unicode MS"/>
          <w:b/>
          <w:bCs/>
          <w:sz w:val="23"/>
          <w:szCs w:val="23"/>
        </w:rPr>
        <w:t>)</w:t>
      </w:r>
      <w:r w:rsidR="00477FD4" w:rsidRPr="003F454F">
        <w:rPr>
          <w:rFonts w:eastAsia="Arial Unicode MS"/>
          <w:sz w:val="23"/>
          <w:szCs w:val="23"/>
        </w:rPr>
        <w:t> </w:t>
      </w:r>
      <w:r w:rsidR="00ED288D" w:rsidRPr="003F454F">
        <w:rPr>
          <w:rFonts w:eastAsia="Arial Unicode MS"/>
          <w:sz w:val="23"/>
          <w:szCs w:val="23"/>
        </w:rPr>
        <w:t>negociar os termos e condições d</w:t>
      </w:r>
      <w:r w:rsidRPr="003F454F">
        <w:rPr>
          <w:rFonts w:eastAsia="Arial Unicode MS"/>
          <w:sz w:val="23"/>
          <w:szCs w:val="23"/>
        </w:rPr>
        <w:t xml:space="preserve">os Documentos da Operação </w:t>
      </w:r>
      <w:r w:rsidR="00ED288D" w:rsidRPr="003F454F">
        <w:rPr>
          <w:rFonts w:eastAsia="Arial Unicode MS"/>
          <w:sz w:val="23"/>
          <w:szCs w:val="23"/>
        </w:rPr>
        <w:t xml:space="preserve">de Securitização, em especial com relação às cláusulas de vencimento antecipado, obrigações e declarações constantes de tais documentos; e </w:t>
      </w:r>
      <w:r w:rsidR="00ED288D" w:rsidRPr="003F454F">
        <w:rPr>
          <w:rFonts w:eastAsia="Arial Unicode MS"/>
          <w:b/>
          <w:bCs/>
          <w:sz w:val="23"/>
          <w:szCs w:val="23"/>
        </w:rPr>
        <w:t>(</w:t>
      </w:r>
      <w:proofErr w:type="spellStart"/>
      <w:r w:rsidR="00ED288D" w:rsidRPr="003F454F">
        <w:rPr>
          <w:rFonts w:eastAsia="Arial Unicode MS"/>
          <w:b/>
          <w:bCs/>
          <w:sz w:val="23"/>
          <w:szCs w:val="23"/>
        </w:rPr>
        <w:t>iii</w:t>
      </w:r>
      <w:proofErr w:type="spellEnd"/>
      <w:r w:rsidR="00ED288D" w:rsidRPr="003F454F">
        <w:rPr>
          <w:rFonts w:eastAsia="Arial Unicode MS"/>
          <w:b/>
          <w:bCs/>
          <w:sz w:val="23"/>
          <w:szCs w:val="23"/>
        </w:rPr>
        <w:t>)</w:t>
      </w:r>
      <w:r w:rsidR="00ED288D" w:rsidRPr="003F454F">
        <w:rPr>
          <w:rFonts w:eastAsia="Arial Unicode MS"/>
          <w:sz w:val="23"/>
          <w:szCs w:val="23"/>
        </w:rPr>
        <w:t xml:space="preserve"> celebrar todos Documentos da Operação de Securitização </w:t>
      </w:r>
      <w:r w:rsidRPr="003F454F">
        <w:rPr>
          <w:rFonts w:eastAsia="Arial Unicode MS"/>
          <w:sz w:val="23"/>
          <w:szCs w:val="23"/>
        </w:rPr>
        <w:t xml:space="preserve">de que a </w:t>
      </w:r>
      <w:r w:rsidR="00304088">
        <w:rPr>
          <w:rFonts w:eastAsia="Arial Unicode MS"/>
          <w:sz w:val="23"/>
          <w:szCs w:val="23"/>
        </w:rPr>
        <w:t>Emitente</w:t>
      </w:r>
      <w:r w:rsidRPr="003F454F">
        <w:rPr>
          <w:rFonts w:eastAsia="Arial Unicode MS"/>
          <w:sz w:val="23"/>
          <w:szCs w:val="23"/>
        </w:rPr>
        <w:t xml:space="preserve"> seja parte, </w:t>
      </w:r>
      <w:r w:rsidR="00ED288D" w:rsidRPr="003F454F">
        <w:rPr>
          <w:rFonts w:eastAsia="Arial Unicode MS"/>
          <w:sz w:val="23"/>
          <w:szCs w:val="23"/>
        </w:rPr>
        <w:t xml:space="preserve">bem como eventuais </w:t>
      </w:r>
      <w:r w:rsidRPr="003F454F">
        <w:rPr>
          <w:rFonts w:eastAsia="Arial Unicode MS"/>
          <w:sz w:val="23"/>
          <w:szCs w:val="23"/>
        </w:rPr>
        <w:t>aditamentos</w:t>
      </w:r>
      <w:r w:rsidR="00ED288D" w:rsidRPr="003F454F">
        <w:rPr>
          <w:rFonts w:eastAsia="Arial Unicode MS"/>
          <w:sz w:val="23"/>
          <w:szCs w:val="23"/>
        </w:rPr>
        <w:t xml:space="preserve"> necessários</w:t>
      </w:r>
      <w:r w:rsidRPr="003F454F">
        <w:rPr>
          <w:rFonts w:eastAsia="Arial Unicode MS"/>
          <w:sz w:val="23"/>
          <w:szCs w:val="23"/>
        </w:rPr>
        <w:t xml:space="preserve">, em especial o </w:t>
      </w:r>
      <w:r w:rsidR="00F8362F" w:rsidRPr="003F454F">
        <w:rPr>
          <w:rFonts w:eastAsia="Arial Unicode MS"/>
          <w:sz w:val="23"/>
          <w:szCs w:val="23"/>
        </w:rPr>
        <w:t xml:space="preserve">Aditamento </w:t>
      </w:r>
      <w:r w:rsidR="00ED288D" w:rsidRPr="003F454F">
        <w:rPr>
          <w:rFonts w:eastAsia="Arial Unicode MS"/>
          <w:sz w:val="23"/>
          <w:szCs w:val="23"/>
        </w:rPr>
        <w:t xml:space="preserve">à Escritura </w:t>
      </w:r>
      <w:r w:rsidR="00F434A1" w:rsidRPr="003F454F">
        <w:rPr>
          <w:rFonts w:eastAsia="Arial Unicode MS"/>
          <w:sz w:val="23"/>
          <w:szCs w:val="23"/>
        </w:rPr>
        <w:t xml:space="preserve">– Procedimento de </w:t>
      </w:r>
      <w:proofErr w:type="spellStart"/>
      <w:r w:rsidRPr="003F454F">
        <w:rPr>
          <w:rFonts w:eastAsia="Arial Unicode MS"/>
          <w:i/>
          <w:iCs/>
          <w:sz w:val="23"/>
          <w:szCs w:val="23"/>
        </w:rPr>
        <w:t>Bookbuilding</w:t>
      </w:r>
      <w:proofErr w:type="spellEnd"/>
      <w:r w:rsidRPr="003F454F">
        <w:rPr>
          <w:rFonts w:eastAsia="Arial Unicode MS"/>
          <w:sz w:val="23"/>
          <w:szCs w:val="23"/>
        </w:rPr>
        <w:t xml:space="preserve">; </w:t>
      </w:r>
      <w:r w:rsidR="00ED288D" w:rsidRPr="003F454F">
        <w:rPr>
          <w:rFonts w:eastAsia="Arial Unicode MS"/>
          <w:sz w:val="23"/>
          <w:szCs w:val="23"/>
        </w:rPr>
        <w:t>e</w:t>
      </w:r>
    </w:p>
    <w:p w14:paraId="0EF4FEAA" w14:textId="7F5D885C" w:rsidR="00ED288D" w:rsidRPr="003F454F" w:rsidRDefault="00ED288D" w:rsidP="00944D34">
      <w:pPr>
        <w:pStyle w:val="PargrafodaLista"/>
        <w:spacing w:line="340" w:lineRule="atLeast"/>
        <w:ind w:left="720"/>
        <w:jc w:val="both"/>
        <w:rPr>
          <w:rFonts w:eastAsia="Arial Unicode MS"/>
          <w:sz w:val="23"/>
          <w:szCs w:val="23"/>
        </w:rPr>
      </w:pPr>
    </w:p>
    <w:p w14:paraId="07CD3D64" w14:textId="2C22137B" w:rsidR="00D62C85" w:rsidRPr="003F454F" w:rsidRDefault="00ED288D" w:rsidP="00944D34">
      <w:pPr>
        <w:pStyle w:val="PargrafodaLista"/>
        <w:numPr>
          <w:ilvl w:val="0"/>
          <w:numId w:val="60"/>
        </w:numPr>
        <w:spacing w:line="340" w:lineRule="atLeast"/>
        <w:ind w:hanging="720"/>
        <w:jc w:val="both"/>
        <w:rPr>
          <w:rFonts w:eastAsia="Arial Unicode MS"/>
          <w:color w:val="000000"/>
          <w:sz w:val="23"/>
          <w:szCs w:val="23"/>
        </w:rPr>
      </w:pPr>
      <w:r w:rsidRPr="003F454F">
        <w:rPr>
          <w:rFonts w:eastAsia="Arial Unicode MS"/>
          <w:sz w:val="23"/>
          <w:szCs w:val="23"/>
        </w:rPr>
        <w:t xml:space="preserve">a ratificação de </w:t>
      </w:r>
      <w:r w:rsidR="00D62C85" w:rsidRPr="003F454F">
        <w:rPr>
          <w:rFonts w:eastAsia="Arial Unicode MS"/>
          <w:sz w:val="23"/>
          <w:szCs w:val="23"/>
        </w:rPr>
        <w:t xml:space="preserve">todos os demais atos já praticados pela Diretoria, ou seus procuradores, relacionados à </w:t>
      </w:r>
      <w:r w:rsidRPr="003F454F">
        <w:rPr>
          <w:rFonts w:eastAsia="Arial Unicode MS"/>
          <w:sz w:val="23"/>
          <w:szCs w:val="23"/>
        </w:rPr>
        <w:t>Operação de Securitização.</w:t>
      </w:r>
    </w:p>
    <w:p w14:paraId="732E7989" w14:textId="35E32B12" w:rsidR="00D62C85" w:rsidRPr="003F454F" w:rsidRDefault="00D62C85" w:rsidP="00944D34">
      <w:pPr>
        <w:spacing w:line="340" w:lineRule="atLeast"/>
        <w:jc w:val="both"/>
        <w:rPr>
          <w:rFonts w:eastAsia="Arial Unicode MS"/>
          <w:color w:val="000000"/>
          <w:sz w:val="23"/>
          <w:szCs w:val="23"/>
        </w:rPr>
      </w:pPr>
    </w:p>
    <w:p w14:paraId="0882C344" w14:textId="610532CE" w:rsidR="00ED288D" w:rsidRPr="003F454F" w:rsidRDefault="00ED288D"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37" w:name="_Ref105398815"/>
      <w:bookmarkStart w:id="38" w:name="_Ref508280208"/>
      <w:r w:rsidRPr="003F454F">
        <w:rPr>
          <w:b/>
          <w:sz w:val="23"/>
          <w:szCs w:val="23"/>
        </w:rPr>
        <w:t xml:space="preserve">Objeto Social da </w:t>
      </w:r>
      <w:bookmarkEnd w:id="37"/>
      <w:r w:rsidR="00304088">
        <w:rPr>
          <w:b/>
          <w:sz w:val="23"/>
          <w:szCs w:val="23"/>
        </w:rPr>
        <w:t>Emitente</w:t>
      </w:r>
    </w:p>
    <w:p w14:paraId="1B89C6DF" w14:textId="77777777" w:rsidR="00ED288D" w:rsidRPr="003F454F" w:rsidRDefault="00ED288D" w:rsidP="00944D34">
      <w:pPr>
        <w:keepNext/>
        <w:keepLines/>
        <w:spacing w:line="340" w:lineRule="atLeast"/>
        <w:jc w:val="both"/>
        <w:rPr>
          <w:rFonts w:eastAsia="Arial Unicode MS"/>
          <w:color w:val="000000"/>
          <w:sz w:val="23"/>
          <w:szCs w:val="23"/>
        </w:rPr>
      </w:pPr>
    </w:p>
    <w:p w14:paraId="5E43BB5E" w14:textId="4915AE2E" w:rsidR="00D430BF" w:rsidRPr="003F454F" w:rsidRDefault="00ED288D" w:rsidP="00944D34">
      <w:pPr>
        <w:pStyle w:val="PargrafodaLista"/>
        <w:numPr>
          <w:ilvl w:val="2"/>
          <w:numId w:val="69"/>
        </w:numPr>
        <w:tabs>
          <w:tab w:val="left" w:pos="709"/>
        </w:tabs>
        <w:spacing w:line="340" w:lineRule="atLeast"/>
        <w:ind w:left="0" w:firstLine="0"/>
        <w:jc w:val="both"/>
        <w:outlineLvl w:val="0"/>
        <w:rPr>
          <w:rFonts w:eastAsia="Arial Unicode MS"/>
          <w:i/>
          <w:iCs/>
          <w:sz w:val="23"/>
          <w:szCs w:val="23"/>
          <w:u w:val="single"/>
        </w:rPr>
      </w:pPr>
      <w:bookmarkStart w:id="39" w:name="_Toc105271658"/>
      <w:bookmarkEnd w:id="38"/>
      <w:r w:rsidRPr="003F454F">
        <w:rPr>
          <w:sz w:val="23"/>
          <w:szCs w:val="23"/>
        </w:rPr>
        <w:t xml:space="preserve">A </w:t>
      </w:r>
      <w:r w:rsidR="00304088">
        <w:rPr>
          <w:rFonts w:eastAsia="Arial Unicode MS"/>
          <w:sz w:val="23"/>
          <w:szCs w:val="23"/>
        </w:rPr>
        <w:t>Emitente</w:t>
      </w:r>
      <w:r w:rsidRPr="003F454F">
        <w:rPr>
          <w:sz w:val="23"/>
          <w:szCs w:val="23"/>
        </w:rPr>
        <w:t xml:space="preserve"> tem por objeto social, nos termos do artigo 3º de seu estatuto social atualmente vigente: </w:t>
      </w:r>
      <w:r w:rsidRPr="003F454F">
        <w:rPr>
          <w:b/>
          <w:bCs/>
          <w:sz w:val="23"/>
          <w:szCs w:val="23"/>
        </w:rPr>
        <w:t>(</w:t>
      </w:r>
      <w:r w:rsidRPr="003F454F">
        <w:rPr>
          <w:b/>
          <w:bCs/>
          <w:color w:val="000000"/>
          <w:spacing w:val="2"/>
          <w:sz w:val="23"/>
          <w:szCs w:val="23"/>
        </w:rPr>
        <w:t>a)</w:t>
      </w:r>
      <w:r w:rsidRPr="003F454F">
        <w:rPr>
          <w:color w:val="000000"/>
          <w:spacing w:val="2"/>
          <w:sz w:val="23"/>
          <w:szCs w:val="23"/>
        </w:rPr>
        <w:t xml:space="preserve"> a industrialização e a comercialização de fibras naturais, </w:t>
      </w:r>
      <w:r w:rsidRPr="003F454F">
        <w:rPr>
          <w:rFonts w:eastAsia="Arial Unicode MS"/>
          <w:color w:val="000000"/>
          <w:sz w:val="23"/>
          <w:szCs w:val="23"/>
        </w:rPr>
        <w:t>artificiais</w:t>
      </w:r>
      <w:r w:rsidRPr="003F454F">
        <w:rPr>
          <w:color w:val="000000"/>
          <w:spacing w:val="2"/>
          <w:sz w:val="23"/>
          <w:szCs w:val="23"/>
        </w:rPr>
        <w:t xml:space="preserve"> e sintéticas; </w:t>
      </w:r>
      <w:r w:rsidRPr="003F454F">
        <w:rPr>
          <w:b/>
          <w:bCs/>
          <w:color w:val="000000"/>
          <w:spacing w:val="2"/>
          <w:sz w:val="23"/>
          <w:szCs w:val="23"/>
        </w:rPr>
        <w:t>(b)</w:t>
      </w:r>
      <w:r w:rsidRPr="003F454F">
        <w:rPr>
          <w:color w:val="000000"/>
          <w:spacing w:val="2"/>
          <w:sz w:val="23"/>
          <w:szCs w:val="23"/>
        </w:rPr>
        <w:t xml:space="preserve"> a indústria, o comércio, a importação e exportação de substâncias de origem animal, vegetal ou mineral, em bruto e acabadas, fios e tecidos de fibras têxteis, combinados </w:t>
      </w:r>
      <w:r w:rsidRPr="003F454F">
        <w:rPr>
          <w:color w:val="000000"/>
          <w:spacing w:val="2"/>
          <w:sz w:val="23"/>
          <w:szCs w:val="23"/>
        </w:rPr>
        <w:lastRenderedPageBreak/>
        <w:t xml:space="preserve">ou não com outras substâncias naturais ou sintéticas, artigos e complementos de vestuários de qualquer tipo e finalidade, inclusive para fins hospitalares, industriais e desportivos, bem como roupa de cama e mesa; </w:t>
      </w:r>
      <w:r w:rsidRPr="003F454F">
        <w:rPr>
          <w:b/>
          <w:bCs/>
          <w:color w:val="000000"/>
          <w:spacing w:val="2"/>
          <w:sz w:val="23"/>
          <w:szCs w:val="23"/>
        </w:rPr>
        <w:t>(c)</w:t>
      </w:r>
      <w:r w:rsidRPr="003F454F">
        <w:rPr>
          <w:color w:val="000000"/>
          <w:spacing w:val="2"/>
          <w:sz w:val="23"/>
          <w:szCs w:val="23"/>
        </w:rPr>
        <w:t xml:space="preserve"> os serviços industriais de acabamento, estampagem, fixação, lavanderia, engomagem, </w:t>
      </w:r>
      <w:proofErr w:type="spellStart"/>
      <w:r w:rsidRPr="003F454F">
        <w:rPr>
          <w:color w:val="000000"/>
          <w:spacing w:val="2"/>
          <w:sz w:val="23"/>
          <w:szCs w:val="23"/>
        </w:rPr>
        <w:t>pinçagem</w:t>
      </w:r>
      <w:proofErr w:type="spellEnd"/>
      <w:r w:rsidRPr="003F454F">
        <w:rPr>
          <w:color w:val="000000"/>
          <w:spacing w:val="2"/>
          <w:sz w:val="23"/>
          <w:szCs w:val="23"/>
        </w:rPr>
        <w:t xml:space="preserve"> e tingimento de fios e tecidos; </w:t>
      </w:r>
      <w:r w:rsidRPr="003F454F">
        <w:rPr>
          <w:b/>
          <w:bCs/>
          <w:color w:val="000000"/>
          <w:spacing w:val="2"/>
          <w:sz w:val="23"/>
          <w:szCs w:val="23"/>
        </w:rPr>
        <w:t>(d)</w:t>
      </w:r>
      <w:r w:rsidRPr="003F454F">
        <w:rPr>
          <w:color w:val="000000"/>
          <w:spacing w:val="2"/>
          <w:sz w:val="23"/>
          <w:szCs w:val="23"/>
        </w:rPr>
        <w:t xml:space="preserve"> a prestação de serviços na área de classificação de produtos vegetais, seus subprodutos e resíduos de valor econômico, especialmente a classificação de algodão; </w:t>
      </w:r>
      <w:r w:rsidRPr="003F454F">
        <w:rPr>
          <w:b/>
          <w:bCs/>
          <w:color w:val="000000"/>
          <w:spacing w:val="2"/>
          <w:sz w:val="23"/>
          <w:szCs w:val="23"/>
        </w:rPr>
        <w:t>(e)</w:t>
      </w:r>
      <w:r w:rsidRPr="003F454F">
        <w:rPr>
          <w:color w:val="000000"/>
          <w:spacing w:val="2"/>
          <w:sz w:val="23"/>
          <w:szCs w:val="23"/>
        </w:rPr>
        <w:t xml:space="preserve"> a venda e/ou revenda de outros materiais, de resíduos de fiação e tecelagem e de sucatas de materiais usados; </w:t>
      </w:r>
      <w:r w:rsidRPr="003F454F">
        <w:rPr>
          <w:b/>
          <w:bCs/>
          <w:color w:val="000000"/>
          <w:spacing w:val="2"/>
          <w:sz w:val="23"/>
          <w:szCs w:val="23"/>
        </w:rPr>
        <w:t>(f)</w:t>
      </w:r>
      <w:r w:rsidRPr="003F454F">
        <w:rPr>
          <w:color w:val="000000"/>
          <w:spacing w:val="2"/>
          <w:sz w:val="23"/>
          <w:szCs w:val="23"/>
        </w:rPr>
        <w:t xml:space="preserve"> as atividades auxiliares de apoio administrativo, técnico ou operacional às unidades produtivas da </w:t>
      </w:r>
      <w:r w:rsidR="00304088">
        <w:rPr>
          <w:color w:val="000000"/>
          <w:spacing w:val="2"/>
          <w:sz w:val="23"/>
          <w:szCs w:val="23"/>
        </w:rPr>
        <w:t>Emitente</w:t>
      </w:r>
      <w:r w:rsidRPr="003F454F">
        <w:rPr>
          <w:color w:val="000000"/>
          <w:spacing w:val="2"/>
          <w:sz w:val="23"/>
          <w:szCs w:val="23"/>
        </w:rPr>
        <w:t xml:space="preserve">; e </w:t>
      </w:r>
      <w:r w:rsidRPr="003F454F">
        <w:rPr>
          <w:b/>
          <w:bCs/>
          <w:color w:val="000000"/>
          <w:spacing w:val="2"/>
          <w:sz w:val="23"/>
          <w:szCs w:val="23"/>
        </w:rPr>
        <w:t>(g)</w:t>
      </w:r>
      <w:r w:rsidR="00FA0390" w:rsidRPr="003F454F">
        <w:rPr>
          <w:color w:val="000000"/>
          <w:spacing w:val="2"/>
          <w:sz w:val="23"/>
          <w:szCs w:val="23"/>
        </w:rPr>
        <w:t> </w:t>
      </w:r>
      <w:r w:rsidRPr="003F454F">
        <w:rPr>
          <w:color w:val="000000"/>
          <w:spacing w:val="2"/>
          <w:sz w:val="23"/>
          <w:szCs w:val="23"/>
        </w:rPr>
        <w:t>os</w:t>
      </w:r>
      <w:r w:rsidR="00FA0390" w:rsidRPr="003F454F">
        <w:rPr>
          <w:color w:val="000000"/>
          <w:spacing w:val="2"/>
          <w:sz w:val="23"/>
          <w:szCs w:val="23"/>
        </w:rPr>
        <w:t> </w:t>
      </w:r>
      <w:r w:rsidRPr="003F454F">
        <w:rPr>
          <w:color w:val="000000"/>
          <w:spacing w:val="2"/>
          <w:sz w:val="23"/>
          <w:szCs w:val="23"/>
        </w:rPr>
        <w:t>serviços de pesquisa e desenvolvimento de qualquer natureza.</w:t>
      </w:r>
      <w:bookmarkEnd w:id="39"/>
    </w:p>
    <w:p w14:paraId="7CBDE110" w14:textId="77777777" w:rsidR="00D430BF" w:rsidRPr="003F454F" w:rsidRDefault="00D430BF" w:rsidP="00944D34">
      <w:pPr>
        <w:pStyle w:val="PargrafodaLista"/>
        <w:tabs>
          <w:tab w:val="left" w:pos="709"/>
        </w:tabs>
        <w:spacing w:line="340" w:lineRule="atLeast"/>
        <w:ind w:left="0"/>
        <w:jc w:val="both"/>
        <w:outlineLvl w:val="0"/>
        <w:rPr>
          <w:rFonts w:eastAsia="Arial Unicode MS"/>
          <w:i/>
          <w:iCs/>
          <w:sz w:val="23"/>
          <w:szCs w:val="23"/>
          <w:u w:val="single"/>
        </w:rPr>
      </w:pPr>
    </w:p>
    <w:p w14:paraId="37039CA9" w14:textId="63574B27" w:rsidR="00ED288D" w:rsidRPr="003F454F" w:rsidRDefault="00ED288D" w:rsidP="00944D34">
      <w:pPr>
        <w:pStyle w:val="PargrafodaLista"/>
        <w:numPr>
          <w:ilvl w:val="2"/>
          <w:numId w:val="69"/>
        </w:numPr>
        <w:tabs>
          <w:tab w:val="left" w:pos="709"/>
        </w:tabs>
        <w:spacing w:line="340" w:lineRule="atLeast"/>
        <w:ind w:left="0" w:firstLine="0"/>
        <w:jc w:val="both"/>
        <w:outlineLvl w:val="0"/>
        <w:rPr>
          <w:rFonts w:eastAsia="Arial Unicode MS"/>
          <w:i/>
          <w:iCs/>
          <w:sz w:val="23"/>
          <w:szCs w:val="23"/>
          <w:u w:val="single"/>
        </w:rPr>
      </w:pPr>
      <w:bookmarkStart w:id="40" w:name="_Toc105271659"/>
      <w:r w:rsidRPr="003F454F">
        <w:rPr>
          <w:color w:val="000000"/>
          <w:spacing w:val="2"/>
          <w:sz w:val="23"/>
          <w:szCs w:val="23"/>
        </w:rPr>
        <w:t xml:space="preserve">A </w:t>
      </w:r>
      <w:r w:rsidR="00304088">
        <w:rPr>
          <w:color w:val="000000"/>
          <w:spacing w:val="2"/>
          <w:sz w:val="23"/>
          <w:szCs w:val="23"/>
        </w:rPr>
        <w:t>Emitente</w:t>
      </w:r>
      <w:r w:rsidRPr="003F454F">
        <w:rPr>
          <w:color w:val="000000"/>
          <w:spacing w:val="2"/>
          <w:sz w:val="23"/>
          <w:szCs w:val="23"/>
        </w:rPr>
        <w:t xml:space="preserve"> poderá, ainda, adquirir outras empresas, assim como participar do capital de outras sociedades comerciais, industriais, agrícolas ou civis, com recursos próprios e/ou oriundos de incentivos fiscais.</w:t>
      </w:r>
      <w:bookmarkEnd w:id="40"/>
    </w:p>
    <w:p w14:paraId="5BA7CB89" w14:textId="77777777" w:rsidR="00ED288D" w:rsidRPr="003F454F" w:rsidRDefault="00ED288D" w:rsidP="00944D34">
      <w:pPr>
        <w:spacing w:line="340" w:lineRule="atLeast"/>
        <w:jc w:val="both"/>
        <w:rPr>
          <w:rFonts w:eastAsia="Arial Unicode MS"/>
          <w:i/>
          <w:iCs/>
          <w:sz w:val="23"/>
          <w:szCs w:val="23"/>
          <w:u w:val="single"/>
        </w:rPr>
      </w:pPr>
    </w:p>
    <w:p w14:paraId="4FE92F34" w14:textId="1BF6D775" w:rsidR="001D19E2" w:rsidRPr="003F454F" w:rsidRDefault="001D19E2" w:rsidP="00944D34">
      <w:pPr>
        <w:pStyle w:val="PargrafodaLista"/>
        <w:keepNext/>
        <w:keepLines/>
        <w:numPr>
          <w:ilvl w:val="0"/>
          <w:numId w:val="69"/>
        </w:numPr>
        <w:spacing w:before="240" w:line="340" w:lineRule="atLeast"/>
        <w:ind w:left="709" w:hanging="709"/>
        <w:outlineLvl w:val="0"/>
        <w:rPr>
          <w:b/>
          <w:smallCaps/>
          <w:sz w:val="23"/>
          <w:szCs w:val="23"/>
        </w:rPr>
      </w:pPr>
      <w:bookmarkStart w:id="41" w:name="_DV_M28"/>
      <w:bookmarkStart w:id="42" w:name="_Ref508270060"/>
      <w:bookmarkStart w:id="43" w:name="_Toc512461509"/>
      <w:bookmarkStart w:id="44" w:name="_Toc514755511"/>
      <w:bookmarkEnd w:id="41"/>
      <w:r w:rsidRPr="003F454F">
        <w:rPr>
          <w:b/>
          <w:smallCaps/>
          <w:sz w:val="23"/>
          <w:szCs w:val="23"/>
        </w:rPr>
        <w:t>Requisitos da Emissão</w:t>
      </w:r>
    </w:p>
    <w:p w14:paraId="6D6458A2" w14:textId="77777777" w:rsidR="00FA51D4" w:rsidRPr="003F454F" w:rsidRDefault="00FA51D4" w:rsidP="00944D34">
      <w:pPr>
        <w:pStyle w:val="PargrafodaLista"/>
        <w:keepNext/>
        <w:keepLines/>
        <w:spacing w:line="340" w:lineRule="atLeast"/>
        <w:ind w:left="0"/>
        <w:jc w:val="both"/>
        <w:rPr>
          <w:rFonts w:eastAsia="Arial Unicode MS"/>
          <w:color w:val="000000"/>
          <w:sz w:val="23"/>
          <w:szCs w:val="23"/>
        </w:rPr>
      </w:pPr>
      <w:bookmarkStart w:id="45" w:name="_DV_M29"/>
      <w:bookmarkEnd w:id="42"/>
      <w:bookmarkEnd w:id="43"/>
      <w:bookmarkEnd w:id="44"/>
      <w:bookmarkEnd w:id="45"/>
    </w:p>
    <w:p w14:paraId="3DA9249B" w14:textId="0464BF4E" w:rsidR="00DC3202" w:rsidRPr="003F454F" w:rsidRDefault="00DC3202"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t>Arquivamento</w:t>
      </w:r>
      <w:r w:rsidRPr="003F454F">
        <w:rPr>
          <w:rFonts w:eastAsia="Arial Unicode MS"/>
          <w:b/>
          <w:sz w:val="23"/>
          <w:szCs w:val="23"/>
        </w:rPr>
        <w:t xml:space="preserve"> </w:t>
      </w:r>
      <w:r w:rsidR="00363AC0" w:rsidRPr="003F454F">
        <w:rPr>
          <w:rFonts w:eastAsia="Arial Unicode MS"/>
          <w:b/>
          <w:sz w:val="23"/>
          <w:szCs w:val="23"/>
        </w:rPr>
        <w:t xml:space="preserve">na JUCEC </w:t>
      </w:r>
      <w:r w:rsidRPr="003F454F">
        <w:rPr>
          <w:rFonts w:eastAsia="Arial Unicode MS"/>
          <w:b/>
          <w:sz w:val="23"/>
          <w:szCs w:val="23"/>
        </w:rPr>
        <w:t xml:space="preserve">e Publicação </w:t>
      </w:r>
      <w:r w:rsidR="00C64855" w:rsidRPr="003F454F">
        <w:rPr>
          <w:rFonts w:eastAsia="Arial Unicode MS"/>
          <w:b/>
          <w:sz w:val="23"/>
          <w:szCs w:val="23"/>
        </w:rPr>
        <w:t xml:space="preserve">da AGE da </w:t>
      </w:r>
      <w:r w:rsidR="00304088">
        <w:rPr>
          <w:rFonts w:eastAsia="Arial Unicode MS"/>
          <w:b/>
          <w:sz w:val="23"/>
          <w:szCs w:val="23"/>
        </w:rPr>
        <w:t>Emitente</w:t>
      </w:r>
      <w:r w:rsidR="00B522A6" w:rsidRPr="003F454F">
        <w:rPr>
          <w:rFonts w:eastAsia="Arial Unicode MS"/>
          <w:b/>
          <w:sz w:val="23"/>
          <w:szCs w:val="23"/>
        </w:rPr>
        <w:t xml:space="preserve"> e Eventuais Atos Societários Adicionais</w:t>
      </w:r>
    </w:p>
    <w:p w14:paraId="1CEE1B90" w14:textId="467A8041" w:rsidR="00FA51D4" w:rsidRPr="003F454F" w:rsidRDefault="00FA51D4" w:rsidP="00944D34">
      <w:pPr>
        <w:pStyle w:val="PargrafodaLista"/>
        <w:keepNext/>
        <w:keepLines/>
        <w:spacing w:line="340" w:lineRule="atLeast"/>
        <w:ind w:left="0"/>
        <w:jc w:val="both"/>
        <w:rPr>
          <w:rFonts w:eastAsia="Arial Unicode MS"/>
          <w:vanish/>
          <w:sz w:val="23"/>
          <w:szCs w:val="23"/>
          <w:u w:val="single"/>
        </w:rPr>
      </w:pPr>
    </w:p>
    <w:p w14:paraId="75A42133" w14:textId="2A8E3E10" w:rsidR="0077020B" w:rsidRPr="003F454F" w:rsidRDefault="004B57DC" w:rsidP="00944D34">
      <w:pPr>
        <w:pStyle w:val="PargrafodaLista"/>
        <w:numPr>
          <w:ilvl w:val="2"/>
          <w:numId w:val="69"/>
        </w:numPr>
        <w:tabs>
          <w:tab w:val="left" w:pos="709"/>
        </w:tabs>
        <w:spacing w:line="340" w:lineRule="atLeast"/>
        <w:ind w:left="0" w:firstLine="0"/>
        <w:jc w:val="both"/>
        <w:outlineLvl w:val="0"/>
        <w:rPr>
          <w:sz w:val="23"/>
          <w:szCs w:val="23"/>
        </w:rPr>
      </w:pPr>
      <w:bookmarkStart w:id="46" w:name="_DV_M31"/>
      <w:bookmarkEnd w:id="46"/>
      <w:r w:rsidRPr="003F454F">
        <w:rPr>
          <w:sz w:val="23"/>
          <w:szCs w:val="23"/>
        </w:rPr>
        <w:t xml:space="preserve"> </w:t>
      </w:r>
      <w:bookmarkStart w:id="47" w:name="_Ref105178202"/>
      <w:bookmarkStart w:id="48" w:name="_Toc105271662"/>
      <w:r w:rsidR="00C64855" w:rsidRPr="003F454F">
        <w:rPr>
          <w:sz w:val="23"/>
          <w:szCs w:val="23"/>
        </w:rPr>
        <w:t xml:space="preserve">A </w:t>
      </w:r>
      <w:r w:rsidR="00571029" w:rsidRPr="003F454F">
        <w:rPr>
          <w:sz w:val="23"/>
          <w:szCs w:val="23"/>
        </w:rPr>
        <w:t xml:space="preserve">ata da </w:t>
      </w:r>
      <w:r w:rsidR="00C64855" w:rsidRPr="003F454F">
        <w:rPr>
          <w:sz w:val="23"/>
          <w:szCs w:val="23"/>
        </w:rPr>
        <w:t xml:space="preserve">AGE da </w:t>
      </w:r>
      <w:r w:rsidR="00304088">
        <w:rPr>
          <w:color w:val="000000"/>
          <w:spacing w:val="2"/>
          <w:sz w:val="23"/>
          <w:szCs w:val="23"/>
        </w:rPr>
        <w:t>Emitente</w:t>
      </w:r>
      <w:r w:rsidR="00DD6080" w:rsidRPr="003F454F">
        <w:rPr>
          <w:sz w:val="23"/>
          <w:szCs w:val="23"/>
        </w:rPr>
        <w:t xml:space="preserve"> </w:t>
      </w:r>
      <w:r w:rsidR="00C64855" w:rsidRPr="003F454F">
        <w:rPr>
          <w:sz w:val="23"/>
          <w:szCs w:val="23"/>
        </w:rPr>
        <w:t xml:space="preserve">deverá </w:t>
      </w:r>
      <w:r w:rsidR="00363AC0" w:rsidRPr="003F454F">
        <w:rPr>
          <w:sz w:val="23"/>
          <w:szCs w:val="23"/>
        </w:rPr>
        <w:t xml:space="preserve">ter sido </w:t>
      </w:r>
      <w:r w:rsidR="00C64855" w:rsidRPr="003F454F">
        <w:rPr>
          <w:sz w:val="23"/>
          <w:szCs w:val="23"/>
        </w:rPr>
        <w:t xml:space="preserve">arquivada </w:t>
      </w:r>
      <w:r w:rsidR="00FA51D4" w:rsidRPr="003F454F">
        <w:rPr>
          <w:sz w:val="23"/>
          <w:szCs w:val="23"/>
        </w:rPr>
        <w:t xml:space="preserve">perante </w:t>
      </w:r>
      <w:r w:rsidR="0032183B" w:rsidRPr="003F454F">
        <w:rPr>
          <w:sz w:val="23"/>
          <w:szCs w:val="23"/>
        </w:rPr>
        <w:t xml:space="preserve">a </w:t>
      </w:r>
      <w:r w:rsidR="004D5851" w:rsidRPr="003F454F">
        <w:rPr>
          <w:sz w:val="23"/>
          <w:szCs w:val="23"/>
        </w:rPr>
        <w:t>JUCEC</w:t>
      </w:r>
      <w:r w:rsidR="00FA51D4" w:rsidRPr="003F454F">
        <w:rPr>
          <w:sz w:val="23"/>
          <w:szCs w:val="23"/>
        </w:rPr>
        <w:t xml:space="preserve"> </w:t>
      </w:r>
      <w:r w:rsidR="00374C41" w:rsidRPr="003F454F">
        <w:rPr>
          <w:sz w:val="23"/>
          <w:szCs w:val="23"/>
        </w:rPr>
        <w:t>e publicad</w:t>
      </w:r>
      <w:r w:rsidR="00571029" w:rsidRPr="003F454F">
        <w:rPr>
          <w:sz w:val="23"/>
          <w:szCs w:val="23"/>
        </w:rPr>
        <w:t>a</w:t>
      </w:r>
      <w:r w:rsidR="00374C41" w:rsidRPr="003F454F">
        <w:rPr>
          <w:sz w:val="23"/>
          <w:szCs w:val="23"/>
        </w:rPr>
        <w:t xml:space="preserve"> no </w:t>
      </w:r>
      <w:r w:rsidR="00C93B25" w:rsidRPr="00366F0A">
        <w:rPr>
          <w:sz w:val="23"/>
          <w:szCs w:val="23"/>
        </w:rPr>
        <w:t>Periódico</w:t>
      </w:r>
      <w:r w:rsidR="003B6C83">
        <w:rPr>
          <w:sz w:val="23"/>
          <w:szCs w:val="23"/>
        </w:rPr>
        <w:t xml:space="preserve"> da Emitente</w:t>
      </w:r>
      <w:r w:rsidR="003B6C83" w:rsidRPr="003F454F">
        <w:rPr>
          <w:sz w:val="23"/>
          <w:szCs w:val="23"/>
        </w:rPr>
        <w:t xml:space="preserve">, </w:t>
      </w:r>
      <w:r w:rsidR="004218F3" w:rsidRPr="003F454F">
        <w:rPr>
          <w:sz w:val="23"/>
          <w:szCs w:val="23"/>
        </w:rPr>
        <w:t xml:space="preserve">de acordo com o disposto no </w:t>
      </w:r>
      <w:r w:rsidR="00484E4E" w:rsidRPr="003F454F">
        <w:rPr>
          <w:sz w:val="23"/>
          <w:szCs w:val="23"/>
        </w:rPr>
        <w:t xml:space="preserve">inciso I do </w:t>
      </w:r>
      <w:r w:rsidR="004E2DCC" w:rsidRPr="003F454F">
        <w:rPr>
          <w:sz w:val="23"/>
          <w:szCs w:val="23"/>
        </w:rPr>
        <w:t>artigo</w:t>
      </w:r>
      <w:r w:rsidR="00484E4E" w:rsidRPr="003F454F">
        <w:rPr>
          <w:sz w:val="23"/>
          <w:szCs w:val="23"/>
        </w:rPr>
        <w:t> </w:t>
      </w:r>
      <w:r w:rsidR="004218F3" w:rsidRPr="003F454F">
        <w:rPr>
          <w:sz w:val="23"/>
          <w:szCs w:val="23"/>
        </w:rPr>
        <w:t>62 da Lei das Sociedades por Ações</w:t>
      </w:r>
      <w:r w:rsidR="00DD6080" w:rsidRPr="003F454F">
        <w:rPr>
          <w:sz w:val="23"/>
          <w:szCs w:val="23"/>
        </w:rPr>
        <w:t xml:space="preserve">, </w:t>
      </w:r>
      <w:r w:rsidR="00363AC0" w:rsidRPr="003F454F">
        <w:rPr>
          <w:sz w:val="23"/>
          <w:szCs w:val="23"/>
        </w:rPr>
        <w:t xml:space="preserve">previamente </w:t>
      </w:r>
      <w:r w:rsidR="00DD6080" w:rsidRPr="003F454F">
        <w:rPr>
          <w:sz w:val="23"/>
          <w:szCs w:val="23"/>
        </w:rPr>
        <w:t>à Data de Integralização</w:t>
      </w:r>
      <w:r w:rsidR="004218F3" w:rsidRPr="003F454F">
        <w:rPr>
          <w:sz w:val="23"/>
          <w:szCs w:val="23"/>
        </w:rPr>
        <w:t>.</w:t>
      </w:r>
      <w:bookmarkStart w:id="49" w:name="_DV_M34"/>
      <w:bookmarkEnd w:id="47"/>
      <w:bookmarkEnd w:id="48"/>
      <w:bookmarkEnd w:id="49"/>
    </w:p>
    <w:p w14:paraId="349AA314" w14:textId="77777777" w:rsidR="00FA51D4" w:rsidRPr="003F454F" w:rsidRDefault="00FA51D4" w:rsidP="00944D34">
      <w:pPr>
        <w:spacing w:line="340" w:lineRule="atLeast"/>
        <w:jc w:val="both"/>
        <w:rPr>
          <w:sz w:val="23"/>
          <w:szCs w:val="23"/>
        </w:rPr>
      </w:pPr>
    </w:p>
    <w:p w14:paraId="71C0B357" w14:textId="1FFB18B5" w:rsidR="00363AC0" w:rsidRPr="003F454F" w:rsidRDefault="00E1513C" w:rsidP="00944D34">
      <w:pPr>
        <w:pStyle w:val="PargrafodaLista"/>
        <w:numPr>
          <w:ilvl w:val="3"/>
          <w:numId w:val="69"/>
        </w:numPr>
        <w:tabs>
          <w:tab w:val="left" w:pos="1701"/>
        </w:tabs>
        <w:spacing w:line="340" w:lineRule="atLeast"/>
        <w:ind w:left="0" w:firstLine="709"/>
        <w:jc w:val="both"/>
        <w:outlineLvl w:val="0"/>
        <w:rPr>
          <w:b/>
          <w:bCs/>
          <w:sz w:val="23"/>
          <w:szCs w:val="23"/>
        </w:rPr>
      </w:pPr>
      <w:bookmarkStart w:id="50" w:name="_Ref105174515"/>
      <w:bookmarkStart w:id="51" w:name="_Toc105271663"/>
      <w:r w:rsidRPr="003F454F">
        <w:rPr>
          <w:sz w:val="23"/>
          <w:szCs w:val="23"/>
        </w:rPr>
        <w:t xml:space="preserve">Sem </w:t>
      </w:r>
      <w:r w:rsidRPr="003F454F">
        <w:rPr>
          <w:rFonts w:eastAsia="Arial Unicode MS"/>
          <w:color w:val="000000"/>
          <w:sz w:val="23"/>
          <w:szCs w:val="23"/>
        </w:rPr>
        <w:t>prejuízo</w:t>
      </w:r>
      <w:r w:rsidRPr="003F454F">
        <w:rPr>
          <w:sz w:val="23"/>
          <w:szCs w:val="23"/>
        </w:rPr>
        <w:t xml:space="preserve"> do disposto na cláusula </w:t>
      </w:r>
      <w:r w:rsidRPr="003F454F">
        <w:rPr>
          <w:sz w:val="23"/>
          <w:szCs w:val="23"/>
        </w:rPr>
        <w:fldChar w:fldCharType="begin"/>
      </w:r>
      <w:r w:rsidRPr="003F454F">
        <w:rPr>
          <w:sz w:val="23"/>
          <w:szCs w:val="23"/>
        </w:rPr>
        <w:instrText xml:space="preserve"> REF _Ref105178202 \r \p \h </w:instrText>
      </w:r>
      <w:r w:rsidR="003C74A0" w:rsidRPr="003F454F">
        <w:rPr>
          <w:sz w:val="23"/>
          <w:szCs w:val="23"/>
        </w:rPr>
        <w:instrText xml:space="preserve"> \* MERGEFORMAT </w:instrText>
      </w:r>
      <w:r w:rsidRPr="003F454F">
        <w:rPr>
          <w:sz w:val="23"/>
          <w:szCs w:val="23"/>
        </w:rPr>
      </w:r>
      <w:r w:rsidRPr="003F454F">
        <w:rPr>
          <w:sz w:val="23"/>
          <w:szCs w:val="23"/>
        </w:rPr>
        <w:fldChar w:fldCharType="separate"/>
      </w:r>
      <w:r w:rsidRPr="003F454F">
        <w:rPr>
          <w:sz w:val="23"/>
          <w:szCs w:val="23"/>
        </w:rPr>
        <w:t>3.1.1 acima</w:t>
      </w:r>
      <w:r w:rsidRPr="003F454F">
        <w:rPr>
          <w:sz w:val="23"/>
          <w:szCs w:val="23"/>
        </w:rPr>
        <w:fldChar w:fldCharType="end"/>
      </w:r>
      <w:r w:rsidRPr="003F454F">
        <w:rPr>
          <w:sz w:val="23"/>
          <w:szCs w:val="23"/>
        </w:rPr>
        <w:t>, a</w:t>
      </w:r>
      <w:r w:rsidR="00363AC0" w:rsidRPr="003F454F">
        <w:rPr>
          <w:sz w:val="23"/>
          <w:szCs w:val="23"/>
        </w:rPr>
        <w:t xml:space="preserve"> </w:t>
      </w:r>
      <w:r w:rsidR="00304088">
        <w:rPr>
          <w:sz w:val="23"/>
          <w:szCs w:val="23"/>
        </w:rPr>
        <w:t>Emitente</w:t>
      </w:r>
      <w:r w:rsidR="00363AC0" w:rsidRPr="003F454F">
        <w:rPr>
          <w:sz w:val="23"/>
          <w:szCs w:val="23"/>
        </w:rPr>
        <w:t xml:space="preserve"> deverá: </w:t>
      </w:r>
      <w:r w:rsidR="00363AC0" w:rsidRPr="003F454F">
        <w:rPr>
          <w:b/>
          <w:bCs/>
          <w:sz w:val="23"/>
          <w:szCs w:val="23"/>
        </w:rPr>
        <w:t>(a)</w:t>
      </w:r>
      <w:r w:rsidR="00D430BF" w:rsidRPr="003F454F">
        <w:rPr>
          <w:sz w:val="23"/>
          <w:szCs w:val="23"/>
        </w:rPr>
        <w:t> </w:t>
      </w:r>
      <w:r w:rsidR="00363AC0" w:rsidRPr="003F454F">
        <w:rPr>
          <w:sz w:val="23"/>
          <w:szCs w:val="23"/>
        </w:rPr>
        <w:t xml:space="preserve">protocolar a ata da AGE da </w:t>
      </w:r>
      <w:r w:rsidR="00304088">
        <w:rPr>
          <w:sz w:val="23"/>
          <w:szCs w:val="23"/>
        </w:rPr>
        <w:t>Emitente</w:t>
      </w:r>
      <w:r w:rsidR="00363AC0" w:rsidRPr="003F454F">
        <w:rPr>
          <w:sz w:val="23"/>
          <w:szCs w:val="23"/>
        </w:rPr>
        <w:t xml:space="preserve"> para arquivamento perante a JUCEC em até 3 (três) Dias Úteis contados da data da sua respectiva assinatura, obrigando-se a envidar seus melhores esforços para que a referida ata de AGE da </w:t>
      </w:r>
      <w:r w:rsidR="00304088">
        <w:rPr>
          <w:sz w:val="23"/>
          <w:szCs w:val="23"/>
        </w:rPr>
        <w:t>Emitente</w:t>
      </w:r>
      <w:r w:rsidR="00363AC0" w:rsidRPr="003F454F">
        <w:rPr>
          <w:sz w:val="23"/>
          <w:szCs w:val="23"/>
        </w:rPr>
        <w:t xml:space="preserve"> seja arquivada na JUCEC no prazo de até 10 (dez) Dias Úteis contados da data do respectivo protocolo, sendo possível a prorrogação deste prazo por igual período, sucessivamente, caso: </w:t>
      </w:r>
      <w:r w:rsidR="00363AC0" w:rsidRPr="003F454F">
        <w:rPr>
          <w:b/>
          <w:sz w:val="23"/>
          <w:szCs w:val="23"/>
        </w:rPr>
        <w:t>(i)</w:t>
      </w:r>
      <w:r w:rsidR="00363AC0" w:rsidRPr="003F454F">
        <w:rPr>
          <w:sz w:val="23"/>
          <w:szCs w:val="23"/>
        </w:rPr>
        <w:t xml:space="preserve"> sejam formuladas exigências pela JUCEC, hipótese em que a </w:t>
      </w:r>
      <w:r w:rsidR="00304088">
        <w:rPr>
          <w:sz w:val="23"/>
          <w:szCs w:val="23"/>
        </w:rPr>
        <w:t>Emitente</w:t>
      </w:r>
      <w:r w:rsidR="00363AC0" w:rsidRPr="003F454F">
        <w:rPr>
          <w:sz w:val="23"/>
          <w:szCs w:val="23"/>
        </w:rPr>
        <w:t xml:space="preserve"> deverá apresentar à Debenturista, com cópia para o Agente Fiduciário dos CRA, cópia das referidas exigências em até 3 (três) Dias Úteis contados de seu recebimento; ou </w:t>
      </w:r>
      <w:r w:rsidR="00363AC0" w:rsidRPr="003F454F">
        <w:rPr>
          <w:b/>
          <w:sz w:val="23"/>
          <w:szCs w:val="23"/>
        </w:rPr>
        <w:t>(</w:t>
      </w:r>
      <w:proofErr w:type="spellStart"/>
      <w:r w:rsidR="00363AC0" w:rsidRPr="003F454F">
        <w:rPr>
          <w:b/>
          <w:sz w:val="23"/>
          <w:szCs w:val="23"/>
        </w:rPr>
        <w:t>ii</w:t>
      </w:r>
      <w:proofErr w:type="spellEnd"/>
      <w:r w:rsidR="00363AC0" w:rsidRPr="003F454F">
        <w:rPr>
          <w:b/>
          <w:sz w:val="23"/>
          <w:szCs w:val="23"/>
        </w:rPr>
        <w:t>)</w:t>
      </w:r>
      <w:r w:rsidR="00D430BF" w:rsidRPr="003F454F">
        <w:rPr>
          <w:sz w:val="23"/>
          <w:szCs w:val="23"/>
        </w:rPr>
        <w:t> </w:t>
      </w:r>
      <w:r w:rsidR="00363AC0" w:rsidRPr="003F454F">
        <w:rPr>
          <w:sz w:val="23"/>
          <w:szCs w:val="23"/>
        </w:rPr>
        <w:t xml:space="preserve">não haja qualquer manifestação da JUCEC sobre o deferimento ou não do registro da ata da AGE da </w:t>
      </w:r>
      <w:r w:rsidR="00304088">
        <w:rPr>
          <w:sz w:val="23"/>
          <w:szCs w:val="23"/>
        </w:rPr>
        <w:t>Emitente</w:t>
      </w:r>
      <w:r w:rsidR="00363AC0" w:rsidRPr="003F454F">
        <w:rPr>
          <w:sz w:val="23"/>
          <w:szCs w:val="23"/>
        </w:rPr>
        <w:t xml:space="preserve"> até o término do referido prazo</w:t>
      </w:r>
      <w:bookmarkEnd w:id="50"/>
      <w:r w:rsidR="00363AC0" w:rsidRPr="003F454F">
        <w:rPr>
          <w:sz w:val="23"/>
          <w:szCs w:val="23"/>
        </w:rPr>
        <w:t xml:space="preserve">; e </w:t>
      </w:r>
      <w:r w:rsidR="00363AC0" w:rsidRPr="003F454F">
        <w:rPr>
          <w:b/>
          <w:bCs/>
          <w:sz w:val="23"/>
          <w:szCs w:val="23"/>
        </w:rPr>
        <w:t>(b)</w:t>
      </w:r>
      <w:r w:rsidR="00D430BF" w:rsidRPr="003F454F">
        <w:rPr>
          <w:sz w:val="23"/>
          <w:szCs w:val="23"/>
        </w:rPr>
        <w:t> </w:t>
      </w:r>
      <w:r w:rsidR="00363AC0" w:rsidRPr="003F454F">
        <w:rPr>
          <w:sz w:val="23"/>
          <w:szCs w:val="23"/>
        </w:rPr>
        <w:t xml:space="preserve">providenciar a publicação da via registrada da ata da AGE da </w:t>
      </w:r>
      <w:r w:rsidR="00304088">
        <w:rPr>
          <w:sz w:val="23"/>
          <w:szCs w:val="23"/>
        </w:rPr>
        <w:t>Emitente</w:t>
      </w:r>
      <w:r w:rsidR="00363AC0" w:rsidRPr="003F454F">
        <w:rPr>
          <w:sz w:val="23"/>
          <w:szCs w:val="23"/>
        </w:rPr>
        <w:t xml:space="preserve"> junto à JUCEC no Periódico, em até 3</w:t>
      </w:r>
      <w:r w:rsidR="00D430BF" w:rsidRPr="003F454F">
        <w:rPr>
          <w:sz w:val="23"/>
          <w:szCs w:val="23"/>
        </w:rPr>
        <w:t> </w:t>
      </w:r>
      <w:r w:rsidR="00363AC0" w:rsidRPr="003F454F">
        <w:rPr>
          <w:sz w:val="23"/>
          <w:szCs w:val="23"/>
        </w:rPr>
        <w:t>(três) Dias Úteis contados da data de arquivamento da referida ata perante a JUCEC.</w:t>
      </w:r>
      <w:bookmarkEnd w:id="51"/>
    </w:p>
    <w:p w14:paraId="2F0374BA" w14:textId="7905F3A1" w:rsidR="00363AC0" w:rsidRPr="003F454F" w:rsidRDefault="00363AC0" w:rsidP="00944D34">
      <w:pPr>
        <w:spacing w:line="340" w:lineRule="atLeast"/>
        <w:ind w:left="709"/>
        <w:jc w:val="both"/>
        <w:rPr>
          <w:b/>
          <w:bCs/>
          <w:sz w:val="23"/>
          <w:szCs w:val="23"/>
        </w:rPr>
      </w:pPr>
    </w:p>
    <w:p w14:paraId="665189CA" w14:textId="0B9A1FF3" w:rsidR="003E397A" w:rsidRPr="003F454F" w:rsidRDefault="003E2CE2" w:rsidP="00944D34">
      <w:pPr>
        <w:pStyle w:val="PargrafodaLista"/>
        <w:numPr>
          <w:ilvl w:val="3"/>
          <w:numId w:val="69"/>
        </w:numPr>
        <w:tabs>
          <w:tab w:val="left" w:pos="1701"/>
        </w:tabs>
        <w:spacing w:line="340" w:lineRule="atLeast"/>
        <w:ind w:left="0" w:firstLine="709"/>
        <w:jc w:val="both"/>
        <w:outlineLvl w:val="0"/>
        <w:rPr>
          <w:sz w:val="23"/>
          <w:szCs w:val="23"/>
        </w:rPr>
      </w:pPr>
      <w:bookmarkStart w:id="52" w:name="_Ref105174518"/>
      <w:bookmarkStart w:id="53" w:name="_Toc105271664"/>
      <w:r w:rsidRPr="003F454F">
        <w:rPr>
          <w:sz w:val="23"/>
          <w:szCs w:val="23"/>
        </w:rPr>
        <w:lastRenderedPageBreak/>
        <w:t xml:space="preserve">A </w:t>
      </w:r>
      <w:r w:rsidR="00304088">
        <w:rPr>
          <w:rFonts w:eastAsia="Arial Unicode MS"/>
          <w:color w:val="000000"/>
          <w:sz w:val="23"/>
          <w:szCs w:val="23"/>
        </w:rPr>
        <w:t>Emitente</w:t>
      </w:r>
      <w:r w:rsidRPr="003F454F">
        <w:rPr>
          <w:sz w:val="23"/>
          <w:szCs w:val="23"/>
        </w:rPr>
        <w:t xml:space="preserve"> </w:t>
      </w:r>
      <w:r w:rsidR="002F0FA4" w:rsidRPr="003F454F">
        <w:rPr>
          <w:sz w:val="23"/>
          <w:szCs w:val="23"/>
        </w:rPr>
        <w:t xml:space="preserve">se </w:t>
      </w:r>
      <w:r w:rsidRPr="003F454F">
        <w:rPr>
          <w:sz w:val="23"/>
          <w:szCs w:val="23"/>
        </w:rPr>
        <w:t>compromete</w:t>
      </w:r>
      <w:r w:rsidR="00363AC0" w:rsidRPr="003F454F">
        <w:rPr>
          <w:sz w:val="23"/>
          <w:szCs w:val="23"/>
        </w:rPr>
        <w:t>, ainda,</w:t>
      </w:r>
      <w:r w:rsidRPr="003F454F">
        <w:rPr>
          <w:sz w:val="23"/>
          <w:szCs w:val="23"/>
        </w:rPr>
        <w:t xml:space="preserve"> a</w:t>
      </w:r>
      <w:r w:rsidR="002F0FA4" w:rsidRPr="003F454F">
        <w:rPr>
          <w:sz w:val="23"/>
          <w:szCs w:val="23"/>
        </w:rPr>
        <w:t>:</w:t>
      </w:r>
      <w:r w:rsidRPr="003F454F">
        <w:rPr>
          <w:sz w:val="23"/>
          <w:szCs w:val="23"/>
        </w:rPr>
        <w:t xml:space="preserve"> </w:t>
      </w:r>
      <w:r w:rsidRPr="003F454F">
        <w:rPr>
          <w:b/>
          <w:sz w:val="23"/>
          <w:szCs w:val="23"/>
        </w:rPr>
        <w:t>(a)</w:t>
      </w:r>
      <w:r w:rsidRPr="003F454F">
        <w:rPr>
          <w:sz w:val="23"/>
          <w:szCs w:val="23"/>
        </w:rPr>
        <w:t xml:space="preserve"> em até </w:t>
      </w:r>
      <w:r w:rsidR="00363AC0" w:rsidRPr="003F454F">
        <w:rPr>
          <w:sz w:val="23"/>
          <w:szCs w:val="23"/>
        </w:rPr>
        <w:t>2 (dois</w:t>
      </w:r>
      <w:r w:rsidRPr="003F454F">
        <w:rPr>
          <w:sz w:val="23"/>
          <w:szCs w:val="23"/>
        </w:rPr>
        <w:t xml:space="preserve">) Dias Úteis contados da data da realização </w:t>
      </w:r>
      <w:r w:rsidR="00363AC0" w:rsidRPr="003F454F">
        <w:rPr>
          <w:sz w:val="23"/>
          <w:szCs w:val="23"/>
        </w:rPr>
        <w:t xml:space="preserve">do protocolo para arquivamento </w:t>
      </w:r>
      <w:r w:rsidR="002C6992" w:rsidRPr="003F454F">
        <w:rPr>
          <w:sz w:val="23"/>
          <w:szCs w:val="23"/>
        </w:rPr>
        <w:t xml:space="preserve">da </w:t>
      </w:r>
      <w:r w:rsidR="00363AC0" w:rsidRPr="003F454F">
        <w:rPr>
          <w:sz w:val="23"/>
          <w:szCs w:val="23"/>
        </w:rPr>
        <w:t xml:space="preserve">ata da </w:t>
      </w:r>
      <w:r w:rsidR="002C6992" w:rsidRPr="003F454F">
        <w:rPr>
          <w:sz w:val="23"/>
          <w:szCs w:val="23"/>
        </w:rPr>
        <w:t xml:space="preserve">AGE da </w:t>
      </w:r>
      <w:r w:rsidR="00304088">
        <w:rPr>
          <w:sz w:val="23"/>
          <w:szCs w:val="23"/>
        </w:rPr>
        <w:t>Emitente</w:t>
      </w:r>
      <w:r w:rsidR="00363AC0" w:rsidRPr="003F454F">
        <w:rPr>
          <w:sz w:val="23"/>
          <w:szCs w:val="23"/>
        </w:rPr>
        <w:t xml:space="preserve"> perante a JUCEC</w:t>
      </w:r>
      <w:r w:rsidRPr="003F454F">
        <w:rPr>
          <w:sz w:val="23"/>
          <w:szCs w:val="23"/>
        </w:rPr>
        <w:t>, enviar à Securitizadora</w:t>
      </w:r>
      <w:r w:rsidR="002F0FA4" w:rsidRPr="003F454F">
        <w:rPr>
          <w:sz w:val="23"/>
          <w:szCs w:val="23"/>
        </w:rPr>
        <w:t>, com cópia para o Agente Fiduciário dos CRA,</w:t>
      </w:r>
      <w:r w:rsidRPr="003F454F">
        <w:rPr>
          <w:sz w:val="23"/>
          <w:szCs w:val="23"/>
        </w:rPr>
        <w:t xml:space="preserve"> </w:t>
      </w:r>
      <w:r w:rsidR="002F0FA4" w:rsidRPr="003F454F">
        <w:rPr>
          <w:sz w:val="23"/>
          <w:szCs w:val="23"/>
        </w:rPr>
        <w:t>cópia eletrônica (</w:t>
      </w:r>
      <w:r w:rsidR="00363AC0" w:rsidRPr="003F454F">
        <w:rPr>
          <w:i/>
          <w:iCs/>
          <w:sz w:val="23"/>
          <w:szCs w:val="23"/>
        </w:rPr>
        <w:t>“</w:t>
      </w:r>
      <w:r w:rsidR="002F0FA4" w:rsidRPr="003F454F">
        <w:rPr>
          <w:i/>
          <w:iCs/>
          <w:sz w:val="23"/>
          <w:szCs w:val="23"/>
        </w:rPr>
        <w:t>.</w:t>
      </w:r>
      <w:proofErr w:type="spellStart"/>
      <w:r w:rsidR="002F0FA4" w:rsidRPr="003F454F">
        <w:rPr>
          <w:i/>
          <w:iCs/>
          <w:sz w:val="23"/>
          <w:szCs w:val="23"/>
        </w:rPr>
        <w:t>pdf</w:t>
      </w:r>
      <w:proofErr w:type="spellEnd"/>
      <w:r w:rsidR="00363AC0" w:rsidRPr="003F454F">
        <w:rPr>
          <w:i/>
          <w:iCs/>
          <w:sz w:val="23"/>
          <w:szCs w:val="23"/>
        </w:rPr>
        <w:t>”</w:t>
      </w:r>
      <w:r w:rsidR="002F0FA4" w:rsidRPr="003F454F">
        <w:rPr>
          <w:sz w:val="23"/>
          <w:szCs w:val="23"/>
        </w:rPr>
        <w:t xml:space="preserve">) do </w:t>
      </w:r>
      <w:r w:rsidR="00363AC0" w:rsidRPr="003F454F">
        <w:rPr>
          <w:sz w:val="23"/>
          <w:szCs w:val="23"/>
        </w:rPr>
        <w:t xml:space="preserve">referido </w:t>
      </w:r>
      <w:r w:rsidRPr="003F454F">
        <w:rPr>
          <w:sz w:val="23"/>
          <w:szCs w:val="23"/>
        </w:rPr>
        <w:t xml:space="preserve">comprovante do protocolo; </w:t>
      </w:r>
      <w:r w:rsidRPr="003F454F">
        <w:rPr>
          <w:b/>
          <w:sz w:val="23"/>
          <w:szCs w:val="23"/>
        </w:rPr>
        <w:t>(b)</w:t>
      </w:r>
      <w:r w:rsidRPr="003F454F">
        <w:rPr>
          <w:sz w:val="23"/>
          <w:szCs w:val="23"/>
        </w:rPr>
        <w:t xml:space="preserve"> </w:t>
      </w:r>
      <w:r w:rsidR="00363AC0" w:rsidRPr="003F454F">
        <w:rPr>
          <w:sz w:val="23"/>
          <w:szCs w:val="23"/>
        </w:rPr>
        <w:t xml:space="preserve">em até 2 (dois) Dias Úteis contados da data da obtenção do arquivamento da ata da AGE da </w:t>
      </w:r>
      <w:r w:rsidR="00304088">
        <w:rPr>
          <w:sz w:val="23"/>
          <w:szCs w:val="23"/>
        </w:rPr>
        <w:t>Emitente</w:t>
      </w:r>
      <w:r w:rsidR="00363AC0" w:rsidRPr="003F454F">
        <w:rPr>
          <w:sz w:val="23"/>
          <w:szCs w:val="23"/>
        </w:rPr>
        <w:t xml:space="preserve"> perante a JUCEC, enviar à Securitizadora</w:t>
      </w:r>
      <w:r w:rsidRPr="003F454F">
        <w:rPr>
          <w:sz w:val="23"/>
          <w:szCs w:val="23"/>
        </w:rPr>
        <w:t xml:space="preserve">, </w:t>
      </w:r>
      <w:r w:rsidR="00363AC0" w:rsidRPr="003F454F">
        <w:rPr>
          <w:sz w:val="23"/>
          <w:szCs w:val="23"/>
        </w:rPr>
        <w:t xml:space="preserve">com cópia para </w:t>
      </w:r>
      <w:r w:rsidRPr="003F454F">
        <w:rPr>
          <w:sz w:val="23"/>
          <w:szCs w:val="23"/>
        </w:rPr>
        <w:t>o Agente Fiduciário dos CRA, cópia eletrônica (</w:t>
      </w:r>
      <w:r w:rsidR="00363AC0" w:rsidRPr="003F454F">
        <w:rPr>
          <w:i/>
          <w:iCs/>
          <w:sz w:val="23"/>
          <w:szCs w:val="23"/>
        </w:rPr>
        <w:t>“.</w:t>
      </w:r>
      <w:proofErr w:type="spellStart"/>
      <w:r w:rsidR="00363AC0" w:rsidRPr="003F454F">
        <w:rPr>
          <w:i/>
          <w:iCs/>
          <w:sz w:val="23"/>
          <w:szCs w:val="23"/>
        </w:rPr>
        <w:t>pdf</w:t>
      </w:r>
      <w:proofErr w:type="spellEnd"/>
      <w:r w:rsidR="00363AC0" w:rsidRPr="003F454F">
        <w:rPr>
          <w:i/>
          <w:iCs/>
          <w:sz w:val="23"/>
          <w:szCs w:val="23"/>
        </w:rPr>
        <w:t>”</w:t>
      </w:r>
      <w:r w:rsidRPr="003F454F">
        <w:rPr>
          <w:sz w:val="23"/>
          <w:szCs w:val="23"/>
        </w:rPr>
        <w:t xml:space="preserve">) </w:t>
      </w:r>
      <w:r w:rsidR="002C6992" w:rsidRPr="003F454F">
        <w:rPr>
          <w:sz w:val="23"/>
          <w:szCs w:val="23"/>
        </w:rPr>
        <w:t xml:space="preserve">da </w:t>
      </w:r>
      <w:r w:rsidR="00363AC0" w:rsidRPr="003F454F">
        <w:rPr>
          <w:sz w:val="23"/>
          <w:szCs w:val="23"/>
        </w:rPr>
        <w:t xml:space="preserve">via registrada da referida ata da </w:t>
      </w:r>
      <w:r w:rsidR="002C6992" w:rsidRPr="003F454F">
        <w:rPr>
          <w:sz w:val="23"/>
          <w:szCs w:val="23"/>
        </w:rPr>
        <w:t xml:space="preserve">AGE da </w:t>
      </w:r>
      <w:r w:rsidR="00304088">
        <w:rPr>
          <w:sz w:val="23"/>
          <w:szCs w:val="23"/>
        </w:rPr>
        <w:t>Emitente</w:t>
      </w:r>
      <w:r w:rsidR="00DD6080" w:rsidRPr="003F454F">
        <w:rPr>
          <w:sz w:val="23"/>
          <w:szCs w:val="23"/>
        </w:rPr>
        <w:t xml:space="preserve"> </w:t>
      </w:r>
      <w:r w:rsidR="00363AC0" w:rsidRPr="003F454F">
        <w:rPr>
          <w:sz w:val="23"/>
          <w:szCs w:val="23"/>
        </w:rPr>
        <w:t xml:space="preserve">junto à </w:t>
      </w:r>
      <w:r w:rsidR="00BB380D" w:rsidRPr="003F454F">
        <w:rPr>
          <w:sz w:val="23"/>
          <w:szCs w:val="23"/>
        </w:rPr>
        <w:t>JUCEC</w:t>
      </w:r>
      <w:r w:rsidR="00363AC0" w:rsidRPr="003F454F">
        <w:rPr>
          <w:sz w:val="23"/>
          <w:szCs w:val="23"/>
        </w:rPr>
        <w:t xml:space="preserve">; e </w:t>
      </w:r>
      <w:r w:rsidR="00363AC0" w:rsidRPr="003F454F">
        <w:rPr>
          <w:b/>
          <w:sz w:val="23"/>
          <w:szCs w:val="23"/>
        </w:rPr>
        <w:t>(c)</w:t>
      </w:r>
      <w:r w:rsidR="00363AC0" w:rsidRPr="003F454F">
        <w:rPr>
          <w:sz w:val="23"/>
          <w:szCs w:val="23"/>
        </w:rPr>
        <w:t xml:space="preserve"> em até 2 (dois) Dias Úteis contados da data da publicação da ata AGE da </w:t>
      </w:r>
      <w:r w:rsidR="00304088">
        <w:rPr>
          <w:sz w:val="23"/>
          <w:szCs w:val="23"/>
        </w:rPr>
        <w:t>Emitente</w:t>
      </w:r>
      <w:r w:rsidR="00363AC0" w:rsidRPr="003F454F">
        <w:rPr>
          <w:sz w:val="23"/>
          <w:szCs w:val="23"/>
        </w:rPr>
        <w:t xml:space="preserve"> perante a JUCEC, enviar à Securitizadora, com cópia para o Agente Fiduciário dos CRA, cópia eletrônica (</w:t>
      </w:r>
      <w:r w:rsidR="00363AC0" w:rsidRPr="003F454F">
        <w:rPr>
          <w:i/>
          <w:iCs/>
          <w:sz w:val="23"/>
          <w:szCs w:val="23"/>
        </w:rPr>
        <w:t>“.</w:t>
      </w:r>
      <w:proofErr w:type="spellStart"/>
      <w:r w:rsidR="00363AC0" w:rsidRPr="003F454F">
        <w:rPr>
          <w:i/>
          <w:iCs/>
          <w:sz w:val="23"/>
          <w:szCs w:val="23"/>
        </w:rPr>
        <w:t>pdf</w:t>
      </w:r>
      <w:proofErr w:type="spellEnd"/>
      <w:r w:rsidR="00363AC0" w:rsidRPr="003F454F">
        <w:rPr>
          <w:i/>
          <w:iCs/>
          <w:sz w:val="23"/>
          <w:szCs w:val="23"/>
        </w:rPr>
        <w:t>”</w:t>
      </w:r>
      <w:r w:rsidR="00363AC0" w:rsidRPr="003F454F">
        <w:rPr>
          <w:sz w:val="23"/>
          <w:szCs w:val="23"/>
        </w:rPr>
        <w:t>) da referida publicação</w:t>
      </w:r>
      <w:r w:rsidR="003E397A" w:rsidRPr="003F454F">
        <w:rPr>
          <w:sz w:val="23"/>
          <w:szCs w:val="23"/>
        </w:rPr>
        <w:t>.</w:t>
      </w:r>
      <w:bookmarkEnd w:id="52"/>
      <w:bookmarkEnd w:id="53"/>
    </w:p>
    <w:p w14:paraId="61200A35" w14:textId="3D444FE6" w:rsidR="00FA51D4" w:rsidRPr="003F454F" w:rsidRDefault="00FA51D4" w:rsidP="00944D34">
      <w:pPr>
        <w:pStyle w:val="PargrafodaLista"/>
        <w:spacing w:line="340" w:lineRule="atLeast"/>
        <w:rPr>
          <w:sz w:val="23"/>
          <w:szCs w:val="23"/>
        </w:rPr>
      </w:pPr>
    </w:p>
    <w:p w14:paraId="33305F78" w14:textId="38A6A8CD" w:rsidR="00363AC0" w:rsidRPr="003F454F" w:rsidRDefault="00363AC0" w:rsidP="00944D34">
      <w:pPr>
        <w:pStyle w:val="PargrafodaLista"/>
        <w:numPr>
          <w:ilvl w:val="2"/>
          <w:numId w:val="69"/>
        </w:numPr>
        <w:tabs>
          <w:tab w:val="left" w:pos="709"/>
        </w:tabs>
        <w:spacing w:line="340" w:lineRule="atLeast"/>
        <w:ind w:left="0" w:firstLine="0"/>
        <w:jc w:val="both"/>
        <w:outlineLvl w:val="0"/>
        <w:rPr>
          <w:b/>
          <w:bCs/>
          <w:sz w:val="23"/>
          <w:szCs w:val="23"/>
        </w:rPr>
      </w:pPr>
      <w:bookmarkStart w:id="54" w:name="_Toc105271665"/>
      <w:r w:rsidRPr="003F454F">
        <w:rPr>
          <w:sz w:val="23"/>
          <w:szCs w:val="23"/>
        </w:rPr>
        <w:t xml:space="preserve">Os atos societários da </w:t>
      </w:r>
      <w:r w:rsidR="00304088">
        <w:rPr>
          <w:sz w:val="23"/>
          <w:szCs w:val="23"/>
        </w:rPr>
        <w:t>Emitente</w:t>
      </w:r>
      <w:r w:rsidRPr="003F454F">
        <w:rPr>
          <w:sz w:val="23"/>
          <w:szCs w:val="23"/>
        </w:rPr>
        <w:t xml:space="preserve"> que eventualmente venham a ser realizados no âmbito da Operação de Securitização após a celebração desta Escritura</w:t>
      </w:r>
      <w:r w:rsidR="00B1286D" w:rsidRPr="003F454F">
        <w:rPr>
          <w:sz w:val="23"/>
          <w:szCs w:val="23"/>
        </w:rPr>
        <w:t xml:space="preserve">, </w:t>
      </w:r>
      <w:r w:rsidRPr="003F454F">
        <w:rPr>
          <w:sz w:val="23"/>
          <w:szCs w:val="23"/>
        </w:rPr>
        <w:t xml:space="preserve">deverão ser igualmente arquivados na JUCEC e, caso aplicável, </w:t>
      </w:r>
      <w:r w:rsidRPr="003F454F">
        <w:rPr>
          <w:color w:val="000000"/>
          <w:spacing w:val="2"/>
          <w:sz w:val="23"/>
          <w:szCs w:val="23"/>
        </w:rPr>
        <w:t>publicados</w:t>
      </w:r>
      <w:r w:rsidRPr="003F454F">
        <w:rPr>
          <w:sz w:val="23"/>
          <w:szCs w:val="23"/>
        </w:rPr>
        <w:t xml:space="preserve"> pela </w:t>
      </w:r>
      <w:r w:rsidR="00304088">
        <w:rPr>
          <w:sz w:val="23"/>
          <w:szCs w:val="23"/>
        </w:rPr>
        <w:t>Emitente</w:t>
      </w:r>
      <w:r w:rsidRPr="003F454F">
        <w:rPr>
          <w:sz w:val="23"/>
          <w:szCs w:val="23"/>
        </w:rPr>
        <w:t xml:space="preserve"> no Periódico, conforme legislação em vigor, aplicando-se </w:t>
      </w:r>
      <w:r w:rsidR="00B1286D" w:rsidRPr="003F454F">
        <w:rPr>
          <w:sz w:val="23"/>
          <w:szCs w:val="23"/>
        </w:rPr>
        <w:t xml:space="preserve">para tanto </w:t>
      </w:r>
      <w:r w:rsidRPr="003F454F">
        <w:rPr>
          <w:sz w:val="23"/>
          <w:szCs w:val="23"/>
        </w:rPr>
        <w:t xml:space="preserve">os mesmos prazos </w:t>
      </w:r>
      <w:r w:rsidR="00B1286D" w:rsidRPr="003F454F">
        <w:rPr>
          <w:sz w:val="23"/>
          <w:szCs w:val="23"/>
        </w:rPr>
        <w:t xml:space="preserve">e condições </w:t>
      </w:r>
      <w:r w:rsidRPr="003F454F">
        <w:rPr>
          <w:sz w:val="23"/>
          <w:szCs w:val="23"/>
        </w:rPr>
        <w:t>previstos nas cláusulas </w:t>
      </w:r>
      <w:r w:rsidRPr="003F454F">
        <w:rPr>
          <w:sz w:val="23"/>
          <w:szCs w:val="23"/>
        </w:rPr>
        <w:fldChar w:fldCharType="begin"/>
      </w:r>
      <w:r w:rsidRPr="003F454F">
        <w:rPr>
          <w:sz w:val="23"/>
          <w:szCs w:val="23"/>
        </w:rPr>
        <w:instrText xml:space="preserve"> REF _Ref105174515 \r \h </w:instrText>
      </w:r>
      <w:r w:rsidR="003C74A0" w:rsidRPr="003F454F">
        <w:rPr>
          <w:sz w:val="23"/>
          <w:szCs w:val="23"/>
        </w:rPr>
        <w:instrText xml:space="preserve"> \* MERGEFORMAT </w:instrText>
      </w:r>
      <w:r w:rsidRPr="003F454F">
        <w:rPr>
          <w:sz w:val="23"/>
          <w:szCs w:val="23"/>
        </w:rPr>
      </w:r>
      <w:r w:rsidRPr="003F454F">
        <w:rPr>
          <w:sz w:val="23"/>
          <w:szCs w:val="23"/>
        </w:rPr>
        <w:fldChar w:fldCharType="separate"/>
      </w:r>
      <w:r w:rsidRPr="003F454F">
        <w:rPr>
          <w:sz w:val="23"/>
          <w:szCs w:val="23"/>
        </w:rPr>
        <w:t>3.1.1.1</w:t>
      </w:r>
      <w:r w:rsidRPr="003F454F">
        <w:rPr>
          <w:sz w:val="23"/>
          <w:szCs w:val="23"/>
        </w:rPr>
        <w:fldChar w:fldCharType="end"/>
      </w:r>
      <w:r w:rsidRPr="003F454F">
        <w:rPr>
          <w:sz w:val="23"/>
          <w:szCs w:val="23"/>
        </w:rPr>
        <w:t xml:space="preserve"> e </w:t>
      </w:r>
      <w:r w:rsidRPr="003F454F">
        <w:rPr>
          <w:sz w:val="23"/>
          <w:szCs w:val="23"/>
        </w:rPr>
        <w:fldChar w:fldCharType="begin"/>
      </w:r>
      <w:r w:rsidRPr="003F454F">
        <w:rPr>
          <w:sz w:val="23"/>
          <w:szCs w:val="23"/>
        </w:rPr>
        <w:instrText xml:space="preserve"> REF _Ref105174518 \r \p \h </w:instrText>
      </w:r>
      <w:r w:rsidR="003C74A0" w:rsidRPr="003F454F">
        <w:rPr>
          <w:sz w:val="23"/>
          <w:szCs w:val="23"/>
        </w:rPr>
        <w:instrText xml:space="preserve"> \* MERGEFORMAT </w:instrText>
      </w:r>
      <w:r w:rsidRPr="003F454F">
        <w:rPr>
          <w:sz w:val="23"/>
          <w:szCs w:val="23"/>
        </w:rPr>
      </w:r>
      <w:r w:rsidRPr="003F454F">
        <w:rPr>
          <w:sz w:val="23"/>
          <w:szCs w:val="23"/>
        </w:rPr>
        <w:fldChar w:fldCharType="separate"/>
      </w:r>
      <w:r w:rsidRPr="003F454F">
        <w:rPr>
          <w:sz w:val="23"/>
          <w:szCs w:val="23"/>
        </w:rPr>
        <w:t>3.1.1.2 acima</w:t>
      </w:r>
      <w:r w:rsidRPr="003F454F">
        <w:rPr>
          <w:sz w:val="23"/>
          <w:szCs w:val="23"/>
        </w:rPr>
        <w:fldChar w:fldCharType="end"/>
      </w:r>
      <w:r w:rsidRPr="003F454F">
        <w:rPr>
          <w:sz w:val="23"/>
          <w:szCs w:val="23"/>
        </w:rPr>
        <w:t>.</w:t>
      </w:r>
      <w:bookmarkEnd w:id="54"/>
    </w:p>
    <w:p w14:paraId="00B9F45D" w14:textId="1FFEE763" w:rsidR="00363AC0" w:rsidRPr="003F454F" w:rsidRDefault="00363AC0" w:rsidP="00944D34">
      <w:pPr>
        <w:pStyle w:val="PargrafodaLista"/>
        <w:spacing w:line="340" w:lineRule="atLeast"/>
        <w:rPr>
          <w:sz w:val="23"/>
          <w:szCs w:val="23"/>
        </w:rPr>
      </w:pPr>
    </w:p>
    <w:p w14:paraId="1526BF49" w14:textId="527B725E" w:rsidR="00B1286D" w:rsidRPr="003F454F" w:rsidRDefault="00B1286D" w:rsidP="00944D34">
      <w:pPr>
        <w:pStyle w:val="PargrafodaLista"/>
        <w:numPr>
          <w:ilvl w:val="3"/>
          <w:numId w:val="69"/>
        </w:numPr>
        <w:tabs>
          <w:tab w:val="left" w:pos="1701"/>
        </w:tabs>
        <w:spacing w:line="340" w:lineRule="atLeast"/>
        <w:ind w:left="0" w:firstLine="709"/>
        <w:jc w:val="both"/>
        <w:outlineLvl w:val="0"/>
        <w:rPr>
          <w:sz w:val="23"/>
          <w:szCs w:val="23"/>
        </w:rPr>
      </w:pPr>
      <w:bookmarkStart w:id="55" w:name="_Toc105271666"/>
      <w:r w:rsidRPr="003F454F">
        <w:rPr>
          <w:sz w:val="23"/>
          <w:szCs w:val="23"/>
        </w:rPr>
        <w:t>A</w:t>
      </w:r>
      <w:r w:rsidR="00B522A6" w:rsidRPr="003F454F">
        <w:rPr>
          <w:sz w:val="23"/>
          <w:szCs w:val="23"/>
        </w:rPr>
        <w:t xml:space="preserve">s </w:t>
      </w:r>
      <w:r w:rsidR="00B522A6" w:rsidRPr="003F454F">
        <w:rPr>
          <w:rFonts w:eastAsia="Arial Unicode MS"/>
          <w:color w:val="000000"/>
          <w:sz w:val="23"/>
          <w:szCs w:val="23"/>
        </w:rPr>
        <w:t>Partes</w:t>
      </w:r>
      <w:r w:rsidRPr="003F454F">
        <w:rPr>
          <w:sz w:val="23"/>
          <w:szCs w:val="23"/>
        </w:rPr>
        <w:t xml:space="preserve"> desde já reconhece</w:t>
      </w:r>
      <w:r w:rsidR="00B522A6" w:rsidRPr="003F454F">
        <w:rPr>
          <w:sz w:val="23"/>
          <w:szCs w:val="23"/>
        </w:rPr>
        <w:t>m</w:t>
      </w:r>
      <w:r w:rsidRPr="003F454F">
        <w:rPr>
          <w:sz w:val="23"/>
          <w:szCs w:val="23"/>
        </w:rPr>
        <w:t xml:space="preserve"> e concorda</w:t>
      </w:r>
      <w:r w:rsidR="00B522A6" w:rsidRPr="003F454F">
        <w:rPr>
          <w:sz w:val="23"/>
          <w:szCs w:val="23"/>
        </w:rPr>
        <w:t>m</w:t>
      </w:r>
      <w:r w:rsidRPr="003F454F">
        <w:rPr>
          <w:sz w:val="23"/>
          <w:szCs w:val="23"/>
        </w:rPr>
        <w:t xml:space="preserve"> que, </w:t>
      </w:r>
      <w:r w:rsidR="00B522A6" w:rsidRPr="003F454F">
        <w:rPr>
          <w:sz w:val="23"/>
          <w:szCs w:val="23"/>
        </w:rPr>
        <w:t xml:space="preserve">em atendimento </w:t>
      </w:r>
      <w:r w:rsidR="00994833" w:rsidRPr="003F454F">
        <w:rPr>
          <w:sz w:val="23"/>
          <w:szCs w:val="23"/>
        </w:rPr>
        <w:t>ao disposto no inciso I do artigo 62 da Lei das Sociedades por Ações</w:t>
      </w:r>
      <w:r w:rsidR="00B522A6" w:rsidRPr="003F454F">
        <w:rPr>
          <w:sz w:val="23"/>
          <w:szCs w:val="23"/>
        </w:rPr>
        <w:t xml:space="preserve">, </w:t>
      </w:r>
      <w:r w:rsidRPr="003F454F">
        <w:rPr>
          <w:sz w:val="23"/>
          <w:szCs w:val="23"/>
        </w:rPr>
        <w:t xml:space="preserve">caso quaisquer atos societários venham a ser realizados no âmbito da Operação de Securitização em data anterior à Data de Integralização, </w:t>
      </w:r>
      <w:r w:rsidR="00B522A6" w:rsidRPr="003F454F">
        <w:rPr>
          <w:sz w:val="23"/>
          <w:szCs w:val="23"/>
        </w:rPr>
        <w:t xml:space="preserve">a </w:t>
      </w:r>
      <w:r w:rsidR="00304088">
        <w:rPr>
          <w:sz w:val="23"/>
          <w:szCs w:val="23"/>
        </w:rPr>
        <w:t>Emitente</w:t>
      </w:r>
      <w:r w:rsidR="00B522A6" w:rsidRPr="003F454F">
        <w:rPr>
          <w:sz w:val="23"/>
          <w:szCs w:val="23"/>
        </w:rPr>
        <w:t xml:space="preserve"> ficará obrigada a protocolá-los</w:t>
      </w:r>
      <w:r w:rsidRPr="003F454F">
        <w:rPr>
          <w:sz w:val="23"/>
          <w:szCs w:val="23"/>
        </w:rPr>
        <w:t xml:space="preserve"> para arquivamento perante a JUCEC </w:t>
      </w:r>
      <w:r w:rsidR="00B522A6" w:rsidRPr="003F454F">
        <w:rPr>
          <w:sz w:val="23"/>
          <w:szCs w:val="23"/>
        </w:rPr>
        <w:t xml:space="preserve">e, caso aplicável, providenciar a publicação dos mesmos no Periódico (ainda que sem as informações de arquivamento perante a JUCEC), </w:t>
      </w:r>
      <w:r w:rsidRPr="003F454F">
        <w:rPr>
          <w:sz w:val="23"/>
          <w:szCs w:val="23"/>
        </w:rPr>
        <w:t>previamente à Data de Integralização.</w:t>
      </w:r>
      <w:bookmarkEnd w:id="55"/>
    </w:p>
    <w:p w14:paraId="669EC018" w14:textId="77777777" w:rsidR="00B1286D" w:rsidRPr="003F454F" w:rsidRDefault="00B1286D" w:rsidP="00944D34">
      <w:pPr>
        <w:pStyle w:val="PargrafodaLista"/>
        <w:spacing w:line="340" w:lineRule="atLeast"/>
        <w:rPr>
          <w:sz w:val="23"/>
          <w:szCs w:val="23"/>
        </w:rPr>
      </w:pPr>
    </w:p>
    <w:p w14:paraId="25348ED0" w14:textId="6769745F" w:rsidR="00DC3202" w:rsidRPr="003F454F" w:rsidRDefault="00363AC0"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bookmarkStart w:id="56" w:name="_Ref508277513"/>
      <w:r w:rsidRPr="003F454F">
        <w:rPr>
          <w:b/>
          <w:sz w:val="23"/>
          <w:szCs w:val="23"/>
        </w:rPr>
        <w:t>Inscrição</w:t>
      </w:r>
      <w:r w:rsidRPr="003F454F">
        <w:rPr>
          <w:rFonts w:eastAsia="Arial Unicode MS"/>
          <w:b/>
          <w:sz w:val="23"/>
          <w:szCs w:val="23"/>
        </w:rPr>
        <w:t xml:space="preserve"> </w:t>
      </w:r>
      <w:r w:rsidR="00CA4CC4" w:rsidRPr="003F454F">
        <w:rPr>
          <w:rFonts w:eastAsia="Arial Unicode MS"/>
          <w:b/>
          <w:sz w:val="23"/>
          <w:szCs w:val="23"/>
        </w:rPr>
        <w:t xml:space="preserve">desta </w:t>
      </w:r>
      <w:r w:rsidR="00DC3202" w:rsidRPr="003F454F">
        <w:rPr>
          <w:rFonts w:eastAsia="Arial Unicode MS"/>
          <w:b/>
          <w:sz w:val="23"/>
          <w:szCs w:val="23"/>
        </w:rPr>
        <w:t>Escritura</w:t>
      </w:r>
      <w:bookmarkEnd w:id="56"/>
      <w:r w:rsidRPr="003F454F">
        <w:rPr>
          <w:rFonts w:eastAsia="Arial Unicode MS"/>
          <w:b/>
          <w:sz w:val="23"/>
          <w:szCs w:val="23"/>
        </w:rPr>
        <w:t xml:space="preserve"> de Emissão e </w:t>
      </w:r>
      <w:r w:rsidR="00B522A6" w:rsidRPr="003F454F">
        <w:rPr>
          <w:rFonts w:eastAsia="Arial Unicode MS"/>
          <w:b/>
          <w:sz w:val="23"/>
          <w:szCs w:val="23"/>
        </w:rPr>
        <w:t>Eventuais Aditamentos</w:t>
      </w:r>
      <w:r w:rsidRPr="003F454F">
        <w:rPr>
          <w:rFonts w:eastAsia="Arial Unicode MS"/>
          <w:b/>
          <w:i/>
          <w:iCs/>
          <w:sz w:val="23"/>
          <w:szCs w:val="23"/>
        </w:rPr>
        <w:t xml:space="preserve"> </w:t>
      </w:r>
      <w:r w:rsidRPr="003F454F">
        <w:rPr>
          <w:rFonts w:eastAsia="Arial Unicode MS"/>
          <w:b/>
          <w:sz w:val="23"/>
          <w:szCs w:val="23"/>
        </w:rPr>
        <w:t>na JUCEC</w:t>
      </w:r>
    </w:p>
    <w:p w14:paraId="6C578931" w14:textId="77777777" w:rsidR="00FA51D4" w:rsidRPr="003F454F" w:rsidRDefault="00FA51D4" w:rsidP="00944D34">
      <w:pPr>
        <w:pStyle w:val="PargrafodaLista"/>
        <w:keepNext/>
        <w:keepLines/>
        <w:spacing w:line="340" w:lineRule="atLeast"/>
        <w:ind w:left="0"/>
        <w:jc w:val="both"/>
        <w:rPr>
          <w:rFonts w:eastAsia="Arial Unicode MS"/>
          <w:bCs/>
          <w:color w:val="000000"/>
          <w:sz w:val="23"/>
          <w:szCs w:val="23"/>
          <w:u w:val="single"/>
        </w:rPr>
      </w:pPr>
    </w:p>
    <w:p w14:paraId="75370F83" w14:textId="185E319F" w:rsidR="00DC3202"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57" w:name="_DV_M35"/>
      <w:bookmarkStart w:id="58" w:name="_Ref105178237"/>
      <w:bookmarkStart w:id="59" w:name="_Toc105271668"/>
      <w:bookmarkEnd w:id="57"/>
      <w:r w:rsidRPr="003F454F">
        <w:rPr>
          <w:sz w:val="23"/>
          <w:szCs w:val="23"/>
        </w:rPr>
        <w:t xml:space="preserve">A presente Escritura </w:t>
      </w:r>
      <w:r w:rsidR="00363AC0" w:rsidRPr="003F454F">
        <w:rPr>
          <w:sz w:val="23"/>
          <w:szCs w:val="23"/>
        </w:rPr>
        <w:t xml:space="preserve">de Emissão deverá ter sido inscrita </w:t>
      </w:r>
      <w:r w:rsidRPr="003F454F">
        <w:rPr>
          <w:sz w:val="23"/>
          <w:szCs w:val="23"/>
        </w:rPr>
        <w:t xml:space="preserve">na </w:t>
      </w:r>
      <w:bookmarkStart w:id="60" w:name="_DV_C54"/>
      <w:r w:rsidR="00540FBB" w:rsidRPr="003F454F">
        <w:rPr>
          <w:sz w:val="23"/>
          <w:szCs w:val="23"/>
        </w:rPr>
        <w:t>JUCEC</w:t>
      </w:r>
      <w:r w:rsidRPr="003F454F">
        <w:rPr>
          <w:sz w:val="23"/>
          <w:szCs w:val="23"/>
        </w:rPr>
        <w:t xml:space="preserve">, </w:t>
      </w:r>
      <w:r w:rsidR="00363AC0" w:rsidRPr="003F454F">
        <w:rPr>
          <w:sz w:val="23"/>
          <w:szCs w:val="23"/>
        </w:rPr>
        <w:t>de acordo com o disposto no inciso II do artigo 62 da Lei das Sociedades por Ações, previamente à Data de Integralização.</w:t>
      </w:r>
      <w:bookmarkEnd w:id="58"/>
      <w:bookmarkEnd w:id="59"/>
      <w:bookmarkEnd w:id="60"/>
    </w:p>
    <w:p w14:paraId="5C5B1863" w14:textId="6B7918FB" w:rsidR="00FA51D4" w:rsidRPr="003F454F" w:rsidRDefault="00FA51D4" w:rsidP="00944D34">
      <w:pPr>
        <w:spacing w:line="340" w:lineRule="atLeast"/>
        <w:jc w:val="both"/>
        <w:rPr>
          <w:sz w:val="23"/>
          <w:szCs w:val="23"/>
        </w:rPr>
      </w:pPr>
    </w:p>
    <w:p w14:paraId="3942F0D6" w14:textId="132C43CD" w:rsidR="00363AC0" w:rsidRPr="003F454F" w:rsidRDefault="00E1513C" w:rsidP="00944D34">
      <w:pPr>
        <w:pStyle w:val="PargrafodaLista"/>
        <w:numPr>
          <w:ilvl w:val="3"/>
          <w:numId w:val="69"/>
        </w:numPr>
        <w:tabs>
          <w:tab w:val="left" w:pos="1701"/>
        </w:tabs>
        <w:spacing w:line="340" w:lineRule="atLeast"/>
        <w:ind w:left="0" w:firstLine="709"/>
        <w:jc w:val="both"/>
        <w:outlineLvl w:val="0"/>
        <w:rPr>
          <w:b/>
          <w:bCs/>
          <w:sz w:val="23"/>
          <w:szCs w:val="23"/>
        </w:rPr>
      </w:pPr>
      <w:bookmarkStart w:id="61" w:name="_Ref105177225"/>
      <w:bookmarkStart w:id="62" w:name="_Toc105271669"/>
      <w:r w:rsidRPr="003F454F">
        <w:rPr>
          <w:sz w:val="23"/>
          <w:szCs w:val="23"/>
        </w:rPr>
        <w:t xml:space="preserve">Sem </w:t>
      </w:r>
      <w:r w:rsidRPr="003F454F">
        <w:rPr>
          <w:rFonts w:eastAsia="Arial Unicode MS"/>
          <w:color w:val="000000"/>
          <w:sz w:val="23"/>
          <w:szCs w:val="23"/>
        </w:rPr>
        <w:t>prejuízo</w:t>
      </w:r>
      <w:r w:rsidRPr="003F454F">
        <w:rPr>
          <w:sz w:val="23"/>
          <w:szCs w:val="23"/>
        </w:rPr>
        <w:t xml:space="preserve"> do disposto na cláusula </w:t>
      </w:r>
      <w:r w:rsidRPr="003F454F">
        <w:rPr>
          <w:sz w:val="23"/>
          <w:szCs w:val="23"/>
        </w:rPr>
        <w:fldChar w:fldCharType="begin"/>
      </w:r>
      <w:r w:rsidRPr="003F454F">
        <w:rPr>
          <w:sz w:val="23"/>
          <w:szCs w:val="23"/>
        </w:rPr>
        <w:instrText xml:space="preserve"> REF _Ref105178237 \r \p \h </w:instrText>
      </w:r>
      <w:r w:rsidR="003C74A0" w:rsidRPr="003F454F">
        <w:rPr>
          <w:sz w:val="23"/>
          <w:szCs w:val="23"/>
        </w:rPr>
        <w:instrText xml:space="preserve"> \* MERGEFORMAT </w:instrText>
      </w:r>
      <w:r w:rsidRPr="003F454F">
        <w:rPr>
          <w:sz w:val="23"/>
          <w:szCs w:val="23"/>
        </w:rPr>
      </w:r>
      <w:r w:rsidRPr="003F454F">
        <w:rPr>
          <w:sz w:val="23"/>
          <w:szCs w:val="23"/>
        </w:rPr>
        <w:fldChar w:fldCharType="separate"/>
      </w:r>
      <w:r w:rsidRPr="003F454F">
        <w:rPr>
          <w:sz w:val="23"/>
          <w:szCs w:val="23"/>
        </w:rPr>
        <w:t>3.2.1 acima</w:t>
      </w:r>
      <w:r w:rsidRPr="003F454F">
        <w:rPr>
          <w:sz w:val="23"/>
          <w:szCs w:val="23"/>
        </w:rPr>
        <w:fldChar w:fldCharType="end"/>
      </w:r>
      <w:r w:rsidRPr="003F454F">
        <w:rPr>
          <w:sz w:val="23"/>
          <w:szCs w:val="23"/>
        </w:rPr>
        <w:t xml:space="preserve">, a </w:t>
      </w:r>
      <w:r w:rsidR="00304088">
        <w:rPr>
          <w:sz w:val="23"/>
          <w:szCs w:val="23"/>
        </w:rPr>
        <w:t>Emitente</w:t>
      </w:r>
      <w:r w:rsidR="00363AC0" w:rsidRPr="003F454F">
        <w:rPr>
          <w:sz w:val="23"/>
          <w:szCs w:val="23"/>
        </w:rPr>
        <w:t xml:space="preserve"> deverá protocolar esta Escritura para inscrição na JUCEC em até 3 (três) Dias Úteis contados da data da sua respectiva assinatura, obrigando-se a envidar seus melhores esforços para que a mesma seja </w:t>
      </w:r>
      <w:r w:rsidR="00EC26B4" w:rsidRPr="003F454F">
        <w:rPr>
          <w:sz w:val="23"/>
          <w:szCs w:val="23"/>
        </w:rPr>
        <w:t xml:space="preserve">registrada junto à </w:t>
      </w:r>
      <w:r w:rsidR="00363AC0" w:rsidRPr="003F454F">
        <w:rPr>
          <w:sz w:val="23"/>
          <w:szCs w:val="23"/>
        </w:rPr>
        <w:t xml:space="preserve">na JUCEC no prazo de até 10 (dez) Dias Úteis contados da data do respectivo protocolo, sendo possível a prorrogação deste prazo por igual período, sucessivamente, caso: </w:t>
      </w:r>
      <w:r w:rsidR="00363AC0" w:rsidRPr="003F454F">
        <w:rPr>
          <w:b/>
          <w:sz w:val="23"/>
          <w:szCs w:val="23"/>
        </w:rPr>
        <w:t>(i)</w:t>
      </w:r>
      <w:r w:rsidR="00363AC0" w:rsidRPr="003F454F">
        <w:rPr>
          <w:sz w:val="23"/>
          <w:szCs w:val="23"/>
        </w:rPr>
        <w:t xml:space="preserve"> sejam formuladas exigências pela JUCEC, hipótese em que a </w:t>
      </w:r>
      <w:r w:rsidR="00304088">
        <w:rPr>
          <w:sz w:val="23"/>
          <w:szCs w:val="23"/>
        </w:rPr>
        <w:t>Emitente</w:t>
      </w:r>
      <w:r w:rsidR="00363AC0" w:rsidRPr="003F454F">
        <w:rPr>
          <w:sz w:val="23"/>
          <w:szCs w:val="23"/>
        </w:rPr>
        <w:t xml:space="preserve"> deverá apresentar à Debenturista, com cópia para o Agente Fiduciário dos CRA, cópia das </w:t>
      </w:r>
      <w:r w:rsidR="00363AC0" w:rsidRPr="003F454F">
        <w:rPr>
          <w:sz w:val="23"/>
          <w:szCs w:val="23"/>
        </w:rPr>
        <w:lastRenderedPageBreak/>
        <w:t xml:space="preserve">referidas exigências em até 3 (três) Dias Úteis contados de seu recebimento; ou </w:t>
      </w:r>
      <w:r w:rsidR="00363AC0" w:rsidRPr="003F454F">
        <w:rPr>
          <w:b/>
          <w:sz w:val="23"/>
          <w:szCs w:val="23"/>
        </w:rPr>
        <w:t>(</w:t>
      </w:r>
      <w:proofErr w:type="spellStart"/>
      <w:r w:rsidR="00363AC0" w:rsidRPr="003F454F">
        <w:rPr>
          <w:b/>
          <w:sz w:val="23"/>
          <w:szCs w:val="23"/>
        </w:rPr>
        <w:t>ii</w:t>
      </w:r>
      <w:proofErr w:type="spellEnd"/>
      <w:r w:rsidR="00363AC0" w:rsidRPr="003F454F">
        <w:rPr>
          <w:b/>
          <w:sz w:val="23"/>
          <w:szCs w:val="23"/>
        </w:rPr>
        <w:t>)</w:t>
      </w:r>
      <w:r w:rsidR="00363AC0" w:rsidRPr="003F454F">
        <w:rPr>
          <w:sz w:val="23"/>
          <w:szCs w:val="23"/>
        </w:rPr>
        <w:t xml:space="preserve"> não haja qualquer manifestação da JUCEC sobre o deferimento ou não do registro desta Escritura até o término do referido prazo.</w:t>
      </w:r>
      <w:bookmarkEnd w:id="61"/>
      <w:bookmarkEnd w:id="62"/>
    </w:p>
    <w:p w14:paraId="581E197B" w14:textId="77777777" w:rsidR="00363AC0" w:rsidRPr="003F454F" w:rsidRDefault="00363AC0" w:rsidP="00944D34">
      <w:pPr>
        <w:spacing w:line="340" w:lineRule="atLeast"/>
        <w:ind w:left="709"/>
        <w:jc w:val="both"/>
        <w:rPr>
          <w:b/>
          <w:bCs/>
          <w:sz w:val="23"/>
          <w:szCs w:val="23"/>
        </w:rPr>
      </w:pPr>
    </w:p>
    <w:p w14:paraId="15C4786D" w14:textId="24BBFFB3" w:rsidR="00363AC0" w:rsidRPr="003F454F" w:rsidRDefault="00363AC0" w:rsidP="00944D34">
      <w:pPr>
        <w:pStyle w:val="PargrafodaLista"/>
        <w:numPr>
          <w:ilvl w:val="3"/>
          <w:numId w:val="69"/>
        </w:numPr>
        <w:tabs>
          <w:tab w:val="left" w:pos="1701"/>
        </w:tabs>
        <w:spacing w:line="340" w:lineRule="atLeast"/>
        <w:ind w:left="0" w:firstLine="709"/>
        <w:jc w:val="both"/>
        <w:outlineLvl w:val="0"/>
        <w:rPr>
          <w:sz w:val="23"/>
          <w:szCs w:val="23"/>
        </w:rPr>
      </w:pPr>
      <w:bookmarkStart w:id="63" w:name="_Ref105177231"/>
      <w:bookmarkStart w:id="64" w:name="_Toc105271670"/>
      <w:r w:rsidRPr="003F454F">
        <w:rPr>
          <w:sz w:val="23"/>
          <w:szCs w:val="23"/>
        </w:rPr>
        <w:t xml:space="preserve">A </w:t>
      </w:r>
      <w:r w:rsidR="00304088">
        <w:rPr>
          <w:sz w:val="23"/>
          <w:szCs w:val="23"/>
        </w:rPr>
        <w:t>Emitente</w:t>
      </w:r>
      <w:r w:rsidRPr="003F454F">
        <w:rPr>
          <w:sz w:val="23"/>
          <w:szCs w:val="23"/>
        </w:rPr>
        <w:t xml:space="preserve"> se compromete, ainda, a: </w:t>
      </w:r>
      <w:r w:rsidRPr="003F454F">
        <w:rPr>
          <w:b/>
          <w:sz w:val="23"/>
          <w:szCs w:val="23"/>
        </w:rPr>
        <w:t>(a)</w:t>
      </w:r>
      <w:r w:rsidRPr="003F454F">
        <w:rPr>
          <w:sz w:val="23"/>
          <w:szCs w:val="23"/>
        </w:rPr>
        <w:t xml:space="preserve"> em até 2 (dois) Dias Úteis contados da data da realização do protocolo para inscrição </w:t>
      </w:r>
      <w:r w:rsidR="00EC26B4" w:rsidRPr="003F454F">
        <w:rPr>
          <w:sz w:val="23"/>
          <w:szCs w:val="23"/>
        </w:rPr>
        <w:t>desta Escritura</w:t>
      </w:r>
      <w:r w:rsidRPr="003F454F">
        <w:rPr>
          <w:sz w:val="23"/>
          <w:szCs w:val="23"/>
        </w:rPr>
        <w:t xml:space="preserve"> na JUCEC, enviar à Securitizadora, com cópia para o Agente Fiduciário dos CRA, cópia eletrônica (</w:t>
      </w:r>
      <w:r w:rsidRPr="003F454F">
        <w:rPr>
          <w:i/>
          <w:iCs/>
          <w:sz w:val="23"/>
          <w:szCs w:val="23"/>
        </w:rPr>
        <w:t>“.</w:t>
      </w:r>
      <w:proofErr w:type="spellStart"/>
      <w:r w:rsidRPr="003F454F">
        <w:rPr>
          <w:i/>
          <w:iCs/>
          <w:sz w:val="23"/>
          <w:szCs w:val="23"/>
        </w:rPr>
        <w:t>pdf</w:t>
      </w:r>
      <w:proofErr w:type="spellEnd"/>
      <w:r w:rsidRPr="003F454F">
        <w:rPr>
          <w:i/>
          <w:iCs/>
          <w:sz w:val="23"/>
          <w:szCs w:val="23"/>
        </w:rPr>
        <w:t>”</w:t>
      </w:r>
      <w:r w:rsidRPr="003F454F">
        <w:rPr>
          <w:sz w:val="23"/>
          <w:szCs w:val="23"/>
        </w:rPr>
        <w:t xml:space="preserve">) do referido comprovante do protocolo; </w:t>
      </w:r>
      <w:r w:rsidRPr="003F454F">
        <w:rPr>
          <w:b/>
          <w:sz w:val="23"/>
          <w:szCs w:val="23"/>
        </w:rPr>
        <w:t>(b)</w:t>
      </w:r>
      <w:r w:rsidRPr="003F454F">
        <w:rPr>
          <w:sz w:val="23"/>
          <w:szCs w:val="23"/>
        </w:rPr>
        <w:t xml:space="preserve"> em até 2 (dois) Dias Úteis contados da data da obtenção do registro desta Escritura </w:t>
      </w:r>
      <w:r w:rsidR="00EC26B4" w:rsidRPr="003F454F">
        <w:rPr>
          <w:sz w:val="23"/>
          <w:szCs w:val="23"/>
        </w:rPr>
        <w:t xml:space="preserve">junto à </w:t>
      </w:r>
      <w:r w:rsidRPr="003F454F">
        <w:rPr>
          <w:sz w:val="23"/>
          <w:szCs w:val="23"/>
        </w:rPr>
        <w:t>JUCEC, enviar à Securitizadora, com cópia para o Agente Fiduciário dos CRA, cópia eletrônica (</w:t>
      </w:r>
      <w:r w:rsidRPr="003F454F">
        <w:rPr>
          <w:i/>
          <w:iCs/>
          <w:sz w:val="23"/>
          <w:szCs w:val="23"/>
        </w:rPr>
        <w:t>“.</w:t>
      </w:r>
      <w:proofErr w:type="spellStart"/>
      <w:r w:rsidRPr="003F454F">
        <w:rPr>
          <w:i/>
          <w:iCs/>
          <w:sz w:val="23"/>
          <w:szCs w:val="23"/>
        </w:rPr>
        <w:t>pdf</w:t>
      </w:r>
      <w:proofErr w:type="spellEnd"/>
      <w:r w:rsidRPr="003F454F">
        <w:rPr>
          <w:i/>
          <w:iCs/>
          <w:sz w:val="23"/>
          <w:szCs w:val="23"/>
        </w:rPr>
        <w:t>”</w:t>
      </w:r>
      <w:r w:rsidRPr="003F454F">
        <w:rPr>
          <w:sz w:val="23"/>
          <w:szCs w:val="23"/>
        </w:rPr>
        <w:t xml:space="preserve">) da via registrada desta Escritura junto à JUCEC; e </w:t>
      </w:r>
      <w:r w:rsidRPr="003F454F">
        <w:rPr>
          <w:b/>
          <w:sz w:val="23"/>
          <w:szCs w:val="23"/>
        </w:rPr>
        <w:t>(c)</w:t>
      </w:r>
      <w:r w:rsidRPr="003F454F">
        <w:rPr>
          <w:sz w:val="23"/>
          <w:szCs w:val="23"/>
        </w:rPr>
        <w:t xml:space="preserve"> em até 5 (cinco) Dias Úteis </w:t>
      </w:r>
      <w:r w:rsidR="00F8362F" w:rsidRPr="003F454F">
        <w:rPr>
          <w:sz w:val="23"/>
          <w:szCs w:val="23"/>
        </w:rPr>
        <w:t xml:space="preserve">contados da data da obtenção do registro desta Escritura </w:t>
      </w:r>
      <w:r w:rsidR="00EC26B4" w:rsidRPr="003F454F">
        <w:rPr>
          <w:sz w:val="23"/>
          <w:szCs w:val="23"/>
        </w:rPr>
        <w:t xml:space="preserve">junto à </w:t>
      </w:r>
      <w:r w:rsidR="00F8362F" w:rsidRPr="003F454F">
        <w:rPr>
          <w:sz w:val="23"/>
          <w:szCs w:val="23"/>
        </w:rPr>
        <w:t>JUCEC, enviar ao Custodiante</w:t>
      </w:r>
      <w:r w:rsidR="004033D0" w:rsidRPr="003F454F">
        <w:rPr>
          <w:sz w:val="23"/>
          <w:szCs w:val="23"/>
        </w:rPr>
        <w:t xml:space="preserve">, </w:t>
      </w:r>
      <w:r w:rsidR="004033D0" w:rsidRPr="003F454F">
        <w:rPr>
          <w:rFonts w:eastAsia="Calibri"/>
          <w:sz w:val="23"/>
          <w:szCs w:val="23"/>
          <w:lang w:eastAsia="en-US"/>
        </w:rPr>
        <w:t>exclusivamente para fins de custódia e a guarda física</w:t>
      </w:r>
      <w:r w:rsidR="004033D0" w:rsidRPr="003F454F">
        <w:rPr>
          <w:sz w:val="23"/>
          <w:szCs w:val="23"/>
        </w:rPr>
        <w:t>,</w:t>
      </w:r>
      <w:r w:rsidR="00F8362F" w:rsidRPr="003F454F">
        <w:rPr>
          <w:sz w:val="23"/>
          <w:szCs w:val="23"/>
        </w:rPr>
        <w:t xml:space="preserve"> cópia física da via registrada desta Escritura junto à JUCEC</w:t>
      </w:r>
      <w:r w:rsidRPr="003F454F">
        <w:rPr>
          <w:sz w:val="23"/>
          <w:szCs w:val="23"/>
        </w:rPr>
        <w:t>.</w:t>
      </w:r>
      <w:bookmarkEnd w:id="63"/>
      <w:bookmarkEnd w:id="64"/>
    </w:p>
    <w:p w14:paraId="2D4CA0ED" w14:textId="77777777" w:rsidR="00363AC0" w:rsidRPr="003F454F" w:rsidRDefault="00363AC0" w:rsidP="00944D34">
      <w:pPr>
        <w:pStyle w:val="PargrafodaLista"/>
        <w:spacing w:line="340" w:lineRule="atLeast"/>
        <w:rPr>
          <w:sz w:val="23"/>
          <w:szCs w:val="23"/>
        </w:rPr>
      </w:pPr>
    </w:p>
    <w:p w14:paraId="6BA8CC39" w14:textId="52FEF325" w:rsidR="00B522A6" w:rsidRPr="003F454F" w:rsidRDefault="00363AC0" w:rsidP="00944D34">
      <w:pPr>
        <w:pStyle w:val="PargrafodaLista"/>
        <w:numPr>
          <w:ilvl w:val="2"/>
          <w:numId w:val="69"/>
        </w:numPr>
        <w:tabs>
          <w:tab w:val="left" w:pos="709"/>
        </w:tabs>
        <w:spacing w:line="340" w:lineRule="atLeast"/>
        <w:ind w:left="0" w:firstLine="0"/>
        <w:jc w:val="both"/>
        <w:outlineLvl w:val="0"/>
        <w:rPr>
          <w:b/>
          <w:bCs/>
          <w:sz w:val="23"/>
          <w:szCs w:val="23"/>
        </w:rPr>
      </w:pPr>
      <w:bookmarkStart w:id="65" w:name="_Toc105271671"/>
      <w:r w:rsidRPr="003F454F">
        <w:rPr>
          <w:sz w:val="23"/>
          <w:szCs w:val="23"/>
        </w:rPr>
        <w:t xml:space="preserve">Os </w:t>
      </w:r>
      <w:r w:rsidR="00EC26B4" w:rsidRPr="003F454F">
        <w:rPr>
          <w:sz w:val="23"/>
          <w:szCs w:val="23"/>
        </w:rPr>
        <w:t xml:space="preserve">eventuais aditamentos </w:t>
      </w:r>
      <w:r w:rsidR="00994833" w:rsidRPr="003F454F">
        <w:rPr>
          <w:sz w:val="23"/>
          <w:szCs w:val="23"/>
        </w:rPr>
        <w:t>a esta</w:t>
      </w:r>
      <w:r w:rsidR="00EC26B4" w:rsidRPr="003F454F">
        <w:rPr>
          <w:sz w:val="23"/>
          <w:szCs w:val="23"/>
        </w:rPr>
        <w:t xml:space="preserve"> Escritura de Emissão </w:t>
      </w:r>
      <w:r w:rsidRPr="003F454F">
        <w:rPr>
          <w:sz w:val="23"/>
          <w:szCs w:val="23"/>
        </w:rPr>
        <w:t xml:space="preserve">que venham a ser </w:t>
      </w:r>
      <w:r w:rsidR="00EC26B4" w:rsidRPr="003F454F">
        <w:rPr>
          <w:sz w:val="23"/>
          <w:szCs w:val="23"/>
        </w:rPr>
        <w:t xml:space="preserve">celebrados </w:t>
      </w:r>
      <w:r w:rsidR="00B522A6" w:rsidRPr="003F454F">
        <w:rPr>
          <w:sz w:val="23"/>
          <w:szCs w:val="23"/>
        </w:rPr>
        <w:t xml:space="preserve">após a data de celebração </w:t>
      </w:r>
      <w:r w:rsidR="00994833" w:rsidRPr="003F454F">
        <w:rPr>
          <w:sz w:val="23"/>
          <w:szCs w:val="23"/>
        </w:rPr>
        <w:t xml:space="preserve">da presente </w:t>
      </w:r>
      <w:r w:rsidR="00B522A6" w:rsidRPr="003F454F">
        <w:rPr>
          <w:sz w:val="23"/>
          <w:szCs w:val="23"/>
        </w:rPr>
        <w:t xml:space="preserve">Escritura, incluindo o Aditamento à Escritura – Procedimento de </w:t>
      </w:r>
      <w:proofErr w:type="spellStart"/>
      <w:r w:rsidR="00B522A6" w:rsidRPr="003F454F">
        <w:rPr>
          <w:i/>
          <w:iCs/>
          <w:sz w:val="23"/>
          <w:szCs w:val="23"/>
        </w:rPr>
        <w:t>Bookbuilding</w:t>
      </w:r>
      <w:proofErr w:type="spellEnd"/>
      <w:r w:rsidR="00B522A6" w:rsidRPr="003F454F">
        <w:rPr>
          <w:sz w:val="23"/>
          <w:szCs w:val="23"/>
        </w:rPr>
        <w:t xml:space="preserve">, </w:t>
      </w:r>
      <w:r w:rsidRPr="003F454F">
        <w:rPr>
          <w:sz w:val="23"/>
          <w:szCs w:val="23"/>
        </w:rPr>
        <w:t xml:space="preserve">deverão ser igualmente </w:t>
      </w:r>
      <w:r w:rsidR="00B522A6" w:rsidRPr="003F454F">
        <w:rPr>
          <w:sz w:val="23"/>
          <w:szCs w:val="23"/>
        </w:rPr>
        <w:t>inscritos</w:t>
      </w:r>
      <w:r w:rsidRPr="003F454F">
        <w:rPr>
          <w:sz w:val="23"/>
          <w:szCs w:val="23"/>
        </w:rPr>
        <w:t xml:space="preserve"> na JUCEC, </w:t>
      </w:r>
      <w:r w:rsidR="00E1513C" w:rsidRPr="003F454F">
        <w:rPr>
          <w:sz w:val="23"/>
          <w:szCs w:val="23"/>
        </w:rPr>
        <w:t>de acordo com o disposto no § 3º do artigo 62 da Lei das Sociedades por Ações</w:t>
      </w:r>
      <w:r w:rsidRPr="003F454F">
        <w:rPr>
          <w:sz w:val="23"/>
          <w:szCs w:val="23"/>
        </w:rPr>
        <w:t xml:space="preserve">, aplicando-se </w:t>
      </w:r>
      <w:r w:rsidR="00EC26B4" w:rsidRPr="003F454F">
        <w:rPr>
          <w:sz w:val="23"/>
          <w:szCs w:val="23"/>
        </w:rPr>
        <w:t xml:space="preserve">para tanto </w:t>
      </w:r>
      <w:r w:rsidRPr="003F454F">
        <w:rPr>
          <w:sz w:val="23"/>
          <w:szCs w:val="23"/>
        </w:rPr>
        <w:t xml:space="preserve">os mesmos prazos </w:t>
      </w:r>
      <w:r w:rsidR="00994833" w:rsidRPr="003F454F">
        <w:rPr>
          <w:sz w:val="23"/>
          <w:szCs w:val="23"/>
        </w:rPr>
        <w:t xml:space="preserve">e condições </w:t>
      </w:r>
      <w:r w:rsidRPr="003F454F">
        <w:rPr>
          <w:sz w:val="23"/>
          <w:szCs w:val="23"/>
        </w:rPr>
        <w:t>previstos</w:t>
      </w:r>
      <w:r w:rsidR="00B1286D" w:rsidRPr="003F454F">
        <w:rPr>
          <w:sz w:val="23"/>
          <w:szCs w:val="23"/>
        </w:rPr>
        <w:t xml:space="preserve"> </w:t>
      </w:r>
      <w:r w:rsidRPr="003F454F">
        <w:rPr>
          <w:sz w:val="23"/>
          <w:szCs w:val="23"/>
        </w:rPr>
        <w:t>nas</w:t>
      </w:r>
      <w:r w:rsidR="00EC26B4" w:rsidRPr="003F454F">
        <w:rPr>
          <w:sz w:val="23"/>
          <w:szCs w:val="23"/>
        </w:rPr>
        <w:t> </w:t>
      </w:r>
      <w:r w:rsidRPr="003F454F">
        <w:rPr>
          <w:sz w:val="23"/>
          <w:szCs w:val="23"/>
        </w:rPr>
        <w:t>cláusulas </w:t>
      </w:r>
      <w:r w:rsidR="00994833" w:rsidRPr="003F454F">
        <w:rPr>
          <w:sz w:val="23"/>
          <w:szCs w:val="23"/>
        </w:rPr>
        <w:fldChar w:fldCharType="begin"/>
      </w:r>
      <w:r w:rsidR="00994833" w:rsidRPr="003F454F">
        <w:rPr>
          <w:sz w:val="23"/>
          <w:szCs w:val="23"/>
        </w:rPr>
        <w:instrText xml:space="preserve"> REF _Ref105177225 \r \h </w:instrText>
      </w:r>
      <w:r w:rsidR="003C74A0" w:rsidRPr="003F454F">
        <w:rPr>
          <w:sz w:val="23"/>
          <w:szCs w:val="23"/>
        </w:rPr>
        <w:instrText xml:space="preserve"> \* MERGEFORMAT </w:instrText>
      </w:r>
      <w:r w:rsidR="00994833" w:rsidRPr="003F454F">
        <w:rPr>
          <w:sz w:val="23"/>
          <w:szCs w:val="23"/>
        </w:rPr>
      </w:r>
      <w:r w:rsidR="00994833" w:rsidRPr="003F454F">
        <w:rPr>
          <w:sz w:val="23"/>
          <w:szCs w:val="23"/>
        </w:rPr>
        <w:fldChar w:fldCharType="separate"/>
      </w:r>
      <w:r w:rsidR="00994833" w:rsidRPr="003F454F">
        <w:rPr>
          <w:sz w:val="23"/>
          <w:szCs w:val="23"/>
        </w:rPr>
        <w:t>3.2.1.1</w:t>
      </w:r>
      <w:r w:rsidR="00994833" w:rsidRPr="003F454F">
        <w:rPr>
          <w:sz w:val="23"/>
          <w:szCs w:val="23"/>
        </w:rPr>
        <w:fldChar w:fldCharType="end"/>
      </w:r>
      <w:r w:rsidR="00994833" w:rsidRPr="003F454F">
        <w:rPr>
          <w:sz w:val="23"/>
          <w:szCs w:val="23"/>
        </w:rPr>
        <w:t xml:space="preserve"> e </w:t>
      </w:r>
      <w:r w:rsidR="00994833" w:rsidRPr="003F454F">
        <w:rPr>
          <w:sz w:val="23"/>
          <w:szCs w:val="23"/>
        </w:rPr>
        <w:fldChar w:fldCharType="begin"/>
      </w:r>
      <w:r w:rsidR="00994833" w:rsidRPr="003F454F">
        <w:rPr>
          <w:sz w:val="23"/>
          <w:szCs w:val="23"/>
        </w:rPr>
        <w:instrText xml:space="preserve"> REF _Ref105177231 \r \p \h </w:instrText>
      </w:r>
      <w:r w:rsidR="003C74A0" w:rsidRPr="003F454F">
        <w:rPr>
          <w:sz w:val="23"/>
          <w:szCs w:val="23"/>
        </w:rPr>
        <w:instrText xml:space="preserve"> \* MERGEFORMAT </w:instrText>
      </w:r>
      <w:r w:rsidR="00994833" w:rsidRPr="003F454F">
        <w:rPr>
          <w:sz w:val="23"/>
          <w:szCs w:val="23"/>
        </w:rPr>
      </w:r>
      <w:r w:rsidR="00994833" w:rsidRPr="003F454F">
        <w:rPr>
          <w:sz w:val="23"/>
          <w:szCs w:val="23"/>
        </w:rPr>
        <w:fldChar w:fldCharType="separate"/>
      </w:r>
      <w:r w:rsidR="00994833" w:rsidRPr="003F454F">
        <w:rPr>
          <w:sz w:val="23"/>
          <w:szCs w:val="23"/>
        </w:rPr>
        <w:t>3.2.1.2 acima</w:t>
      </w:r>
      <w:r w:rsidR="00994833" w:rsidRPr="003F454F">
        <w:rPr>
          <w:sz w:val="23"/>
          <w:szCs w:val="23"/>
        </w:rPr>
        <w:fldChar w:fldCharType="end"/>
      </w:r>
      <w:r w:rsidR="00B522A6" w:rsidRPr="003F454F">
        <w:rPr>
          <w:sz w:val="23"/>
          <w:szCs w:val="23"/>
        </w:rPr>
        <w:t>.</w:t>
      </w:r>
      <w:bookmarkEnd w:id="65"/>
    </w:p>
    <w:p w14:paraId="50750EC6" w14:textId="77777777" w:rsidR="00B522A6" w:rsidRPr="003F454F" w:rsidRDefault="00B522A6" w:rsidP="00944D34">
      <w:pPr>
        <w:tabs>
          <w:tab w:val="left" w:pos="709"/>
        </w:tabs>
        <w:spacing w:line="340" w:lineRule="atLeast"/>
        <w:jc w:val="both"/>
        <w:rPr>
          <w:b/>
          <w:bCs/>
          <w:sz w:val="23"/>
          <w:szCs w:val="23"/>
        </w:rPr>
      </w:pPr>
    </w:p>
    <w:p w14:paraId="6FC667D5" w14:textId="1F85B2B4" w:rsidR="00363AC0" w:rsidRPr="003F454F" w:rsidRDefault="00EC26B4" w:rsidP="00944D34">
      <w:pPr>
        <w:pStyle w:val="PargrafodaLista"/>
        <w:numPr>
          <w:ilvl w:val="3"/>
          <w:numId w:val="69"/>
        </w:numPr>
        <w:tabs>
          <w:tab w:val="left" w:pos="1701"/>
        </w:tabs>
        <w:spacing w:line="340" w:lineRule="atLeast"/>
        <w:ind w:left="0" w:firstLine="709"/>
        <w:jc w:val="both"/>
        <w:outlineLvl w:val="0"/>
        <w:rPr>
          <w:b/>
          <w:bCs/>
          <w:sz w:val="23"/>
          <w:szCs w:val="23"/>
        </w:rPr>
      </w:pPr>
      <w:r w:rsidRPr="003F454F">
        <w:rPr>
          <w:sz w:val="23"/>
          <w:szCs w:val="23"/>
        </w:rPr>
        <w:t xml:space="preserve"> </w:t>
      </w:r>
      <w:bookmarkStart w:id="66" w:name="_Toc105271672"/>
      <w:r w:rsidR="00994833" w:rsidRPr="003F454F">
        <w:rPr>
          <w:sz w:val="23"/>
          <w:szCs w:val="23"/>
        </w:rPr>
        <w:t xml:space="preserve">As Partes desde já reconhecem e concordam que, em atendimento ao disposto no inciso II do artigo 62 da Lei das Sociedades por Ações, caso quaisquer aditamentos a esta Escritura de Emissão venham a ser celebrados em data anterior à Data de Integralização, incluindo o Aditamento à Escritura – Procedimento de </w:t>
      </w:r>
      <w:proofErr w:type="spellStart"/>
      <w:r w:rsidR="00994833" w:rsidRPr="003F454F">
        <w:rPr>
          <w:i/>
          <w:iCs/>
          <w:sz w:val="23"/>
          <w:szCs w:val="23"/>
        </w:rPr>
        <w:t>Bookbuilding</w:t>
      </w:r>
      <w:proofErr w:type="spellEnd"/>
      <w:r w:rsidR="00994833" w:rsidRPr="003F454F">
        <w:rPr>
          <w:sz w:val="23"/>
          <w:szCs w:val="23"/>
        </w:rPr>
        <w:t xml:space="preserve">, a </w:t>
      </w:r>
      <w:r w:rsidR="00304088">
        <w:rPr>
          <w:sz w:val="23"/>
          <w:szCs w:val="23"/>
        </w:rPr>
        <w:t>Emitente</w:t>
      </w:r>
      <w:r w:rsidR="00994833" w:rsidRPr="003F454F">
        <w:rPr>
          <w:sz w:val="23"/>
          <w:szCs w:val="23"/>
        </w:rPr>
        <w:t xml:space="preserve"> ficará obrigada a protocolá-los para registro junto à JUCEC previamente à Data de Integralização</w:t>
      </w:r>
      <w:r w:rsidR="00B1286D" w:rsidRPr="003F454F">
        <w:rPr>
          <w:sz w:val="23"/>
          <w:szCs w:val="23"/>
        </w:rPr>
        <w:t>.</w:t>
      </w:r>
      <w:bookmarkEnd w:id="66"/>
    </w:p>
    <w:p w14:paraId="5D41954D" w14:textId="77777777" w:rsidR="003B7042" w:rsidRPr="003F454F" w:rsidRDefault="003B7042" w:rsidP="00944D34">
      <w:pPr>
        <w:pStyle w:val="PargrafodaLista"/>
        <w:spacing w:line="340" w:lineRule="atLeast"/>
        <w:ind w:left="709"/>
        <w:jc w:val="both"/>
        <w:rPr>
          <w:rFonts w:eastAsia="Arial Unicode MS"/>
          <w:color w:val="000000"/>
          <w:sz w:val="23"/>
          <w:szCs w:val="23"/>
        </w:rPr>
      </w:pPr>
    </w:p>
    <w:p w14:paraId="7540F6D1" w14:textId="03A1E7B2" w:rsidR="000A7AE4" w:rsidRPr="003F454F" w:rsidRDefault="00915B50"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67" w:name="_DV_M37"/>
      <w:bookmarkStart w:id="68" w:name="_DV_M42"/>
      <w:bookmarkEnd w:id="67"/>
      <w:bookmarkEnd w:id="68"/>
      <w:r w:rsidRPr="003F454F">
        <w:rPr>
          <w:b/>
          <w:sz w:val="23"/>
          <w:szCs w:val="23"/>
        </w:rPr>
        <w:t>Inexigibilidade de Registro na CVM e na ANBIMA</w:t>
      </w:r>
      <w:r w:rsidR="00B2444D" w:rsidRPr="003F454F">
        <w:rPr>
          <w:b/>
          <w:sz w:val="23"/>
          <w:szCs w:val="23"/>
        </w:rPr>
        <w:t xml:space="preserve"> </w:t>
      </w:r>
    </w:p>
    <w:p w14:paraId="5849A929" w14:textId="77777777" w:rsidR="000A7AE4" w:rsidRPr="003F454F" w:rsidRDefault="000A7AE4" w:rsidP="00944D34">
      <w:pPr>
        <w:pStyle w:val="PargrafodaLista"/>
        <w:keepNext/>
        <w:keepLines/>
        <w:spacing w:line="340" w:lineRule="atLeast"/>
        <w:ind w:left="0"/>
        <w:jc w:val="both"/>
        <w:rPr>
          <w:rFonts w:eastAsia="Arial Unicode MS"/>
          <w:bCs/>
          <w:color w:val="000000"/>
          <w:sz w:val="23"/>
          <w:szCs w:val="23"/>
          <w:u w:val="single"/>
        </w:rPr>
      </w:pPr>
    </w:p>
    <w:p w14:paraId="1CEB5FD7" w14:textId="610D5C53" w:rsidR="00915B50" w:rsidRPr="003F454F" w:rsidRDefault="00915B50" w:rsidP="00944D34">
      <w:pPr>
        <w:pStyle w:val="PargrafodaLista"/>
        <w:numPr>
          <w:ilvl w:val="2"/>
          <w:numId w:val="69"/>
        </w:numPr>
        <w:tabs>
          <w:tab w:val="left" w:pos="709"/>
        </w:tabs>
        <w:spacing w:line="340" w:lineRule="atLeast"/>
        <w:ind w:left="0" w:firstLine="0"/>
        <w:jc w:val="both"/>
        <w:outlineLvl w:val="0"/>
        <w:rPr>
          <w:rFonts w:eastAsia="Arial Unicode MS"/>
          <w:bCs/>
          <w:color w:val="000000"/>
          <w:sz w:val="23"/>
          <w:szCs w:val="23"/>
          <w:u w:val="single"/>
        </w:rPr>
      </w:pPr>
      <w:bookmarkStart w:id="69" w:name="_Toc105271674"/>
      <w:r w:rsidRPr="003F454F">
        <w:rPr>
          <w:rFonts w:eastAsia="Arial Unicode MS"/>
          <w:color w:val="000000"/>
          <w:sz w:val="23"/>
          <w:szCs w:val="23"/>
        </w:rPr>
        <w:t xml:space="preserve">A </w:t>
      </w:r>
      <w:r w:rsidRPr="003F454F">
        <w:rPr>
          <w:sz w:val="23"/>
          <w:szCs w:val="23"/>
        </w:rPr>
        <w:t>Emissão</w:t>
      </w:r>
      <w:r w:rsidRPr="003F454F">
        <w:rPr>
          <w:rFonts w:eastAsia="Arial Unicode MS"/>
          <w:color w:val="000000"/>
          <w:sz w:val="23"/>
          <w:szCs w:val="23"/>
        </w:rPr>
        <w:t xml:space="preserve"> não será objeto de registro perante a CVM ou perante a ANBIMA, uma vez que as Debêntures serão objeto de colocação privada, sem </w:t>
      </w:r>
      <w:r w:rsidRPr="003F454F">
        <w:rPr>
          <w:rFonts w:eastAsia="Arial Unicode MS"/>
          <w:b/>
          <w:color w:val="000000"/>
          <w:sz w:val="23"/>
          <w:szCs w:val="23"/>
        </w:rPr>
        <w:t>(</w:t>
      </w:r>
      <w:r w:rsidR="006055B8" w:rsidRPr="003F454F">
        <w:rPr>
          <w:rFonts w:eastAsia="Arial Unicode MS"/>
          <w:b/>
          <w:color w:val="000000"/>
          <w:sz w:val="23"/>
          <w:szCs w:val="23"/>
        </w:rPr>
        <w:t>a</w:t>
      </w:r>
      <w:r w:rsidRPr="003F454F">
        <w:rPr>
          <w:rFonts w:eastAsia="Arial Unicode MS"/>
          <w:b/>
          <w:color w:val="000000"/>
          <w:sz w:val="23"/>
          <w:szCs w:val="23"/>
        </w:rPr>
        <w:t>)</w:t>
      </w:r>
      <w:r w:rsidRPr="003F454F">
        <w:rPr>
          <w:rFonts w:eastAsia="Arial Unicode MS"/>
          <w:color w:val="000000"/>
          <w:sz w:val="23"/>
          <w:szCs w:val="23"/>
        </w:rPr>
        <w:t xml:space="preserve"> a intermediação de instituições integrantes do sistema de distribuição de valores mobiliários; ou </w:t>
      </w:r>
      <w:r w:rsidRPr="003F454F">
        <w:rPr>
          <w:rFonts w:eastAsia="Arial Unicode MS"/>
          <w:b/>
          <w:color w:val="000000"/>
          <w:sz w:val="23"/>
          <w:szCs w:val="23"/>
        </w:rPr>
        <w:t>(</w:t>
      </w:r>
      <w:r w:rsidR="006055B8" w:rsidRPr="003F454F">
        <w:rPr>
          <w:rFonts w:eastAsia="Arial Unicode MS"/>
          <w:b/>
          <w:color w:val="000000"/>
          <w:sz w:val="23"/>
          <w:szCs w:val="23"/>
        </w:rPr>
        <w:t>b</w:t>
      </w:r>
      <w:r w:rsidRPr="003F454F">
        <w:rPr>
          <w:rFonts w:eastAsia="Arial Unicode MS"/>
          <w:b/>
          <w:color w:val="000000"/>
          <w:sz w:val="23"/>
          <w:szCs w:val="23"/>
        </w:rPr>
        <w:t>)</w:t>
      </w:r>
      <w:r w:rsidRPr="003F454F">
        <w:rPr>
          <w:rFonts w:eastAsia="Arial Unicode MS"/>
          <w:color w:val="000000"/>
          <w:sz w:val="23"/>
          <w:szCs w:val="23"/>
        </w:rPr>
        <w:t xml:space="preserve"> qualquer esforço de venda perante investidores indeterminados.</w:t>
      </w:r>
      <w:bookmarkEnd w:id="69"/>
    </w:p>
    <w:p w14:paraId="556B06B0" w14:textId="2A1175AE" w:rsidR="00994833" w:rsidRPr="003F454F" w:rsidRDefault="00994833" w:rsidP="00944D34">
      <w:pPr>
        <w:pStyle w:val="PargrafodaLista"/>
        <w:spacing w:line="340" w:lineRule="atLeast"/>
        <w:ind w:left="0"/>
        <w:jc w:val="both"/>
        <w:rPr>
          <w:rFonts w:eastAsia="Arial Unicode MS"/>
          <w:bCs/>
          <w:color w:val="000000"/>
          <w:sz w:val="23"/>
          <w:szCs w:val="23"/>
          <w:u w:val="single"/>
        </w:rPr>
      </w:pPr>
    </w:p>
    <w:p w14:paraId="2FEF6138" w14:textId="77777777" w:rsidR="00994833" w:rsidRPr="003F454F" w:rsidRDefault="00994833"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lastRenderedPageBreak/>
        <w:t>Dispensa</w:t>
      </w:r>
      <w:r w:rsidRPr="003F454F">
        <w:rPr>
          <w:rFonts w:eastAsia="Arial Unicode MS"/>
          <w:b/>
          <w:sz w:val="23"/>
          <w:szCs w:val="23"/>
        </w:rPr>
        <w:t xml:space="preserve"> de Registro para Distribuição e Depósito para Negociação e Custódia Eletrônica</w:t>
      </w:r>
    </w:p>
    <w:p w14:paraId="0D716887" w14:textId="77777777" w:rsidR="00994833" w:rsidRPr="003F454F" w:rsidRDefault="00994833" w:rsidP="00944D34">
      <w:pPr>
        <w:pStyle w:val="PargrafodaLista"/>
        <w:keepNext/>
        <w:keepLines/>
        <w:spacing w:line="340" w:lineRule="atLeast"/>
        <w:ind w:left="0"/>
        <w:jc w:val="both"/>
        <w:rPr>
          <w:rFonts w:eastAsia="Arial Unicode MS"/>
          <w:bCs/>
          <w:color w:val="000000"/>
          <w:sz w:val="23"/>
          <w:szCs w:val="23"/>
          <w:u w:val="single"/>
        </w:rPr>
      </w:pPr>
    </w:p>
    <w:p w14:paraId="52C3CBF3" w14:textId="643904E7" w:rsidR="00994833" w:rsidRPr="003F454F" w:rsidRDefault="00994833" w:rsidP="00944D34">
      <w:pPr>
        <w:pStyle w:val="PargrafodaLista"/>
        <w:numPr>
          <w:ilvl w:val="2"/>
          <w:numId w:val="69"/>
        </w:numPr>
        <w:tabs>
          <w:tab w:val="left" w:pos="709"/>
        </w:tabs>
        <w:spacing w:line="340" w:lineRule="atLeast"/>
        <w:ind w:left="0" w:firstLine="0"/>
        <w:jc w:val="both"/>
        <w:outlineLvl w:val="0"/>
        <w:rPr>
          <w:rFonts w:eastAsia="Arial Unicode MS"/>
          <w:bCs/>
          <w:color w:val="000000"/>
          <w:sz w:val="23"/>
          <w:szCs w:val="23"/>
          <w:u w:val="single"/>
        </w:rPr>
      </w:pPr>
      <w:bookmarkStart w:id="70" w:name="_Toc105271676"/>
      <w:r w:rsidRPr="003F454F">
        <w:rPr>
          <w:sz w:val="23"/>
          <w:szCs w:val="23"/>
        </w:rPr>
        <w:t xml:space="preserve">Por se </w:t>
      </w:r>
      <w:r w:rsidR="00A871D9" w:rsidRPr="003F454F">
        <w:rPr>
          <w:sz w:val="23"/>
          <w:szCs w:val="23"/>
        </w:rPr>
        <w:t>tratar</w:t>
      </w:r>
      <w:r w:rsidRPr="003F454F">
        <w:rPr>
          <w:sz w:val="23"/>
          <w:szCs w:val="23"/>
        </w:rPr>
        <w:t xml:space="preserve"> de títulos de crédito objeto de colocação privada, as Debêntures não serão objeto de registro para distribuição no mercado primário ou depósito para negociação no mercado secundário ou qualquer forma de custódia eletrônica, seja em bolsa de valores ou mercado de balcão organizado</w:t>
      </w:r>
      <w:r w:rsidRPr="003F454F">
        <w:rPr>
          <w:rFonts w:eastAsia="Arial Unicode MS"/>
          <w:color w:val="000000"/>
          <w:sz w:val="23"/>
          <w:szCs w:val="23"/>
        </w:rPr>
        <w:t>.</w:t>
      </w:r>
      <w:bookmarkEnd w:id="70"/>
    </w:p>
    <w:p w14:paraId="3C73F900" w14:textId="77777777" w:rsidR="00994833" w:rsidRPr="003F454F" w:rsidRDefault="00994833" w:rsidP="00944D34">
      <w:pPr>
        <w:pStyle w:val="PargrafodaLista"/>
        <w:spacing w:line="340" w:lineRule="atLeast"/>
        <w:ind w:left="0"/>
        <w:jc w:val="both"/>
        <w:rPr>
          <w:rFonts w:eastAsia="Arial Unicode MS"/>
          <w:bCs/>
          <w:color w:val="000000"/>
          <w:sz w:val="23"/>
          <w:szCs w:val="23"/>
          <w:u w:val="single"/>
        </w:rPr>
      </w:pPr>
    </w:p>
    <w:p w14:paraId="210AA783" w14:textId="060E5033" w:rsidR="00994833" w:rsidRPr="003F454F" w:rsidRDefault="00994833"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t>Registro</w:t>
      </w:r>
      <w:r w:rsidRPr="003F454F">
        <w:rPr>
          <w:rFonts w:eastAsia="Arial Unicode MS"/>
          <w:b/>
          <w:sz w:val="23"/>
          <w:szCs w:val="23"/>
        </w:rPr>
        <w:t xml:space="preserve"> dos Livros </w:t>
      </w:r>
      <w:r w:rsidR="00AB5C5D" w:rsidRPr="003F454F">
        <w:rPr>
          <w:rFonts w:eastAsia="Arial Unicode MS"/>
          <w:b/>
          <w:sz w:val="23"/>
          <w:szCs w:val="23"/>
        </w:rPr>
        <w:t xml:space="preserve">de Escrituração </w:t>
      </w:r>
      <w:r w:rsidRPr="003F454F">
        <w:rPr>
          <w:rFonts w:eastAsia="Arial Unicode MS"/>
          <w:b/>
          <w:sz w:val="23"/>
          <w:szCs w:val="23"/>
        </w:rPr>
        <w:t>das Debêntures</w:t>
      </w:r>
      <w:r w:rsidR="00AB5C5D" w:rsidRPr="003F454F">
        <w:rPr>
          <w:rFonts w:eastAsia="Arial Unicode MS"/>
          <w:b/>
          <w:sz w:val="23"/>
          <w:szCs w:val="23"/>
        </w:rPr>
        <w:t xml:space="preserve"> junto à JUCEC</w:t>
      </w:r>
    </w:p>
    <w:p w14:paraId="30C9120D" w14:textId="77777777" w:rsidR="00994833" w:rsidRPr="003F454F" w:rsidRDefault="00994833" w:rsidP="00944D34">
      <w:pPr>
        <w:pStyle w:val="PargrafodaLista"/>
        <w:keepNext/>
        <w:keepLines/>
        <w:spacing w:line="340" w:lineRule="atLeast"/>
        <w:ind w:left="0"/>
        <w:jc w:val="both"/>
        <w:rPr>
          <w:rFonts w:eastAsia="Arial Unicode MS"/>
          <w:bCs/>
          <w:color w:val="000000"/>
          <w:sz w:val="23"/>
          <w:szCs w:val="23"/>
          <w:u w:val="single"/>
        </w:rPr>
      </w:pPr>
    </w:p>
    <w:p w14:paraId="2CC63ED0" w14:textId="205CE8A6" w:rsidR="00994833" w:rsidRPr="003F454F" w:rsidRDefault="00055E29" w:rsidP="00944D34">
      <w:pPr>
        <w:pStyle w:val="PargrafodaLista"/>
        <w:numPr>
          <w:ilvl w:val="2"/>
          <w:numId w:val="69"/>
        </w:numPr>
        <w:tabs>
          <w:tab w:val="left" w:pos="709"/>
        </w:tabs>
        <w:spacing w:line="340" w:lineRule="atLeast"/>
        <w:ind w:left="0" w:firstLine="0"/>
        <w:jc w:val="both"/>
        <w:outlineLvl w:val="0"/>
        <w:rPr>
          <w:rFonts w:eastAsia="Arial Unicode MS"/>
          <w:bCs/>
          <w:color w:val="000000"/>
          <w:sz w:val="23"/>
          <w:szCs w:val="23"/>
          <w:u w:val="single"/>
        </w:rPr>
      </w:pPr>
      <w:bookmarkStart w:id="71" w:name="_Toc105271678"/>
      <w:r w:rsidRPr="003F454F">
        <w:rPr>
          <w:sz w:val="23"/>
          <w:szCs w:val="23"/>
        </w:rPr>
        <w:t xml:space="preserve">A </w:t>
      </w:r>
      <w:r w:rsidR="00304088">
        <w:rPr>
          <w:sz w:val="23"/>
          <w:szCs w:val="23"/>
        </w:rPr>
        <w:t>Emitente</w:t>
      </w:r>
      <w:r w:rsidRPr="003F454F">
        <w:rPr>
          <w:sz w:val="23"/>
          <w:szCs w:val="23"/>
        </w:rPr>
        <w:t xml:space="preserve"> deverá ter registrado o Livro de Registro das Debêntures e o Livro de Transferência das Debêntures junto à JUCEC</w:t>
      </w:r>
      <w:r w:rsidR="00E1513C" w:rsidRPr="003F454F">
        <w:rPr>
          <w:sz w:val="23"/>
          <w:szCs w:val="23"/>
        </w:rPr>
        <w:t>, de acordo com o disposto no § 4º do artigo 62 da Lei das Sociedades por Ações,</w:t>
      </w:r>
      <w:r w:rsidRPr="003F454F">
        <w:rPr>
          <w:sz w:val="23"/>
          <w:szCs w:val="23"/>
        </w:rPr>
        <w:t xml:space="preserve"> previamente à Data de Integralização</w:t>
      </w:r>
      <w:r w:rsidR="00994833" w:rsidRPr="003F454F">
        <w:rPr>
          <w:rFonts w:eastAsia="Arial Unicode MS"/>
          <w:color w:val="000000"/>
          <w:sz w:val="23"/>
          <w:szCs w:val="23"/>
        </w:rPr>
        <w:t>.</w:t>
      </w:r>
      <w:bookmarkEnd w:id="71"/>
    </w:p>
    <w:p w14:paraId="4C646CFB" w14:textId="77777777" w:rsidR="00994833" w:rsidRPr="003F454F" w:rsidRDefault="00994833" w:rsidP="00944D34">
      <w:pPr>
        <w:pStyle w:val="PargrafodaLista"/>
        <w:spacing w:line="340" w:lineRule="atLeast"/>
        <w:ind w:left="0"/>
        <w:jc w:val="both"/>
        <w:rPr>
          <w:rFonts w:eastAsia="Arial Unicode MS"/>
          <w:bCs/>
          <w:color w:val="000000"/>
          <w:sz w:val="23"/>
          <w:szCs w:val="23"/>
          <w:u w:val="single"/>
        </w:rPr>
      </w:pPr>
    </w:p>
    <w:p w14:paraId="7ADC608F" w14:textId="0B69EC3B" w:rsidR="00994833" w:rsidRPr="003F454F" w:rsidRDefault="00055E29" w:rsidP="00944D34">
      <w:pPr>
        <w:pStyle w:val="PargrafodaLista"/>
        <w:numPr>
          <w:ilvl w:val="3"/>
          <w:numId w:val="69"/>
        </w:numPr>
        <w:tabs>
          <w:tab w:val="left" w:pos="1701"/>
        </w:tabs>
        <w:spacing w:line="340" w:lineRule="atLeast"/>
        <w:ind w:left="0" w:firstLine="709"/>
        <w:jc w:val="both"/>
        <w:outlineLvl w:val="0"/>
        <w:rPr>
          <w:rFonts w:eastAsia="Arial Unicode MS"/>
          <w:bCs/>
          <w:color w:val="000000"/>
          <w:sz w:val="23"/>
          <w:szCs w:val="23"/>
          <w:u w:val="single"/>
        </w:rPr>
      </w:pPr>
      <w:bookmarkStart w:id="72" w:name="_Toc105271679"/>
      <w:r w:rsidRPr="003F454F">
        <w:rPr>
          <w:sz w:val="23"/>
          <w:szCs w:val="23"/>
        </w:rPr>
        <w:t xml:space="preserve">A </w:t>
      </w:r>
      <w:r w:rsidR="00304088">
        <w:rPr>
          <w:sz w:val="23"/>
          <w:szCs w:val="23"/>
        </w:rPr>
        <w:t>Emitente</w:t>
      </w:r>
      <w:r w:rsidRPr="003F454F">
        <w:rPr>
          <w:sz w:val="23"/>
          <w:szCs w:val="23"/>
        </w:rPr>
        <w:t xml:space="preserve"> deverá </w:t>
      </w:r>
      <w:r w:rsidR="005F346B" w:rsidRPr="003F454F">
        <w:rPr>
          <w:sz w:val="23"/>
          <w:szCs w:val="23"/>
        </w:rPr>
        <w:t xml:space="preserve">solicitar </w:t>
      </w:r>
      <w:r w:rsidR="00AB5C5D" w:rsidRPr="003F454F">
        <w:rPr>
          <w:sz w:val="23"/>
          <w:szCs w:val="23"/>
        </w:rPr>
        <w:t>o registro dos Livros</w:t>
      </w:r>
      <w:r w:rsidR="00AB5C5D" w:rsidRPr="003F454F">
        <w:rPr>
          <w:rFonts w:eastAsia="Arial Unicode MS"/>
          <w:bCs/>
          <w:sz w:val="23"/>
          <w:szCs w:val="23"/>
        </w:rPr>
        <w:t xml:space="preserve"> de Escrituração</w:t>
      </w:r>
      <w:r w:rsidR="00AB5C5D" w:rsidRPr="003F454F">
        <w:rPr>
          <w:sz w:val="23"/>
          <w:szCs w:val="23"/>
        </w:rPr>
        <w:t xml:space="preserve"> das Debêntures junto à </w:t>
      </w:r>
      <w:r w:rsidRPr="003F454F">
        <w:rPr>
          <w:sz w:val="23"/>
          <w:szCs w:val="23"/>
        </w:rPr>
        <w:t xml:space="preserve">JUCEC em até </w:t>
      </w:r>
      <w:r w:rsidR="005F346B" w:rsidRPr="003F454F">
        <w:rPr>
          <w:sz w:val="23"/>
          <w:szCs w:val="23"/>
        </w:rPr>
        <w:t>10</w:t>
      </w:r>
      <w:r w:rsidRPr="003F454F">
        <w:rPr>
          <w:sz w:val="23"/>
          <w:szCs w:val="23"/>
        </w:rPr>
        <w:t xml:space="preserve"> </w:t>
      </w:r>
      <w:r w:rsidR="00AB5C5D" w:rsidRPr="003F454F">
        <w:rPr>
          <w:sz w:val="23"/>
          <w:szCs w:val="23"/>
        </w:rPr>
        <w:t>(</w:t>
      </w:r>
      <w:r w:rsidR="005F346B" w:rsidRPr="003F454F">
        <w:rPr>
          <w:sz w:val="23"/>
          <w:szCs w:val="23"/>
        </w:rPr>
        <w:t>dez</w:t>
      </w:r>
      <w:r w:rsidR="00AB5C5D" w:rsidRPr="003F454F">
        <w:rPr>
          <w:sz w:val="23"/>
          <w:szCs w:val="23"/>
        </w:rPr>
        <w:t xml:space="preserve">) </w:t>
      </w:r>
      <w:r w:rsidRPr="003F454F">
        <w:rPr>
          <w:sz w:val="23"/>
          <w:szCs w:val="23"/>
        </w:rPr>
        <w:t xml:space="preserve">Dias Úteis contados da data da </w:t>
      </w:r>
      <w:r w:rsidR="00AB5C5D" w:rsidRPr="003F454F">
        <w:rPr>
          <w:sz w:val="23"/>
          <w:szCs w:val="23"/>
        </w:rPr>
        <w:t>celebração desta Escritura</w:t>
      </w:r>
      <w:r w:rsidR="00E1513C" w:rsidRPr="003F454F">
        <w:rPr>
          <w:sz w:val="23"/>
          <w:szCs w:val="23"/>
        </w:rPr>
        <w:t xml:space="preserve">, comprometendo-se, ainda, a: </w:t>
      </w:r>
      <w:r w:rsidR="00E1513C" w:rsidRPr="003F454F">
        <w:rPr>
          <w:b/>
          <w:sz w:val="23"/>
          <w:szCs w:val="23"/>
        </w:rPr>
        <w:t>(a)</w:t>
      </w:r>
      <w:r w:rsidR="00E1513C" w:rsidRPr="003F454F">
        <w:rPr>
          <w:sz w:val="23"/>
          <w:szCs w:val="23"/>
        </w:rPr>
        <w:t xml:space="preserve"> em até 2 (dois) Dias Úteis contados da data da obtenção do referido registro, enviar à Securitizadora, com cópia para o Agente Fiduciário dos CRA, cópia eletrônica (</w:t>
      </w:r>
      <w:r w:rsidR="00E1513C" w:rsidRPr="003F454F">
        <w:rPr>
          <w:i/>
          <w:iCs/>
          <w:sz w:val="23"/>
          <w:szCs w:val="23"/>
        </w:rPr>
        <w:t>“.</w:t>
      </w:r>
      <w:proofErr w:type="spellStart"/>
      <w:r w:rsidR="00E1513C" w:rsidRPr="003F454F">
        <w:rPr>
          <w:i/>
          <w:iCs/>
          <w:sz w:val="23"/>
          <w:szCs w:val="23"/>
        </w:rPr>
        <w:t>pdf</w:t>
      </w:r>
      <w:proofErr w:type="spellEnd"/>
      <w:r w:rsidR="00E1513C" w:rsidRPr="003F454F">
        <w:rPr>
          <w:i/>
          <w:iCs/>
          <w:sz w:val="23"/>
          <w:szCs w:val="23"/>
        </w:rPr>
        <w:t>”</w:t>
      </w:r>
      <w:r w:rsidR="00E1513C" w:rsidRPr="003F454F">
        <w:rPr>
          <w:sz w:val="23"/>
          <w:szCs w:val="23"/>
        </w:rPr>
        <w:t>) da página de abertura de cada um dos Livros</w:t>
      </w:r>
      <w:r w:rsidR="00E1513C" w:rsidRPr="003F454F">
        <w:rPr>
          <w:rFonts w:eastAsia="Arial Unicode MS"/>
          <w:bCs/>
          <w:sz w:val="23"/>
          <w:szCs w:val="23"/>
        </w:rPr>
        <w:t xml:space="preserve"> de Escrituração</w:t>
      </w:r>
      <w:r w:rsidR="00E1513C" w:rsidRPr="003F454F">
        <w:rPr>
          <w:sz w:val="23"/>
          <w:szCs w:val="23"/>
        </w:rPr>
        <w:t xml:space="preserve"> das Debêntures</w:t>
      </w:r>
      <w:r w:rsidR="002B4698" w:rsidRPr="003F454F">
        <w:rPr>
          <w:sz w:val="23"/>
          <w:szCs w:val="23"/>
        </w:rPr>
        <w:t xml:space="preserve"> evidenciando referido registro junto à JUCEC</w:t>
      </w:r>
      <w:r w:rsidR="00E1513C" w:rsidRPr="003F454F">
        <w:rPr>
          <w:sz w:val="23"/>
          <w:szCs w:val="23"/>
        </w:rPr>
        <w:t xml:space="preserve">; e </w:t>
      </w:r>
      <w:r w:rsidR="00E1513C" w:rsidRPr="003F454F">
        <w:rPr>
          <w:b/>
          <w:sz w:val="23"/>
          <w:szCs w:val="23"/>
        </w:rPr>
        <w:t>(</w:t>
      </w:r>
      <w:r w:rsidR="000D632E" w:rsidRPr="003F454F">
        <w:rPr>
          <w:b/>
          <w:sz w:val="23"/>
          <w:szCs w:val="23"/>
        </w:rPr>
        <w:t>b</w:t>
      </w:r>
      <w:r w:rsidR="00E1513C" w:rsidRPr="003F454F">
        <w:rPr>
          <w:b/>
          <w:sz w:val="23"/>
          <w:szCs w:val="23"/>
        </w:rPr>
        <w:t>)</w:t>
      </w:r>
      <w:r w:rsidR="00E1513C" w:rsidRPr="003F454F">
        <w:rPr>
          <w:sz w:val="23"/>
          <w:szCs w:val="23"/>
        </w:rPr>
        <w:t xml:space="preserve"> em até </w:t>
      </w:r>
      <w:r w:rsidR="00F64F37" w:rsidRPr="003F454F">
        <w:rPr>
          <w:sz w:val="23"/>
          <w:szCs w:val="23"/>
        </w:rPr>
        <w:t>10 (dez</w:t>
      </w:r>
      <w:r w:rsidR="00E1513C" w:rsidRPr="003F454F">
        <w:rPr>
          <w:sz w:val="23"/>
          <w:szCs w:val="23"/>
        </w:rPr>
        <w:t xml:space="preserve">) Dias Úteis contados da data da obtenção do </w:t>
      </w:r>
      <w:r w:rsidR="002B4698" w:rsidRPr="003F454F">
        <w:rPr>
          <w:sz w:val="23"/>
          <w:szCs w:val="23"/>
        </w:rPr>
        <w:t xml:space="preserve">referido </w:t>
      </w:r>
      <w:r w:rsidR="00E1513C" w:rsidRPr="003F454F">
        <w:rPr>
          <w:sz w:val="23"/>
          <w:szCs w:val="23"/>
        </w:rPr>
        <w:t>registro, enviar ao Custodiante</w:t>
      </w:r>
      <w:r w:rsidR="004033D0" w:rsidRPr="003F454F">
        <w:rPr>
          <w:sz w:val="23"/>
          <w:szCs w:val="23"/>
        </w:rPr>
        <w:t xml:space="preserve">, </w:t>
      </w:r>
      <w:r w:rsidR="004033D0" w:rsidRPr="003F454F">
        <w:rPr>
          <w:rFonts w:eastAsia="Calibri"/>
          <w:sz w:val="23"/>
          <w:szCs w:val="23"/>
          <w:lang w:eastAsia="en-US"/>
        </w:rPr>
        <w:t>exclusivamente para fins de custódia e a guarda física</w:t>
      </w:r>
      <w:r w:rsidR="004033D0" w:rsidRPr="003F454F">
        <w:rPr>
          <w:sz w:val="23"/>
          <w:szCs w:val="23"/>
        </w:rPr>
        <w:t>,</w:t>
      </w:r>
      <w:r w:rsidR="00E1513C" w:rsidRPr="003F454F">
        <w:rPr>
          <w:sz w:val="23"/>
          <w:szCs w:val="23"/>
        </w:rPr>
        <w:t xml:space="preserve"> cópia </w:t>
      </w:r>
      <w:r w:rsidR="001A731D" w:rsidRPr="003F454F">
        <w:rPr>
          <w:sz w:val="23"/>
          <w:szCs w:val="23"/>
        </w:rPr>
        <w:t xml:space="preserve">autenticada </w:t>
      </w:r>
      <w:r w:rsidR="00E1513C" w:rsidRPr="003F454F">
        <w:rPr>
          <w:sz w:val="23"/>
          <w:szCs w:val="23"/>
        </w:rPr>
        <w:t xml:space="preserve">da via registrada </w:t>
      </w:r>
      <w:r w:rsidR="002B4698" w:rsidRPr="003F454F">
        <w:rPr>
          <w:sz w:val="23"/>
          <w:szCs w:val="23"/>
        </w:rPr>
        <w:t>de cada um dos Livros</w:t>
      </w:r>
      <w:r w:rsidR="002B4698" w:rsidRPr="003F454F">
        <w:rPr>
          <w:rFonts w:eastAsia="Arial Unicode MS"/>
          <w:bCs/>
          <w:sz w:val="23"/>
          <w:szCs w:val="23"/>
        </w:rPr>
        <w:t xml:space="preserve"> de Escrituração</w:t>
      </w:r>
      <w:r w:rsidR="002B4698" w:rsidRPr="003F454F">
        <w:rPr>
          <w:sz w:val="23"/>
          <w:szCs w:val="23"/>
        </w:rPr>
        <w:t xml:space="preserve"> das Debêntures </w:t>
      </w:r>
      <w:r w:rsidR="00E1513C" w:rsidRPr="003F454F">
        <w:rPr>
          <w:sz w:val="23"/>
          <w:szCs w:val="23"/>
        </w:rPr>
        <w:t>junto à JUCEC</w:t>
      </w:r>
      <w:r w:rsidR="002B4698" w:rsidRPr="003F454F">
        <w:rPr>
          <w:sz w:val="23"/>
          <w:szCs w:val="23"/>
        </w:rPr>
        <w:t>.</w:t>
      </w:r>
      <w:bookmarkEnd w:id="72"/>
    </w:p>
    <w:p w14:paraId="2A995BE4" w14:textId="77777777" w:rsidR="00994833" w:rsidRPr="003F454F" w:rsidRDefault="00994833" w:rsidP="00944D34">
      <w:pPr>
        <w:pStyle w:val="PargrafodaLista"/>
        <w:spacing w:line="340" w:lineRule="atLeast"/>
        <w:ind w:left="0"/>
        <w:jc w:val="both"/>
        <w:rPr>
          <w:rFonts w:eastAsia="Arial Unicode MS"/>
          <w:bCs/>
          <w:color w:val="000000"/>
          <w:sz w:val="23"/>
          <w:szCs w:val="23"/>
          <w:u w:val="single"/>
        </w:rPr>
      </w:pPr>
    </w:p>
    <w:p w14:paraId="3138E580" w14:textId="5BFBBD83" w:rsidR="001D19E2" w:rsidRPr="003F454F" w:rsidRDefault="001D19E2" w:rsidP="00944D34">
      <w:pPr>
        <w:pStyle w:val="PargrafodaLista"/>
        <w:keepNext/>
        <w:keepLines/>
        <w:numPr>
          <w:ilvl w:val="0"/>
          <w:numId w:val="69"/>
        </w:numPr>
        <w:spacing w:before="240" w:line="340" w:lineRule="atLeast"/>
        <w:ind w:left="709" w:hanging="709"/>
        <w:outlineLvl w:val="0"/>
        <w:rPr>
          <w:b/>
          <w:smallCaps/>
          <w:sz w:val="23"/>
          <w:szCs w:val="23"/>
        </w:rPr>
      </w:pPr>
      <w:bookmarkStart w:id="73" w:name="_DV_M43"/>
      <w:bookmarkStart w:id="74" w:name="_Toc512461510"/>
      <w:bookmarkStart w:id="75" w:name="_Toc514755512"/>
      <w:bookmarkEnd w:id="73"/>
      <w:r w:rsidRPr="003F454F">
        <w:rPr>
          <w:b/>
          <w:smallCaps/>
          <w:sz w:val="23"/>
          <w:szCs w:val="23"/>
        </w:rPr>
        <w:t>Características da Emissão</w:t>
      </w:r>
    </w:p>
    <w:p w14:paraId="2524C3BB" w14:textId="77777777" w:rsidR="00822B72" w:rsidRPr="003F454F" w:rsidRDefault="00822B72" w:rsidP="00944D34">
      <w:pPr>
        <w:pStyle w:val="PargrafodaLista"/>
        <w:keepNext/>
        <w:keepLines/>
        <w:spacing w:line="340" w:lineRule="atLeast"/>
        <w:ind w:left="0"/>
        <w:outlineLvl w:val="0"/>
        <w:rPr>
          <w:b/>
          <w:smallCaps/>
          <w:sz w:val="23"/>
          <w:szCs w:val="23"/>
        </w:rPr>
      </w:pPr>
      <w:bookmarkStart w:id="76" w:name="_DV_M52"/>
      <w:bookmarkEnd w:id="74"/>
      <w:bookmarkEnd w:id="75"/>
      <w:bookmarkEnd w:id="76"/>
    </w:p>
    <w:p w14:paraId="2C3C9E6C" w14:textId="1C4E7C19" w:rsidR="00BA06E1" w:rsidRPr="003F454F" w:rsidRDefault="00DC3202"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t>Número</w:t>
      </w:r>
      <w:r w:rsidRPr="003F454F">
        <w:rPr>
          <w:rFonts w:eastAsia="Arial Unicode MS"/>
          <w:b/>
          <w:sz w:val="23"/>
          <w:szCs w:val="23"/>
        </w:rPr>
        <w:t xml:space="preserve"> da Emissão</w:t>
      </w:r>
    </w:p>
    <w:p w14:paraId="2C966509" w14:textId="77777777" w:rsidR="00BA06E1" w:rsidRPr="003F454F" w:rsidRDefault="00BA06E1" w:rsidP="00944D34">
      <w:pPr>
        <w:pStyle w:val="PargrafodaLista"/>
        <w:keepNext/>
        <w:keepLines/>
        <w:spacing w:line="340" w:lineRule="atLeast"/>
        <w:ind w:left="0"/>
        <w:jc w:val="both"/>
        <w:rPr>
          <w:rFonts w:eastAsia="Arial Unicode MS"/>
          <w:bCs/>
          <w:color w:val="000000"/>
          <w:sz w:val="23"/>
          <w:szCs w:val="23"/>
          <w:u w:val="single"/>
        </w:rPr>
      </w:pPr>
    </w:p>
    <w:p w14:paraId="20AECEE8" w14:textId="3379E0A4" w:rsidR="00DC3202" w:rsidRPr="003F454F" w:rsidRDefault="00DC3202" w:rsidP="00944D34">
      <w:pPr>
        <w:pStyle w:val="PargrafodaLista"/>
        <w:numPr>
          <w:ilvl w:val="2"/>
          <w:numId w:val="69"/>
        </w:numPr>
        <w:tabs>
          <w:tab w:val="left" w:pos="709"/>
        </w:tabs>
        <w:spacing w:line="340" w:lineRule="atLeast"/>
        <w:ind w:left="0" w:firstLine="0"/>
        <w:jc w:val="both"/>
        <w:outlineLvl w:val="0"/>
        <w:rPr>
          <w:rFonts w:eastAsia="Arial Unicode MS"/>
          <w:bCs/>
          <w:color w:val="000000"/>
          <w:sz w:val="23"/>
          <w:szCs w:val="23"/>
          <w:u w:val="single"/>
        </w:rPr>
      </w:pPr>
      <w:bookmarkStart w:id="77" w:name="_Toc105271682"/>
      <w:r w:rsidRPr="003F454F">
        <w:rPr>
          <w:sz w:val="23"/>
          <w:szCs w:val="23"/>
        </w:rPr>
        <w:t xml:space="preserve">Esta é a </w:t>
      </w:r>
      <w:r w:rsidR="00165268" w:rsidRPr="003F454F">
        <w:rPr>
          <w:sz w:val="23"/>
          <w:szCs w:val="23"/>
        </w:rPr>
        <w:t xml:space="preserve">7ª </w:t>
      </w:r>
      <w:r w:rsidR="000C3480" w:rsidRPr="003F454F">
        <w:rPr>
          <w:sz w:val="23"/>
          <w:szCs w:val="23"/>
        </w:rPr>
        <w:t>(</w:t>
      </w:r>
      <w:r w:rsidR="00165268" w:rsidRPr="003F454F">
        <w:rPr>
          <w:sz w:val="23"/>
          <w:szCs w:val="23"/>
        </w:rPr>
        <w:t>sétima</w:t>
      </w:r>
      <w:r w:rsidR="000C3480" w:rsidRPr="003F454F">
        <w:rPr>
          <w:sz w:val="23"/>
          <w:szCs w:val="23"/>
        </w:rPr>
        <w:t xml:space="preserve">) </w:t>
      </w:r>
      <w:r w:rsidRPr="003F454F">
        <w:rPr>
          <w:sz w:val="23"/>
          <w:szCs w:val="23"/>
        </w:rPr>
        <w:t xml:space="preserve">emissão de </w:t>
      </w:r>
      <w:r w:rsidR="009423E8" w:rsidRPr="003F454F">
        <w:rPr>
          <w:sz w:val="23"/>
          <w:szCs w:val="23"/>
        </w:rPr>
        <w:t xml:space="preserve">debêntures </w:t>
      </w:r>
      <w:r w:rsidRPr="003F454F">
        <w:rPr>
          <w:sz w:val="23"/>
          <w:szCs w:val="23"/>
        </w:rPr>
        <w:t xml:space="preserve">da </w:t>
      </w:r>
      <w:bookmarkStart w:id="78" w:name="OLE_LINK7"/>
      <w:r w:rsidR="00304088">
        <w:rPr>
          <w:sz w:val="23"/>
          <w:szCs w:val="23"/>
        </w:rPr>
        <w:t>Emitente</w:t>
      </w:r>
      <w:r w:rsidR="00D85761" w:rsidRPr="003F454F">
        <w:rPr>
          <w:sz w:val="23"/>
          <w:szCs w:val="23"/>
        </w:rPr>
        <w:t>.</w:t>
      </w:r>
      <w:bookmarkEnd w:id="77"/>
    </w:p>
    <w:p w14:paraId="6D445C71" w14:textId="77777777" w:rsidR="00822B72" w:rsidRPr="003F454F" w:rsidRDefault="00822B72" w:rsidP="00944D34">
      <w:pPr>
        <w:pStyle w:val="PargrafodaLista"/>
        <w:spacing w:line="340" w:lineRule="atLeast"/>
        <w:ind w:left="0"/>
        <w:jc w:val="both"/>
        <w:rPr>
          <w:rFonts w:eastAsia="Arial Unicode MS"/>
          <w:bCs/>
          <w:color w:val="000000"/>
          <w:sz w:val="23"/>
          <w:szCs w:val="23"/>
          <w:u w:val="single"/>
        </w:rPr>
      </w:pPr>
    </w:p>
    <w:p w14:paraId="729B43CC" w14:textId="37E34EF3" w:rsidR="00BA06E1" w:rsidRPr="003F454F" w:rsidRDefault="00BC6B7A"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t>Número</w:t>
      </w:r>
      <w:r w:rsidRPr="003F454F">
        <w:rPr>
          <w:rFonts w:eastAsia="Arial Unicode MS"/>
          <w:b/>
          <w:sz w:val="23"/>
          <w:szCs w:val="23"/>
        </w:rPr>
        <w:t xml:space="preserve"> de Séries</w:t>
      </w:r>
    </w:p>
    <w:p w14:paraId="4984E6EA" w14:textId="77777777" w:rsidR="00BA06E1" w:rsidRPr="003F454F" w:rsidRDefault="00BA06E1" w:rsidP="00944D34">
      <w:pPr>
        <w:pStyle w:val="PargrafodaLista"/>
        <w:keepNext/>
        <w:keepLines/>
        <w:spacing w:line="340" w:lineRule="atLeast"/>
        <w:ind w:left="0"/>
        <w:jc w:val="both"/>
        <w:rPr>
          <w:rFonts w:eastAsia="Arial Unicode MS"/>
          <w:color w:val="000000"/>
          <w:sz w:val="23"/>
          <w:szCs w:val="23"/>
          <w:u w:val="single"/>
        </w:rPr>
      </w:pPr>
    </w:p>
    <w:p w14:paraId="0A9B77F4" w14:textId="5D2B3F37" w:rsidR="00822B72" w:rsidRPr="003F454F" w:rsidRDefault="00E71EB4" w:rsidP="00944D34">
      <w:pPr>
        <w:pStyle w:val="PargrafodaLista"/>
        <w:numPr>
          <w:ilvl w:val="2"/>
          <w:numId w:val="69"/>
        </w:numPr>
        <w:tabs>
          <w:tab w:val="left" w:pos="709"/>
        </w:tabs>
        <w:spacing w:line="340" w:lineRule="atLeast"/>
        <w:ind w:left="0" w:firstLine="0"/>
        <w:jc w:val="both"/>
        <w:outlineLvl w:val="0"/>
        <w:rPr>
          <w:sz w:val="23"/>
          <w:szCs w:val="23"/>
        </w:rPr>
      </w:pPr>
      <w:bookmarkStart w:id="79" w:name="_Toc105271684"/>
      <w:r w:rsidRPr="003F454F">
        <w:rPr>
          <w:sz w:val="23"/>
          <w:szCs w:val="23"/>
        </w:rPr>
        <w:t xml:space="preserve">A Emissão </w:t>
      </w:r>
      <w:r w:rsidR="0040408E" w:rsidRPr="003F454F">
        <w:rPr>
          <w:sz w:val="23"/>
          <w:szCs w:val="23"/>
        </w:rPr>
        <w:t>será</w:t>
      </w:r>
      <w:r w:rsidR="00C76EC2" w:rsidRPr="003F454F">
        <w:rPr>
          <w:sz w:val="23"/>
          <w:szCs w:val="23"/>
        </w:rPr>
        <w:t xml:space="preserve"> </w:t>
      </w:r>
      <w:r w:rsidRPr="003F454F">
        <w:rPr>
          <w:sz w:val="23"/>
          <w:szCs w:val="23"/>
        </w:rPr>
        <w:t xml:space="preserve">realizada em </w:t>
      </w:r>
      <w:r w:rsidR="00165268" w:rsidRPr="003F454F">
        <w:rPr>
          <w:sz w:val="23"/>
          <w:szCs w:val="23"/>
        </w:rPr>
        <w:t xml:space="preserve">até </w:t>
      </w:r>
      <w:r w:rsidR="00C93538" w:rsidRPr="003F454F">
        <w:rPr>
          <w:sz w:val="23"/>
          <w:szCs w:val="23"/>
        </w:rPr>
        <w:t>2 (</w:t>
      </w:r>
      <w:r w:rsidR="00165268" w:rsidRPr="003F454F">
        <w:rPr>
          <w:sz w:val="23"/>
          <w:szCs w:val="23"/>
        </w:rPr>
        <w:t>duas</w:t>
      </w:r>
      <w:r w:rsidR="00C93538" w:rsidRPr="003F454F">
        <w:rPr>
          <w:sz w:val="23"/>
          <w:szCs w:val="23"/>
        </w:rPr>
        <w:t>)</w:t>
      </w:r>
      <w:r w:rsidR="00165268" w:rsidRPr="003F454F">
        <w:rPr>
          <w:sz w:val="23"/>
          <w:szCs w:val="23"/>
        </w:rPr>
        <w:t xml:space="preserve"> séries</w:t>
      </w:r>
      <w:r w:rsidR="00D6280C" w:rsidRPr="003F454F">
        <w:rPr>
          <w:sz w:val="23"/>
          <w:szCs w:val="23"/>
        </w:rPr>
        <w:t xml:space="preserve">, </w:t>
      </w:r>
      <w:r w:rsidR="00E912FF" w:rsidRPr="003F454F">
        <w:rPr>
          <w:sz w:val="23"/>
          <w:szCs w:val="23"/>
        </w:rPr>
        <w:t xml:space="preserve">observado que </w:t>
      </w:r>
      <w:r w:rsidR="00C93538" w:rsidRPr="003F454F">
        <w:rPr>
          <w:sz w:val="23"/>
          <w:szCs w:val="23"/>
        </w:rPr>
        <w:t xml:space="preserve">qualquer uma </w:t>
      </w:r>
      <w:r w:rsidR="00E912FF" w:rsidRPr="003F454F">
        <w:rPr>
          <w:sz w:val="23"/>
          <w:szCs w:val="23"/>
        </w:rPr>
        <w:t xml:space="preserve">das séries poderá não </w:t>
      </w:r>
      <w:r w:rsidR="00EB5864">
        <w:rPr>
          <w:sz w:val="23"/>
          <w:szCs w:val="23"/>
        </w:rPr>
        <w:t>existir</w:t>
      </w:r>
      <w:r w:rsidR="00C93538" w:rsidRPr="003F454F">
        <w:rPr>
          <w:sz w:val="23"/>
          <w:szCs w:val="23"/>
        </w:rPr>
        <w:t xml:space="preserve">, conforme venha a ser definido no Procedimento de </w:t>
      </w:r>
      <w:proofErr w:type="spellStart"/>
      <w:r w:rsidR="00C93538" w:rsidRPr="003F454F">
        <w:rPr>
          <w:i/>
          <w:iCs/>
          <w:sz w:val="23"/>
          <w:szCs w:val="23"/>
        </w:rPr>
        <w:t>Bookbuilding</w:t>
      </w:r>
      <w:proofErr w:type="spellEnd"/>
      <w:r w:rsidR="007B65D2" w:rsidRPr="003F454F">
        <w:rPr>
          <w:sz w:val="23"/>
          <w:szCs w:val="23"/>
        </w:rPr>
        <w:t>, nos termos da cláusula </w:t>
      </w:r>
      <w:r w:rsidR="0035721F" w:rsidRPr="003F454F">
        <w:rPr>
          <w:sz w:val="23"/>
          <w:szCs w:val="23"/>
        </w:rPr>
        <w:fldChar w:fldCharType="begin"/>
      </w:r>
      <w:r w:rsidR="0035721F" w:rsidRPr="003F454F">
        <w:rPr>
          <w:sz w:val="23"/>
          <w:szCs w:val="23"/>
        </w:rPr>
        <w:instrText xml:space="preserve"> REF _Ref105398860 \r \p \h </w:instrText>
      </w:r>
      <w:r w:rsidR="003F454F">
        <w:rPr>
          <w:sz w:val="23"/>
          <w:szCs w:val="23"/>
        </w:rPr>
        <w:instrText xml:space="preserve"> \* MERGEFORMAT </w:instrText>
      </w:r>
      <w:r w:rsidR="0035721F" w:rsidRPr="003F454F">
        <w:rPr>
          <w:sz w:val="23"/>
          <w:szCs w:val="23"/>
        </w:rPr>
      </w:r>
      <w:r w:rsidR="0035721F" w:rsidRPr="003F454F">
        <w:rPr>
          <w:sz w:val="23"/>
          <w:szCs w:val="23"/>
        </w:rPr>
        <w:fldChar w:fldCharType="separate"/>
      </w:r>
      <w:r w:rsidR="0035721F" w:rsidRPr="003F454F">
        <w:rPr>
          <w:sz w:val="23"/>
          <w:szCs w:val="23"/>
        </w:rPr>
        <w:t>4.7 abaixo</w:t>
      </w:r>
      <w:r w:rsidR="0035721F" w:rsidRPr="003F454F">
        <w:rPr>
          <w:sz w:val="23"/>
          <w:szCs w:val="23"/>
        </w:rPr>
        <w:fldChar w:fldCharType="end"/>
      </w:r>
      <w:r w:rsidR="007B65D2" w:rsidRPr="003F454F">
        <w:rPr>
          <w:sz w:val="23"/>
          <w:szCs w:val="23"/>
        </w:rPr>
        <w:t>.</w:t>
      </w:r>
      <w:bookmarkEnd w:id="79"/>
    </w:p>
    <w:p w14:paraId="0955700F" w14:textId="77777777" w:rsidR="008641DD" w:rsidRPr="003F454F" w:rsidRDefault="008641DD" w:rsidP="00944D34">
      <w:pPr>
        <w:pStyle w:val="PargrafodaLista"/>
        <w:spacing w:line="340" w:lineRule="atLeast"/>
        <w:ind w:left="709"/>
        <w:jc w:val="both"/>
        <w:rPr>
          <w:sz w:val="23"/>
          <w:szCs w:val="23"/>
        </w:rPr>
      </w:pPr>
    </w:p>
    <w:p w14:paraId="2DB8AD91" w14:textId="7D9F0DF9" w:rsidR="00DC3202" w:rsidRPr="003F454F" w:rsidRDefault="00DC3202"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lastRenderedPageBreak/>
        <w:t>Valor</w:t>
      </w:r>
      <w:r w:rsidRPr="003F454F">
        <w:rPr>
          <w:rFonts w:eastAsia="Arial Unicode MS"/>
          <w:b/>
          <w:sz w:val="23"/>
          <w:szCs w:val="23"/>
        </w:rPr>
        <w:t xml:space="preserve"> Total da Emissão</w:t>
      </w:r>
    </w:p>
    <w:p w14:paraId="20E75D68" w14:textId="77777777" w:rsidR="00BA06E1" w:rsidRPr="003F454F" w:rsidRDefault="00BA06E1" w:rsidP="00944D34">
      <w:pPr>
        <w:pStyle w:val="PargrafodaLista"/>
        <w:spacing w:line="340" w:lineRule="atLeast"/>
        <w:ind w:left="0"/>
        <w:jc w:val="both"/>
        <w:rPr>
          <w:rFonts w:eastAsia="Arial Unicode MS"/>
          <w:b/>
          <w:color w:val="000000"/>
          <w:sz w:val="23"/>
          <w:szCs w:val="23"/>
        </w:rPr>
      </w:pPr>
    </w:p>
    <w:p w14:paraId="2358E486" w14:textId="4E2F269D" w:rsidR="007B65D2" w:rsidRPr="003F454F" w:rsidRDefault="007B65D2" w:rsidP="00944D34">
      <w:pPr>
        <w:pStyle w:val="PargrafodaLista"/>
        <w:numPr>
          <w:ilvl w:val="2"/>
          <w:numId w:val="69"/>
        </w:numPr>
        <w:tabs>
          <w:tab w:val="left" w:pos="709"/>
        </w:tabs>
        <w:spacing w:line="340" w:lineRule="atLeast"/>
        <w:ind w:left="0" w:firstLine="0"/>
        <w:jc w:val="both"/>
        <w:outlineLvl w:val="0"/>
        <w:rPr>
          <w:sz w:val="23"/>
          <w:szCs w:val="23"/>
        </w:rPr>
      </w:pPr>
      <w:bookmarkStart w:id="80" w:name="_Toc105271686"/>
      <w:r w:rsidRPr="003F454F">
        <w:rPr>
          <w:sz w:val="23"/>
          <w:szCs w:val="23"/>
        </w:rPr>
        <w:t>O valor total da Emissão é de</w:t>
      </w:r>
      <w:r w:rsidR="00A871D9">
        <w:rPr>
          <w:sz w:val="23"/>
          <w:szCs w:val="23"/>
        </w:rPr>
        <w:t>, inicialmente,</w:t>
      </w:r>
      <w:r w:rsidRPr="003F454F">
        <w:rPr>
          <w:sz w:val="23"/>
          <w:szCs w:val="23"/>
        </w:rPr>
        <w:t xml:space="preserve"> R$300.000.000,00 (trezentos milhões de reais), na Data de Emissão, podendo </w:t>
      </w:r>
      <w:r w:rsidR="0028124C" w:rsidRPr="003F454F">
        <w:rPr>
          <w:sz w:val="23"/>
          <w:szCs w:val="23"/>
        </w:rPr>
        <w:t xml:space="preserve">tal montante </w:t>
      </w:r>
      <w:r w:rsidRPr="003F454F">
        <w:rPr>
          <w:sz w:val="23"/>
          <w:szCs w:val="23"/>
        </w:rPr>
        <w:t xml:space="preserve">ser aumentado em </w:t>
      </w:r>
      <w:r w:rsidR="0028124C" w:rsidRPr="003F454F">
        <w:rPr>
          <w:sz w:val="23"/>
          <w:szCs w:val="23"/>
        </w:rPr>
        <w:t xml:space="preserve">até 20% (vinte por cento), ou seja, em </w:t>
      </w:r>
      <w:r w:rsidRPr="003F454F">
        <w:rPr>
          <w:sz w:val="23"/>
          <w:szCs w:val="23"/>
        </w:rPr>
        <w:t>até R$60.000.000,00 (sessenta milhões de reais), em razão do exercício da Opção de Lote Adicional</w:t>
      </w:r>
      <w:r w:rsidR="0028124C" w:rsidRPr="003F454F">
        <w:rPr>
          <w:sz w:val="23"/>
          <w:szCs w:val="23"/>
        </w:rPr>
        <w:t xml:space="preserve"> nos termos da cláusula </w:t>
      </w:r>
      <w:r w:rsidR="0035721F" w:rsidRPr="003F454F">
        <w:rPr>
          <w:sz w:val="23"/>
          <w:szCs w:val="23"/>
        </w:rPr>
        <w:fldChar w:fldCharType="begin"/>
      </w:r>
      <w:r w:rsidR="0035721F" w:rsidRPr="003F454F">
        <w:rPr>
          <w:sz w:val="23"/>
          <w:szCs w:val="23"/>
        </w:rPr>
        <w:instrText xml:space="preserve"> REF _Ref105399209 \r \p \h </w:instrText>
      </w:r>
      <w:r w:rsidR="003F454F">
        <w:rPr>
          <w:sz w:val="23"/>
          <w:szCs w:val="23"/>
        </w:rPr>
        <w:instrText xml:space="preserve"> \* MERGEFORMAT </w:instrText>
      </w:r>
      <w:r w:rsidR="0035721F" w:rsidRPr="003F454F">
        <w:rPr>
          <w:sz w:val="23"/>
          <w:szCs w:val="23"/>
        </w:rPr>
      </w:r>
      <w:r w:rsidR="0035721F" w:rsidRPr="003F454F">
        <w:rPr>
          <w:sz w:val="23"/>
          <w:szCs w:val="23"/>
        </w:rPr>
        <w:fldChar w:fldCharType="separate"/>
      </w:r>
      <w:r w:rsidR="0035721F" w:rsidRPr="003F454F">
        <w:rPr>
          <w:sz w:val="23"/>
          <w:szCs w:val="23"/>
        </w:rPr>
        <w:t>4.8 abaixo</w:t>
      </w:r>
      <w:r w:rsidR="0035721F" w:rsidRPr="003F454F">
        <w:rPr>
          <w:sz w:val="23"/>
          <w:szCs w:val="23"/>
        </w:rPr>
        <w:fldChar w:fldCharType="end"/>
      </w:r>
      <w:r w:rsidRPr="003F454F">
        <w:rPr>
          <w:sz w:val="23"/>
          <w:szCs w:val="23"/>
        </w:rPr>
        <w:t xml:space="preserve"> (sendo o Valor Total da Emissão Base, acrescido do valor efetivamente exercido da Opção de Lote Adicional, caso aplicável, “</w:t>
      </w:r>
      <w:r w:rsidRPr="003F454F">
        <w:rPr>
          <w:sz w:val="23"/>
          <w:szCs w:val="23"/>
          <w:u w:val="single"/>
        </w:rPr>
        <w:t xml:space="preserve">Valor Total </w:t>
      </w:r>
      <w:r w:rsidR="0028124C" w:rsidRPr="003F454F">
        <w:rPr>
          <w:sz w:val="23"/>
          <w:szCs w:val="23"/>
          <w:u w:val="single"/>
        </w:rPr>
        <w:t xml:space="preserve">Efetivo </w:t>
      </w:r>
      <w:r w:rsidRPr="003F454F">
        <w:rPr>
          <w:sz w:val="23"/>
          <w:szCs w:val="23"/>
          <w:u w:val="single"/>
        </w:rPr>
        <w:t>da Emissão</w:t>
      </w:r>
      <w:r w:rsidRPr="003F454F">
        <w:rPr>
          <w:sz w:val="23"/>
          <w:szCs w:val="23"/>
        </w:rPr>
        <w:t>”).</w:t>
      </w:r>
      <w:bookmarkEnd w:id="80"/>
    </w:p>
    <w:p w14:paraId="2443B183" w14:textId="77777777" w:rsidR="007B65D2" w:rsidRPr="003F454F" w:rsidRDefault="007B65D2" w:rsidP="00944D34">
      <w:pPr>
        <w:spacing w:line="340" w:lineRule="atLeast"/>
        <w:rPr>
          <w:sz w:val="23"/>
          <w:szCs w:val="23"/>
        </w:rPr>
      </w:pPr>
    </w:p>
    <w:p w14:paraId="538DAAEA" w14:textId="72C0201B" w:rsidR="00DC3202" w:rsidRPr="003F454F" w:rsidRDefault="00DC3202"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bookmarkStart w:id="81" w:name="_Ref508211474"/>
      <w:bookmarkEnd w:id="78"/>
      <w:r w:rsidRPr="003F454F">
        <w:rPr>
          <w:b/>
          <w:sz w:val="23"/>
          <w:szCs w:val="23"/>
        </w:rPr>
        <w:t>Destinação</w:t>
      </w:r>
      <w:r w:rsidRPr="003F454F">
        <w:rPr>
          <w:rFonts w:eastAsia="Arial Unicode MS"/>
          <w:b/>
          <w:sz w:val="23"/>
          <w:szCs w:val="23"/>
        </w:rPr>
        <w:t xml:space="preserve"> dos Recursos</w:t>
      </w:r>
      <w:bookmarkEnd w:id="81"/>
    </w:p>
    <w:p w14:paraId="7CE2C5A5" w14:textId="77777777" w:rsidR="00BD0B02" w:rsidRPr="003F454F" w:rsidRDefault="00BD0B02" w:rsidP="00944D34">
      <w:pPr>
        <w:pStyle w:val="PargrafodaLista"/>
        <w:keepNext/>
        <w:keepLines/>
        <w:spacing w:line="340" w:lineRule="atLeast"/>
        <w:ind w:left="0"/>
        <w:jc w:val="both"/>
        <w:rPr>
          <w:rFonts w:eastAsia="Arial Unicode MS"/>
          <w:color w:val="000000"/>
          <w:sz w:val="23"/>
          <w:szCs w:val="23"/>
          <w:u w:val="single"/>
        </w:rPr>
      </w:pPr>
    </w:p>
    <w:p w14:paraId="22C547B3" w14:textId="66C53D14" w:rsidR="00C4594F" w:rsidRPr="003F454F" w:rsidRDefault="0082518E" w:rsidP="00944D34">
      <w:pPr>
        <w:pStyle w:val="PargrafodaLista"/>
        <w:numPr>
          <w:ilvl w:val="2"/>
          <w:numId w:val="69"/>
        </w:numPr>
        <w:tabs>
          <w:tab w:val="left" w:pos="709"/>
        </w:tabs>
        <w:spacing w:line="340" w:lineRule="atLeast"/>
        <w:ind w:left="0" w:firstLine="0"/>
        <w:jc w:val="both"/>
        <w:outlineLvl w:val="0"/>
        <w:rPr>
          <w:rFonts w:eastAsia="Calibri"/>
          <w:i/>
          <w:sz w:val="23"/>
          <w:szCs w:val="23"/>
          <w:lang w:eastAsia="en-US"/>
        </w:rPr>
      </w:pPr>
      <w:bookmarkStart w:id="82" w:name="_Ref508261941"/>
      <w:bookmarkStart w:id="83" w:name="_Toc105271688"/>
      <w:bookmarkStart w:id="84" w:name="_Ref105399266"/>
      <w:r w:rsidRPr="003F454F">
        <w:rPr>
          <w:rFonts w:eastAsia="Calibri"/>
          <w:sz w:val="23"/>
          <w:szCs w:val="23"/>
          <w:lang w:eastAsia="en-US"/>
        </w:rPr>
        <w:t xml:space="preserve">Os </w:t>
      </w:r>
      <w:r w:rsidR="0082228F" w:rsidRPr="00366F0A">
        <w:rPr>
          <w:rFonts w:eastAsia="Calibri"/>
          <w:sz w:val="23"/>
          <w:szCs w:val="23"/>
          <w:lang w:eastAsia="en-US"/>
        </w:rPr>
        <w:t>Recursos</w:t>
      </w:r>
      <w:r w:rsidR="00776631" w:rsidRPr="00366F0A">
        <w:rPr>
          <w:rFonts w:eastAsia="Calibri"/>
          <w:sz w:val="23"/>
          <w:szCs w:val="23"/>
          <w:lang w:eastAsia="en-US"/>
        </w:rPr>
        <w:t xml:space="preserve"> da Emissão</w:t>
      </w:r>
      <w:r w:rsidR="0082228F" w:rsidRPr="003F454F">
        <w:rPr>
          <w:rFonts w:eastAsia="Calibri"/>
          <w:sz w:val="23"/>
          <w:szCs w:val="23"/>
          <w:lang w:eastAsia="en-US"/>
        </w:rPr>
        <w:t xml:space="preserve"> </w:t>
      </w:r>
      <w:r w:rsidRPr="003F454F">
        <w:rPr>
          <w:rFonts w:eastAsia="Calibri"/>
          <w:sz w:val="23"/>
          <w:szCs w:val="23"/>
          <w:lang w:eastAsia="en-US"/>
        </w:rPr>
        <w:t xml:space="preserve">serão destinados </w:t>
      </w:r>
      <w:r w:rsidR="00F25A4D" w:rsidRPr="003F454F">
        <w:rPr>
          <w:rFonts w:eastAsia="Calibri"/>
          <w:sz w:val="23"/>
          <w:szCs w:val="23"/>
          <w:lang w:eastAsia="en-US"/>
        </w:rPr>
        <w:t>integral e exclusivamente</w:t>
      </w:r>
      <w:r w:rsidR="006D62D0" w:rsidRPr="003F454F">
        <w:rPr>
          <w:rFonts w:eastAsia="Calibri"/>
          <w:sz w:val="23"/>
          <w:szCs w:val="23"/>
          <w:lang w:eastAsia="en-US"/>
        </w:rPr>
        <w:t xml:space="preserve"> </w:t>
      </w:r>
      <w:r w:rsidR="007473F1" w:rsidRPr="003F454F">
        <w:rPr>
          <w:rFonts w:eastAsia="Calibri"/>
          <w:sz w:val="23"/>
          <w:szCs w:val="23"/>
          <w:lang w:eastAsia="en-US"/>
        </w:rPr>
        <w:t xml:space="preserve">pela </w:t>
      </w:r>
      <w:r w:rsidR="00304088">
        <w:rPr>
          <w:rFonts w:eastAsia="Calibri"/>
          <w:sz w:val="23"/>
          <w:szCs w:val="23"/>
          <w:lang w:eastAsia="en-US"/>
        </w:rPr>
        <w:t>Emitente</w:t>
      </w:r>
      <w:r w:rsidR="007473F1" w:rsidRPr="003F454F">
        <w:rPr>
          <w:rFonts w:eastAsia="Calibri"/>
          <w:sz w:val="23"/>
          <w:szCs w:val="23"/>
          <w:lang w:eastAsia="en-US"/>
        </w:rPr>
        <w:t xml:space="preserve">, conforme </w:t>
      </w:r>
      <w:r w:rsidR="003B6C83">
        <w:rPr>
          <w:rFonts w:eastAsia="Calibri"/>
          <w:sz w:val="23"/>
          <w:szCs w:val="23"/>
          <w:lang w:eastAsia="en-US"/>
        </w:rPr>
        <w:t xml:space="preserve">o </w:t>
      </w:r>
      <w:r w:rsidR="003B6C83" w:rsidRPr="00034F97">
        <w:rPr>
          <w:rFonts w:eastAsia="Calibri"/>
          <w:sz w:val="23"/>
          <w:szCs w:val="23"/>
          <w:lang w:eastAsia="en-US"/>
        </w:rPr>
        <w:t>Cronograma Indicativo da Destinação de Recursos</w:t>
      </w:r>
      <w:r w:rsidR="009F5A3E" w:rsidRPr="003F454F">
        <w:rPr>
          <w:rFonts w:eastAsia="Calibri"/>
          <w:sz w:val="23"/>
          <w:szCs w:val="23"/>
          <w:lang w:eastAsia="en-US"/>
        </w:rPr>
        <w:t xml:space="preserve">, </w:t>
      </w:r>
      <w:r w:rsidR="00BC3928">
        <w:rPr>
          <w:rFonts w:eastAsia="Calibri"/>
          <w:sz w:val="23"/>
          <w:szCs w:val="23"/>
          <w:lang w:eastAsia="en-US"/>
        </w:rPr>
        <w:t xml:space="preserve">estabelecido </w:t>
      </w:r>
      <w:r w:rsidR="009F5A3E" w:rsidRPr="003F454F">
        <w:rPr>
          <w:rFonts w:eastAsia="Calibri"/>
          <w:sz w:val="23"/>
          <w:szCs w:val="23"/>
          <w:lang w:eastAsia="en-US"/>
        </w:rPr>
        <w:t>de forma indicativa e não vinculante</w:t>
      </w:r>
      <w:r w:rsidR="00BC3928">
        <w:rPr>
          <w:rFonts w:eastAsia="Calibri"/>
          <w:sz w:val="23"/>
          <w:szCs w:val="23"/>
          <w:lang w:eastAsia="en-US"/>
        </w:rPr>
        <w:t xml:space="preserve"> e</w:t>
      </w:r>
      <w:r w:rsidR="009F5A3E" w:rsidRPr="003F454F">
        <w:rPr>
          <w:rFonts w:eastAsia="Calibri"/>
          <w:sz w:val="23"/>
          <w:szCs w:val="23"/>
          <w:lang w:eastAsia="en-US"/>
        </w:rPr>
        <w:t xml:space="preserve"> </w:t>
      </w:r>
      <w:r w:rsidR="007473F1" w:rsidRPr="003F454F">
        <w:rPr>
          <w:rFonts w:eastAsia="Calibri"/>
          <w:sz w:val="23"/>
          <w:szCs w:val="23"/>
          <w:lang w:eastAsia="en-US"/>
        </w:rPr>
        <w:t xml:space="preserve">integrante desta Escritura de Emissão na forma </w:t>
      </w:r>
      <w:r w:rsidR="00564EB3" w:rsidRPr="003F454F">
        <w:rPr>
          <w:rFonts w:eastAsia="Calibri"/>
          <w:sz w:val="23"/>
          <w:szCs w:val="23"/>
          <w:lang w:eastAsia="en-US"/>
        </w:rPr>
        <w:t>d</w:t>
      </w:r>
      <w:r w:rsidR="007473F1" w:rsidRPr="003F454F">
        <w:rPr>
          <w:rFonts w:eastAsia="Calibri"/>
          <w:sz w:val="23"/>
          <w:szCs w:val="23"/>
          <w:lang w:eastAsia="en-US"/>
        </w:rPr>
        <w:t xml:space="preserve">o </w:t>
      </w:r>
      <w:r w:rsidR="007473F1" w:rsidRPr="003F454F">
        <w:rPr>
          <w:rFonts w:eastAsia="Calibri"/>
          <w:sz w:val="23"/>
          <w:szCs w:val="23"/>
          <w:u w:val="single"/>
          <w:lang w:eastAsia="en-US"/>
        </w:rPr>
        <w:t>Anexo</w:t>
      </w:r>
      <w:r w:rsidR="009F5A3E" w:rsidRPr="003F454F">
        <w:rPr>
          <w:rFonts w:eastAsia="Calibri"/>
          <w:sz w:val="23"/>
          <w:szCs w:val="23"/>
          <w:u w:val="single"/>
          <w:lang w:eastAsia="en-US"/>
        </w:rPr>
        <w:t> </w:t>
      </w:r>
      <w:r w:rsidR="007473F1" w:rsidRPr="003F454F">
        <w:rPr>
          <w:rFonts w:eastAsia="Calibri"/>
          <w:sz w:val="23"/>
          <w:szCs w:val="23"/>
          <w:u w:val="single"/>
          <w:lang w:eastAsia="en-US"/>
        </w:rPr>
        <w:t>V</w:t>
      </w:r>
      <w:r w:rsidR="007473F1" w:rsidRPr="003F454F">
        <w:rPr>
          <w:rFonts w:eastAsia="Calibri"/>
          <w:sz w:val="23"/>
          <w:szCs w:val="23"/>
          <w:lang w:eastAsia="en-US"/>
        </w:rPr>
        <w:t xml:space="preserve">, </w:t>
      </w:r>
      <w:r w:rsidR="006D62D0" w:rsidRPr="003F454F">
        <w:rPr>
          <w:rFonts w:eastAsia="Calibri"/>
          <w:sz w:val="23"/>
          <w:szCs w:val="23"/>
          <w:lang w:eastAsia="en-US"/>
        </w:rPr>
        <w:t>à</w:t>
      </w:r>
      <w:r w:rsidR="00DE0B34" w:rsidRPr="003F454F">
        <w:rPr>
          <w:rFonts w:eastAsia="Calibri"/>
          <w:sz w:val="23"/>
          <w:szCs w:val="23"/>
          <w:lang w:eastAsia="en-US"/>
        </w:rPr>
        <w:t xml:space="preserve"> </w:t>
      </w:r>
      <w:r w:rsidR="00BD0B02" w:rsidRPr="003F454F">
        <w:rPr>
          <w:rFonts w:eastAsia="Calibri"/>
          <w:sz w:val="23"/>
          <w:szCs w:val="23"/>
          <w:lang w:eastAsia="en-US"/>
        </w:rPr>
        <w:t>aquisição</w:t>
      </w:r>
      <w:r w:rsidR="005F0F89" w:rsidRPr="003F454F">
        <w:rPr>
          <w:rFonts w:eastAsia="Calibri"/>
          <w:sz w:val="23"/>
          <w:szCs w:val="23"/>
          <w:lang w:eastAsia="en-US"/>
        </w:rPr>
        <w:t xml:space="preserve"> de algodão</w:t>
      </w:r>
      <w:r w:rsidR="002E4496" w:rsidRPr="003F454F">
        <w:rPr>
          <w:rFonts w:eastAsia="Calibri"/>
          <w:sz w:val="23"/>
          <w:szCs w:val="23"/>
          <w:lang w:eastAsia="en-US"/>
        </w:rPr>
        <w:t xml:space="preserve"> em pluma</w:t>
      </w:r>
      <w:r w:rsidR="005F0F89" w:rsidRPr="003F454F">
        <w:rPr>
          <w:rFonts w:eastAsia="Calibri"/>
          <w:sz w:val="23"/>
          <w:szCs w:val="23"/>
          <w:lang w:eastAsia="en-US"/>
        </w:rPr>
        <w:t xml:space="preserve">, </w:t>
      </w:r>
      <w:r w:rsidR="00DE0B34" w:rsidRPr="003F454F">
        <w:rPr>
          <w:rFonts w:eastAsia="Calibri"/>
          <w:sz w:val="23"/>
          <w:szCs w:val="23"/>
          <w:lang w:eastAsia="en-US"/>
        </w:rPr>
        <w:t>direta</w:t>
      </w:r>
      <w:r w:rsidR="00C0778D" w:rsidRPr="003F454F">
        <w:rPr>
          <w:rFonts w:eastAsia="Calibri"/>
          <w:sz w:val="23"/>
          <w:szCs w:val="23"/>
          <w:lang w:eastAsia="en-US"/>
        </w:rPr>
        <w:t xml:space="preserve"> e exclusiva</w:t>
      </w:r>
      <w:r w:rsidR="00DE0B34" w:rsidRPr="003F454F">
        <w:rPr>
          <w:rFonts w:eastAsia="Calibri"/>
          <w:sz w:val="23"/>
          <w:szCs w:val="23"/>
          <w:lang w:eastAsia="en-US"/>
        </w:rPr>
        <w:t xml:space="preserve">mente de </w:t>
      </w:r>
      <w:r w:rsidR="00246D94" w:rsidRPr="003F454F">
        <w:rPr>
          <w:rFonts w:eastAsia="Calibri"/>
          <w:sz w:val="23"/>
          <w:szCs w:val="23"/>
          <w:lang w:eastAsia="en-US"/>
        </w:rPr>
        <w:t>p</w:t>
      </w:r>
      <w:r w:rsidR="00606838" w:rsidRPr="003F454F">
        <w:rPr>
          <w:rFonts w:eastAsia="Calibri"/>
          <w:sz w:val="23"/>
          <w:szCs w:val="23"/>
          <w:lang w:eastAsia="en-US"/>
        </w:rPr>
        <w:t xml:space="preserve">rodutores </w:t>
      </w:r>
      <w:r w:rsidR="00246D94" w:rsidRPr="003F454F">
        <w:rPr>
          <w:rFonts w:eastAsia="Calibri"/>
          <w:sz w:val="23"/>
          <w:szCs w:val="23"/>
          <w:lang w:eastAsia="en-US"/>
        </w:rPr>
        <w:t>r</w:t>
      </w:r>
      <w:r w:rsidR="00606838" w:rsidRPr="003F454F">
        <w:rPr>
          <w:rFonts w:eastAsia="Calibri"/>
          <w:sz w:val="23"/>
          <w:szCs w:val="23"/>
          <w:lang w:eastAsia="en-US"/>
        </w:rPr>
        <w:t>urais</w:t>
      </w:r>
      <w:r w:rsidR="00476AA3" w:rsidRPr="003F454F">
        <w:rPr>
          <w:rFonts w:eastAsia="Calibri"/>
          <w:sz w:val="23"/>
          <w:szCs w:val="23"/>
          <w:lang w:eastAsia="en-US"/>
        </w:rPr>
        <w:t xml:space="preserve"> e cooperativas</w:t>
      </w:r>
      <w:r w:rsidR="00093BEA" w:rsidRPr="003F454F">
        <w:rPr>
          <w:rFonts w:eastAsia="Calibri"/>
          <w:sz w:val="23"/>
          <w:szCs w:val="23"/>
          <w:lang w:eastAsia="en-US"/>
        </w:rPr>
        <w:t xml:space="preserve"> rurais</w:t>
      </w:r>
      <w:r w:rsidR="00DE0B34" w:rsidRPr="003F454F">
        <w:rPr>
          <w:rFonts w:eastAsia="Calibri"/>
          <w:sz w:val="23"/>
          <w:szCs w:val="23"/>
          <w:lang w:eastAsia="en-US"/>
        </w:rPr>
        <w:t xml:space="preserve">, </w:t>
      </w:r>
      <w:bookmarkEnd w:id="82"/>
      <w:r w:rsidR="00C54E21" w:rsidRPr="003F454F">
        <w:rPr>
          <w:rFonts w:eastAsia="Calibri"/>
          <w:sz w:val="23"/>
          <w:szCs w:val="23"/>
          <w:lang w:eastAsia="en-US"/>
        </w:rPr>
        <w:t>nos moldes previstos no</w:t>
      </w:r>
      <w:r w:rsidR="007473F1" w:rsidRPr="003F454F">
        <w:rPr>
          <w:rFonts w:eastAsia="Calibri"/>
          <w:sz w:val="23"/>
          <w:szCs w:val="23"/>
          <w:lang w:eastAsia="en-US"/>
        </w:rPr>
        <w:t>s</w:t>
      </w:r>
      <w:r w:rsidR="00C54E21" w:rsidRPr="003F454F">
        <w:rPr>
          <w:rFonts w:eastAsia="Calibri"/>
          <w:sz w:val="23"/>
          <w:szCs w:val="23"/>
          <w:lang w:eastAsia="en-US"/>
        </w:rPr>
        <w:t xml:space="preserve"> </w:t>
      </w:r>
      <w:r w:rsidR="00C93538" w:rsidRPr="00366F0A">
        <w:rPr>
          <w:rFonts w:eastAsia="Calibri"/>
          <w:sz w:val="23"/>
          <w:szCs w:val="23"/>
          <w:lang w:eastAsia="en-US"/>
        </w:rPr>
        <w:t xml:space="preserve">Termos e Condições Gerais </w:t>
      </w:r>
      <w:r w:rsidR="00AE4E53" w:rsidRPr="00366F0A">
        <w:rPr>
          <w:rFonts w:eastAsia="Calibri"/>
          <w:sz w:val="23"/>
          <w:szCs w:val="23"/>
          <w:lang w:eastAsia="en-US"/>
        </w:rPr>
        <w:t>de Compra e Venda de Algodão</w:t>
      </w:r>
      <w:r w:rsidR="00AE4E53" w:rsidRPr="003F454F">
        <w:rPr>
          <w:rFonts w:eastAsia="Calibri"/>
          <w:sz w:val="23"/>
          <w:szCs w:val="23"/>
          <w:lang w:eastAsia="en-US"/>
        </w:rPr>
        <w:t xml:space="preserve">, cuja adesão é feita pelos Fornecedores </w:t>
      </w:r>
      <w:r w:rsidR="00AE4E53" w:rsidRPr="003F454F">
        <w:rPr>
          <w:rFonts w:eastAsia="Arial Unicode MS"/>
          <w:bCs/>
          <w:color w:val="000000"/>
          <w:sz w:val="23"/>
          <w:szCs w:val="23"/>
        </w:rPr>
        <w:t xml:space="preserve">relacionados </w:t>
      </w:r>
      <w:r w:rsidR="007473F1" w:rsidRPr="003F454F">
        <w:rPr>
          <w:rFonts w:eastAsia="Arial Unicode MS"/>
          <w:bCs/>
          <w:color w:val="000000"/>
          <w:sz w:val="23"/>
          <w:szCs w:val="23"/>
        </w:rPr>
        <w:t xml:space="preserve">no </w:t>
      </w:r>
      <w:r w:rsidR="00AE4E53" w:rsidRPr="003F454F">
        <w:rPr>
          <w:rFonts w:eastAsia="Arial Unicode MS"/>
          <w:bCs/>
          <w:color w:val="000000"/>
          <w:sz w:val="23"/>
          <w:szCs w:val="23"/>
          <w:u w:val="single"/>
        </w:rPr>
        <w:t>Anexo IV</w:t>
      </w:r>
      <w:r w:rsidR="007473F1" w:rsidRPr="003F454F">
        <w:rPr>
          <w:rFonts w:eastAsia="Arial Unicode MS"/>
          <w:bCs/>
          <w:color w:val="000000"/>
          <w:sz w:val="23"/>
          <w:szCs w:val="23"/>
        </w:rPr>
        <w:t xml:space="preserve"> </w:t>
      </w:r>
      <w:r w:rsidR="00E32CF6" w:rsidRPr="003F454F">
        <w:rPr>
          <w:rFonts w:eastAsia="Arial Unicode MS"/>
          <w:bCs/>
          <w:color w:val="000000"/>
          <w:sz w:val="23"/>
          <w:szCs w:val="23"/>
        </w:rPr>
        <w:t xml:space="preserve">a </w:t>
      </w:r>
      <w:r w:rsidR="007473F1" w:rsidRPr="003F454F">
        <w:rPr>
          <w:rFonts w:eastAsia="Arial Unicode MS"/>
          <w:bCs/>
          <w:color w:val="000000"/>
          <w:sz w:val="23"/>
          <w:szCs w:val="23"/>
        </w:rPr>
        <w:t>esta Escritura de Emissão</w:t>
      </w:r>
      <w:r w:rsidR="00AE4E53" w:rsidRPr="003F454F">
        <w:rPr>
          <w:rFonts w:eastAsia="Arial Unicode MS"/>
          <w:bCs/>
          <w:color w:val="000000"/>
          <w:sz w:val="23"/>
          <w:szCs w:val="23"/>
        </w:rPr>
        <w:t xml:space="preserve">, por meio dos respectivos </w:t>
      </w:r>
      <w:r w:rsidR="003A392D" w:rsidRPr="00366F0A">
        <w:rPr>
          <w:rFonts w:eastAsia="Arial Unicode MS"/>
          <w:bCs/>
          <w:color w:val="000000"/>
          <w:sz w:val="23"/>
          <w:szCs w:val="23"/>
        </w:rPr>
        <w:t>Termos de Adesão dos Fornecedores</w:t>
      </w:r>
      <w:r w:rsidR="007473F1" w:rsidRPr="003F454F">
        <w:rPr>
          <w:rFonts w:eastAsia="Arial Unicode MS"/>
          <w:bCs/>
          <w:color w:val="000000"/>
          <w:sz w:val="23"/>
          <w:szCs w:val="23"/>
        </w:rPr>
        <w:t>,</w:t>
      </w:r>
      <w:r w:rsidR="007473F1" w:rsidRPr="003F454F">
        <w:rPr>
          <w:rFonts w:eastAsia="Calibri"/>
          <w:sz w:val="23"/>
          <w:szCs w:val="23"/>
          <w:lang w:eastAsia="en-US"/>
        </w:rPr>
        <w:t xml:space="preserve"> tudo no âmbito das atividades da </w:t>
      </w:r>
      <w:r w:rsidR="00304088">
        <w:rPr>
          <w:rFonts w:eastAsia="Calibri"/>
          <w:sz w:val="23"/>
          <w:szCs w:val="23"/>
          <w:lang w:eastAsia="en-US"/>
        </w:rPr>
        <w:t>Emitente</w:t>
      </w:r>
      <w:r w:rsidR="007473F1" w:rsidRPr="003F454F">
        <w:rPr>
          <w:rFonts w:eastAsia="Calibri"/>
          <w:sz w:val="23"/>
          <w:szCs w:val="23"/>
          <w:lang w:eastAsia="en-US"/>
        </w:rPr>
        <w:t xml:space="preserve"> inseridas na cadeia do agronegócio (“</w:t>
      </w:r>
      <w:r w:rsidR="007473F1" w:rsidRPr="003F454F">
        <w:rPr>
          <w:rFonts w:eastAsia="Calibri"/>
          <w:sz w:val="23"/>
          <w:szCs w:val="23"/>
          <w:u w:val="single"/>
          <w:lang w:eastAsia="en-US"/>
        </w:rPr>
        <w:t>Destinação de Recursos</w:t>
      </w:r>
      <w:r w:rsidR="007473F1" w:rsidRPr="003F454F">
        <w:rPr>
          <w:rFonts w:eastAsia="Calibri"/>
          <w:sz w:val="23"/>
          <w:szCs w:val="23"/>
          <w:lang w:eastAsia="en-US"/>
        </w:rPr>
        <w:t>”)</w:t>
      </w:r>
      <w:r w:rsidR="00C54E21" w:rsidRPr="003F454F">
        <w:rPr>
          <w:rFonts w:eastAsia="Calibri"/>
          <w:sz w:val="23"/>
          <w:szCs w:val="23"/>
          <w:lang w:eastAsia="en-US"/>
        </w:rPr>
        <w:t>.</w:t>
      </w:r>
      <w:bookmarkEnd w:id="83"/>
      <w:bookmarkEnd w:id="84"/>
    </w:p>
    <w:p w14:paraId="055C6224" w14:textId="77777777" w:rsidR="00BD0B02" w:rsidRPr="003F454F" w:rsidRDefault="00BD0B02" w:rsidP="00944D34">
      <w:pPr>
        <w:pStyle w:val="PargrafodaLista"/>
        <w:spacing w:line="340" w:lineRule="atLeast"/>
        <w:ind w:left="720"/>
        <w:jc w:val="both"/>
        <w:rPr>
          <w:rFonts w:eastAsia="Calibri"/>
          <w:i/>
          <w:sz w:val="23"/>
          <w:szCs w:val="23"/>
          <w:lang w:eastAsia="en-US"/>
        </w:rPr>
      </w:pPr>
    </w:p>
    <w:p w14:paraId="4AB1943D" w14:textId="29668E93" w:rsidR="00085DA1" w:rsidRPr="003F454F" w:rsidRDefault="00115010" w:rsidP="00944D34">
      <w:pPr>
        <w:pStyle w:val="PargrafodaLista"/>
        <w:numPr>
          <w:ilvl w:val="3"/>
          <w:numId w:val="69"/>
        </w:numPr>
        <w:tabs>
          <w:tab w:val="left" w:pos="1701"/>
        </w:tabs>
        <w:spacing w:line="340" w:lineRule="atLeast"/>
        <w:ind w:left="0" w:firstLine="709"/>
        <w:jc w:val="both"/>
        <w:outlineLvl w:val="0"/>
        <w:rPr>
          <w:rFonts w:eastAsia="Arial Unicode MS"/>
          <w:b/>
          <w:bCs/>
          <w:color w:val="000000"/>
          <w:sz w:val="23"/>
          <w:szCs w:val="23"/>
        </w:rPr>
      </w:pPr>
      <w:bookmarkStart w:id="85" w:name="_Toc105271689"/>
      <w:bookmarkStart w:id="86" w:name="_Ref83820310"/>
      <w:r w:rsidRPr="003F454F">
        <w:rPr>
          <w:rFonts w:eastAsia="Calibri"/>
          <w:sz w:val="23"/>
          <w:szCs w:val="23"/>
          <w:lang w:eastAsia="en-US"/>
        </w:rPr>
        <w:t xml:space="preserve">A totalidade dos Recursos da Emissão deverá </w:t>
      </w:r>
      <w:r w:rsidRPr="003F454F">
        <w:rPr>
          <w:rFonts w:eastAsia="Arial Unicode MS"/>
          <w:bCs/>
          <w:color w:val="000000"/>
          <w:sz w:val="23"/>
          <w:szCs w:val="23"/>
        </w:rPr>
        <w:t xml:space="preserve">seguir a destinação prevista </w:t>
      </w:r>
      <w:r w:rsidRPr="003F454F">
        <w:rPr>
          <w:rFonts w:eastAsia="Calibri"/>
          <w:sz w:val="23"/>
          <w:szCs w:val="23"/>
          <w:lang w:eastAsia="en-US"/>
        </w:rPr>
        <w:t xml:space="preserve">na </w:t>
      </w:r>
      <w:r w:rsidR="0035721F" w:rsidRPr="003F454F">
        <w:rPr>
          <w:rFonts w:eastAsia="Calibri"/>
          <w:sz w:val="23"/>
          <w:szCs w:val="23"/>
          <w:lang w:eastAsia="en-US"/>
        </w:rPr>
        <w:t>cláusula </w:t>
      </w:r>
      <w:r w:rsidR="0035721F" w:rsidRPr="003F454F">
        <w:rPr>
          <w:rFonts w:eastAsia="Calibri"/>
          <w:sz w:val="23"/>
          <w:szCs w:val="23"/>
          <w:lang w:eastAsia="en-US"/>
        </w:rPr>
        <w:fldChar w:fldCharType="begin"/>
      </w:r>
      <w:r w:rsidR="0035721F" w:rsidRPr="003F454F">
        <w:rPr>
          <w:rFonts w:eastAsia="Calibri"/>
          <w:sz w:val="23"/>
          <w:szCs w:val="23"/>
          <w:lang w:eastAsia="en-US"/>
        </w:rPr>
        <w:instrText xml:space="preserve"> REF _Ref105399266 \r \p \h </w:instrText>
      </w:r>
      <w:r w:rsidR="003F454F">
        <w:rPr>
          <w:rFonts w:eastAsia="Calibri"/>
          <w:sz w:val="23"/>
          <w:szCs w:val="23"/>
          <w:lang w:eastAsia="en-US"/>
        </w:rPr>
        <w:instrText xml:space="preserve"> \* MERGEFORMAT </w:instrText>
      </w:r>
      <w:r w:rsidR="0035721F" w:rsidRPr="003F454F">
        <w:rPr>
          <w:rFonts w:eastAsia="Calibri"/>
          <w:sz w:val="23"/>
          <w:szCs w:val="23"/>
          <w:lang w:eastAsia="en-US"/>
        </w:rPr>
      </w:r>
      <w:r w:rsidR="0035721F" w:rsidRPr="003F454F">
        <w:rPr>
          <w:rFonts w:eastAsia="Calibri"/>
          <w:sz w:val="23"/>
          <w:szCs w:val="23"/>
          <w:lang w:eastAsia="en-US"/>
        </w:rPr>
        <w:fldChar w:fldCharType="separate"/>
      </w:r>
      <w:r w:rsidR="0035721F" w:rsidRPr="003F454F">
        <w:rPr>
          <w:rFonts w:eastAsia="Calibri"/>
          <w:sz w:val="23"/>
          <w:szCs w:val="23"/>
          <w:lang w:eastAsia="en-US"/>
        </w:rPr>
        <w:t>4.4.1 acima</w:t>
      </w:r>
      <w:r w:rsidR="0035721F" w:rsidRPr="003F454F">
        <w:rPr>
          <w:rFonts w:eastAsia="Calibri"/>
          <w:sz w:val="23"/>
          <w:szCs w:val="23"/>
          <w:lang w:eastAsia="en-US"/>
        </w:rPr>
        <w:fldChar w:fldCharType="end"/>
      </w:r>
      <w:r w:rsidR="009F5A3E" w:rsidRPr="003F454F">
        <w:rPr>
          <w:rFonts w:eastAsia="Calibri"/>
          <w:sz w:val="23"/>
          <w:szCs w:val="23"/>
          <w:lang w:eastAsia="en-US"/>
        </w:rPr>
        <w:t xml:space="preserve">, </w:t>
      </w:r>
      <w:r w:rsidR="009F5A3E" w:rsidRPr="003F454F">
        <w:rPr>
          <w:sz w:val="23"/>
          <w:szCs w:val="23"/>
        </w:rPr>
        <w:t>conforme</w:t>
      </w:r>
      <w:r w:rsidR="009F5A3E" w:rsidRPr="003F454F">
        <w:rPr>
          <w:rFonts w:eastAsia="Calibri"/>
          <w:sz w:val="23"/>
          <w:szCs w:val="23"/>
          <w:lang w:eastAsia="en-US"/>
        </w:rPr>
        <w:t xml:space="preserve"> o Cronograma Indicativo da Destinação de Recursos,</w:t>
      </w:r>
      <w:r w:rsidRPr="003F454F">
        <w:rPr>
          <w:rFonts w:eastAsia="Calibri"/>
          <w:sz w:val="23"/>
          <w:szCs w:val="23"/>
          <w:lang w:eastAsia="en-US"/>
        </w:rPr>
        <w:t xml:space="preserve"> até a </w:t>
      </w:r>
      <w:r w:rsidR="00085DA1" w:rsidRPr="003F454F">
        <w:rPr>
          <w:rFonts w:eastAsia="Calibri"/>
          <w:sz w:val="23"/>
          <w:szCs w:val="23"/>
          <w:lang w:eastAsia="en-US"/>
        </w:rPr>
        <w:t xml:space="preserve">Data de Vencimento </w:t>
      </w:r>
      <w:r w:rsidRPr="003F454F">
        <w:rPr>
          <w:rFonts w:eastAsia="Calibri"/>
          <w:sz w:val="23"/>
          <w:szCs w:val="23"/>
          <w:lang w:eastAsia="en-US"/>
        </w:rPr>
        <w:t xml:space="preserve">dos CRA </w:t>
      </w:r>
      <w:r w:rsidR="00085DA1" w:rsidRPr="003F454F">
        <w:rPr>
          <w:rFonts w:eastAsia="Calibri"/>
          <w:sz w:val="23"/>
          <w:szCs w:val="23"/>
          <w:lang w:eastAsia="en-US"/>
        </w:rPr>
        <w:t>(</w:t>
      </w:r>
      <w:r w:rsidRPr="003F454F">
        <w:rPr>
          <w:rFonts w:eastAsia="Calibri"/>
          <w:sz w:val="23"/>
          <w:szCs w:val="23"/>
          <w:lang w:eastAsia="en-US"/>
        </w:rPr>
        <w:t xml:space="preserve">ou até que a </w:t>
      </w:r>
      <w:r w:rsidR="00304088">
        <w:rPr>
          <w:rFonts w:eastAsia="Calibri"/>
          <w:sz w:val="23"/>
          <w:szCs w:val="23"/>
          <w:lang w:eastAsia="en-US"/>
        </w:rPr>
        <w:t>Emitente</w:t>
      </w:r>
      <w:r w:rsidRPr="003F454F">
        <w:rPr>
          <w:rFonts w:eastAsia="Calibri"/>
          <w:sz w:val="23"/>
          <w:szCs w:val="23"/>
          <w:lang w:eastAsia="en-US"/>
        </w:rPr>
        <w:t xml:space="preserve"> comprove a aplicação da totalidade dos Recursos da Emissão nos termos</w:t>
      </w:r>
      <w:r w:rsidR="0035721F" w:rsidRPr="003F454F">
        <w:rPr>
          <w:rFonts w:eastAsia="Calibri"/>
          <w:sz w:val="23"/>
          <w:szCs w:val="23"/>
          <w:lang w:eastAsia="en-US"/>
        </w:rPr>
        <w:t xml:space="preserve"> da cláusula </w:t>
      </w:r>
      <w:r w:rsidR="0035721F" w:rsidRPr="003F454F">
        <w:rPr>
          <w:rFonts w:eastAsia="Calibri"/>
          <w:sz w:val="23"/>
          <w:szCs w:val="23"/>
          <w:lang w:eastAsia="en-US"/>
        </w:rPr>
        <w:fldChar w:fldCharType="begin"/>
      </w:r>
      <w:r w:rsidR="0035721F" w:rsidRPr="003F454F">
        <w:rPr>
          <w:rFonts w:eastAsia="Calibri"/>
          <w:sz w:val="23"/>
          <w:szCs w:val="23"/>
          <w:lang w:eastAsia="en-US"/>
        </w:rPr>
        <w:instrText xml:space="preserve"> REF _Ref105399266 \r \p \h </w:instrText>
      </w:r>
      <w:r w:rsidR="003F454F">
        <w:rPr>
          <w:rFonts w:eastAsia="Calibri"/>
          <w:sz w:val="23"/>
          <w:szCs w:val="23"/>
          <w:lang w:eastAsia="en-US"/>
        </w:rPr>
        <w:instrText xml:space="preserve"> \* MERGEFORMAT </w:instrText>
      </w:r>
      <w:r w:rsidR="0035721F" w:rsidRPr="003F454F">
        <w:rPr>
          <w:rFonts w:eastAsia="Calibri"/>
          <w:sz w:val="23"/>
          <w:szCs w:val="23"/>
          <w:lang w:eastAsia="en-US"/>
        </w:rPr>
      </w:r>
      <w:r w:rsidR="0035721F" w:rsidRPr="003F454F">
        <w:rPr>
          <w:rFonts w:eastAsia="Calibri"/>
          <w:sz w:val="23"/>
          <w:szCs w:val="23"/>
          <w:lang w:eastAsia="en-US"/>
        </w:rPr>
        <w:fldChar w:fldCharType="separate"/>
      </w:r>
      <w:r w:rsidR="0035721F" w:rsidRPr="003F454F">
        <w:rPr>
          <w:rFonts w:eastAsia="Calibri"/>
          <w:sz w:val="23"/>
          <w:szCs w:val="23"/>
          <w:lang w:eastAsia="en-US"/>
        </w:rPr>
        <w:t>4.4.1 acima</w:t>
      </w:r>
      <w:r w:rsidR="0035721F" w:rsidRPr="003F454F">
        <w:rPr>
          <w:rFonts w:eastAsia="Calibri"/>
          <w:sz w:val="23"/>
          <w:szCs w:val="23"/>
          <w:lang w:eastAsia="en-US"/>
        </w:rPr>
        <w:fldChar w:fldCharType="end"/>
      </w:r>
      <w:r w:rsidRPr="003F454F">
        <w:rPr>
          <w:rFonts w:eastAsia="Calibri"/>
          <w:sz w:val="23"/>
          <w:szCs w:val="23"/>
          <w:lang w:eastAsia="en-US"/>
        </w:rPr>
        <w:t>, o que ocorrer primeiro</w:t>
      </w:r>
      <w:r w:rsidR="00085DA1" w:rsidRPr="003F454F">
        <w:rPr>
          <w:rFonts w:eastAsia="Calibri"/>
          <w:sz w:val="23"/>
          <w:szCs w:val="23"/>
          <w:lang w:eastAsia="en-US"/>
        </w:rPr>
        <w:t>)</w:t>
      </w:r>
      <w:r w:rsidRPr="003F454F">
        <w:rPr>
          <w:rFonts w:eastAsia="Calibri"/>
          <w:sz w:val="23"/>
          <w:szCs w:val="23"/>
          <w:lang w:eastAsia="en-US"/>
        </w:rPr>
        <w:t>, conforme previsto também no Termo de Securitização</w:t>
      </w:r>
      <w:r w:rsidR="009F5A3E" w:rsidRPr="003F454F">
        <w:rPr>
          <w:rFonts w:eastAsia="Calibri"/>
          <w:sz w:val="23"/>
          <w:szCs w:val="23"/>
          <w:lang w:eastAsia="en-US"/>
        </w:rPr>
        <w:t>.</w:t>
      </w:r>
      <w:bookmarkEnd w:id="85"/>
    </w:p>
    <w:p w14:paraId="27959931" w14:textId="77777777" w:rsidR="00085DA1" w:rsidRPr="003F454F" w:rsidRDefault="00085DA1" w:rsidP="00944D34">
      <w:pPr>
        <w:spacing w:line="340" w:lineRule="atLeast"/>
        <w:ind w:left="709"/>
        <w:jc w:val="both"/>
        <w:rPr>
          <w:rFonts w:eastAsia="Arial Unicode MS"/>
          <w:b/>
          <w:bCs/>
          <w:color w:val="000000"/>
          <w:sz w:val="23"/>
          <w:szCs w:val="23"/>
        </w:rPr>
      </w:pPr>
    </w:p>
    <w:p w14:paraId="012BD8CC" w14:textId="0B008420" w:rsidR="00115010" w:rsidRPr="003F454F" w:rsidRDefault="009F5A3E" w:rsidP="00944D34">
      <w:pPr>
        <w:pStyle w:val="PargrafodaLista"/>
        <w:numPr>
          <w:ilvl w:val="3"/>
          <w:numId w:val="69"/>
        </w:numPr>
        <w:tabs>
          <w:tab w:val="left" w:pos="1701"/>
        </w:tabs>
        <w:spacing w:line="340" w:lineRule="atLeast"/>
        <w:ind w:left="0" w:firstLine="709"/>
        <w:jc w:val="both"/>
        <w:outlineLvl w:val="0"/>
        <w:rPr>
          <w:rFonts w:eastAsia="Arial Unicode MS"/>
          <w:b/>
          <w:bCs/>
          <w:color w:val="000000"/>
          <w:sz w:val="23"/>
          <w:szCs w:val="23"/>
        </w:rPr>
      </w:pPr>
      <w:bookmarkStart w:id="87" w:name="_Toc105271690"/>
      <w:r w:rsidRPr="003F454F">
        <w:rPr>
          <w:rFonts w:eastAsia="Calibri"/>
          <w:sz w:val="23"/>
          <w:szCs w:val="23"/>
          <w:lang w:eastAsia="en-US"/>
        </w:rPr>
        <w:t xml:space="preserve">Caso necessário, considerando a dinâmica comercial do setor no qual atua, a </w:t>
      </w:r>
      <w:r w:rsidR="00304088">
        <w:rPr>
          <w:rFonts w:eastAsia="Calibri"/>
          <w:sz w:val="23"/>
          <w:szCs w:val="23"/>
          <w:lang w:eastAsia="en-US"/>
        </w:rPr>
        <w:t>Emitente</w:t>
      </w:r>
      <w:r w:rsidRPr="003F454F">
        <w:rPr>
          <w:rFonts w:eastAsia="Calibri"/>
          <w:sz w:val="23"/>
          <w:szCs w:val="23"/>
          <w:lang w:eastAsia="en-US"/>
        </w:rPr>
        <w:t xml:space="preserve"> poderá destinar os Recursos da Emissão em datas diversas das previstas no Cronograma Indicativo</w:t>
      </w:r>
      <w:r w:rsidR="00085DA1" w:rsidRPr="003F454F">
        <w:rPr>
          <w:rFonts w:eastAsia="Calibri"/>
          <w:sz w:val="23"/>
          <w:szCs w:val="23"/>
          <w:lang w:eastAsia="en-US"/>
        </w:rPr>
        <w:t xml:space="preserve"> da Destinação de Recursos</w:t>
      </w:r>
      <w:r w:rsidRPr="003F454F">
        <w:rPr>
          <w:rFonts w:eastAsia="Calibri"/>
          <w:sz w:val="23"/>
          <w:szCs w:val="23"/>
          <w:lang w:eastAsia="en-US"/>
        </w:rPr>
        <w:t>, observada a obrigação desta de destinar a totalidade dos Recursos da Emissão</w:t>
      </w:r>
      <w:r w:rsidR="00085DA1" w:rsidRPr="003F454F">
        <w:rPr>
          <w:rFonts w:eastAsia="Calibri"/>
          <w:sz w:val="23"/>
          <w:szCs w:val="23"/>
          <w:lang w:eastAsia="en-US"/>
        </w:rPr>
        <w:t>, no máximo,</w:t>
      </w:r>
      <w:r w:rsidRPr="003F454F">
        <w:rPr>
          <w:rFonts w:eastAsia="Calibri"/>
          <w:sz w:val="23"/>
          <w:szCs w:val="23"/>
          <w:lang w:eastAsia="en-US"/>
        </w:rPr>
        <w:t xml:space="preserve"> até a </w:t>
      </w:r>
      <w:r w:rsidR="00085DA1" w:rsidRPr="003F454F">
        <w:rPr>
          <w:rFonts w:eastAsia="Calibri"/>
          <w:sz w:val="23"/>
          <w:szCs w:val="23"/>
          <w:lang w:eastAsia="en-US"/>
        </w:rPr>
        <w:t>Data de Vencimento dos CRA</w:t>
      </w:r>
      <w:r w:rsidRPr="003F454F">
        <w:rPr>
          <w:rFonts w:eastAsia="Calibri"/>
          <w:sz w:val="23"/>
          <w:szCs w:val="23"/>
          <w:lang w:eastAsia="en-US"/>
        </w:rPr>
        <w:t>. Por tratar</w:t>
      </w:r>
      <w:r w:rsidR="00085DA1" w:rsidRPr="003F454F">
        <w:rPr>
          <w:rFonts w:eastAsia="Calibri"/>
          <w:sz w:val="23"/>
          <w:szCs w:val="23"/>
          <w:lang w:eastAsia="en-US"/>
        </w:rPr>
        <w:t>-se</w:t>
      </w:r>
      <w:r w:rsidRPr="003F454F">
        <w:rPr>
          <w:rFonts w:eastAsia="Calibri"/>
          <w:sz w:val="23"/>
          <w:szCs w:val="23"/>
          <w:lang w:eastAsia="en-US"/>
        </w:rPr>
        <w:t xml:space="preserve"> de cronograma tentativo e indicativo, se, por qualquer motivo, ocorrer qualquer atraso ou antecipação do Cronograma Indicativo</w:t>
      </w:r>
      <w:r w:rsidR="00085DA1" w:rsidRPr="003F454F">
        <w:rPr>
          <w:rFonts w:eastAsia="Calibri"/>
          <w:sz w:val="23"/>
          <w:szCs w:val="23"/>
          <w:lang w:eastAsia="en-US"/>
        </w:rPr>
        <w:t xml:space="preserve"> da Destinação de Recursos</w:t>
      </w:r>
      <w:r w:rsidRPr="003F454F">
        <w:rPr>
          <w:rFonts w:eastAsia="Calibri"/>
          <w:sz w:val="23"/>
          <w:szCs w:val="23"/>
          <w:lang w:eastAsia="en-US"/>
        </w:rPr>
        <w:t xml:space="preserve">: </w:t>
      </w:r>
      <w:r w:rsidRPr="003F454F">
        <w:rPr>
          <w:rFonts w:eastAsia="Calibri"/>
          <w:b/>
          <w:bCs/>
          <w:sz w:val="23"/>
          <w:szCs w:val="23"/>
          <w:lang w:eastAsia="en-US"/>
        </w:rPr>
        <w:t>(</w:t>
      </w:r>
      <w:r w:rsidR="00085DA1" w:rsidRPr="003F454F">
        <w:rPr>
          <w:rFonts w:eastAsia="Calibri"/>
          <w:b/>
          <w:bCs/>
          <w:sz w:val="23"/>
          <w:szCs w:val="23"/>
          <w:lang w:eastAsia="en-US"/>
        </w:rPr>
        <w:t>a</w:t>
      </w:r>
      <w:r w:rsidRPr="003F454F">
        <w:rPr>
          <w:rFonts w:eastAsia="Calibri"/>
          <w:b/>
          <w:bCs/>
          <w:sz w:val="23"/>
          <w:szCs w:val="23"/>
          <w:lang w:eastAsia="en-US"/>
        </w:rPr>
        <w:t>)</w:t>
      </w:r>
      <w:r w:rsidRPr="003F454F">
        <w:rPr>
          <w:rFonts w:eastAsia="Calibri"/>
          <w:sz w:val="23"/>
          <w:szCs w:val="23"/>
          <w:lang w:eastAsia="en-US"/>
        </w:rPr>
        <w:t xml:space="preserve"> não será necessário notificar </w:t>
      </w:r>
      <w:r w:rsidR="00085DA1" w:rsidRPr="003F454F">
        <w:rPr>
          <w:rFonts w:eastAsia="Calibri"/>
          <w:sz w:val="23"/>
          <w:szCs w:val="23"/>
          <w:lang w:eastAsia="en-US"/>
        </w:rPr>
        <w:t xml:space="preserve">a Debenturista nem </w:t>
      </w:r>
      <w:r w:rsidRPr="003F454F">
        <w:rPr>
          <w:rFonts w:eastAsia="Calibri"/>
          <w:sz w:val="23"/>
          <w:szCs w:val="23"/>
          <w:lang w:eastAsia="en-US"/>
        </w:rPr>
        <w:t xml:space="preserve">o Agente Fiduciário dos CRA, tampouco aditar esta Escritura de Emissão ou quaisquer outros </w:t>
      </w:r>
      <w:r w:rsidR="00085DA1" w:rsidRPr="003F454F">
        <w:rPr>
          <w:rFonts w:eastAsia="Calibri"/>
          <w:sz w:val="23"/>
          <w:szCs w:val="23"/>
          <w:lang w:eastAsia="en-US"/>
        </w:rPr>
        <w:t>D</w:t>
      </w:r>
      <w:r w:rsidRPr="003F454F">
        <w:rPr>
          <w:rFonts w:eastAsia="Calibri"/>
          <w:sz w:val="23"/>
          <w:szCs w:val="23"/>
          <w:lang w:eastAsia="en-US"/>
        </w:rPr>
        <w:t xml:space="preserve">ocumentos da </w:t>
      </w:r>
      <w:r w:rsidR="00085DA1" w:rsidRPr="003F454F">
        <w:rPr>
          <w:rFonts w:eastAsia="Calibri"/>
          <w:sz w:val="23"/>
          <w:szCs w:val="23"/>
          <w:lang w:eastAsia="en-US"/>
        </w:rPr>
        <w:t>Operação de Securitização</w:t>
      </w:r>
      <w:r w:rsidRPr="003F454F">
        <w:rPr>
          <w:rFonts w:eastAsia="Calibri"/>
          <w:sz w:val="23"/>
          <w:szCs w:val="23"/>
          <w:lang w:eastAsia="en-US"/>
        </w:rPr>
        <w:t xml:space="preserve">; e </w:t>
      </w:r>
      <w:r w:rsidRPr="003F454F">
        <w:rPr>
          <w:rFonts w:eastAsia="Calibri"/>
          <w:b/>
          <w:bCs/>
          <w:sz w:val="23"/>
          <w:szCs w:val="23"/>
          <w:lang w:eastAsia="en-US"/>
        </w:rPr>
        <w:t>(</w:t>
      </w:r>
      <w:r w:rsidR="00085DA1" w:rsidRPr="003F454F">
        <w:rPr>
          <w:rFonts w:eastAsia="Calibri"/>
          <w:b/>
          <w:bCs/>
          <w:sz w:val="23"/>
          <w:szCs w:val="23"/>
          <w:lang w:eastAsia="en-US"/>
        </w:rPr>
        <w:t>b</w:t>
      </w:r>
      <w:r w:rsidRPr="003F454F">
        <w:rPr>
          <w:rFonts w:eastAsia="Calibri"/>
          <w:b/>
          <w:bCs/>
          <w:sz w:val="23"/>
          <w:szCs w:val="23"/>
          <w:lang w:eastAsia="en-US"/>
        </w:rPr>
        <w:t>)</w:t>
      </w:r>
      <w:r w:rsidRPr="003F454F">
        <w:rPr>
          <w:rFonts w:eastAsia="Calibri"/>
          <w:sz w:val="23"/>
          <w:szCs w:val="23"/>
          <w:lang w:eastAsia="en-US"/>
        </w:rPr>
        <w:t xml:space="preserve"> não será configurad</w:t>
      </w:r>
      <w:r w:rsidR="00085DA1" w:rsidRPr="003F454F">
        <w:rPr>
          <w:rFonts w:eastAsia="Calibri"/>
          <w:sz w:val="23"/>
          <w:szCs w:val="23"/>
          <w:lang w:eastAsia="en-US"/>
        </w:rPr>
        <w:t>o</w:t>
      </w:r>
      <w:r w:rsidRPr="003F454F">
        <w:rPr>
          <w:rFonts w:eastAsia="Calibri"/>
          <w:sz w:val="23"/>
          <w:szCs w:val="23"/>
          <w:lang w:eastAsia="en-US"/>
        </w:rPr>
        <w:t xml:space="preserve"> qualquer </w:t>
      </w:r>
      <w:r w:rsidR="00085DA1" w:rsidRPr="003F454F">
        <w:rPr>
          <w:rFonts w:eastAsia="Calibri"/>
          <w:sz w:val="23"/>
          <w:szCs w:val="23"/>
          <w:lang w:eastAsia="en-US"/>
        </w:rPr>
        <w:t xml:space="preserve">Evento de Vencimento Antecipado, desde que a </w:t>
      </w:r>
      <w:r w:rsidR="00304088">
        <w:rPr>
          <w:rFonts w:eastAsia="Calibri"/>
          <w:sz w:val="23"/>
          <w:szCs w:val="23"/>
          <w:lang w:eastAsia="en-US"/>
        </w:rPr>
        <w:t>Emitente</w:t>
      </w:r>
      <w:r w:rsidR="00085DA1" w:rsidRPr="003F454F">
        <w:rPr>
          <w:rFonts w:eastAsia="Calibri"/>
          <w:sz w:val="23"/>
          <w:szCs w:val="23"/>
          <w:lang w:eastAsia="en-US"/>
        </w:rPr>
        <w:t xml:space="preserve"> destine a totalidade dos Recursos da Emissão até, no máximo, a Data de Vencimento dos CRA.</w:t>
      </w:r>
      <w:bookmarkEnd w:id="87"/>
    </w:p>
    <w:p w14:paraId="4585BA5C" w14:textId="77777777" w:rsidR="00E62284" w:rsidRPr="003F454F" w:rsidRDefault="00E62284" w:rsidP="00944D34">
      <w:pPr>
        <w:pStyle w:val="PargrafodaLista"/>
        <w:spacing w:line="340" w:lineRule="atLeast"/>
        <w:ind w:left="0"/>
        <w:jc w:val="both"/>
        <w:rPr>
          <w:rFonts w:eastAsia="Calibri"/>
          <w:sz w:val="23"/>
          <w:szCs w:val="23"/>
          <w:lang w:eastAsia="en-US"/>
        </w:rPr>
      </w:pPr>
    </w:p>
    <w:p w14:paraId="364B33D7" w14:textId="115244D7" w:rsidR="00E62284" w:rsidRPr="003F454F" w:rsidRDefault="00E62284" w:rsidP="00944D34">
      <w:pPr>
        <w:pStyle w:val="PargrafodaLista"/>
        <w:numPr>
          <w:ilvl w:val="3"/>
          <w:numId w:val="69"/>
        </w:numPr>
        <w:tabs>
          <w:tab w:val="left" w:pos="1701"/>
        </w:tabs>
        <w:spacing w:line="340" w:lineRule="atLeast"/>
        <w:ind w:left="0" w:firstLine="709"/>
        <w:jc w:val="both"/>
        <w:outlineLvl w:val="0"/>
        <w:rPr>
          <w:rFonts w:eastAsia="Calibri"/>
          <w:sz w:val="23"/>
          <w:szCs w:val="23"/>
        </w:rPr>
      </w:pPr>
      <w:bookmarkStart w:id="88" w:name="_Toc105271691"/>
      <w:r w:rsidRPr="003F454F">
        <w:rPr>
          <w:rFonts w:eastAsia="Calibri"/>
          <w:sz w:val="23"/>
          <w:szCs w:val="23"/>
          <w:lang w:eastAsia="en-US"/>
        </w:rPr>
        <w:lastRenderedPageBreak/>
        <w:t xml:space="preserve">A </w:t>
      </w:r>
      <w:r w:rsidR="00304088">
        <w:rPr>
          <w:rFonts w:eastAsia="Calibri"/>
          <w:sz w:val="23"/>
          <w:szCs w:val="23"/>
          <w:lang w:eastAsia="en-US"/>
        </w:rPr>
        <w:t>Emitente</w:t>
      </w:r>
      <w:r w:rsidRPr="003F454F">
        <w:rPr>
          <w:rFonts w:eastAsia="Calibri"/>
          <w:sz w:val="23"/>
          <w:szCs w:val="23"/>
          <w:lang w:eastAsia="en-US"/>
        </w:rPr>
        <w:t xml:space="preserve"> se obriga, desde já, a cumprir integralmente a Destinação de Recursos na forma acima estabelecida independentemente da liquidação antecipada das Debêntures por qualquer motivo, nos termos desta Escritura de Emissão, cabendo ao Agente Fiduciário dos CRA verificar o emprego de tais Recursos da Emissão nos termos das cláusulas</w:t>
      </w:r>
      <w:r w:rsidR="0035721F" w:rsidRPr="003F454F">
        <w:rPr>
          <w:rFonts w:eastAsia="Calibri"/>
          <w:sz w:val="23"/>
          <w:szCs w:val="23"/>
          <w:lang w:eastAsia="en-US"/>
        </w:rPr>
        <w:t> </w:t>
      </w:r>
      <w:r w:rsidR="0035721F" w:rsidRPr="003F454F">
        <w:rPr>
          <w:rFonts w:eastAsia="Calibri"/>
          <w:sz w:val="23"/>
          <w:szCs w:val="23"/>
          <w:lang w:eastAsia="en-US"/>
        </w:rPr>
        <w:fldChar w:fldCharType="begin"/>
      </w:r>
      <w:r w:rsidR="0035721F" w:rsidRPr="003F454F">
        <w:rPr>
          <w:rFonts w:eastAsia="Calibri"/>
          <w:sz w:val="23"/>
          <w:szCs w:val="23"/>
          <w:lang w:eastAsia="en-US"/>
        </w:rPr>
        <w:instrText xml:space="preserve"> REF _Ref105399373 \r \p \h </w:instrText>
      </w:r>
      <w:r w:rsidR="003F454F">
        <w:rPr>
          <w:rFonts w:eastAsia="Calibri"/>
          <w:sz w:val="23"/>
          <w:szCs w:val="23"/>
          <w:lang w:eastAsia="en-US"/>
        </w:rPr>
        <w:instrText xml:space="preserve"> \* MERGEFORMAT </w:instrText>
      </w:r>
      <w:r w:rsidR="0035721F" w:rsidRPr="003F454F">
        <w:rPr>
          <w:rFonts w:eastAsia="Calibri"/>
          <w:sz w:val="23"/>
          <w:szCs w:val="23"/>
          <w:lang w:eastAsia="en-US"/>
        </w:rPr>
      </w:r>
      <w:r w:rsidR="0035721F" w:rsidRPr="003F454F">
        <w:rPr>
          <w:rFonts w:eastAsia="Calibri"/>
          <w:sz w:val="23"/>
          <w:szCs w:val="23"/>
          <w:lang w:eastAsia="en-US"/>
        </w:rPr>
        <w:fldChar w:fldCharType="separate"/>
      </w:r>
      <w:r w:rsidR="0035721F" w:rsidRPr="003F454F">
        <w:rPr>
          <w:rFonts w:eastAsia="Calibri"/>
          <w:sz w:val="23"/>
          <w:szCs w:val="23"/>
          <w:lang w:eastAsia="en-US"/>
        </w:rPr>
        <w:t>4.4.2</w:t>
      </w:r>
      <w:r w:rsidR="0035721F" w:rsidRPr="003F454F">
        <w:rPr>
          <w:rFonts w:eastAsia="Calibri"/>
          <w:sz w:val="23"/>
          <w:szCs w:val="23"/>
          <w:lang w:eastAsia="en-US"/>
        </w:rPr>
        <w:fldChar w:fldCharType="end"/>
      </w:r>
      <w:r w:rsidR="0035721F" w:rsidRPr="003F454F">
        <w:rPr>
          <w:rFonts w:eastAsia="Calibri"/>
          <w:sz w:val="23"/>
          <w:szCs w:val="23"/>
          <w:lang w:eastAsia="en-US"/>
        </w:rPr>
        <w:t xml:space="preserve"> e seguintes abaixo</w:t>
      </w:r>
      <w:r w:rsidRPr="003F454F">
        <w:rPr>
          <w:rFonts w:eastAsia="Calibri"/>
          <w:sz w:val="23"/>
          <w:szCs w:val="23"/>
          <w:lang w:eastAsia="en-US"/>
        </w:rPr>
        <w:t xml:space="preserve">, de forma que as obrigações da </w:t>
      </w:r>
      <w:r w:rsidR="00304088">
        <w:rPr>
          <w:rFonts w:eastAsia="Calibri"/>
          <w:sz w:val="23"/>
          <w:szCs w:val="23"/>
          <w:lang w:eastAsia="en-US"/>
        </w:rPr>
        <w:t>Emitente</w:t>
      </w:r>
      <w:r w:rsidRPr="003F454F">
        <w:rPr>
          <w:rFonts w:eastAsia="Calibri"/>
          <w:sz w:val="23"/>
          <w:szCs w:val="23"/>
          <w:lang w:eastAsia="en-US"/>
        </w:rPr>
        <w:t xml:space="preserve"> quanto à Destinação de Recursos, o envio das informações e o pagamento devido ao Agente Fiduciário dos CRA, bem como as obrigações do Agente Fiduciário dos CRA com relação à verificação da Destinação de Recursos, perdurarão até a Data de Vencimento dos CRA (ou até que a </w:t>
      </w:r>
      <w:r w:rsidR="00304088">
        <w:rPr>
          <w:rFonts w:eastAsia="Calibri"/>
          <w:sz w:val="23"/>
          <w:szCs w:val="23"/>
          <w:lang w:eastAsia="en-US"/>
        </w:rPr>
        <w:t>Emitente</w:t>
      </w:r>
      <w:r w:rsidRPr="003F454F">
        <w:rPr>
          <w:rFonts w:eastAsia="Calibri"/>
          <w:sz w:val="23"/>
          <w:szCs w:val="23"/>
          <w:lang w:eastAsia="en-US"/>
        </w:rPr>
        <w:t xml:space="preserve"> comprove a aplicação da totalidade dos Recursos da Emissão nos termos </w:t>
      </w:r>
      <w:r w:rsidR="0035721F" w:rsidRPr="003F454F">
        <w:rPr>
          <w:rFonts w:eastAsia="Calibri"/>
          <w:sz w:val="23"/>
          <w:szCs w:val="23"/>
          <w:lang w:eastAsia="en-US"/>
        </w:rPr>
        <w:t>da cláusula </w:t>
      </w:r>
      <w:r w:rsidR="0035721F" w:rsidRPr="003F454F">
        <w:rPr>
          <w:rFonts w:eastAsia="Calibri"/>
          <w:sz w:val="23"/>
          <w:szCs w:val="23"/>
          <w:lang w:eastAsia="en-US"/>
        </w:rPr>
        <w:fldChar w:fldCharType="begin"/>
      </w:r>
      <w:r w:rsidR="0035721F" w:rsidRPr="003F454F">
        <w:rPr>
          <w:rFonts w:eastAsia="Calibri"/>
          <w:sz w:val="23"/>
          <w:szCs w:val="23"/>
          <w:lang w:eastAsia="en-US"/>
        </w:rPr>
        <w:instrText xml:space="preserve"> REF _Ref105399266 \r \p \h </w:instrText>
      </w:r>
      <w:r w:rsidR="003F454F">
        <w:rPr>
          <w:rFonts w:eastAsia="Calibri"/>
          <w:sz w:val="23"/>
          <w:szCs w:val="23"/>
          <w:lang w:eastAsia="en-US"/>
        </w:rPr>
        <w:instrText xml:space="preserve"> \* MERGEFORMAT </w:instrText>
      </w:r>
      <w:r w:rsidR="0035721F" w:rsidRPr="003F454F">
        <w:rPr>
          <w:rFonts w:eastAsia="Calibri"/>
          <w:sz w:val="23"/>
          <w:szCs w:val="23"/>
          <w:lang w:eastAsia="en-US"/>
        </w:rPr>
      </w:r>
      <w:r w:rsidR="0035721F" w:rsidRPr="003F454F">
        <w:rPr>
          <w:rFonts w:eastAsia="Calibri"/>
          <w:sz w:val="23"/>
          <w:szCs w:val="23"/>
          <w:lang w:eastAsia="en-US"/>
        </w:rPr>
        <w:fldChar w:fldCharType="separate"/>
      </w:r>
      <w:r w:rsidR="0035721F" w:rsidRPr="003F454F">
        <w:rPr>
          <w:rFonts w:eastAsia="Calibri"/>
          <w:sz w:val="23"/>
          <w:szCs w:val="23"/>
          <w:lang w:eastAsia="en-US"/>
        </w:rPr>
        <w:t>4.4.1 acima</w:t>
      </w:r>
      <w:r w:rsidR="0035721F" w:rsidRPr="003F454F">
        <w:rPr>
          <w:rFonts w:eastAsia="Calibri"/>
          <w:sz w:val="23"/>
          <w:szCs w:val="23"/>
          <w:lang w:eastAsia="en-US"/>
        </w:rPr>
        <w:fldChar w:fldCharType="end"/>
      </w:r>
      <w:r w:rsidRPr="003F454F">
        <w:rPr>
          <w:rFonts w:eastAsia="Calibri"/>
          <w:sz w:val="23"/>
          <w:szCs w:val="23"/>
          <w:lang w:eastAsia="en-US"/>
        </w:rPr>
        <w:t>, o que ocorrer primeiro), conforme previsto também no Termo de Securitização.</w:t>
      </w:r>
      <w:bookmarkEnd w:id="88"/>
    </w:p>
    <w:p w14:paraId="245003E9" w14:textId="77777777" w:rsidR="00E62284" w:rsidRPr="003F454F" w:rsidRDefault="00E62284" w:rsidP="00944D34">
      <w:pPr>
        <w:spacing w:line="340" w:lineRule="atLeast"/>
        <w:jc w:val="both"/>
        <w:rPr>
          <w:rFonts w:eastAsia="Arial Unicode MS"/>
          <w:sz w:val="23"/>
          <w:szCs w:val="23"/>
        </w:rPr>
      </w:pPr>
    </w:p>
    <w:p w14:paraId="2CB2C575" w14:textId="1204DF14" w:rsidR="00E62284" w:rsidRPr="003F454F" w:rsidRDefault="00E62284" w:rsidP="00944D34">
      <w:pPr>
        <w:pStyle w:val="PargrafodaLista"/>
        <w:numPr>
          <w:ilvl w:val="3"/>
          <w:numId w:val="69"/>
        </w:numPr>
        <w:tabs>
          <w:tab w:val="left" w:pos="1701"/>
        </w:tabs>
        <w:spacing w:line="340" w:lineRule="atLeast"/>
        <w:ind w:left="0" w:firstLine="709"/>
        <w:jc w:val="both"/>
        <w:outlineLvl w:val="0"/>
        <w:rPr>
          <w:rFonts w:eastAsia="Calibri"/>
          <w:sz w:val="23"/>
          <w:szCs w:val="23"/>
        </w:rPr>
      </w:pPr>
      <w:bookmarkStart w:id="89" w:name="_Toc105271692"/>
      <w:r w:rsidRPr="003F454F">
        <w:rPr>
          <w:rFonts w:eastAsia="Calibri"/>
          <w:sz w:val="23"/>
          <w:szCs w:val="23"/>
          <w:lang w:eastAsia="en-US"/>
        </w:rPr>
        <w:t xml:space="preserve">Uma vez que a Destinação de Recursos tenha sido integralmente cumprida, conforme verificado pelo Agente Fiduciário dos CRA, a </w:t>
      </w:r>
      <w:r w:rsidR="00304088">
        <w:rPr>
          <w:rFonts w:eastAsia="Calibri"/>
          <w:sz w:val="23"/>
          <w:szCs w:val="23"/>
          <w:lang w:eastAsia="en-US"/>
        </w:rPr>
        <w:t>Emitente</w:t>
      </w:r>
      <w:r w:rsidRPr="003F454F">
        <w:rPr>
          <w:rFonts w:eastAsia="Calibri"/>
          <w:sz w:val="23"/>
          <w:szCs w:val="23"/>
          <w:lang w:eastAsia="en-US"/>
        </w:rPr>
        <w:t xml:space="preserve"> ficará desobrigada com relação às comprovações de que trata</w:t>
      </w:r>
      <w:r w:rsidR="008F5FC6" w:rsidRPr="003F454F">
        <w:rPr>
          <w:rFonts w:eastAsia="Calibri"/>
          <w:sz w:val="23"/>
          <w:szCs w:val="23"/>
          <w:lang w:eastAsia="en-US"/>
        </w:rPr>
        <w:t>m</w:t>
      </w:r>
      <w:r w:rsidRPr="003F454F">
        <w:rPr>
          <w:rFonts w:eastAsia="Calibri"/>
          <w:sz w:val="23"/>
          <w:szCs w:val="23"/>
          <w:lang w:eastAsia="en-US"/>
        </w:rPr>
        <w:t xml:space="preserve"> a</w:t>
      </w:r>
      <w:r w:rsidR="008F5FC6" w:rsidRPr="003F454F">
        <w:rPr>
          <w:rFonts w:eastAsia="Calibri"/>
          <w:sz w:val="23"/>
          <w:szCs w:val="23"/>
          <w:lang w:eastAsia="en-US"/>
        </w:rPr>
        <w:t>s</w:t>
      </w:r>
      <w:r w:rsidRPr="003F454F">
        <w:rPr>
          <w:rFonts w:eastAsia="Calibri"/>
          <w:sz w:val="23"/>
          <w:szCs w:val="23"/>
          <w:lang w:eastAsia="en-US"/>
        </w:rPr>
        <w:t xml:space="preserve"> </w:t>
      </w:r>
      <w:r w:rsidR="008F5FC6" w:rsidRPr="003F454F">
        <w:rPr>
          <w:rFonts w:eastAsia="Calibri"/>
          <w:sz w:val="23"/>
          <w:szCs w:val="23"/>
          <w:lang w:eastAsia="en-US"/>
        </w:rPr>
        <w:t>cláusulas </w:t>
      </w:r>
      <w:r w:rsidR="008F5FC6" w:rsidRPr="003F454F">
        <w:rPr>
          <w:rFonts w:eastAsia="Calibri"/>
          <w:sz w:val="23"/>
          <w:szCs w:val="23"/>
          <w:lang w:eastAsia="en-US"/>
        </w:rPr>
        <w:fldChar w:fldCharType="begin"/>
      </w:r>
      <w:r w:rsidR="008F5FC6" w:rsidRPr="003F454F">
        <w:rPr>
          <w:rFonts w:eastAsia="Calibri"/>
          <w:sz w:val="23"/>
          <w:szCs w:val="23"/>
          <w:lang w:eastAsia="en-US"/>
        </w:rPr>
        <w:instrText xml:space="preserve"> REF _Ref105399373 \r \p \h </w:instrText>
      </w:r>
      <w:r w:rsidR="003F454F">
        <w:rPr>
          <w:rFonts w:eastAsia="Calibri"/>
          <w:sz w:val="23"/>
          <w:szCs w:val="23"/>
          <w:lang w:eastAsia="en-US"/>
        </w:rPr>
        <w:instrText xml:space="preserve"> \* MERGEFORMAT </w:instrText>
      </w:r>
      <w:r w:rsidR="008F5FC6" w:rsidRPr="003F454F">
        <w:rPr>
          <w:rFonts w:eastAsia="Calibri"/>
          <w:sz w:val="23"/>
          <w:szCs w:val="23"/>
          <w:lang w:eastAsia="en-US"/>
        </w:rPr>
      </w:r>
      <w:r w:rsidR="008F5FC6" w:rsidRPr="003F454F">
        <w:rPr>
          <w:rFonts w:eastAsia="Calibri"/>
          <w:sz w:val="23"/>
          <w:szCs w:val="23"/>
          <w:lang w:eastAsia="en-US"/>
        </w:rPr>
        <w:fldChar w:fldCharType="separate"/>
      </w:r>
      <w:r w:rsidR="008F5FC6" w:rsidRPr="003F454F">
        <w:rPr>
          <w:rFonts w:eastAsia="Calibri"/>
          <w:sz w:val="23"/>
          <w:szCs w:val="23"/>
          <w:lang w:eastAsia="en-US"/>
        </w:rPr>
        <w:t>4.4.2</w:t>
      </w:r>
      <w:r w:rsidR="008F5FC6" w:rsidRPr="003F454F">
        <w:rPr>
          <w:rFonts w:eastAsia="Calibri"/>
          <w:sz w:val="23"/>
          <w:szCs w:val="23"/>
          <w:lang w:eastAsia="en-US"/>
        </w:rPr>
        <w:fldChar w:fldCharType="end"/>
      </w:r>
      <w:r w:rsidR="008F5FC6" w:rsidRPr="003F454F">
        <w:rPr>
          <w:rFonts w:eastAsia="Calibri"/>
          <w:sz w:val="23"/>
          <w:szCs w:val="23"/>
          <w:lang w:eastAsia="en-US"/>
        </w:rPr>
        <w:t xml:space="preserve"> e seguintes abaixo</w:t>
      </w:r>
      <w:r w:rsidRPr="003F454F">
        <w:rPr>
          <w:rFonts w:eastAsia="Calibri"/>
          <w:sz w:val="23"/>
          <w:szCs w:val="23"/>
          <w:lang w:eastAsia="en-US"/>
        </w:rPr>
        <w:t>, exceto se em razão de determinação de Autoridades ou atendimento a Normas for necessária qualquer comprovação adicional, nos termos da cláusula</w:t>
      </w:r>
      <w:r w:rsidR="008F5FC6" w:rsidRPr="003F454F">
        <w:rPr>
          <w:rFonts w:eastAsia="Calibri"/>
          <w:sz w:val="23"/>
          <w:szCs w:val="23"/>
          <w:lang w:eastAsia="en-US"/>
        </w:rPr>
        <w:t> </w:t>
      </w:r>
      <w:r w:rsidR="008F5FC6" w:rsidRPr="003F454F">
        <w:rPr>
          <w:rFonts w:eastAsia="Calibri"/>
          <w:sz w:val="23"/>
          <w:szCs w:val="23"/>
          <w:lang w:eastAsia="en-US"/>
        </w:rPr>
        <w:fldChar w:fldCharType="begin"/>
      </w:r>
      <w:r w:rsidR="008F5FC6" w:rsidRPr="003F454F">
        <w:rPr>
          <w:rFonts w:eastAsia="Calibri"/>
          <w:sz w:val="23"/>
          <w:szCs w:val="23"/>
          <w:lang w:eastAsia="en-US"/>
        </w:rPr>
        <w:instrText xml:space="preserve"> REF _Ref105399599 \r \p \h </w:instrText>
      </w:r>
      <w:r w:rsidR="003F454F">
        <w:rPr>
          <w:rFonts w:eastAsia="Calibri"/>
          <w:sz w:val="23"/>
          <w:szCs w:val="23"/>
          <w:lang w:eastAsia="en-US"/>
        </w:rPr>
        <w:instrText xml:space="preserve"> \* MERGEFORMAT </w:instrText>
      </w:r>
      <w:r w:rsidR="008F5FC6" w:rsidRPr="003F454F">
        <w:rPr>
          <w:rFonts w:eastAsia="Calibri"/>
          <w:sz w:val="23"/>
          <w:szCs w:val="23"/>
          <w:lang w:eastAsia="en-US"/>
        </w:rPr>
      </w:r>
      <w:r w:rsidR="008F5FC6" w:rsidRPr="003F454F">
        <w:rPr>
          <w:rFonts w:eastAsia="Calibri"/>
          <w:sz w:val="23"/>
          <w:szCs w:val="23"/>
          <w:lang w:eastAsia="en-US"/>
        </w:rPr>
        <w:fldChar w:fldCharType="separate"/>
      </w:r>
      <w:r w:rsidR="008F5FC6" w:rsidRPr="003F454F">
        <w:rPr>
          <w:rFonts w:eastAsia="Calibri"/>
          <w:sz w:val="23"/>
          <w:szCs w:val="23"/>
          <w:lang w:eastAsia="en-US"/>
        </w:rPr>
        <w:t>4.4.2.5 abaixo</w:t>
      </w:r>
      <w:r w:rsidR="008F5FC6" w:rsidRPr="003F454F">
        <w:rPr>
          <w:rFonts w:eastAsia="Calibri"/>
          <w:sz w:val="23"/>
          <w:szCs w:val="23"/>
          <w:lang w:eastAsia="en-US"/>
        </w:rPr>
        <w:fldChar w:fldCharType="end"/>
      </w:r>
      <w:r w:rsidRPr="003F454F">
        <w:rPr>
          <w:rFonts w:eastAsia="Calibri"/>
          <w:sz w:val="23"/>
          <w:szCs w:val="23"/>
          <w:lang w:eastAsia="en-US"/>
        </w:rPr>
        <w:t>.</w:t>
      </w:r>
      <w:bookmarkEnd w:id="89"/>
      <w:r w:rsidRPr="003F454F">
        <w:rPr>
          <w:rFonts w:eastAsia="Calibri"/>
          <w:sz w:val="23"/>
          <w:szCs w:val="23"/>
          <w:lang w:eastAsia="en-US"/>
        </w:rPr>
        <w:t xml:space="preserve"> </w:t>
      </w:r>
    </w:p>
    <w:p w14:paraId="0BF119FB" w14:textId="77777777" w:rsidR="00E62284" w:rsidRPr="003F454F" w:rsidRDefault="00E62284" w:rsidP="00944D34">
      <w:pPr>
        <w:spacing w:line="340" w:lineRule="atLeast"/>
        <w:rPr>
          <w:rFonts w:eastAsia="Arial Unicode MS"/>
          <w:b/>
          <w:bCs/>
          <w:color w:val="000000"/>
          <w:sz w:val="23"/>
          <w:szCs w:val="23"/>
        </w:rPr>
      </w:pPr>
    </w:p>
    <w:p w14:paraId="4DF1F719" w14:textId="532E43E1" w:rsidR="00125DC9" w:rsidRPr="003F454F" w:rsidRDefault="007D1F6E" w:rsidP="00944D34">
      <w:pPr>
        <w:pStyle w:val="PargrafodaLista"/>
        <w:numPr>
          <w:ilvl w:val="2"/>
          <w:numId w:val="69"/>
        </w:numPr>
        <w:tabs>
          <w:tab w:val="left" w:pos="709"/>
        </w:tabs>
        <w:spacing w:line="340" w:lineRule="atLeast"/>
        <w:ind w:left="0" w:firstLine="0"/>
        <w:jc w:val="both"/>
        <w:outlineLvl w:val="0"/>
        <w:rPr>
          <w:rFonts w:eastAsia="Arial Unicode MS"/>
          <w:bCs/>
          <w:color w:val="000000"/>
          <w:sz w:val="23"/>
          <w:szCs w:val="23"/>
          <w:u w:val="single"/>
        </w:rPr>
      </w:pPr>
      <w:bookmarkStart w:id="90" w:name="_Toc105271693"/>
      <w:bookmarkStart w:id="91" w:name="_Ref105399373"/>
      <w:bookmarkStart w:id="92" w:name="_Ref105399701"/>
      <w:bookmarkStart w:id="93" w:name="_Ref105399707"/>
      <w:r w:rsidRPr="003F454F">
        <w:rPr>
          <w:sz w:val="23"/>
          <w:szCs w:val="23"/>
        </w:rPr>
        <w:t xml:space="preserve">Em razão da vinculação das Debêntures à Operação de Securitização, </w:t>
      </w:r>
      <w:r w:rsidR="00FA259B" w:rsidRPr="003F454F">
        <w:rPr>
          <w:sz w:val="23"/>
          <w:szCs w:val="23"/>
        </w:rPr>
        <w:t>nos termos da cláusula</w:t>
      </w:r>
      <w:r w:rsidR="008F5FC6" w:rsidRPr="003F454F">
        <w:rPr>
          <w:sz w:val="23"/>
          <w:szCs w:val="23"/>
        </w:rPr>
        <w:t> </w:t>
      </w:r>
      <w:r w:rsidR="008F5FC6" w:rsidRPr="003F454F">
        <w:rPr>
          <w:sz w:val="23"/>
          <w:szCs w:val="23"/>
        </w:rPr>
        <w:fldChar w:fldCharType="begin"/>
      </w:r>
      <w:r w:rsidR="008F5FC6" w:rsidRPr="003F454F">
        <w:rPr>
          <w:sz w:val="23"/>
          <w:szCs w:val="23"/>
        </w:rPr>
        <w:instrText xml:space="preserve"> REF _Ref508269127 \r \p \h </w:instrText>
      </w:r>
      <w:r w:rsidR="003F454F">
        <w:rPr>
          <w:sz w:val="23"/>
          <w:szCs w:val="23"/>
        </w:rPr>
        <w:instrText xml:space="preserve"> \* MERGEFORMAT </w:instrText>
      </w:r>
      <w:r w:rsidR="008F5FC6" w:rsidRPr="003F454F">
        <w:rPr>
          <w:sz w:val="23"/>
          <w:szCs w:val="23"/>
        </w:rPr>
      </w:r>
      <w:r w:rsidR="008F5FC6" w:rsidRPr="003F454F">
        <w:rPr>
          <w:sz w:val="23"/>
          <w:szCs w:val="23"/>
        </w:rPr>
        <w:fldChar w:fldCharType="separate"/>
      </w:r>
      <w:r w:rsidR="008F5FC6" w:rsidRPr="003F454F">
        <w:rPr>
          <w:sz w:val="23"/>
          <w:szCs w:val="23"/>
        </w:rPr>
        <w:t>4.6 abaixo</w:t>
      </w:r>
      <w:r w:rsidR="008F5FC6" w:rsidRPr="003F454F">
        <w:rPr>
          <w:sz w:val="23"/>
          <w:szCs w:val="23"/>
        </w:rPr>
        <w:fldChar w:fldCharType="end"/>
      </w:r>
      <w:r w:rsidR="00FA259B" w:rsidRPr="003F454F">
        <w:rPr>
          <w:sz w:val="23"/>
          <w:szCs w:val="23"/>
        </w:rPr>
        <w:t xml:space="preserve">, </w:t>
      </w:r>
      <w:r w:rsidRPr="003F454F">
        <w:rPr>
          <w:sz w:val="23"/>
          <w:szCs w:val="23"/>
        </w:rPr>
        <w:t>o Agente Fiduciário dos CRA será responsável por acompanhar a Destinação de Recursos, em atenção ao que estabelece o §8º do artigo 2º do Anexo Normativo II da Resolução CVM 60</w:t>
      </w:r>
      <w:bookmarkEnd w:id="86"/>
      <w:r w:rsidRPr="003F454F">
        <w:rPr>
          <w:sz w:val="23"/>
          <w:szCs w:val="23"/>
        </w:rPr>
        <w:t>.</w:t>
      </w:r>
      <w:r w:rsidR="00115010" w:rsidRPr="003F454F">
        <w:rPr>
          <w:sz w:val="23"/>
          <w:szCs w:val="23"/>
        </w:rPr>
        <w:t xml:space="preserve"> Para tanto, a </w:t>
      </w:r>
      <w:r w:rsidR="00304088">
        <w:rPr>
          <w:sz w:val="23"/>
          <w:szCs w:val="23"/>
        </w:rPr>
        <w:t>Emitente</w:t>
      </w:r>
      <w:r w:rsidR="00115010" w:rsidRPr="003F454F">
        <w:rPr>
          <w:sz w:val="23"/>
          <w:szCs w:val="23"/>
        </w:rPr>
        <w:t xml:space="preserve"> deverá prestar contas à Debenturista e ao Agente Fiduciário dos CRA sobre a </w:t>
      </w:r>
      <w:r w:rsidR="009F5A3E" w:rsidRPr="003F454F">
        <w:rPr>
          <w:sz w:val="23"/>
          <w:szCs w:val="23"/>
        </w:rPr>
        <w:t>D</w:t>
      </w:r>
      <w:r w:rsidR="00115010" w:rsidRPr="003F454F">
        <w:rPr>
          <w:sz w:val="23"/>
          <w:szCs w:val="23"/>
        </w:rPr>
        <w:t xml:space="preserve">estinação de Recursos e seu </w:t>
      </w:r>
      <w:r w:rsidR="00115010" w:rsidRPr="003F454F">
        <w:rPr>
          <w:i/>
          <w:sz w:val="23"/>
          <w:szCs w:val="23"/>
        </w:rPr>
        <w:t>status</w:t>
      </w:r>
      <w:r w:rsidR="00115010" w:rsidRPr="003F454F">
        <w:rPr>
          <w:sz w:val="23"/>
          <w:szCs w:val="23"/>
        </w:rPr>
        <w:t>, por meio do envio, em até 20</w:t>
      </w:r>
      <w:r w:rsidR="00284E62" w:rsidRPr="003F454F">
        <w:rPr>
          <w:sz w:val="23"/>
          <w:szCs w:val="23"/>
        </w:rPr>
        <w:t> </w:t>
      </w:r>
      <w:r w:rsidR="00115010" w:rsidRPr="003F454F">
        <w:rPr>
          <w:sz w:val="23"/>
          <w:szCs w:val="23"/>
        </w:rPr>
        <w:t xml:space="preserve">(vinte) dias corridos após o término de cada </w:t>
      </w:r>
      <w:r w:rsidR="00411CC4" w:rsidRPr="003F454F">
        <w:rPr>
          <w:sz w:val="23"/>
          <w:szCs w:val="23"/>
        </w:rPr>
        <w:t xml:space="preserve">semestre </w:t>
      </w:r>
      <w:r w:rsidR="00115010" w:rsidRPr="003F454F">
        <w:rPr>
          <w:sz w:val="23"/>
          <w:szCs w:val="23"/>
        </w:rPr>
        <w:t>social</w:t>
      </w:r>
      <w:r w:rsidR="008512B6">
        <w:rPr>
          <w:sz w:val="23"/>
          <w:szCs w:val="23"/>
        </w:rPr>
        <w:t>, sendo o prim</w:t>
      </w:r>
      <w:r w:rsidR="008512B6" w:rsidRPr="00034F97">
        <w:rPr>
          <w:sz w:val="23"/>
          <w:szCs w:val="23"/>
        </w:rPr>
        <w:t>eiro referente a 31</w:t>
      </w:r>
      <w:r w:rsidR="00E26EC4" w:rsidRPr="00034F97">
        <w:rPr>
          <w:sz w:val="23"/>
          <w:szCs w:val="23"/>
        </w:rPr>
        <w:t xml:space="preserve"> de dezembro de </w:t>
      </w:r>
      <w:r w:rsidR="008512B6" w:rsidRPr="00034F97">
        <w:rPr>
          <w:sz w:val="23"/>
          <w:szCs w:val="23"/>
        </w:rPr>
        <w:t>2022</w:t>
      </w:r>
      <w:r w:rsidR="008512B6">
        <w:rPr>
          <w:sz w:val="23"/>
          <w:szCs w:val="23"/>
        </w:rPr>
        <w:t>,</w:t>
      </w:r>
      <w:r w:rsidR="00115010" w:rsidRPr="003F454F">
        <w:rPr>
          <w:sz w:val="23"/>
          <w:szCs w:val="23"/>
        </w:rPr>
        <w:t xml:space="preserve"> e até a integral liquidação dos CRA (ou até que a </w:t>
      </w:r>
      <w:r w:rsidR="00304088">
        <w:rPr>
          <w:sz w:val="23"/>
          <w:szCs w:val="23"/>
        </w:rPr>
        <w:t>Emitente</w:t>
      </w:r>
      <w:r w:rsidR="00115010" w:rsidRPr="003F454F">
        <w:rPr>
          <w:sz w:val="23"/>
          <w:szCs w:val="23"/>
        </w:rPr>
        <w:t xml:space="preserve"> comprove a aplicação da totalidade dos Recursos da Emissão na forma prevista na </w:t>
      </w:r>
      <w:r w:rsidR="008F5FC6" w:rsidRPr="003F454F">
        <w:rPr>
          <w:rFonts w:eastAsia="Calibri"/>
          <w:sz w:val="23"/>
          <w:szCs w:val="23"/>
          <w:lang w:eastAsia="en-US"/>
        </w:rPr>
        <w:t>cláusula </w:t>
      </w:r>
      <w:r w:rsidR="008F5FC6" w:rsidRPr="003F454F">
        <w:rPr>
          <w:rFonts w:eastAsia="Calibri"/>
          <w:sz w:val="23"/>
          <w:szCs w:val="23"/>
          <w:lang w:eastAsia="en-US"/>
        </w:rPr>
        <w:fldChar w:fldCharType="begin"/>
      </w:r>
      <w:r w:rsidR="008F5FC6" w:rsidRPr="003F454F">
        <w:rPr>
          <w:rFonts w:eastAsia="Calibri"/>
          <w:sz w:val="23"/>
          <w:szCs w:val="23"/>
          <w:lang w:eastAsia="en-US"/>
        </w:rPr>
        <w:instrText xml:space="preserve"> REF _Ref105399266 \r \p \h </w:instrText>
      </w:r>
      <w:r w:rsidR="003F454F">
        <w:rPr>
          <w:rFonts w:eastAsia="Calibri"/>
          <w:sz w:val="23"/>
          <w:szCs w:val="23"/>
          <w:lang w:eastAsia="en-US"/>
        </w:rPr>
        <w:instrText xml:space="preserve"> \* MERGEFORMAT </w:instrText>
      </w:r>
      <w:r w:rsidR="008F5FC6" w:rsidRPr="003F454F">
        <w:rPr>
          <w:rFonts w:eastAsia="Calibri"/>
          <w:sz w:val="23"/>
          <w:szCs w:val="23"/>
          <w:lang w:eastAsia="en-US"/>
        </w:rPr>
      </w:r>
      <w:r w:rsidR="008F5FC6" w:rsidRPr="003F454F">
        <w:rPr>
          <w:rFonts w:eastAsia="Calibri"/>
          <w:sz w:val="23"/>
          <w:szCs w:val="23"/>
          <w:lang w:eastAsia="en-US"/>
        </w:rPr>
        <w:fldChar w:fldCharType="separate"/>
      </w:r>
      <w:r w:rsidR="008F5FC6" w:rsidRPr="003F454F">
        <w:rPr>
          <w:rFonts w:eastAsia="Calibri"/>
          <w:sz w:val="23"/>
          <w:szCs w:val="23"/>
          <w:lang w:eastAsia="en-US"/>
        </w:rPr>
        <w:t>4.4.1 acima</w:t>
      </w:r>
      <w:r w:rsidR="008F5FC6" w:rsidRPr="003F454F">
        <w:rPr>
          <w:rFonts w:eastAsia="Calibri"/>
          <w:sz w:val="23"/>
          <w:szCs w:val="23"/>
          <w:lang w:eastAsia="en-US"/>
        </w:rPr>
        <w:fldChar w:fldCharType="end"/>
      </w:r>
      <w:r w:rsidR="00115010" w:rsidRPr="003F454F">
        <w:rPr>
          <w:sz w:val="23"/>
          <w:szCs w:val="23"/>
        </w:rPr>
        <w:t xml:space="preserve">, o que ocorrer primeiro): </w:t>
      </w:r>
      <w:r w:rsidR="009F5A3E" w:rsidRPr="003F454F">
        <w:rPr>
          <w:b/>
          <w:bCs/>
          <w:sz w:val="23"/>
          <w:szCs w:val="23"/>
        </w:rPr>
        <w:t>(a)</w:t>
      </w:r>
      <w:r w:rsidR="008F5FC6" w:rsidRPr="003F454F">
        <w:rPr>
          <w:sz w:val="23"/>
          <w:szCs w:val="23"/>
        </w:rPr>
        <w:t> </w:t>
      </w:r>
      <w:r w:rsidR="00115010" w:rsidRPr="003F454F">
        <w:rPr>
          <w:sz w:val="23"/>
          <w:szCs w:val="23"/>
        </w:rPr>
        <w:t>de</w:t>
      </w:r>
      <w:r w:rsidR="008F5FC6" w:rsidRPr="003F454F">
        <w:rPr>
          <w:sz w:val="23"/>
          <w:szCs w:val="23"/>
        </w:rPr>
        <w:t> </w:t>
      </w:r>
      <w:r w:rsidR="003B6C83">
        <w:rPr>
          <w:sz w:val="23"/>
          <w:szCs w:val="23"/>
        </w:rPr>
        <w:t>R</w:t>
      </w:r>
      <w:r w:rsidR="003B6C83" w:rsidRPr="003F454F">
        <w:rPr>
          <w:sz w:val="23"/>
          <w:szCs w:val="23"/>
        </w:rPr>
        <w:t xml:space="preserve">elatório </w:t>
      </w:r>
      <w:r w:rsidR="00115010" w:rsidRPr="003F454F">
        <w:rPr>
          <w:sz w:val="23"/>
          <w:szCs w:val="23"/>
        </w:rPr>
        <w:t xml:space="preserve">de Destinação, substancialmente na forma do </w:t>
      </w:r>
      <w:r w:rsidR="00115010" w:rsidRPr="003F454F">
        <w:rPr>
          <w:sz w:val="23"/>
          <w:szCs w:val="23"/>
          <w:u w:val="single"/>
        </w:rPr>
        <w:t>Anexo III</w:t>
      </w:r>
      <w:r w:rsidR="00115010" w:rsidRPr="003F454F">
        <w:rPr>
          <w:sz w:val="23"/>
          <w:szCs w:val="23"/>
        </w:rPr>
        <w:t xml:space="preserve"> a esta Escritura</w:t>
      </w:r>
      <w:r w:rsidR="009F5A3E" w:rsidRPr="003F454F">
        <w:rPr>
          <w:sz w:val="23"/>
          <w:szCs w:val="23"/>
        </w:rPr>
        <w:t xml:space="preserve">; </w:t>
      </w:r>
      <w:r w:rsidR="009F5A3E" w:rsidRPr="003F454F">
        <w:rPr>
          <w:b/>
          <w:bCs/>
          <w:sz w:val="23"/>
          <w:szCs w:val="23"/>
        </w:rPr>
        <w:t>(b)</w:t>
      </w:r>
      <w:bookmarkStart w:id="94" w:name="_Hlk90299520"/>
      <w:r w:rsidR="009F5A3E" w:rsidRPr="003F454F">
        <w:rPr>
          <w:sz w:val="23"/>
          <w:szCs w:val="23"/>
        </w:rPr>
        <w:t> </w:t>
      </w:r>
      <w:r w:rsidR="00115010" w:rsidRPr="003F454F">
        <w:rPr>
          <w:sz w:val="23"/>
          <w:szCs w:val="23"/>
        </w:rPr>
        <w:t>das respectivas notas fiscais mencionadas em cada Relatório de Destinação</w:t>
      </w:r>
      <w:r w:rsidR="009F5A3E" w:rsidRPr="003F454F">
        <w:rPr>
          <w:sz w:val="23"/>
          <w:szCs w:val="23"/>
        </w:rPr>
        <w:t xml:space="preserve">; </w:t>
      </w:r>
      <w:r w:rsidR="009F5A3E" w:rsidRPr="003F454F">
        <w:rPr>
          <w:b/>
          <w:bCs/>
          <w:sz w:val="23"/>
          <w:szCs w:val="23"/>
        </w:rPr>
        <w:t>(c)</w:t>
      </w:r>
      <w:bookmarkStart w:id="95" w:name="_Hlk69480002"/>
      <w:r w:rsidR="009F5A3E" w:rsidRPr="003F454F">
        <w:rPr>
          <w:sz w:val="23"/>
          <w:szCs w:val="23"/>
        </w:rPr>
        <w:t> dos</w:t>
      </w:r>
      <w:r w:rsidR="00115010" w:rsidRPr="003F454F">
        <w:rPr>
          <w:sz w:val="23"/>
          <w:szCs w:val="23"/>
        </w:rPr>
        <w:t xml:space="preserve"> arquivos XML de autenticação das Notas Fiscais</w:t>
      </w:r>
      <w:r w:rsidR="00284E62" w:rsidRPr="003F454F">
        <w:rPr>
          <w:sz w:val="23"/>
          <w:szCs w:val="23"/>
        </w:rPr>
        <w:t>;</w:t>
      </w:r>
      <w:r w:rsidR="00911003" w:rsidRPr="003F454F">
        <w:rPr>
          <w:sz w:val="23"/>
          <w:szCs w:val="23"/>
        </w:rPr>
        <w:t xml:space="preserve"> e</w:t>
      </w:r>
      <w:r w:rsidR="00284E62" w:rsidRPr="003F454F">
        <w:rPr>
          <w:sz w:val="23"/>
          <w:szCs w:val="23"/>
        </w:rPr>
        <w:t xml:space="preserve"> </w:t>
      </w:r>
      <w:r w:rsidR="00284E62" w:rsidRPr="003F454F">
        <w:rPr>
          <w:b/>
          <w:bCs/>
          <w:sz w:val="23"/>
          <w:szCs w:val="23"/>
        </w:rPr>
        <w:t>(</w:t>
      </w:r>
      <w:proofErr w:type="spellStart"/>
      <w:r w:rsidR="00284E62" w:rsidRPr="003F454F">
        <w:rPr>
          <w:b/>
          <w:bCs/>
          <w:sz w:val="23"/>
          <w:szCs w:val="23"/>
        </w:rPr>
        <w:t>iv</w:t>
      </w:r>
      <w:proofErr w:type="spellEnd"/>
      <w:r w:rsidR="00284E62" w:rsidRPr="003F454F">
        <w:rPr>
          <w:b/>
          <w:bCs/>
          <w:sz w:val="23"/>
          <w:szCs w:val="23"/>
        </w:rPr>
        <w:t>)</w:t>
      </w:r>
      <w:r w:rsidR="00284E62" w:rsidRPr="003F454F">
        <w:rPr>
          <w:sz w:val="23"/>
          <w:szCs w:val="23"/>
        </w:rPr>
        <w:t xml:space="preserve"> </w:t>
      </w:r>
      <w:r w:rsidR="00911003" w:rsidRPr="003F454F">
        <w:rPr>
          <w:sz w:val="23"/>
          <w:szCs w:val="23"/>
        </w:rPr>
        <w:t xml:space="preserve">dos demais documentos comprobatórios das respectivas relações comerciais entre a </w:t>
      </w:r>
      <w:r w:rsidR="00304088">
        <w:rPr>
          <w:sz w:val="23"/>
          <w:szCs w:val="23"/>
        </w:rPr>
        <w:t>Emitente</w:t>
      </w:r>
      <w:r w:rsidR="00911003" w:rsidRPr="003F454F">
        <w:rPr>
          <w:sz w:val="23"/>
          <w:szCs w:val="23"/>
        </w:rPr>
        <w:t xml:space="preserve"> e os Fornecedores</w:t>
      </w:r>
      <w:bookmarkEnd w:id="94"/>
      <w:bookmarkEnd w:id="95"/>
      <w:r w:rsidR="00115010" w:rsidRPr="003F454F">
        <w:rPr>
          <w:sz w:val="23"/>
          <w:szCs w:val="23"/>
        </w:rPr>
        <w:t>.</w:t>
      </w:r>
      <w:bookmarkEnd w:id="90"/>
      <w:bookmarkEnd w:id="91"/>
      <w:bookmarkEnd w:id="92"/>
      <w:bookmarkEnd w:id="93"/>
    </w:p>
    <w:p w14:paraId="28D96D64" w14:textId="0B7E0B8E" w:rsidR="007D1F6E" w:rsidRPr="003F454F" w:rsidRDefault="007D1F6E" w:rsidP="00944D34">
      <w:pPr>
        <w:pStyle w:val="PargrafodaLista"/>
        <w:spacing w:line="340" w:lineRule="atLeast"/>
        <w:ind w:left="0"/>
        <w:jc w:val="both"/>
        <w:rPr>
          <w:rFonts w:eastAsia="Arial Unicode MS"/>
          <w:bCs/>
          <w:color w:val="000000"/>
          <w:sz w:val="23"/>
          <w:szCs w:val="23"/>
        </w:rPr>
      </w:pPr>
    </w:p>
    <w:p w14:paraId="4297A0D0" w14:textId="4BBFE321" w:rsidR="00EF5E0D" w:rsidRPr="003F454F" w:rsidRDefault="00EF5E0D" w:rsidP="00944D34">
      <w:pPr>
        <w:pStyle w:val="PargrafodaLista"/>
        <w:numPr>
          <w:ilvl w:val="3"/>
          <w:numId w:val="69"/>
        </w:numPr>
        <w:tabs>
          <w:tab w:val="left" w:pos="1701"/>
        </w:tabs>
        <w:spacing w:line="340" w:lineRule="atLeast"/>
        <w:ind w:left="0" w:firstLine="709"/>
        <w:jc w:val="both"/>
        <w:outlineLvl w:val="0"/>
        <w:rPr>
          <w:rFonts w:eastAsia="Arial Unicode MS"/>
          <w:b/>
          <w:bCs/>
          <w:color w:val="000000"/>
          <w:sz w:val="23"/>
          <w:szCs w:val="23"/>
        </w:rPr>
      </w:pPr>
      <w:bookmarkStart w:id="96" w:name="_Toc105271694"/>
      <w:r w:rsidRPr="003F454F">
        <w:rPr>
          <w:rFonts w:eastAsia="Calibri"/>
          <w:bCs/>
          <w:sz w:val="23"/>
          <w:szCs w:val="23"/>
          <w:lang w:eastAsia="en-US"/>
        </w:rPr>
        <w:t xml:space="preserve">O </w:t>
      </w:r>
      <w:r w:rsidRPr="003F454F">
        <w:rPr>
          <w:rFonts w:eastAsia="Calibri"/>
          <w:sz w:val="23"/>
          <w:szCs w:val="23"/>
          <w:lang w:eastAsia="en-US"/>
        </w:rPr>
        <w:t>Agente</w:t>
      </w:r>
      <w:r w:rsidRPr="003F454F">
        <w:rPr>
          <w:rFonts w:eastAsia="Calibri"/>
          <w:bCs/>
          <w:sz w:val="23"/>
          <w:szCs w:val="23"/>
          <w:lang w:eastAsia="en-US"/>
        </w:rPr>
        <w:t xml:space="preserve"> Fiduciário dos CRA envidará seus melhores esforços para fins de obter os documentos e informações necessários à comprovação da Destinação dos Recursos, de modo a verificar, exclusivamente mediante a análise dos </w:t>
      </w:r>
      <w:r w:rsidR="00077B5E" w:rsidRPr="003F454F">
        <w:rPr>
          <w:rFonts w:eastAsia="Calibri"/>
          <w:bCs/>
          <w:sz w:val="23"/>
          <w:szCs w:val="23"/>
          <w:lang w:eastAsia="en-US"/>
        </w:rPr>
        <w:t>D</w:t>
      </w:r>
      <w:r w:rsidRPr="003F454F">
        <w:rPr>
          <w:rFonts w:eastAsia="Calibri"/>
          <w:bCs/>
          <w:sz w:val="23"/>
          <w:szCs w:val="23"/>
          <w:lang w:eastAsia="en-US"/>
        </w:rPr>
        <w:t xml:space="preserve">ocumentos </w:t>
      </w:r>
      <w:r w:rsidR="00077B5E" w:rsidRPr="003F454F">
        <w:rPr>
          <w:sz w:val="23"/>
          <w:szCs w:val="23"/>
        </w:rPr>
        <w:t>Comprobatórios da Destinação</w:t>
      </w:r>
      <w:r w:rsidR="00077B5E" w:rsidRPr="003F454F">
        <w:rPr>
          <w:rFonts w:eastAsia="Calibri"/>
          <w:bCs/>
          <w:sz w:val="23"/>
          <w:szCs w:val="23"/>
          <w:lang w:eastAsia="en-US"/>
        </w:rPr>
        <w:t xml:space="preserve"> </w:t>
      </w:r>
      <w:r w:rsidRPr="003F454F">
        <w:rPr>
          <w:rFonts w:eastAsia="Calibri"/>
          <w:bCs/>
          <w:sz w:val="23"/>
          <w:szCs w:val="23"/>
          <w:lang w:eastAsia="en-US"/>
        </w:rPr>
        <w:t xml:space="preserve">fornecidos, o direcionamento, pela </w:t>
      </w:r>
      <w:r w:rsidR="00304088">
        <w:rPr>
          <w:rFonts w:eastAsia="Calibri"/>
          <w:bCs/>
          <w:sz w:val="23"/>
          <w:szCs w:val="23"/>
          <w:lang w:eastAsia="en-US"/>
        </w:rPr>
        <w:t>Emitente</w:t>
      </w:r>
      <w:r w:rsidRPr="003F454F">
        <w:rPr>
          <w:rFonts w:eastAsia="Calibri"/>
          <w:bCs/>
          <w:sz w:val="23"/>
          <w:szCs w:val="23"/>
          <w:lang w:eastAsia="en-US"/>
        </w:rPr>
        <w:t>, de todos os Recursos da Emissão.</w:t>
      </w:r>
      <w:bookmarkEnd w:id="96"/>
    </w:p>
    <w:p w14:paraId="2456D8C1" w14:textId="77777777" w:rsidR="00EF5E0D" w:rsidRPr="003F454F" w:rsidRDefault="00EF5E0D" w:rsidP="00944D34">
      <w:pPr>
        <w:spacing w:line="340" w:lineRule="atLeast"/>
        <w:ind w:left="709"/>
        <w:jc w:val="both"/>
        <w:rPr>
          <w:rFonts w:eastAsia="Arial Unicode MS"/>
          <w:b/>
          <w:bCs/>
          <w:color w:val="000000"/>
          <w:sz w:val="23"/>
          <w:szCs w:val="23"/>
        </w:rPr>
      </w:pPr>
    </w:p>
    <w:p w14:paraId="62771AF0" w14:textId="12307CC7" w:rsidR="00FC7EA3" w:rsidRPr="003F454F" w:rsidRDefault="000D230E"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97" w:name="_Toc105271695"/>
      <w:r w:rsidRPr="003F454F">
        <w:rPr>
          <w:rFonts w:eastAsia="Arial Unicode MS"/>
          <w:color w:val="000000"/>
          <w:sz w:val="23"/>
          <w:szCs w:val="23"/>
        </w:rPr>
        <w:t>O Agente Fiduciário dos CRA e a Debenturista não realizarão diretamente o acompanhamento físico da aquisição dos produtos</w:t>
      </w:r>
      <w:r w:rsidR="00FC7EA3" w:rsidRPr="003F454F">
        <w:rPr>
          <w:rFonts w:eastAsia="Arial Unicode MS"/>
          <w:color w:val="000000"/>
          <w:sz w:val="23"/>
          <w:szCs w:val="23"/>
        </w:rPr>
        <w:t xml:space="preserve"> objeto da Destinação de Recursos no âmbito </w:t>
      </w:r>
      <w:r w:rsidR="00FC7EA3" w:rsidRPr="003F454F">
        <w:rPr>
          <w:rFonts w:eastAsia="Arial Unicode MS"/>
          <w:color w:val="000000"/>
          <w:sz w:val="23"/>
          <w:szCs w:val="23"/>
        </w:rPr>
        <w:lastRenderedPageBreak/>
        <w:t>da Operação de Securitização</w:t>
      </w:r>
      <w:r w:rsidRPr="003F454F">
        <w:rPr>
          <w:rFonts w:eastAsia="Arial Unicode MS"/>
          <w:color w:val="000000"/>
          <w:sz w:val="23"/>
          <w:szCs w:val="23"/>
        </w:rPr>
        <w:t xml:space="preserve">, estando tal verificação restrita ao envio, pela </w:t>
      </w:r>
      <w:r w:rsidR="00304088">
        <w:rPr>
          <w:rFonts w:eastAsia="Arial Unicode MS"/>
          <w:color w:val="000000"/>
          <w:sz w:val="23"/>
          <w:szCs w:val="23"/>
        </w:rPr>
        <w:t>Emitente</w:t>
      </w:r>
      <w:r w:rsidRPr="003F454F">
        <w:rPr>
          <w:rFonts w:eastAsia="Arial Unicode MS"/>
          <w:color w:val="000000"/>
          <w:sz w:val="23"/>
          <w:szCs w:val="23"/>
        </w:rPr>
        <w:t xml:space="preserve"> à Debenturista, com cópia ao Agente Fiduciário dos CRA, dos Relatório</w:t>
      </w:r>
      <w:r w:rsidR="00FC7EA3" w:rsidRPr="003F454F">
        <w:rPr>
          <w:rFonts w:eastAsia="Arial Unicode MS"/>
          <w:color w:val="000000"/>
          <w:sz w:val="23"/>
          <w:szCs w:val="23"/>
        </w:rPr>
        <w:t>s</w:t>
      </w:r>
      <w:r w:rsidRPr="003F454F">
        <w:rPr>
          <w:rFonts w:eastAsia="Arial Unicode MS"/>
          <w:color w:val="000000"/>
          <w:sz w:val="23"/>
          <w:szCs w:val="23"/>
        </w:rPr>
        <w:t xml:space="preserve"> </w:t>
      </w:r>
      <w:r w:rsidR="00FC7EA3" w:rsidRPr="003F454F">
        <w:rPr>
          <w:rFonts w:eastAsia="Arial Unicode MS"/>
          <w:color w:val="000000"/>
          <w:sz w:val="23"/>
          <w:szCs w:val="23"/>
        </w:rPr>
        <w:t xml:space="preserve">de Destinação </w:t>
      </w:r>
      <w:r w:rsidRPr="003F454F">
        <w:rPr>
          <w:rFonts w:eastAsia="Arial Unicode MS"/>
          <w:color w:val="000000"/>
          <w:sz w:val="23"/>
          <w:szCs w:val="23"/>
        </w:rPr>
        <w:t xml:space="preserve">e </w:t>
      </w:r>
      <w:r w:rsidR="00FC7EA3" w:rsidRPr="003F454F">
        <w:rPr>
          <w:rFonts w:eastAsia="Arial Unicode MS"/>
          <w:color w:val="000000"/>
          <w:sz w:val="23"/>
          <w:szCs w:val="23"/>
        </w:rPr>
        <w:t xml:space="preserve">demais </w:t>
      </w:r>
      <w:r w:rsidRPr="003F454F">
        <w:rPr>
          <w:rFonts w:eastAsia="Arial Unicode MS"/>
          <w:color w:val="000000"/>
          <w:sz w:val="23"/>
          <w:szCs w:val="23"/>
        </w:rPr>
        <w:t>Documentos Comprobatórios da Destinação</w:t>
      </w:r>
      <w:r w:rsidR="00135E70" w:rsidRPr="003F454F">
        <w:rPr>
          <w:rFonts w:eastAsia="Arial Unicode MS"/>
          <w:color w:val="000000"/>
          <w:sz w:val="23"/>
          <w:szCs w:val="23"/>
        </w:rPr>
        <w:t>.</w:t>
      </w:r>
      <w:bookmarkEnd w:id="97"/>
    </w:p>
    <w:p w14:paraId="0E5158C2" w14:textId="77777777" w:rsidR="00FC7EA3" w:rsidRPr="003F454F" w:rsidRDefault="00FC7EA3" w:rsidP="00944D34">
      <w:pPr>
        <w:pStyle w:val="PargrafodaLista"/>
        <w:spacing w:line="340" w:lineRule="atLeast"/>
        <w:rPr>
          <w:rFonts w:eastAsia="Arial Unicode MS"/>
          <w:color w:val="000000"/>
          <w:sz w:val="23"/>
          <w:szCs w:val="23"/>
        </w:rPr>
      </w:pPr>
    </w:p>
    <w:p w14:paraId="76BE8EAB" w14:textId="4AD3C3CC" w:rsidR="00EF5E0D" w:rsidRPr="003F454F" w:rsidRDefault="00EF5E0D"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98" w:name="_Toc105271696"/>
      <w:r w:rsidRPr="003F454F">
        <w:rPr>
          <w:rFonts w:eastAsia="Arial Unicode MS"/>
          <w:color w:val="000000"/>
          <w:sz w:val="23"/>
          <w:szCs w:val="23"/>
        </w:rPr>
        <w:t xml:space="preserve">O Agente Fiduciário dos CRA e a Debenturista também </w:t>
      </w:r>
      <w:r w:rsidR="000D230E" w:rsidRPr="003F454F">
        <w:rPr>
          <w:rFonts w:eastAsia="Arial Unicode MS"/>
          <w:color w:val="000000"/>
          <w:sz w:val="23"/>
          <w:szCs w:val="23"/>
        </w:rPr>
        <w:t xml:space="preserve">não </w:t>
      </w:r>
      <w:r w:rsidRPr="003F454F">
        <w:rPr>
          <w:rFonts w:eastAsia="Arial Unicode MS"/>
          <w:color w:val="000000"/>
          <w:sz w:val="23"/>
          <w:szCs w:val="23"/>
        </w:rPr>
        <w:t xml:space="preserve">serão </w:t>
      </w:r>
      <w:r w:rsidR="000D230E" w:rsidRPr="003F454F">
        <w:rPr>
          <w:rFonts w:eastAsia="Arial Unicode MS"/>
          <w:color w:val="000000"/>
          <w:sz w:val="23"/>
          <w:szCs w:val="23"/>
        </w:rPr>
        <w:t>responsáve</w:t>
      </w:r>
      <w:r w:rsidRPr="003F454F">
        <w:rPr>
          <w:rFonts w:eastAsia="Arial Unicode MS"/>
          <w:color w:val="000000"/>
          <w:sz w:val="23"/>
          <w:szCs w:val="23"/>
        </w:rPr>
        <w:t>is</w:t>
      </w:r>
      <w:r w:rsidR="000D230E" w:rsidRPr="003F454F">
        <w:rPr>
          <w:rFonts w:eastAsia="Arial Unicode MS"/>
          <w:color w:val="000000"/>
          <w:sz w:val="23"/>
          <w:szCs w:val="23"/>
        </w:rPr>
        <w:t xml:space="preserve"> por verificar a suficiência, validade, qualidade, veracidade ou completude das informações técnicas e financeiras constantes dos </w:t>
      </w:r>
      <w:r w:rsidRPr="003F454F">
        <w:rPr>
          <w:rFonts w:eastAsia="Arial Unicode MS"/>
          <w:color w:val="000000"/>
          <w:sz w:val="23"/>
          <w:szCs w:val="23"/>
        </w:rPr>
        <w:t xml:space="preserve">Relatórios de Destinação </w:t>
      </w:r>
      <w:r w:rsidR="000D230E" w:rsidRPr="003F454F">
        <w:rPr>
          <w:rFonts w:eastAsia="Arial Unicode MS"/>
          <w:color w:val="000000"/>
          <w:sz w:val="23"/>
          <w:szCs w:val="23"/>
        </w:rPr>
        <w:t xml:space="preserve">ou, ainda, em qualquer outro documento que lhe seja enviado com o fim de complementar, esclarecer, retificar ou ratificar as informações dos referidos </w:t>
      </w:r>
      <w:r w:rsidRPr="003F454F">
        <w:rPr>
          <w:rFonts w:eastAsia="Arial Unicode MS"/>
          <w:color w:val="000000"/>
          <w:sz w:val="23"/>
          <w:szCs w:val="23"/>
        </w:rPr>
        <w:t>Relatórios de Destinação, incluindo os demais Documentos Comprobatórios da Destinação</w:t>
      </w:r>
      <w:r w:rsidR="000D230E" w:rsidRPr="003F454F">
        <w:rPr>
          <w:rFonts w:eastAsia="Arial Unicode MS"/>
          <w:color w:val="000000"/>
          <w:sz w:val="23"/>
          <w:szCs w:val="23"/>
        </w:rPr>
        <w:t>.</w:t>
      </w:r>
      <w:bookmarkEnd w:id="98"/>
    </w:p>
    <w:p w14:paraId="07741CB4" w14:textId="77777777" w:rsidR="00EF5E0D" w:rsidRPr="003F454F" w:rsidRDefault="00EF5E0D" w:rsidP="00944D34">
      <w:pPr>
        <w:pStyle w:val="PargrafodaLista"/>
        <w:spacing w:line="340" w:lineRule="atLeast"/>
        <w:rPr>
          <w:rFonts w:eastAsia="Arial Unicode MS"/>
          <w:color w:val="000000"/>
          <w:sz w:val="23"/>
          <w:szCs w:val="23"/>
        </w:rPr>
      </w:pPr>
    </w:p>
    <w:p w14:paraId="3C634F06" w14:textId="68C17197" w:rsidR="000D230E" w:rsidRPr="003F454F" w:rsidRDefault="000D230E"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99" w:name="_Toc105271697"/>
      <w:bookmarkStart w:id="100" w:name="_Ref105399715"/>
      <w:r w:rsidRPr="003F454F">
        <w:rPr>
          <w:rFonts w:eastAsia="Arial Unicode MS"/>
          <w:color w:val="000000"/>
          <w:sz w:val="23"/>
          <w:szCs w:val="23"/>
        </w:rPr>
        <w:t xml:space="preserve">Sem prejuízo do </w:t>
      </w:r>
      <w:r w:rsidR="00EF5E0D" w:rsidRPr="003F454F">
        <w:rPr>
          <w:rFonts w:eastAsia="Arial Unicode MS"/>
          <w:color w:val="000000"/>
          <w:sz w:val="23"/>
          <w:szCs w:val="23"/>
        </w:rPr>
        <w:t xml:space="preserve">seu </w:t>
      </w:r>
      <w:r w:rsidRPr="003F454F">
        <w:rPr>
          <w:rFonts w:eastAsia="Arial Unicode MS"/>
          <w:color w:val="000000"/>
          <w:sz w:val="23"/>
          <w:szCs w:val="23"/>
        </w:rPr>
        <w:t xml:space="preserve">dever de diligência, </w:t>
      </w:r>
      <w:r w:rsidR="00EF5E0D" w:rsidRPr="003F454F">
        <w:rPr>
          <w:rFonts w:eastAsia="Arial Unicode MS"/>
          <w:color w:val="000000"/>
          <w:sz w:val="23"/>
          <w:szCs w:val="23"/>
        </w:rPr>
        <w:t xml:space="preserve">nos termos da Resolução CVM 17, </w:t>
      </w:r>
      <w:r w:rsidRPr="003F454F">
        <w:rPr>
          <w:rFonts w:eastAsia="Arial Unicode MS"/>
          <w:color w:val="000000"/>
          <w:sz w:val="23"/>
          <w:szCs w:val="23"/>
        </w:rPr>
        <w:t xml:space="preserve">o Agente Fiduciário dos CRA assumirá que as informações e os documentos </w:t>
      </w:r>
      <w:r w:rsidR="00EF5E0D" w:rsidRPr="003F454F">
        <w:rPr>
          <w:rFonts w:eastAsia="Arial Unicode MS"/>
          <w:color w:val="000000"/>
          <w:sz w:val="23"/>
          <w:szCs w:val="23"/>
        </w:rPr>
        <w:t xml:space="preserve">recebidos da </w:t>
      </w:r>
      <w:r w:rsidR="00304088">
        <w:rPr>
          <w:rFonts w:eastAsia="Arial Unicode MS"/>
          <w:color w:val="000000"/>
          <w:sz w:val="23"/>
          <w:szCs w:val="23"/>
        </w:rPr>
        <w:t>Emitente</w:t>
      </w:r>
      <w:r w:rsidR="00EF5E0D" w:rsidRPr="003F454F">
        <w:rPr>
          <w:rFonts w:eastAsia="Arial Unicode MS"/>
          <w:color w:val="000000"/>
          <w:sz w:val="23"/>
          <w:szCs w:val="23"/>
        </w:rPr>
        <w:t xml:space="preserve"> ou de terceiros, a pedido da </w:t>
      </w:r>
      <w:r w:rsidR="00304088">
        <w:rPr>
          <w:rFonts w:eastAsia="Arial Unicode MS"/>
          <w:color w:val="000000"/>
          <w:sz w:val="23"/>
          <w:szCs w:val="23"/>
        </w:rPr>
        <w:t>Emitente</w:t>
      </w:r>
      <w:r w:rsidR="00EF5E0D" w:rsidRPr="003F454F">
        <w:rPr>
          <w:rFonts w:eastAsia="Arial Unicode MS"/>
          <w:color w:val="000000"/>
          <w:sz w:val="23"/>
          <w:szCs w:val="23"/>
        </w:rPr>
        <w:t xml:space="preserve">, para fins de verificação da Destinação de Recursos, </w:t>
      </w:r>
      <w:r w:rsidRPr="003F454F">
        <w:rPr>
          <w:rFonts w:eastAsia="Arial Unicode MS"/>
          <w:color w:val="000000"/>
          <w:sz w:val="23"/>
          <w:szCs w:val="23"/>
        </w:rPr>
        <w:t>são verídicos e não foram objeto de fraude ou adulteração.</w:t>
      </w:r>
      <w:bookmarkEnd w:id="99"/>
      <w:bookmarkEnd w:id="100"/>
    </w:p>
    <w:p w14:paraId="26FAAA55" w14:textId="77777777" w:rsidR="0055674E" w:rsidRPr="003F454F" w:rsidRDefault="0055674E" w:rsidP="00944D34">
      <w:pPr>
        <w:pStyle w:val="PargrafodaLista"/>
        <w:spacing w:line="340" w:lineRule="atLeast"/>
        <w:rPr>
          <w:rFonts w:eastAsia="Arial Unicode MS"/>
          <w:color w:val="000000"/>
          <w:sz w:val="23"/>
          <w:szCs w:val="23"/>
        </w:rPr>
      </w:pPr>
    </w:p>
    <w:p w14:paraId="4F008A54" w14:textId="1ED443E5" w:rsidR="0055674E" w:rsidRPr="003F454F" w:rsidRDefault="0055674E" w:rsidP="00944D34">
      <w:pPr>
        <w:pStyle w:val="PargrafodaLista"/>
        <w:numPr>
          <w:ilvl w:val="3"/>
          <w:numId w:val="69"/>
        </w:numPr>
        <w:tabs>
          <w:tab w:val="left" w:pos="1701"/>
        </w:tabs>
        <w:spacing w:line="340" w:lineRule="atLeast"/>
        <w:ind w:left="0" w:firstLine="709"/>
        <w:jc w:val="both"/>
        <w:outlineLvl w:val="0"/>
        <w:rPr>
          <w:rFonts w:eastAsia="Arial Unicode MS"/>
          <w:b/>
          <w:bCs/>
          <w:color w:val="000000"/>
          <w:sz w:val="23"/>
          <w:szCs w:val="23"/>
        </w:rPr>
      </w:pPr>
      <w:bookmarkStart w:id="101" w:name="_Toc105271698"/>
      <w:bookmarkStart w:id="102" w:name="_Ref105399599"/>
      <w:bookmarkStart w:id="103" w:name="_Ref105401505"/>
      <w:r w:rsidRPr="003F454F">
        <w:rPr>
          <w:sz w:val="23"/>
          <w:szCs w:val="23"/>
        </w:rPr>
        <w:t>Sem prejuízo do disposto na cláusula</w:t>
      </w:r>
      <w:r w:rsidR="008F5FC6" w:rsidRPr="003F454F">
        <w:rPr>
          <w:sz w:val="23"/>
          <w:szCs w:val="23"/>
        </w:rPr>
        <w:t> </w:t>
      </w:r>
      <w:r w:rsidR="008F5FC6" w:rsidRPr="003F454F">
        <w:rPr>
          <w:sz w:val="23"/>
          <w:szCs w:val="23"/>
        </w:rPr>
        <w:fldChar w:fldCharType="begin"/>
      </w:r>
      <w:r w:rsidR="008F5FC6" w:rsidRPr="003F454F">
        <w:rPr>
          <w:sz w:val="23"/>
          <w:szCs w:val="23"/>
        </w:rPr>
        <w:instrText xml:space="preserve"> REF _Ref105399701 \r \p \h </w:instrText>
      </w:r>
      <w:r w:rsidR="003F454F">
        <w:rPr>
          <w:sz w:val="23"/>
          <w:szCs w:val="23"/>
        </w:rPr>
        <w:instrText xml:space="preserve"> \* MERGEFORMAT </w:instrText>
      </w:r>
      <w:r w:rsidR="008F5FC6" w:rsidRPr="003F454F">
        <w:rPr>
          <w:sz w:val="23"/>
          <w:szCs w:val="23"/>
        </w:rPr>
      </w:r>
      <w:r w:rsidR="008F5FC6" w:rsidRPr="003F454F">
        <w:rPr>
          <w:sz w:val="23"/>
          <w:szCs w:val="23"/>
        </w:rPr>
        <w:fldChar w:fldCharType="separate"/>
      </w:r>
      <w:r w:rsidR="00411CC4" w:rsidRPr="003F454F">
        <w:rPr>
          <w:sz w:val="23"/>
          <w:szCs w:val="23"/>
        </w:rPr>
        <w:t>4.4.2 acima</w:t>
      </w:r>
      <w:r w:rsidR="008F5FC6" w:rsidRPr="003F454F">
        <w:rPr>
          <w:sz w:val="23"/>
          <w:szCs w:val="23"/>
        </w:rPr>
        <w:fldChar w:fldCharType="end"/>
      </w:r>
      <w:r w:rsidRPr="003F454F">
        <w:rPr>
          <w:sz w:val="23"/>
          <w:szCs w:val="23"/>
        </w:rPr>
        <w:t xml:space="preserve">, sempre que solicitado por escrito, por quaisquer Autoridades, pela Debenturista e/ou pelo Agente Fiduciário dos CRA, para fins de atendimento a quaisquer Normas e/ou exigências de órgãos reguladores e fiscalizadores, a </w:t>
      </w:r>
      <w:r w:rsidR="00304088">
        <w:rPr>
          <w:sz w:val="23"/>
          <w:szCs w:val="23"/>
        </w:rPr>
        <w:t>Emitente</w:t>
      </w:r>
      <w:r w:rsidRPr="003F454F">
        <w:rPr>
          <w:sz w:val="23"/>
          <w:szCs w:val="23"/>
        </w:rPr>
        <w:t xml:space="preserve"> deverá apresentar cópia ou chave de acesso, conforme o caso, das Notas Fiscais, dos atos societários</w:t>
      </w:r>
      <w:r w:rsidR="00302F0E" w:rsidRPr="003F454F">
        <w:rPr>
          <w:sz w:val="23"/>
          <w:szCs w:val="23"/>
        </w:rPr>
        <w:t xml:space="preserve"> da </w:t>
      </w:r>
      <w:r w:rsidR="00304088">
        <w:rPr>
          <w:sz w:val="23"/>
          <w:szCs w:val="23"/>
        </w:rPr>
        <w:t>Emitente</w:t>
      </w:r>
      <w:r w:rsidRPr="003F454F">
        <w:rPr>
          <w:sz w:val="23"/>
          <w:szCs w:val="23"/>
        </w:rPr>
        <w:t xml:space="preserve"> e/ou dos </w:t>
      </w:r>
      <w:r w:rsidRPr="003F454F">
        <w:rPr>
          <w:rFonts w:eastAsia="Arial Unicode MS"/>
          <w:color w:val="000000"/>
          <w:sz w:val="23"/>
          <w:szCs w:val="23"/>
        </w:rPr>
        <w:t>demais</w:t>
      </w:r>
      <w:r w:rsidRPr="003F454F">
        <w:rPr>
          <w:sz w:val="23"/>
          <w:szCs w:val="23"/>
        </w:rPr>
        <w:t xml:space="preserve"> documentos comprobatórios das respectivas relações comerciais entre a </w:t>
      </w:r>
      <w:r w:rsidR="00304088">
        <w:rPr>
          <w:sz w:val="23"/>
          <w:szCs w:val="23"/>
        </w:rPr>
        <w:t>Emitente</w:t>
      </w:r>
      <w:r w:rsidRPr="003F454F">
        <w:rPr>
          <w:sz w:val="23"/>
          <w:szCs w:val="23"/>
        </w:rPr>
        <w:t xml:space="preserve"> e os Fornecedores, nos termos da respectiva solicitação da Autoridade, da Debenturista ou do Agente Fiduciário dos CRA, conforme o caso, em até 30</w:t>
      </w:r>
      <w:r w:rsidR="00E62284" w:rsidRPr="003F454F">
        <w:rPr>
          <w:sz w:val="23"/>
          <w:szCs w:val="23"/>
        </w:rPr>
        <w:t> </w:t>
      </w:r>
      <w:r w:rsidRPr="003F454F">
        <w:rPr>
          <w:sz w:val="23"/>
          <w:szCs w:val="23"/>
        </w:rPr>
        <w:t>(trinta) dias</w:t>
      </w:r>
      <w:r w:rsidR="00E62284" w:rsidRPr="003F454F">
        <w:rPr>
          <w:sz w:val="23"/>
          <w:szCs w:val="23"/>
        </w:rPr>
        <w:t xml:space="preserve"> corridos contados</w:t>
      </w:r>
      <w:r w:rsidRPr="003F454F">
        <w:rPr>
          <w:sz w:val="23"/>
          <w:szCs w:val="23"/>
        </w:rPr>
        <w:t xml:space="preserve"> do recebimento de referida solicitação, ou em prazo menor, se assim solicitado por qualquer Autoridade ou determinado por qualquer Norma.</w:t>
      </w:r>
      <w:bookmarkEnd w:id="101"/>
      <w:bookmarkEnd w:id="102"/>
      <w:bookmarkEnd w:id="103"/>
    </w:p>
    <w:p w14:paraId="4A9451B5" w14:textId="77777777" w:rsidR="000D230E" w:rsidRPr="003F454F" w:rsidRDefault="000D230E" w:rsidP="00944D34">
      <w:pPr>
        <w:pStyle w:val="PargrafodaLista"/>
        <w:spacing w:line="340" w:lineRule="atLeast"/>
        <w:ind w:left="0"/>
        <w:jc w:val="both"/>
        <w:rPr>
          <w:rFonts w:eastAsia="Arial Unicode MS"/>
          <w:b/>
          <w:bCs/>
          <w:color w:val="000000"/>
          <w:sz w:val="23"/>
          <w:szCs w:val="23"/>
        </w:rPr>
      </w:pPr>
    </w:p>
    <w:p w14:paraId="442DB6D3" w14:textId="3FB42607" w:rsidR="0082518E" w:rsidRPr="003F454F" w:rsidRDefault="00C4594F" w:rsidP="00944D34">
      <w:pPr>
        <w:pStyle w:val="PargrafodaLista"/>
        <w:numPr>
          <w:ilvl w:val="2"/>
          <w:numId w:val="69"/>
        </w:numPr>
        <w:tabs>
          <w:tab w:val="left" w:pos="709"/>
        </w:tabs>
        <w:spacing w:line="340" w:lineRule="atLeast"/>
        <w:ind w:left="0" w:firstLine="0"/>
        <w:jc w:val="both"/>
        <w:outlineLvl w:val="0"/>
        <w:rPr>
          <w:rFonts w:eastAsia="Arial Unicode MS"/>
          <w:bCs/>
          <w:color w:val="000000"/>
          <w:sz w:val="23"/>
          <w:szCs w:val="23"/>
        </w:rPr>
      </w:pPr>
      <w:bookmarkStart w:id="104" w:name="_Toc105271699"/>
      <w:r w:rsidRPr="003F454F">
        <w:rPr>
          <w:rFonts w:eastAsia="Calibri"/>
          <w:sz w:val="23"/>
          <w:szCs w:val="23"/>
          <w:lang w:eastAsia="en-US"/>
        </w:rPr>
        <w:t xml:space="preserve">As </w:t>
      </w:r>
      <w:r w:rsidRPr="003F454F">
        <w:rPr>
          <w:sz w:val="23"/>
          <w:szCs w:val="23"/>
        </w:rPr>
        <w:t>Debêntures</w:t>
      </w:r>
      <w:r w:rsidRPr="003F454F">
        <w:rPr>
          <w:rFonts w:eastAsia="Calibri"/>
          <w:sz w:val="23"/>
          <w:szCs w:val="23"/>
          <w:lang w:eastAsia="en-US"/>
        </w:rPr>
        <w:t xml:space="preserve"> são representativas de direitos creditórios do agronegócio, </w:t>
      </w:r>
      <w:r w:rsidR="007473F1" w:rsidRPr="003F454F">
        <w:rPr>
          <w:sz w:val="23"/>
          <w:szCs w:val="23"/>
        </w:rPr>
        <w:t>nos termos do § 1º do artigo 23 da Lei nº 11.076 e do artigo 2º do Anexo Normativo II da Resolução CVM 60</w:t>
      </w:r>
      <w:r w:rsidRPr="003F454F">
        <w:rPr>
          <w:rFonts w:eastAsia="Calibri"/>
          <w:sz w:val="23"/>
          <w:szCs w:val="23"/>
          <w:lang w:eastAsia="en-US"/>
        </w:rPr>
        <w:t xml:space="preserve">, uma vez que os Recursos </w:t>
      </w:r>
      <w:r w:rsidR="00776631" w:rsidRPr="003F454F">
        <w:rPr>
          <w:rFonts w:eastAsia="Calibri"/>
          <w:sz w:val="23"/>
          <w:szCs w:val="23"/>
          <w:lang w:eastAsia="en-US"/>
        </w:rPr>
        <w:t xml:space="preserve">da Emissão </w:t>
      </w:r>
      <w:r w:rsidRPr="003F454F">
        <w:rPr>
          <w:rFonts w:eastAsia="Calibri"/>
          <w:sz w:val="23"/>
          <w:szCs w:val="23"/>
          <w:lang w:eastAsia="en-US"/>
        </w:rPr>
        <w:t>serão integral e exclusivamente destinados</w:t>
      </w:r>
      <w:r w:rsidR="007D1F6E" w:rsidRPr="003F454F">
        <w:rPr>
          <w:rFonts w:eastAsia="Calibri"/>
          <w:bCs/>
          <w:sz w:val="23"/>
          <w:szCs w:val="23"/>
          <w:lang w:eastAsia="en-US"/>
        </w:rPr>
        <w:t>, em montante e prazo compatíveis com o prazo de vencimento das Debêntures e, consequentemente, dos CRA,</w:t>
      </w:r>
      <w:r w:rsidRPr="003F454F">
        <w:rPr>
          <w:rFonts w:eastAsia="Calibri"/>
          <w:sz w:val="23"/>
          <w:szCs w:val="23"/>
          <w:lang w:eastAsia="en-US"/>
        </w:rPr>
        <w:t xml:space="preserve"> à </w:t>
      </w:r>
      <w:r w:rsidR="00BD0B02" w:rsidRPr="003F454F">
        <w:rPr>
          <w:rFonts w:eastAsia="Calibri"/>
          <w:sz w:val="23"/>
          <w:szCs w:val="23"/>
          <w:lang w:eastAsia="en-US"/>
        </w:rPr>
        <w:t xml:space="preserve">aquisição </w:t>
      </w:r>
      <w:r w:rsidR="005F0F89" w:rsidRPr="003F454F">
        <w:rPr>
          <w:rFonts w:eastAsia="Calibri"/>
          <w:sz w:val="23"/>
          <w:szCs w:val="23"/>
          <w:lang w:eastAsia="en-US"/>
        </w:rPr>
        <w:t>de algodão</w:t>
      </w:r>
      <w:r w:rsidR="002E4496" w:rsidRPr="003F454F">
        <w:rPr>
          <w:rFonts w:eastAsia="Calibri"/>
          <w:sz w:val="23"/>
          <w:szCs w:val="23"/>
          <w:lang w:eastAsia="en-US"/>
        </w:rPr>
        <w:t xml:space="preserve"> em pluma</w:t>
      </w:r>
      <w:r w:rsidRPr="003F454F">
        <w:rPr>
          <w:rFonts w:eastAsia="Calibri"/>
          <w:sz w:val="23"/>
          <w:szCs w:val="23"/>
          <w:lang w:eastAsia="en-US"/>
        </w:rPr>
        <w:t>, caracterizado como produto agropecuário</w:t>
      </w:r>
      <w:r w:rsidR="00246D94" w:rsidRPr="003F454F">
        <w:rPr>
          <w:rFonts w:eastAsia="Calibri"/>
          <w:sz w:val="23"/>
          <w:szCs w:val="23"/>
          <w:lang w:eastAsia="en-US"/>
        </w:rPr>
        <w:t>,</w:t>
      </w:r>
      <w:r w:rsidR="00BE2A46" w:rsidRPr="003F454F">
        <w:rPr>
          <w:rFonts w:eastAsia="Calibri"/>
          <w:bCs/>
          <w:sz w:val="23"/>
          <w:szCs w:val="23"/>
          <w:lang w:eastAsia="en-US"/>
        </w:rPr>
        <w:t xml:space="preserve"> </w:t>
      </w:r>
      <w:r w:rsidR="00E76525" w:rsidRPr="003F454F">
        <w:rPr>
          <w:rFonts w:eastAsia="Calibri"/>
          <w:bCs/>
          <w:sz w:val="23"/>
          <w:szCs w:val="23"/>
          <w:lang w:eastAsia="en-US"/>
        </w:rPr>
        <w:t xml:space="preserve">única, </w:t>
      </w:r>
      <w:r w:rsidRPr="003F454F">
        <w:rPr>
          <w:rFonts w:eastAsia="Calibri"/>
          <w:bCs/>
          <w:sz w:val="23"/>
          <w:szCs w:val="23"/>
          <w:lang w:eastAsia="en-US"/>
        </w:rPr>
        <w:t>direta</w:t>
      </w:r>
      <w:r w:rsidR="00E76525" w:rsidRPr="003F454F">
        <w:rPr>
          <w:rFonts w:eastAsia="Calibri"/>
          <w:bCs/>
          <w:sz w:val="23"/>
          <w:szCs w:val="23"/>
          <w:lang w:eastAsia="en-US"/>
        </w:rPr>
        <w:t xml:space="preserve"> e exclusiva</w:t>
      </w:r>
      <w:r w:rsidRPr="003F454F">
        <w:rPr>
          <w:rFonts w:eastAsia="Calibri"/>
          <w:bCs/>
          <w:sz w:val="23"/>
          <w:szCs w:val="23"/>
          <w:lang w:eastAsia="en-US"/>
        </w:rPr>
        <w:t>mente d</w:t>
      </w:r>
      <w:r w:rsidR="00390C99" w:rsidRPr="003F454F">
        <w:rPr>
          <w:rFonts w:eastAsia="Calibri"/>
          <w:bCs/>
          <w:sz w:val="23"/>
          <w:szCs w:val="23"/>
          <w:lang w:eastAsia="en-US"/>
        </w:rPr>
        <w:t>as</w:t>
      </w:r>
      <w:r w:rsidRPr="003F454F">
        <w:rPr>
          <w:rFonts w:eastAsia="Calibri"/>
          <w:bCs/>
          <w:sz w:val="23"/>
          <w:szCs w:val="23"/>
          <w:lang w:eastAsia="en-US"/>
        </w:rPr>
        <w:t xml:space="preserve"> </w:t>
      </w:r>
      <w:r w:rsidR="00BE2A46" w:rsidRPr="003F454F">
        <w:rPr>
          <w:rFonts w:eastAsia="Calibri"/>
          <w:bCs/>
          <w:sz w:val="23"/>
          <w:szCs w:val="23"/>
          <w:lang w:eastAsia="en-US"/>
        </w:rPr>
        <w:t xml:space="preserve">pessoas físicas, </w:t>
      </w:r>
      <w:r w:rsidR="002348D4" w:rsidRPr="003F454F">
        <w:rPr>
          <w:rFonts w:eastAsia="Calibri"/>
          <w:bCs/>
          <w:sz w:val="23"/>
          <w:szCs w:val="23"/>
          <w:lang w:eastAsia="en-US"/>
        </w:rPr>
        <w:t xml:space="preserve">sociedades e </w:t>
      </w:r>
      <w:r w:rsidR="002E4496" w:rsidRPr="003F454F">
        <w:rPr>
          <w:rFonts w:eastAsia="Calibri"/>
          <w:bCs/>
          <w:sz w:val="23"/>
          <w:szCs w:val="23"/>
          <w:lang w:eastAsia="en-US"/>
        </w:rPr>
        <w:t xml:space="preserve">cooperativas rurais </w:t>
      </w:r>
      <w:r w:rsidR="00390C99" w:rsidRPr="003F454F">
        <w:rPr>
          <w:rFonts w:eastAsia="Arial Unicode MS"/>
          <w:bCs/>
          <w:color w:val="000000"/>
          <w:sz w:val="23"/>
          <w:szCs w:val="23"/>
        </w:rPr>
        <w:t xml:space="preserve">listadas no </w:t>
      </w:r>
      <w:r w:rsidR="00390C99" w:rsidRPr="003F454F">
        <w:rPr>
          <w:rFonts w:eastAsia="Arial Unicode MS"/>
          <w:bCs/>
          <w:color w:val="000000"/>
          <w:sz w:val="23"/>
          <w:szCs w:val="23"/>
          <w:u w:val="single"/>
        </w:rPr>
        <w:t xml:space="preserve">Anexo </w:t>
      </w:r>
      <w:r w:rsidR="002F1B49" w:rsidRPr="003F454F">
        <w:rPr>
          <w:rFonts w:eastAsia="Arial Unicode MS"/>
          <w:bCs/>
          <w:color w:val="000000"/>
          <w:sz w:val="23"/>
          <w:szCs w:val="23"/>
          <w:u w:val="single"/>
        </w:rPr>
        <w:t>I</w:t>
      </w:r>
      <w:r w:rsidR="00390C99" w:rsidRPr="003F454F">
        <w:rPr>
          <w:rFonts w:eastAsia="Arial Unicode MS"/>
          <w:bCs/>
          <w:color w:val="000000"/>
          <w:sz w:val="23"/>
          <w:szCs w:val="23"/>
          <w:u w:val="single"/>
        </w:rPr>
        <w:t>V</w:t>
      </w:r>
      <w:r w:rsidR="00390C99" w:rsidRPr="003F454F">
        <w:rPr>
          <w:rFonts w:eastAsia="Arial Unicode MS"/>
          <w:bCs/>
          <w:color w:val="000000"/>
          <w:sz w:val="23"/>
          <w:szCs w:val="23"/>
        </w:rPr>
        <w:t xml:space="preserve"> à presente Escritura (“</w:t>
      </w:r>
      <w:r w:rsidR="00390C99" w:rsidRPr="003F454F">
        <w:rPr>
          <w:rFonts w:eastAsia="Arial Unicode MS"/>
          <w:bCs/>
          <w:color w:val="000000"/>
          <w:sz w:val="23"/>
          <w:szCs w:val="23"/>
          <w:u w:val="single"/>
        </w:rPr>
        <w:t>Fornecedores</w:t>
      </w:r>
      <w:r w:rsidR="00390C99" w:rsidRPr="003F454F">
        <w:rPr>
          <w:rFonts w:eastAsia="Arial Unicode MS"/>
          <w:bCs/>
          <w:color w:val="000000"/>
          <w:sz w:val="23"/>
          <w:szCs w:val="23"/>
        </w:rPr>
        <w:t xml:space="preserve">”), </w:t>
      </w:r>
      <w:r w:rsidR="00CE757D">
        <w:rPr>
          <w:rFonts w:eastAsia="Calibri"/>
          <w:bCs/>
          <w:sz w:val="23"/>
          <w:szCs w:val="23"/>
          <w:lang w:eastAsia="en-US"/>
        </w:rPr>
        <w:t>o</w:t>
      </w:r>
      <w:r w:rsidR="00CE757D" w:rsidRPr="003F454F">
        <w:rPr>
          <w:rFonts w:eastAsia="Calibri"/>
          <w:bCs/>
          <w:sz w:val="23"/>
          <w:szCs w:val="23"/>
          <w:lang w:eastAsia="en-US"/>
        </w:rPr>
        <w:t xml:space="preserve">s </w:t>
      </w:r>
      <w:r w:rsidR="00390C99" w:rsidRPr="003F454F">
        <w:rPr>
          <w:rFonts w:eastAsia="Calibri"/>
          <w:bCs/>
          <w:sz w:val="23"/>
          <w:szCs w:val="23"/>
          <w:lang w:eastAsia="en-US"/>
        </w:rPr>
        <w:t xml:space="preserve">quais </w:t>
      </w:r>
      <w:r w:rsidRPr="003F454F">
        <w:rPr>
          <w:rFonts w:eastAsia="Calibri"/>
          <w:bCs/>
          <w:sz w:val="23"/>
          <w:szCs w:val="23"/>
          <w:lang w:eastAsia="en-US"/>
        </w:rPr>
        <w:t xml:space="preserve">se caracterizam como </w:t>
      </w:r>
      <w:r w:rsidR="00246D94" w:rsidRPr="003F454F">
        <w:rPr>
          <w:rFonts w:eastAsia="Calibri"/>
          <w:bCs/>
          <w:sz w:val="23"/>
          <w:szCs w:val="23"/>
          <w:lang w:eastAsia="en-US"/>
        </w:rPr>
        <w:t>p</w:t>
      </w:r>
      <w:r w:rsidRPr="003F454F">
        <w:rPr>
          <w:rFonts w:eastAsia="Calibri"/>
          <w:bCs/>
          <w:sz w:val="23"/>
          <w:szCs w:val="23"/>
          <w:lang w:eastAsia="en-US"/>
        </w:rPr>
        <w:t xml:space="preserve">rodutores </w:t>
      </w:r>
      <w:r w:rsidR="00246D94" w:rsidRPr="003F454F">
        <w:rPr>
          <w:rFonts w:eastAsia="Calibri"/>
          <w:bCs/>
          <w:sz w:val="23"/>
          <w:szCs w:val="23"/>
          <w:lang w:eastAsia="en-US"/>
        </w:rPr>
        <w:t>r</w:t>
      </w:r>
      <w:r w:rsidRPr="003F454F">
        <w:rPr>
          <w:rFonts w:eastAsia="Calibri"/>
          <w:bCs/>
          <w:sz w:val="23"/>
          <w:szCs w:val="23"/>
          <w:lang w:eastAsia="en-US"/>
        </w:rPr>
        <w:t>urais</w:t>
      </w:r>
      <w:r w:rsidR="00390C99" w:rsidRPr="003F454F">
        <w:rPr>
          <w:rFonts w:eastAsia="Calibri"/>
          <w:bCs/>
          <w:sz w:val="23"/>
          <w:szCs w:val="23"/>
          <w:lang w:eastAsia="en-US"/>
        </w:rPr>
        <w:t>,</w:t>
      </w:r>
      <w:r w:rsidRPr="003F454F">
        <w:rPr>
          <w:rFonts w:eastAsia="Calibri"/>
          <w:bCs/>
          <w:sz w:val="23"/>
          <w:szCs w:val="23"/>
          <w:lang w:eastAsia="en-US"/>
        </w:rPr>
        <w:t xml:space="preserve"> nos termos do artigo 165 da IN RFB </w:t>
      </w:r>
      <w:r w:rsidR="00C97820" w:rsidRPr="003F454F">
        <w:rPr>
          <w:rFonts w:eastAsia="Calibri"/>
          <w:bCs/>
          <w:sz w:val="23"/>
          <w:szCs w:val="23"/>
          <w:lang w:eastAsia="en-US"/>
        </w:rPr>
        <w:t>nº </w:t>
      </w:r>
      <w:r w:rsidRPr="003F454F">
        <w:rPr>
          <w:rFonts w:eastAsia="Calibri"/>
          <w:bCs/>
          <w:sz w:val="23"/>
          <w:szCs w:val="23"/>
          <w:lang w:eastAsia="en-US"/>
        </w:rPr>
        <w:t xml:space="preserve">971, </w:t>
      </w:r>
      <w:r w:rsidR="00246D94" w:rsidRPr="003F454F">
        <w:rPr>
          <w:rFonts w:eastAsia="Arial Unicode MS"/>
          <w:bCs/>
          <w:color w:val="000000"/>
          <w:sz w:val="23"/>
          <w:szCs w:val="23"/>
        </w:rPr>
        <w:t xml:space="preserve">do artigo 23 da </w:t>
      </w:r>
      <w:r w:rsidR="007B65D2" w:rsidRPr="003F454F">
        <w:rPr>
          <w:sz w:val="23"/>
          <w:szCs w:val="23"/>
        </w:rPr>
        <w:t>Lei nº 11.076</w:t>
      </w:r>
      <w:r w:rsidR="00246D94" w:rsidRPr="003F454F">
        <w:rPr>
          <w:rFonts w:eastAsia="Arial Unicode MS"/>
          <w:bCs/>
          <w:color w:val="000000"/>
          <w:sz w:val="23"/>
          <w:szCs w:val="23"/>
        </w:rPr>
        <w:t xml:space="preserve">, e do artigo </w:t>
      </w:r>
      <w:r w:rsidR="003844E3" w:rsidRPr="003F454F">
        <w:rPr>
          <w:rFonts w:eastAsia="Arial Unicode MS"/>
          <w:bCs/>
          <w:color w:val="000000"/>
          <w:sz w:val="23"/>
          <w:szCs w:val="23"/>
        </w:rPr>
        <w:t xml:space="preserve">2º do Anexo Normativo II </w:t>
      </w:r>
      <w:r w:rsidR="00246D94" w:rsidRPr="003F454F">
        <w:rPr>
          <w:rFonts w:eastAsia="Arial Unicode MS"/>
          <w:bCs/>
          <w:color w:val="000000"/>
          <w:sz w:val="23"/>
          <w:szCs w:val="23"/>
        </w:rPr>
        <w:t xml:space="preserve">da </w:t>
      </w:r>
      <w:r w:rsidR="003844E3" w:rsidRPr="003F454F">
        <w:rPr>
          <w:rFonts w:eastAsia="Arial Unicode MS"/>
          <w:bCs/>
          <w:color w:val="000000"/>
          <w:sz w:val="23"/>
          <w:szCs w:val="23"/>
        </w:rPr>
        <w:t xml:space="preserve">Resolução </w:t>
      </w:r>
      <w:r w:rsidR="00246D94" w:rsidRPr="003F454F">
        <w:rPr>
          <w:rFonts w:eastAsia="Arial Unicode MS"/>
          <w:bCs/>
          <w:color w:val="000000"/>
          <w:sz w:val="23"/>
          <w:szCs w:val="23"/>
        </w:rPr>
        <w:t>CVM 60</w:t>
      </w:r>
      <w:r w:rsidRPr="003F454F">
        <w:rPr>
          <w:rFonts w:eastAsia="Calibri"/>
          <w:bCs/>
          <w:sz w:val="23"/>
          <w:szCs w:val="23"/>
          <w:lang w:eastAsia="en-US"/>
        </w:rPr>
        <w:t>.</w:t>
      </w:r>
      <w:bookmarkEnd w:id="104"/>
      <w:r w:rsidR="00C97820" w:rsidRPr="003F454F">
        <w:rPr>
          <w:rFonts w:eastAsia="Calibri"/>
          <w:bCs/>
          <w:sz w:val="23"/>
          <w:szCs w:val="23"/>
          <w:lang w:eastAsia="en-US"/>
        </w:rPr>
        <w:t xml:space="preserve"> </w:t>
      </w:r>
    </w:p>
    <w:p w14:paraId="28CB9BE3" w14:textId="2F221A72" w:rsidR="002E4496" w:rsidRPr="003F454F" w:rsidRDefault="002E4496" w:rsidP="00944D34">
      <w:pPr>
        <w:pStyle w:val="PargrafodaLista"/>
        <w:spacing w:line="340" w:lineRule="atLeast"/>
        <w:rPr>
          <w:rFonts w:eastAsia="Arial Unicode MS"/>
          <w:bCs/>
          <w:color w:val="000000"/>
          <w:sz w:val="23"/>
          <w:szCs w:val="23"/>
        </w:rPr>
      </w:pPr>
    </w:p>
    <w:p w14:paraId="26282823" w14:textId="052FE93B" w:rsidR="00C4594F" w:rsidRPr="003F454F" w:rsidRDefault="00246D94" w:rsidP="00944D34">
      <w:pPr>
        <w:pStyle w:val="PargrafodaLista"/>
        <w:numPr>
          <w:ilvl w:val="3"/>
          <w:numId w:val="69"/>
        </w:numPr>
        <w:tabs>
          <w:tab w:val="left" w:pos="1701"/>
        </w:tabs>
        <w:spacing w:line="340" w:lineRule="atLeast"/>
        <w:ind w:left="0" w:firstLine="709"/>
        <w:jc w:val="both"/>
        <w:outlineLvl w:val="0"/>
        <w:rPr>
          <w:rFonts w:eastAsia="Arial Unicode MS"/>
          <w:bCs/>
          <w:color w:val="000000"/>
          <w:sz w:val="23"/>
          <w:szCs w:val="23"/>
        </w:rPr>
      </w:pPr>
      <w:bookmarkStart w:id="105" w:name="_Ref508263086"/>
      <w:bookmarkStart w:id="106" w:name="_Ref513886068"/>
      <w:bookmarkStart w:id="107" w:name="_Toc105271700"/>
      <w:bookmarkStart w:id="108" w:name="_Ref508259477"/>
      <w:r w:rsidRPr="003F454F">
        <w:rPr>
          <w:rFonts w:eastAsia="Arial Unicode MS"/>
          <w:bCs/>
          <w:color w:val="000000"/>
          <w:sz w:val="23"/>
          <w:szCs w:val="23"/>
        </w:rPr>
        <w:lastRenderedPageBreak/>
        <w:t>A</w:t>
      </w:r>
      <w:r w:rsidR="00025F82" w:rsidRPr="003F454F">
        <w:rPr>
          <w:rFonts w:eastAsia="Arial Unicode MS"/>
          <w:bCs/>
          <w:color w:val="000000"/>
          <w:sz w:val="23"/>
          <w:szCs w:val="23"/>
        </w:rPr>
        <w:t xml:space="preserve"> </w:t>
      </w:r>
      <w:r w:rsidR="00304088">
        <w:rPr>
          <w:sz w:val="23"/>
          <w:szCs w:val="23"/>
        </w:rPr>
        <w:t>Emitente</w:t>
      </w:r>
      <w:r w:rsidR="00484E4E" w:rsidRPr="003F454F">
        <w:rPr>
          <w:rFonts w:eastAsia="Arial Unicode MS"/>
          <w:bCs/>
          <w:color w:val="000000"/>
          <w:sz w:val="23"/>
          <w:szCs w:val="23"/>
        </w:rPr>
        <w:t xml:space="preserve"> e</w:t>
      </w:r>
      <w:r w:rsidR="00335677" w:rsidRPr="003F454F">
        <w:rPr>
          <w:rFonts w:eastAsia="Arial Unicode MS"/>
          <w:bCs/>
          <w:color w:val="000000"/>
          <w:sz w:val="23"/>
          <w:szCs w:val="23"/>
        </w:rPr>
        <w:t xml:space="preserve"> a Securitizadora</w:t>
      </w:r>
      <w:r w:rsidR="00025F82" w:rsidRPr="003F454F">
        <w:rPr>
          <w:rFonts w:eastAsia="Arial Unicode MS"/>
          <w:bCs/>
          <w:color w:val="000000"/>
          <w:sz w:val="23"/>
          <w:szCs w:val="23"/>
        </w:rPr>
        <w:t xml:space="preserve"> declaram, neste ato, que </w:t>
      </w:r>
      <w:r w:rsidR="002C5364" w:rsidRPr="003F454F">
        <w:rPr>
          <w:rFonts w:eastAsia="Arial Unicode MS"/>
          <w:bCs/>
          <w:color w:val="000000"/>
          <w:sz w:val="23"/>
          <w:szCs w:val="23"/>
        </w:rPr>
        <w:t>consultaram no site da Receita Federal do Brasil</w:t>
      </w:r>
      <w:r w:rsidR="00025F82" w:rsidRPr="003F454F">
        <w:rPr>
          <w:rFonts w:eastAsia="Arial Unicode MS"/>
          <w:bCs/>
          <w:color w:val="000000"/>
          <w:sz w:val="23"/>
          <w:szCs w:val="23"/>
        </w:rPr>
        <w:t xml:space="preserve"> a condição de </w:t>
      </w:r>
      <w:r w:rsidRPr="003F454F">
        <w:rPr>
          <w:rFonts w:eastAsia="Arial Unicode MS"/>
          <w:bCs/>
          <w:color w:val="000000"/>
          <w:sz w:val="23"/>
          <w:szCs w:val="23"/>
        </w:rPr>
        <w:t>p</w:t>
      </w:r>
      <w:r w:rsidR="00025F82" w:rsidRPr="003F454F">
        <w:rPr>
          <w:rFonts w:eastAsia="Arial Unicode MS"/>
          <w:bCs/>
          <w:color w:val="000000"/>
          <w:sz w:val="23"/>
          <w:szCs w:val="23"/>
        </w:rPr>
        <w:t xml:space="preserve">rodutor </w:t>
      </w:r>
      <w:r w:rsidRPr="003F454F">
        <w:rPr>
          <w:rFonts w:eastAsia="Arial Unicode MS"/>
          <w:bCs/>
          <w:color w:val="000000"/>
          <w:sz w:val="23"/>
          <w:szCs w:val="23"/>
        </w:rPr>
        <w:t>r</w:t>
      </w:r>
      <w:r w:rsidR="00025F82" w:rsidRPr="003F454F">
        <w:rPr>
          <w:rFonts w:eastAsia="Arial Unicode MS"/>
          <w:bCs/>
          <w:color w:val="000000"/>
          <w:sz w:val="23"/>
          <w:szCs w:val="23"/>
        </w:rPr>
        <w:t xml:space="preserve">ural </w:t>
      </w:r>
      <w:r w:rsidR="00A44BC3" w:rsidRPr="003F454F">
        <w:rPr>
          <w:rFonts w:eastAsia="Arial Unicode MS"/>
          <w:bCs/>
          <w:color w:val="000000"/>
          <w:sz w:val="23"/>
          <w:szCs w:val="23"/>
        </w:rPr>
        <w:t>e/ou cooperativa rura</w:t>
      </w:r>
      <w:r w:rsidR="00FF183C" w:rsidRPr="003F454F">
        <w:rPr>
          <w:rFonts w:eastAsia="Arial Unicode MS"/>
          <w:bCs/>
          <w:color w:val="000000"/>
          <w:sz w:val="23"/>
          <w:szCs w:val="23"/>
        </w:rPr>
        <w:t>l</w:t>
      </w:r>
      <w:r w:rsidR="00A44BC3" w:rsidRPr="003F454F">
        <w:rPr>
          <w:rFonts w:eastAsia="Arial Unicode MS"/>
          <w:bCs/>
          <w:color w:val="000000"/>
          <w:sz w:val="23"/>
          <w:szCs w:val="23"/>
        </w:rPr>
        <w:t xml:space="preserve"> </w:t>
      </w:r>
      <w:r w:rsidR="00025F82" w:rsidRPr="003F454F">
        <w:rPr>
          <w:rFonts w:eastAsia="Arial Unicode MS"/>
          <w:bCs/>
          <w:color w:val="000000"/>
          <w:sz w:val="23"/>
          <w:szCs w:val="23"/>
        </w:rPr>
        <w:t xml:space="preserve">de todos os </w:t>
      </w:r>
      <w:r w:rsidRPr="003F454F">
        <w:rPr>
          <w:rFonts w:eastAsia="Arial Unicode MS"/>
          <w:bCs/>
          <w:color w:val="000000"/>
          <w:sz w:val="23"/>
          <w:szCs w:val="23"/>
        </w:rPr>
        <w:t>F</w:t>
      </w:r>
      <w:r w:rsidR="00025F82" w:rsidRPr="003F454F">
        <w:rPr>
          <w:rFonts w:eastAsia="Arial Unicode MS"/>
          <w:bCs/>
          <w:color w:val="000000"/>
          <w:sz w:val="23"/>
          <w:szCs w:val="23"/>
        </w:rPr>
        <w:t xml:space="preserve">ornecedores </w:t>
      </w:r>
      <w:r w:rsidRPr="003F454F">
        <w:rPr>
          <w:rFonts w:eastAsia="Arial Unicode MS"/>
          <w:bCs/>
          <w:color w:val="000000"/>
          <w:sz w:val="23"/>
          <w:szCs w:val="23"/>
        </w:rPr>
        <w:t xml:space="preserve">listados no </w:t>
      </w:r>
      <w:r w:rsidR="00025F82" w:rsidRPr="003F454F">
        <w:rPr>
          <w:rFonts w:eastAsia="Arial Unicode MS"/>
          <w:bCs/>
          <w:color w:val="000000"/>
          <w:sz w:val="23"/>
          <w:szCs w:val="23"/>
          <w:u w:val="single"/>
        </w:rPr>
        <w:t xml:space="preserve">Anexo </w:t>
      </w:r>
      <w:r w:rsidR="002F1B49" w:rsidRPr="003F454F">
        <w:rPr>
          <w:rFonts w:eastAsia="Arial Unicode MS"/>
          <w:bCs/>
          <w:color w:val="000000"/>
          <w:sz w:val="23"/>
          <w:szCs w:val="23"/>
          <w:u w:val="single"/>
        </w:rPr>
        <w:t>I</w:t>
      </w:r>
      <w:r w:rsidR="00025F82" w:rsidRPr="003F454F">
        <w:rPr>
          <w:rFonts w:eastAsia="Arial Unicode MS"/>
          <w:bCs/>
          <w:color w:val="000000"/>
          <w:sz w:val="23"/>
          <w:szCs w:val="23"/>
          <w:u w:val="single"/>
        </w:rPr>
        <w:t>V</w:t>
      </w:r>
      <w:r w:rsidR="0001109F" w:rsidRPr="003F454F">
        <w:rPr>
          <w:rFonts w:eastAsia="Arial Unicode MS"/>
          <w:bCs/>
          <w:color w:val="000000"/>
          <w:sz w:val="23"/>
          <w:szCs w:val="23"/>
        </w:rPr>
        <w:t xml:space="preserve"> a esta Escritura</w:t>
      </w:r>
      <w:r w:rsidR="00025F82" w:rsidRPr="003F454F">
        <w:rPr>
          <w:rFonts w:eastAsia="Arial Unicode MS"/>
          <w:bCs/>
          <w:color w:val="000000"/>
          <w:sz w:val="23"/>
          <w:szCs w:val="23"/>
        </w:rPr>
        <w:t xml:space="preserve"> </w:t>
      </w:r>
      <w:r w:rsidR="002A525C" w:rsidRPr="003F454F">
        <w:rPr>
          <w:rFonts w:eastAsia="Arial Unicode MS"/>
          <w:bCs/>
          <w:color w:val="000000"/>
          <w:sz w:val="23"/>
          <w:szCs w:val="23"/>
        </w:rPr>
        <w:t>e confirmaram que a</w:t>
      </w:r>
      <w:r w:rsidR="006E24C9" w:rsidRPr="003F454F">
        <w:rPr>
          <w:rFonts w:eastAsia="Arial Unicode MS"/>
          <w:bCs/>
          <w:color w:val="000000"/>
          <w:sz w:val="23"/>
          <w:szCs w:val="23"/>
        </w:rPr>
        <w:t>s</w:t>
      </w:r>
      <w:r w:rsidR="002A525C" w:rsidRPr="003F454F">
        <w:rPr>
          <w:rFonts w:eastAsia="Arial Unicode MS"/>
          <w:bCs/>
          <w:color w:val="000000"/>
          <w:sz w:val="23"/>
          <w:szCs w:val="23"/>
        </w:rPr>
        <w:t xml:space="preserve"> </w:t>
      </w:r>
      <w:r w:rsidR="00025F82" w:rsidRPr="003F454F">
        <w:rPr>
          <w:rFonts w:eastAsia="Arial Unicode MS"/>
          <w:bCs/>
          <w:color w:val="000000"/>
          <w:sz w:val="23"/>
          <w:szCs w:val="23"/>
        </w:rPr>
        <w:t>atividade</w:t>
      </w:r>
      <w:r w:rsidR="006E24C9" w:rsidRPr="003F454F">
        <w:rPr>
          <w:rFonts w:eastAsia="Arial Unicode MS"/>
          <w:bCs/>
          <w:color w:val="000000"/>
          <w:sz w:val="23"/>
          <w:szCs w:val="23"/>
        </w:rPr>
        <w:t>s</w:t>
      </w:r>
      <w:r w:rsidR="00025F82" w:rsidRPr="003F454F">
        <w:rPr>
          <w:rFonts w:eastAsia="Arial Unicode MS"/>
          <w:bCs/>
          <w:color w:val="000000"/>
          <w:sz w:val="23"/>
          <w:szCs w:val="23"/>
        </w:rPr>
        <w:t xml:space="preserve"> indicada</w:t>
      </w:r>
      <w:r w:rsidR="006E24C9" w:rsidRPr="003F454F">
        <w:rPr>
          <w:rFonts w:eastAsia="Arial Unicode MS"/>
          <w:bCs/>
          <w:color w:val="000000"/>
          <w:sz w:val="23"/>
          <w:szCs w:val="23"/>
        </w:rPr>
        <w:t>s</w:t>
      </w:r>
      <w:r w:rsidR="00025F82" w:rsidRPr="003F454F">
        <w:rPr>
          <w:rFonts w:eastAsia="Arial Unicode MS"/>
          <w:bCs/>
          <w:color w:val="000000"/>
          <w:sz w:val="23"/>
          <w:szCs w:val="23"/>
        </w:rPr>
        <w:t xml:space="preserve"> no</w:t>
      </w:r>
      <w:r w:rsidR="00A81327">
        <w:rPr>
          <w:rFonts w:eastAsia="Arial Unicode MS"/>
          <w:bCs/>
          <w:color w:val="000000"/>
          <w:sz w:val="23"/>
          <w:szCs w:val="23"/>
        </w:rPr>
        <w:t>s</w:t>
      </w:r>
      <w:r w:rsidR="00025F82" w:rsidRPr="003F454F">
        <w:rPr>
          <w:rFonts w:eastAsia="Arial Unicode MS"/>
          <w:bCs/>
          <w:color w:val="000000"/>
          <w:sz w:val="23"/>
          <w:szCs w:val="23"/>
        </w:rPr>
        <w:t xml:space="preserve"> comprovante</w:t>
      </w:r>
      <w:r w:rsidR="00A81327">
        <w:rPr>
          <w:rFonts w:eastAsia="Arial Unicode MS"/>
          <w:bCs/>
          <w:color w:val="000000"/>
          <w:sz w:val="23"/>
          <w:szCs w:val="23"/>
        </w:rPr>
        <w:t>s</w:t>
      </w:r>
      <w:r w:rsidR="00025F82" w:rsidRPr="003F454F">
        <w:rPr>
          <w:rFonts w:eastAsia="Arial Unicode MS"/>
          <w:bCs/>
          <w:color w:val="000000"/>
          <w:sz w:val="23"/>
          <w:szCs w:val="23"/>
        </w:rPr>
        <w:t xml:space="preserve"> de inscrição </w:t>
      </w:r>
      <w:r w:rsidR="002A525C" w:rsidRPr="003F454F">
        <w:rPr>
          <w:rFonts w:eastAsia="Arial Unicode MS"/>
          <w:bCs/>
          <w:color w:val="000000"/>
          <w:sz w:val="23"/>
          <w:szCs w:val="23"/>
        </w:rPr>
        <w:t xml:space="preserve">dos Fornecedores </w:t>
      </w:r>
      <w:r w:rsidR="00025F82" w:rsidRPr="003F454F">
        <w:rPr>
          <w:rFonts w:eastAsia="Arial Unicode MS"/>
          <w:bCs/>
          <w:color w:val="000000"/>
          <w:sz w:val="23"/>
          <w:szCs w:val="23"/>
        </w:rPr>
        <w:t>no CNPJ/</w:t>
      </w:r>
      <w:r w:rsidR="0013312B" w:rsidRPr="003F454F">
        <w:rPr>
          <w:rFonts w:eastAsia="Arial Unicode MS"/>
          <w:bCs/>
          <w:color w:val="000000"/>
          <w:sz w:val="23"/>
          <w:szCs w:val="23"/>
        </w:rPr>
        <w:t xml:space="preserve">ME </w:t>
      </w:r>
      <w:r w:rsidR="006E24C9" w:rsidRPr="003F454F">
        <w:rPr>
          <w:rFonts w:eastAsia="Arial Unicode MS"/>
          <w:bCs/>
          <w:color w:val="000000"/>
          <w:sz w:val="23"/>
          <w:szCs w:val="23"/>
        </w:rPr>
        <w:t>inclu</w:t>
      </w:r>
      <w:r w:rsidR="00A81327">
        <w:rPr>
          <w:rFonts w:eastAsia="Arial Unicode MS"/>
          <w:bCs/>
          <w:color w:val="000000"/>
          <w:sz w:val="23"/>
          <w:szCs w:val="23"/>
        </w:rPr>
        <w:t>em</w:t>
      </w:r>
      <w:r w:rsidR="006E24C9" w:rsidRPr="003F454F">
        <w:rPr>
          <w:rFonts w:eastAsia="Arial Unicode MS"/>
          <w:bCs/>
          <w:color w:val="000000"/>
          <w:sz w:val="23"/>
          <w:szCs w:val="23"/>
        </w:rPr>
        <w:t xml:space="preserve"> os</w:t>
      </w:r>
      <w:r w:rsidR="00025F82" w:rsidRPr="003F454F">
        <w:rPr>
          <w:rFonts w:eastAsia="Arial Unicode MS"/>
          <w:bCs/>
          <w:color w:val="000000"/>
          <w:sz w:val="23"/>
          <w:szCs w:val="23"/>
        </w:rPr>
        <w:t xml:space="preserve"> </w:t>
      </w:r>
      <w:proofErr w:type="spellStart"/>
      <w:r w:rsidR="00025F82" w:rsidRPr="003F454F">
        <w:rPr>
          <w:rFonts w:eastAsia="Arial Unicode MS"/>
          <w:bCs/>
          <w:color w:val="000000"/>
          <w:sz w:val="23"/>
          <w:szCs w:val="23"/>
        </w:rPr>
        <w:t>CNAE</w:t>
      </w:r>
      <w:r w:rsidR="00994EC5" w:rsidRPr="003F454F">
        <w:rPr>
          <w:rFonts w:eastAsia="Arial Unicode MS"/>
          <w:bCs/>
          <w:color w:val="000000"/>
          <w:sz w:val="23"/>
          <w:szCs w:val="23"/>
        </w:rPr>
        <w:t>s</w:t>
      </w:r>
      <w:proofErr w:type="spellEnd"/>
      <w:r w:rsidR="00025F82" w:rsidRPr="003F454F">
        <w:rPr>
          <w:rFonts w:eastAsia="Arial Unicode MS"/>
          <w:bCs/>
          <w:color w:val="000000"/>
          <w:sz w:val="23"/>
          <w:szCs w:val="23"/>
        </w:rPr>
        <w:t xml:space="preserve"> (Classificação Nacional de Atividades </w:t>
      </w:r>
      <w:r w:rsidR="00025F82" w:rsidRPr="003F454F">
        <w:rPr>
          <w:rFonts w:eastAsia="Arial Unicode MS"/>
          <w:color w:val="000000"/>
          <w:sz w:val="23"/>
          <w:szCs w:val="23"/>
        </w:rPr>
        <w:t>Econômicas</w:t>
      </w:r>
      <w:r w:rsidR="00025F82" w:rsidRPr="003F454F">
        <w:rPr>
          <w:rFonts w:eastAsia="Arial Unicode MS"/>
          <w:bCs/>
          <w:color w:val="000000"/>
          <w:sz w:val="23"/>
          <w:szCs w:val="23"/>
        </w:rPr>
        <w:t xml:space="preserve">) </w:t>
      </w:r>
      <w:bookmarkEnd w:id="105"/>
      <w:r w:rsidR="00C0450F" w:rsidRPr="003F454F">
        <w:rPr>
          <w:rFonts w:eastAsia="Arial Unicode MS"/>
          <w:bCs/>
          <w:color w:val="000000"/>
          <w:sz w:val="23"/>
          <w:szCs w:val="23"/>
        </w:rPr>
        <w:t xml:space="preserve">indicados no </w:t>
      </w:r>
      <w:r w:rsidR="00C0450F" w:rsidRPr="003F454F">
        <w:rPr>
          <w:rFonts w:eastAsia="Arial Unicode MS"/>
          <w:bCs/>
          <w:color w:val="000000"/>
          <w:sz w:val="23"/>
          <w:szCs w:val="23"/>
          <w:u w:val="single"/>
        </w:rPr>
        <w:t>Anexo IV</w:t>
      </w:r>
      <w:r w:rsidR="00C0450F" w:rsidRPr="003F454F">
        <w:rPr>
          <w:rFonts w:eastAsia="Arial Unicode MS"/>
          <w:bCs/>
          <w:color w:val="000000"/>
          <w:sz w:val="23"/>
          <w:szCs w:val="23"/>
        </w:rPr>
        <w:t xml:space="preserve"> a esta Escritura</w:t>
      </w:r>
      <w:r w:rsidR="00025F82" w:rsidRPr="003F454F">
        <w:rPr>
          <w:rFonts w:eastAsia="Arial Unicode MS"/>
          <w:bCs/>
          <w:color w:val="000000"/>
          <w:sz w:val="23"/>
          <w:szCs w:val="23"/>
        </w:rPr>
        <w:t>.</w:t>
      </w:r>
      <w:bookmarkEnd w:id="106"/>
      <w:bookmarkEnd w:id="107"/>
    </w:p>
    <w:p w14:paraId="6D9883EE" w14:textId="77777777" w:rsidR="002E4496" w:rsidRPr="003F454F" w:rsidRDefault="002E4496" w:rsidP="00944D34">
      <w:pPr>
        <w:pStyle w:val="PargrafodaLista"/>
        <w:spacing w:line="340" w:lineRule="atLeast"/>
        <w:ind w:left="709"/>
        <w:jc w:val="both"/>
        <w:rPr>
          <w:rFonts w:eastAsia="Arial Unicode MS"/>
          <w:b/>
          <w:bCs/>
          <w:color w:val="000000"/>
          <w:sz w:val="23"/>
          <w:szCs w:val="23"/>
        </w:rPr>
      </w:pPr>
      <w:bookmarkStart w:id="109" w:name="_Ref508261836"/>
      <w:bookmarkEnd w:id="108"/>
    </w:p>
    <w:p w14:paraId="3BC2D454" w14:textId="7CA0C7FA" w:rsidR="0051556D" w:rsidRPr="003F454F" w:rsidRDefault="004C261C" w:rsidP="00944D34">
      <w:pPr>
        <w:pStyle w:val="PargrafodaLista"/>
        <w:numPr>
          <w:ilvl w:val="2"/>
          <w:numId w:val="69"/>
        </w:numPr>
        <w:tabs>
          <w:tab w:val="left" w:pos="709"/>
        </w:tabs>
        <w:spacing w:line="340" w:lineRule="atLeast"/>
        <w:ind w:left="0" w:firstLine="0"/>
        <w:jc w:val="both"/>
        <w:outlineLvl w:val="0"/>
        <w:rPr>
          <w:rFonts w:eastAsia="Arial Unicode MS"/>
          <w:b/>
          <w:bCs/>
          <w:color w:val="000000"/>
          <w:sz w:val="23"/>
          <w:szCs w:val="23"/>
        </w:rPr>
      </w:pPr>
      <w:bookmarkStart w:id="110" w:name="_DV_M66"/>
      <w:bookmarkStart w:id="111" w:name="_Toc105271701"/>
      <w:bookmarkEnd w:id="109"/>
      <w:bookmarkEnd w:id="110"/>
      <w:r w:rsidRPr="003F454F">
        <w:rPr>
          <w:rFonts w:eastAsia="Calibri"/>
          <w:sz w:val="23"/>
          <w:szCs w:val="23"/>
          <w:lang w:eastAsia="en-US"/>
        </w:rPr>
        <w:t xml:space="preserve">Em </w:t>
      </w:r>
      <w:r w:rsidRPr="003F454F">
        <w:rPr>
          <w:sz w:val="23"/>
          <w:szCs w:val="23"/>
        </w:rPr>
        <w:t>que</w:t>
      </w:r>
      <w:r w:rsidRPr="003F454F">
        <w:rPr>
          <w:rFonts w:eastAsia="Calibri"/>
          <w:sz w:val="23"/>
          <w:szCs w:val="23"/>
          <w:lang w:eastAsia="en-US"/>
        </w:rPr>
        <w:t xml:space="preserve"> </w:t>
      </w:r>
      <w:r w:rsidRPr="003F454F">
        <w:rPr>
          <w:sz w:val="23"/>
          <w:szCs w:val="23"/>
        </w:rPr>
        <w:t>pese</w:t>
      </w:r>
      <w:r w:rsidRPr="003F454F">
        <w:rPr>
          <w:rFonts w:eastAsia="Calibri"/>
          <w:sz w:val="23"/>
          <w:szCs w:val="23"/>
          <w:lang w:eastAsia="en-US"/>
        </w:rPr>
        <w:t xml:space="preserve"> a comprovação da </w:t>
      </w:r>
      <w:r w:rsidR="0055674E" w:rsidRPr="003F454F">
        <w:rPr>
          <w:rFonts w:eastAsia="Calibri"/>
          <w:sz w:val="23"/>
          <w:szCs w:val="23"/>
          <w:lang w:eastAsia="en-US"/>
        </w:rPr>
        <w:t xml:space="preserve">Destinação de Recursos </w:t>
      </w:r>
      <w:r w:rsidRPr="003F454F">
        <w:rPr>
          <w:rFonts w:eastAsia="Calibri"/>
          <w:sz w:val="23"/>
          <w:szCs w:val="23"/>
          <w:lang w:eastAsia="en-US"/>
        </w:rPr>
        <w:t>ser devida ao Agente Fiduciário</w:t>
      </w:r>
      <w:r w:rsidR="009C5228" w:rsidRPr="003F454F">
        <w:rPr>
          <w:rFonts w:eastAsia="Calibri"/>
          <w:sz w:val="23"/>
          <w:szCs w:val="23"/>
          <w:lang w:eastAsia="en-US"/>
        </w:rPr>
        <w:t xml:space="preserve"> dos CRA</w:t>
      </w:r>
      <w:r w:rsidR="005B1299" w:rsidRPr="003F454F">
        <w:rPr>
          <w:rFonts w:eastAsia="Calibri"/>
          <w:sz w:val="23"/>
          <w:szCs w:val="23"/>
          <w:lang w:eastAsia="en-US"/>
        </w:rPr>
        <w:t xml:space="preserve"> nos termos acima descrito</w:t>
      </w:r>
      <w:r w:rsidRPr="003F454F">
        <w:rPr>
          <w:rFonts w:eastAsia="Calibri"/>
          <w:sz w:val="23"/>
          <w:szCs w:val="23"/>
          <w:lang w:eastAsia="en-US"/>
        </w:rPr>
        <w:t>, a</w:t>
      </w:r>
      <w:r w:rsidR="0051556D" w:rsidRPr="003F454F">
        <w:rPr>
          <w:rFonts w:eastAsia="Calibri"/>
          <w:sz w:val="23"/>
          <w:szCs w:val="23"/>
          <w:lang w:eastAsia="en-US"/>
        </w:rPr>
        <w:t xml:space="preserve"> </w:t>
      </w:r>
      <w:r w:rsidR="00304088">
        <w:rPr>
          <w:rFonts w:eastAsia="Calibri"/>
          <w:sz w:val="23"/>
          <w:szCs w:val="23"/>
          <w:lang w:eastAsia="en-US"/>
        </w:rPr>
        <w:t>Emitente</w:t>
      </w:r>
      <w:r w:rsidR="0051556D" w:rsidRPr="003F454F">
        <w:rPr>
          <w:rFonts w:eastAsia="Calibri"/>
          <w:sz w:val="23"/>
          <w:szCs w:val="23"/>
          <w:lang w:eastAsia="en-US"/>
        </w:rPr>
        <w:t xml:space="preserve"> deverá </w:t>
      </w:r>
      <w:r w:rsidR="005309A2" w:rsidRPr="003F454F">
        <w:rPr>
          <w:rFonts w:eastAsia="Calibri"/>
          <w:sz w:val="23"/>
          <w:szCs w:val="23"/>
          <w:lang w:eastAsia="en-US"/>
        </w:rPr>
        <w:t xml:space="preserve">enviar </w:t>
      </w:r>
      <w:r w:rsidR="0051556D" w:rsidRPr="003F454F">
        <w:rPr>
          <w:rFonts w:eastAsia="Calibri"/>
          <w:sz w:val="23"/>
          <w:szCs w:val="23"/>
          <w:lang w:eastAsia="en-US"/>
        </w:rPr>
        <w:t xml:space="preserve">ao </w:t>
      </w:r>
      <w:r w:rsidR="00854509" w:rsidRPr="003F454F">
        <w:rPr>
          <w:rFonts w:eastAsia="Calibri"/>
          <w:sz w:val="23"/>
          <w:szCs w:val="23"/>
          <w:lang w:eastAsia="en-US"/>
        </w:rPr>
        <w:t>Custodiante</w:t>
      </w:r>
      <w:r w:rsidR="002348D4" w:rsidRPr="003F454F">
        <w:rPr>
          <w:rFonts w:eastAsia="Calibri"/>
          <w:sz w:val="23"/>
          <w:szCs w:val="23"/>
          <w:lang w:eastAsia="en-US"/>
        </w:rPr>
        <w:t>,</w:t>
      </w:r>
      <w:r w:rsidR="00854509" w:rsidRPr="003F454F">
        <w:rPr>
          <w:rFonts w:eastAsia="Calibri"/>
          <w:sz w:val="23"/>
          <w:szCs w:val="23"/>
          <w:lang w:eastAsia="en-US"/>
        </w:rPr>
        <w:t xml:space="preserve"> </w:t>
      </w:r>
      <w:r w:rsidR="005B1299" w:rsidRPr="003F454F">
        <w:rPr>
          <w:rFonts w:eastAsia="Calibri"/>
          <w:sz w:val="23"/>
          <w:szCs w:val="23"/>
          <w:lang w:eastAsia="en-US"/>
        </w:rPr>
        <w:t xml:space="preserve">exclusivamente para fins de custódia e a guarda física, </w:t>
      </w:r>
      <w:r w:rsidR="0051556D" w:rsidRPr="003F454F">
        <w:rPr>
          <w:rFonts w:eastAsia="Calibri"/>
          <w:sz w:val="23"/>
          <w:szCs w:val="23"/>
          <w:lang w:eastAsia="en-US"/>
        </w:rPr>
        <w:t xml:space="preserve">cópia </w:t>
      </w:r>
      <w:r w:rsidR="009D7F0C" w:rsidRPr="003F454F">
        <w:rPr>
          <w:rFonts w:eastAsia="Calibri"/>
          <w:sz w:val="23"/>
          <w:szCs w:val="23"/>
          <w:lang w:eastAsia="en-US"/>
        </w:rPr>
        <w:t xml:space="preserve">autenticada </w:t>
      </w:r>
      <w:r w:rsidR="00FF183C" w:rsidRPr="003F454F">
        <w:rPr>
          <w:rFonts w:eastAsia="Calibri"/>
          <w:sz w:val="23"/>
          <w:szCs w:val="23"/>
          <w:lang w:eastAsia="en-US"/>
        </w:rPr>
        <w:t>do</w:t>
      </w:r>
      <w:r w:rsidR="0055674E" w:rsidRPr="003F454F">
        <w:rPr>
          <w:rFonts w:eastAsia="Calibri"/>
          <w:sz w:val="23"/>
          <w:szCs w:val="23"/>
          <w:lang w:eastAsia="en-US"/>
        </w:rPr>
        <w:t>s</w:t>
      </w:r>
      <w:r w:rsidR="00C91FFF" w:rsidRPr="003F454F" w:rsidDel="00C91FFF">
        <w:rPr>
          <w:rFonts w:eastAsia="Calibri"/>
          <w:sz w:val="23"/>
          <w:szCs w:val="23"/>
          <w:lang w:eastAsia="en-US"/>
        </w:rPr>
        <w:t xml:space="preserve"> </w:t>
      </w:r>
      <w:r w:rsidR="0055674E" w:rsidRPr="003F454F">
        <w:rPr>
          <w:rFonts w:eastAsia="Calibri"/>
          <w:sz w:val="23"/>
          <w:szCs w:val="23"/>
          <w:lang w:eastAsia="en-US"/>
        </w:rPr>
        <w:t>Termos e Condições Gerais de Compra e Venda de Algodão e</w:t>
      </w:r>
      <w:r w:rsidR="00FF183C" w:rsidRPr="003F454F">
        <w:rPr>
          <w:rFonts w:eastAsia="Calibri"/>
          <w:sz w:val="23"/>
          <w:szCs w:val="23"/>
          <w:lang w:eastAsia="en-US"/>
        </w:rPr>
        <w:t xml:space="preserve"> dos respectivos Termos de Adesão dos Fornecedores</w:t>
      </w:r>
      <w:r w:rsidR="00C91FFF" w:rsidRPr="003F454F">
        <w:rPr>
          <w:rFonts w:eastAsia="Calibri"/>
          <w:sz w:val="23"/>
          <w:szCs w:val="23"/>
          <w:lang w:eastAsia="en-US"/>
        </w:rPr>
        <w:t xml:space="preserve"> assinado</w:t>
      </w:r>
      <w:r w:rsidR="00E5032C" w:rsidRPr="003F454F">
        <w:rPr>
          <w:rFonts w:eastAsia="Calibri"/>
          <w:sz w:val="23"/>
          <w:szCs w:val="23"/>
          <w:lang w:eastAsia="en-US"/>
        </w:rPr>
        <w:t>s</w:t>
      </w:r>
      <w:r w:rsidR="00C91FFF" w:rsidRPr="003F454F">
        <w:rPr>
          <w:rFonts w:eastAsia="Calibri"/>
          <w:sz w:val="23"/>
          <w:szCs w:val="23"/>
          <w:lang w:eastAsia="en-US"/>
        </w:rPr>
        <w:t xml:space="preserve"> pelas partes</w:t>
      </w:r>
      <w:r w:rsidR="00854509" w:rsidRPr="003F454F">
        <w:rPr>
          <w:rFonts w:eastAsia="Calibri"/>
          <w:sz w:val="23"/>
          <w:szCs w:val="23"/>
          <w:lang w:eastAsia="en-US"/>
        </w:rPr>
        <w:t xml:space="preserve">, </w:t>
      </w:r>
      <w:r w:rsidR="009B681A" w:rsidRPr="003F454F">
        <w:rPr>
          <w:rFonts w:eastAsia="Calibri"/>
          <w:sz w:val="23"/>
          <w:szCs w:val="23"/>
          <w:lang w:eastAsia="en-US"/>
        </w:rPr>
        <w:t>na data da assinatura d</w:t>
      </w:r>
      <w:r w:rsidR="00180058" w:rsidRPr="003F454F">
        <w:rPr>
          <w:rFonts w:eastAsia="Calibri"/>
          <w:sz w:val="23"/>
          <w:szCs w:val="23"/>
          <w:lang w:eastAsia="en-US"/>
        </w:rPr>
        <w:t>esta Escritura</w:t>
      </w:r>
      <w:r w:rsidR="000031CB">
        <w:rPr>
          <w:rFonts w:eastAsia="Calibri"/>
          <w:sz w:val="23"/>
          <w:szCs w:val="23"/>
          <w:lang w:eastAsia="en-US"/>
        </w:rPr>
        <w:t xml:space="preserve"> </w:t>
      </w:r>
      <w:r w:rsidR="000031CB" w:rsidRPr="003F454F">
        <w:rPr>
          <w:rFonts w:eastAsia="Calibri"/>
          <w:sz w:val="23"/>
          <w:szCs w:val="23"/>
          <w:lang w:eastAsia="en-US"/>
        </w:rPr>
        <w:t>(“</w:t>
      </w:r>
      <w:r w:rsidR="000031CB" w:rsidRPr="003F454F">
        <w:rPr>
          <w:rFonts w:eastAsia="Calibri"/>
          <w:sz w:val="23"/>
          <w:szCs w:val="23"/>
          <w:u w:val="single"/>
          <w:lang w:eastAsia="en-US"/>
        </w:rPr>
        <w:t>Documentos Adicionais</w:t>
      </w:r>
      <w:r w:rsidR="000031CB" w:rsidRPr="003F454F">
        <w:rPr>
          <w:rFonts w:eastAsia="Calibri"/>
          <w:sz w:val="23"/>
          <w:szCs w:val="23"/>
          <w:lang w:eastAsia="en-US"/>
        </w:rPr>
        <w:t>”)</w:t>
      </w:r>
      <w:r w:rsidR="0051556D" w:rsidRPr="003F454F">
        <w:rPr>
          <w:rFonts w:eastAsia="Calibri"/>
          <w:sz w:val="23"/>
          <w:szCs w:val="23"/>
          <w:lang w:eastAsia="en-US"/>
        </w:rPr>
        <w:t>.</w:t>
      </w:r>
      <w:r w:rsidR="00854509" w:rsidRPr="003F454F">
        <w:rPr>
          <w:rFonts w:eastAsia="Calibri"/>
          <w:sz w:val="23"/>
          <w:szCs w:val="23"/>
          <w:lang w:eastAsia="en-US"/>
        </w:rPr>
        <w:t xml:space="preserve"> Em caso de aditamento a</w:t>
      </w:r>
      <w:r w:rsidR="0055674E" w:rsidRPr="003F454F">
        <w:rPr>
          <w:rFonts w:eastAsia="Calibri"/>
          <w:sz w:val="23"/>
          <w:szCs w:val="23"/>
          <w:lang w:eastAsia="en-US"/>
        </w:rPr>
        <w:t xml:space="preserve"> qualquer d</w:t>
      </w:r>
      <w:r w:rsidR="00854509" w:rsidRPr="003F454F">
        <w:rPr>
          <w:rFonts w:eastAsia="Calibri"/>
          <w:sz w:val="23"/>
          <w:szCs w:val="23"/>
          <w:lang w:eastAsia="en-US"/>
        </w:rPr>
        <w:t>os</w:t>
      </w:r>
      <w:r w:rsidR="00C91FFF" w:rsidRPr="003F454F">
        <w:rPr>
          <w:rFonts w:eastAsia="Calibri"/>
          <w:sz w:val="23"/>
          <w:szCs w:val="23"/>
          <w:lang w:eastAsia="en-US"/>
        </w:rPr>
        <w:t xml:space="preserve"> documentos</w:t>
      </w:r>
      <w:r w:rsidR="00854509" w:rsidRPr="003F454F">
        <w:rPr>
          <w:rFonts w:eastAsia="Calibri"/>
          <w:sz w:val="23"/>
          <w:szCs w:val="23"/>
          <w:lang w:eastAsia="en-US"/>
        </w:rPr>
        <w:t xml:space="preserve"> referidos </w:t>
      </w:r>
      <w:r w:rsidR="00C91FFF" w:rsidRPr="003F454F">
        <w:rPr>
          <w:rFonts w:eastAsia="Calibri"/>
          <w:sz w:val="23"/>
          <w:szCs w:val="23"/>
          <w:lang w:eastAsia="en-US"/>
        </w:rPr>
        <w:t>acima</w:t>
      </w:r>
      <w:r w:rsidR="00854509" w:rsidRPr="003F454F">
        <w:rPr>
          <w:rFonts w:eastAsia="Calibri"/>
          <w:sz w:val="23"/>
          <w:szCs w:val="23"/>
          <w:lang w:eastAsia="en-US"/>
        </w:rPr>
        <w:t xml:space="preserve">, a </w:t>
      </w:r>
      <w:r w:rsidR="00304088">
        <w:rPr>
          <w:rFonts w:eastAsia="Calibri"/>
          <w:sz w:val="23"/>
          <w:szCs w:val="23"/>
          <w:lang w:eastAsia="en-US"/>
        </w:rPr>
        <w:t>Emitente</w:t>
      </w:r>
      <w:r w:rsidR="00854509" w:rsidRPr="003F454F">
        <w:rPr>
          <w:rFonts w:eastAsia="Calibri"/>
          <w:sz w:val="23"/>
          <w:szCs w:val="23"/>
          <w:lang w:eastAsia="en-US"/>
        </w:rPr>
        <w:t xml:space="preserve"> deverá comunicar </w:t>
      </w:r>
      <w:r w:rsidR="000F361C" w:rsidRPr="003F454F">
        <w:rPr>
          <w:rFonts w:eastAsia="Calibri"/>
          <w:sz w:val="23"/>
          <w:szCs w:val="23"/>
          <w:lang w:eastAsia="en-US"/>
        </w:rPr>
        <w:t xml:space="preserve">tal fato </w:t>
      </w:r>
      <w:r w:rsidR="00F64F37" w:rsidRPr="003F454F">
        <w:rPr>
          <w:rFonts w:eastAsia="Calibri"/>
          <w:sz w:val="23"/>
          <w:szCs w:val="23"/>
          <w:lang w:eastAsia="en-US"/>
        </w:rPr>
        <w:t>imediatamente às Partes</w:t>
      </w:r>
      <w:r w:rsidR="00854509" w:rsidRPr="003F454F">
        <w:rPr>
          <w:rFonts w:eastAsia="Calibri"/>
          <w:sz w:val="23"/>
          <w:szCs w:val="23"/>
          <w:lang w:eastAsia="en-US"/>
        </w:rPr>
        <w:t>, bem como enviar uma cópia autenticada do referido aditamento</w:t>
      </w:r>
      <w:r w:rsidR="00F64F37" w:rsidRPr="003F454F">
        <w:rPr>
          <w:rFonts w:eastAsia="Calibri"/>
          <w:sz w:val="23"/>
          <w:szCs w:val="23"/>
          <w:lang w:eastAsia="en-US"/>
        </w:rPr>
        <w:t xml:space="preserve"> ao Custodiante</w:t>
      </w:r>
      <w:r w:rsidR="00854509" w:rsidRPr="003F454F">
        <w:rPr>
          <w:rFonts w:eastAsia="Calibri"/>
          <w:sz w:val="23"/>
          <w:szCs w:val="23"/>
          <w:lang w:eastAsia="en-US"/>
        </w:rPr>
        <w:t xml:space="preserve"> em até </w:t>
      </w:r>
      <w:r w:rsidR="00F64F37" w:rsidRPr="003F454F">
        <w:rPr>
          <w:rFonts w:eastAsia="Calibri"/>
          <w:sz w:val="23"/>
          <w:szCs w:val="23"/>
          <w:lang w:eastAsia="en-US"/>
        </w:rPr>
        <w:t>10 (dez</w:t>
      </w:r>
      <w:r w:rsidR="00854509" w:rsidRPr="003F454F">
        <w:rPr>
          <w:rFonts w:eastAsia="Calibri"/>
          <w:sz w:val="23"/>
          <w:szCs w:val="23"/>
          <w:lang w:eastAsia="en-US"/>
        </w:rPr>
        <w:t>) Dias Úteis</w:t>
      </w:r>
      <w:r w:rsidR="0055674E" w:rsidRPr="003F454F">
        <w:rPr>
          <w:rFonts w:eastAsia="Calibri"/>
          <w:sz w:val="23"/>
          <w:szCs w:val="23"/>
          <w:lang w:eastAsia="en-US"/>
        </w:rPr>
        <w:t xml:space="preserve"> contados</w:t>
      </w:r>
      <w:r w:rsidR="00854509" w:rsidRPr="003F454F">
        <w:rPr>
          <w:rFonts w:eastAsia="Calibri"/>
          <w:sz w:val="23"/>
          <w:szCs w:val="23"/>
          <w:lang w:eastAsia="en-US"/>
        </w:rPr>
        <w:t xml:space="preserve"> da sua </w:t>
      </w:r>
      <w:r w:rsidR="0055674E" w:rsidRPr="003F454F">
        <w:rPr>
          <w:rFonts w:eastAsia="Calibri"/>
          <w:sz w:val="23"/>
          <w:szCs w:val="23"/>
          <w:lang w:eastAsia="en-US"/>
        </w:rPr>
        <w:t xml:space="preserve">respectiva data de </w:t>
      </w:r>
      <w:r w:rsidR="00854509" w:rsidRPr="003F454F">
        <w:rPr>
          <w:rFonts w:eastAsia="Calibri"/>
          <w:sz w:val="23"/>
          <w:szCs w:val="23"/>
          <w:lang w:eastAsia="en-US"/>
        </w:rPr>
        <w:t>celebração</w:t>
      </w:r>
      <w:r w:rsidR="000031CB">
        <w:rPr>
          <w:rFonts w:eastAsia="Calibri"/>
          <w:sz w:val="23"/>
          <w:szCs w:val="23"/>
          <w:lang w:eastAsia="en-US"/>
        </w:rPr>
        <w:t>.</w:t>
      </w:r>
      <w:bookmarkEnd w:id="111"/>
    </w:p>
    <w:p w14:paraId="2F765749" w14:textId="58543DAF" w:rsidR="00DE0C5B" w:rsidRPr="003F454F" w:rsidRDefault="00DE0C5B" w:rsidP="00944D34">
      <w:pPr>
        <w:pStyle w:val="PargrafodaLista"/>
        <w:spacing w:line="340" w:lineRule="atLeast"/>
        <w:rPr>
          <w:rFonts w:eastAsia="Calibri"/>
          <w:sz w:val="23"/>
          <w:szCs w:val="23"/>
        </w:rPr>
      </w:pPr>
    </w:p>
    <w:p w14:paraId="187CF402" w14:textId="77777777" w:rsidR="006C202C" w:rsidRPr="003F454F" w:rsidRDefault="006C202C"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t>Colocação</w:t>
      </w:r>
      <w:r w:rsidRPr="003F454F">
        <w:rPr>
          <w:rFonts w:eastAsia="Arial Unicode MS"/>
          <w:b/>
          <w:sz w:val="23"/>
          <w:szCs w:val="23"/>
        </w:rPr>
        <w:t xml:space="preserve"> das Debêntures</w:t>
      </w:r>
    </w:p>
    <w:p w14:paraId="0CA9BE95" w14:textId="77777777" w:rsidR="006C202C" w:rsidRPr="003F454F" w:rsidRDefault="006C202C" w:rsidP="00944D34">
      <w:pPr>
        <w:pStyle w:val="PargrafodaLista"/>
        <w:keepNext/>
        <w:keepLines/>
        <w:spacing w:line="340" w:lineRule="atLeast"/>
        <w:ind w:left="0"/>
        <w:jc w:val="both"/>
        <w:rPr>
          <w:sz w:val="23"/>
          <w:szCs w:val="23"/>
        </w:rPr>
      </w:pPr>
    </w:p>
    <w:p w14:paraId="6701030A" w14:textId="6667978B" w:rsidR="006C202C" w:rsidRPr="003F454F" w:rsidRDefault="006C202C" w:rsidP="00944D34">
      <w:pPr>
        <w:pStyle w:val="PargrafodaLista"/>
        <w:numPr>
          <w:ilvl w:val="2"/>
          <w:numId w:val="69"/>
        </w:numPr>
        <w:tabs>
          <w:tab w:val="left" w:pos="709"/>
        </w:tabs>
        <w:spacing w:line="340" w:lineRule="atLeast"/>
        <w:ind w:left="0" w:firstLine="0"/>
        <w:jc w:val="both"/>
        <w:outlineLvl w:val="0"/>
        <w:rPr>
          <w:sz w:val="23"/>
          <w:szCs w:val="23"/>
        </w:rPr>
      </w:pPr>
      <w:bookmarkStart w:id="112" w:name="_Toc105271703"/>
      <w:r w:rsidRPr="003F454F">
        <w:rPr>
          <w:sz w:val="23"/>
          <w:szCs w:val="23"/>
        </w:rPr>
        <w:t xml:space="preserve">As Debêntures serão objeto de colocação privada, sem intermediação de instituições integrantes do sistema de distribuição de valores mobiliários e/ou qualquer esforço de venda perante investidores </w:t>
      </w:r>
      <w:r w:rsidRPr="003F454F">
        <w:rPr>
          <w:rFonts w:eastAsia="Arial Unicode MS"/>
          <w:color w:val="000000"/>
          <w:sz w:val="23"/>
          <w:szCs w:val="23"/>
        </w:rPr>
        <w:t>indeterminados, exclusivamente em favor da Securitizadora</w:t>
      </w:r>
      <w:r w:rsidRPr="003F454F">
        <w:rPr>
          <w:sz w:val="23"/>
          <w:szCs w:val="23"/>
        </w:rPr>
        <w:t>.</w:t>
      </w:r>
      <w:bookmarkEnd w:id="112"/>
      <w:r w:rsidRPr="003F454F">
        <w:rPr>
          <w:sz w:val="23"/>
          <w:szCs w:val="23"/>
        </w:rPr>
        <w:t xml:space="preserve"> </w:t>
      </w:r>
    </w:p>
    <w:p w14:paraId="2CDE7738" w14:textId="2990072A" w:rsidR="006C202C" w:rsidRPr="003F454F" w:rsidRDefault="006C202C" w:rsidP="00944D34">
      <w:pPr>
        <w:pStyle w:val="PargrafodaLista"/>
        <w:spacing w:line="340" w:lineRule="atLeast"/>
        <w:ind w:left="0"/>
        <w:jc w:val="both"/>
        <w:rPr>
          <w:color w:val="000000"/>
          <w:sz w:val="23"/>
          <w:szCs w:val="23"/>
        </w:rPr>
      </w:pPr>
    </w:p>
    <w:p w14:paraId="67F4960A" w14:textId="42A88D7A" w:rsidR="00D9402B" w:rsidRPr="003F454F" w:rsidRDefault="00D9402B"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bookmarkStart w:id="113" w:name="_Ref508269127"/>
      <w:r w:rsidRPr="003F454F">
        <w:rPr>
          <w:b/>
          <w:sz w:val="23"/>
          <w:szCs w:val="23"/>
        </w:rPr>
        <w:t>Vinculação</w:t>
      </w:r>
      <w:r w:rsidRPr="003F454F">
        <w:rPr>
          <w:rFonts w:eastAsia="Arial Unicode MS"/>
          <w:b/>
          <w:sz w:val="23"/>
          <w:szCs w:val="23"/>
        </w:rPr>
        <w:t xml:space="preserve"> aos CRA</w:t>
      </w:r>
      <w:bookmarkEnd w:id="113"/>
    </w:p>
    <w:p w14:paraId="2D2CF85E" w14:textId="77777777" w:rsidR="00D9402B" w:rsidRPr="003F454F" w:rsidRDefault="00D9402B" w:rsidP="00944D34">
      <w:pPr>
        <w:pStyle w:val="PargrafodaLista"/>
        <w:keepNext/>
        <w:keepLines/>
        <w:spacing w:line="340" w:lineRule="atLeast"/>
        <w:ind w:left="0"/>
        <w:jc w:val="both"/>
        <w:rPr>
          <w:rFonts w:eastAsia="Arial Unicode MS"/>
          <w:color w:val="000000"/>
          <w:sz w:val="23"/>
          <w:szCs w:val="23"/>
          <w:u w:val="single"/>
        </w:rPr>
      </w:pPr>
    </w:p>
    <w:p w14:paraId="3140F5DB" w14:textId="133119FE" w:rsidR="00D9402B" w:rsidRPr="003F454F" w:rsidRDefault="00D9402B" w:rsidP="00944D34">
      <w:pPr>
        <w:pStyle w:val="PargrafodaLista"/>
        <w:numPr>
          <w:ilvl w:val="2"/>
          <w:numId w:val="69"/>
        </w:numPr>
        <w:tabs>
          <w:tab w:val="left" w:pos="709"/>
        </w:tabs>
        <w:spacing w:line="340" w:lineRule="atLeast"/>
        <w:ind w:left="0" w:firstLine="0"/>
        <w:jc w:val="both"/>
        <w:outlineLvl w:val="0"/>
        <w:rPr>
          <w:sz w:val="23"/>
          <w:szCs w:val="23"/>
        </w:rPr>
      </w:pPr>
      <w:bookmarkStart w:id="114" w:name="_Toc105271705"/>
      <w:r w:rsidRPr="003F454F">
        <w:rPr>
          <w:color w:val="000000"/>
          <w:sz w:val="23"/>
          <w:szCs w:val="23"/>
        </w:rPr>
        <w:t xml:space="preserve">Os </w:t>
      </w:r>
      <w:r w:rsidRPr="003F454F">
        <w:rPr>
          <w:sz w:val="23"/>
          <w:szCs w:val="23"/>
        </w:rPr>
        <w:t>Créditos</w:t>
      </w:r>
      <w:r w:rsidRPr="003F454F">
        <w:rPr>
          <w:color w:val="000000"/>
          <w:sz w:val="23"/>
          <w:szCs w:val="23"/>
        </w:rPr>
        <w:t xml:space="preserve"> do Agronegócio representados pelas Debêntures </w:t>
      </w:r>
      <w:r w:rsidR="004A28C6">
        <w:rPr>
          <w:color w:val="000000"/>
          <w:sz w:val="23"/>
          <w:szCs w:val="23"/>
        </w:rPr>
        <w:t>da 1ª</w:t>
      </w:r>
      <w:r w:rsidR="004A28C6" w:rsidRPr="003F454F">
        <w:rPr>
          <w:color w:val="000000"/>
          <w:sz w:val="23"/>
          <w:szCs w:val="23"/>
        </w:rPr>
        <w:t xml:space="preserve"> </w:t>
      </w:r>
      <w:r w:rsidRPr="003F454F">
        <w:rPr>
          <w:color w:val="000000"/>
          <w:sz w:val="23"/>
          <w:szCs w:val="23"/>
        </w:rPr>
        <w:t xml:space="preserve">Série e/ou Debêntures </w:t>
      </w:r>
      <w:r w:rsidR="004A28C6">
        <w:rPr>
          <w:color w:val="000000"/>
          <w:sz w:val="23"/>
          <w:szCs w:val="23"/>
        </w:rPr>
        <w:t>da 2ª</w:t>
      </w:r>
      <w:r w:rsidR="004A28C6" w:rsidRPr="003F454F">
        <w:rPr>
          <w:color w:val="000000"/>
          <w:sz w:val="23"/>
          <w:szCs w:val="23"/>
        </w:rPr>
        <w:t xml:space="preserve"> </w:t>
      </w:r>
      <w:r w:rsidRPr="003F454F">
        <w:rPr>
          <w:color w:val="000000"/>
          <w:sz w:val="23"/>
          <w:szCs w:val="23"/>
        </w:rPr>
        <w:t xml:space="preserve">Série, conforme o caso, </w:t>
      </w:r>
      <w:r w:rsidRPr="003F454F">
        <w:rPr>
          <w:sz w:val="23"/>
          <w:szCs w:val="23"/>
        </w:rPr>
        <w:t xml:space="preserve">serão vinculados como lastro aos CRA </w:t>
      </w:r>
      <w:r w:rsidR="004A28C6">
        <w:rPr>
          <w:color w:val="000000"/>
          <w:sz w:val="23"/>
          <w:szCs w:val="23"/>
        </w:rPr>
        <w:t>da 1ª</w:t>
      </w:r>
      <w:r w:rsidR="004A28C6" w:rsidRPr="003F454F">
        <w:rPr>
          <w:color w:val="000000"/>
          <w:sz w:val="23"/>
          <w:szCs w:val="23"/>
        </w:rPr>
        <w:t xml:space="preserve"> </w:t>
      </w:r>
      <w:r w:rsidRPr="003F454F">
        <w:rPr>
          <w:sz w:val="23"/>
          <w:szCs w:val="23"/>
        </w:rPr>
        <w:t xml:space="preserve">Série e/ou aos CRA </w:t>
      </w:r>
      <w:r w:rsidR="001F374C">
        <w:rPr>
          <w:sz w:val="23"/>
          <w:szCs w:val="23"/>
        </w:rPr>
        <w:t>da 2ª</w:t>
      </w:r>
      <w:r w:rsidR="001F374C" w:rsidRPr="003F454F">
        <w:rPr>
          <w:sz w:val="23"/>
          <w:szCs w:val="23"/>
        </w:rPr>
        <w:t xml:space="preserve"> </w:t>
      </w:r>
      <w:r w:rsidRPr="003F454F">
        <w:rPr>
          <w:sz w:val="23"/>
          <w:szCs w:val="23"/>
        </w:rPr>
        <w:t xml:space="preserve">Série, respectivamente, os quais serão objeto da Oferta dos CRA, nos termos da Instrução CVM 400 e </w:t>
      </w:r>
      <w:r w:rsidR="00E11458">
        <w:rPr>
          <w:sz w:val="23"/>
          <w:szCs w:val="23"/>
        </w:rPr>
        <w:t>da</w:t>
      </w:r>
      <w:r w:rsidR="00E11458" w:rsidRPr="00E11458">
        <w:rPr>
          <w:sz w:val="23"/>
          <w:szCs w:val="23"/>
        </w:rPr>
        <w:t xml:space="preserve"> </w:t>
      </w:r>
      <w:r w:rsidR="00E11458" w:rsidRPr="00DF10D3">
        <w:rPr>
          <w:sz w:val="23"/>
          <w:szCs w:val="23"/>
        </w:rPr>
        <w:t>M</w:t>
      </w:r>
      <w:r w:rsidR="00E11458">
        <w:rPr>
          <w:sz w:val="23"/>
          <w:szCs w:val="23"/>
        </w:rPr>
        <w:t>edida Provisória</w:t>
      </w:r>
      <w:r w:rsidR="00E11458" w:rsidRPr="00DF10D3">
        <w:rPr>
          <w:sz w:val="23"/>
          <w:szCs w:val="23"/>
        </w:rPr>
        <w:t> nº 1.103</w:t>
      </w:r>
      <w:r w:rsidR="00E11458" w:rsidRPr="00DF10D3">
        <w:rPr>
          <w:rFonts w:eastAsia="Arial Unicode MS"/>
          <w:color w:val="000000"/>
          <w:sz w:val="23"/>
          <w:szCs w:val="23"/>
        </w:rPr>
        <w:t xml:space="preserve"> e a Resolução CVM 60</w:t>
      </w:r>
      <w:r w:rsidRPr="003F454F">
        <w:rPr>
          <w:sz w:val="23"/>
          <w:szCs w:val="23"/>
        </w:rPr>
        <w:t>, de modo que os Créditos do Agronegócio serão vinculados aos CRA até a liquidação integral destes.</w:t>
      </w:r>
      <w:bookmarkEnd w:id="114"/>
    </w:p>
    <w:p w14:paraId="2424A5E2" w14:textId="77777777" w:rsidR="00D9402B" w:rsidRPr="003F454F" w:rsidRDefault="00D9402B" w:rsidP="00944D34">
      <w:pPr>
        <w:pStyle w:val="PargrafodaLista"/>
        <w:spacing w:line="340" w:lineRule="atLeast"/>
        <w:ind w:left="0"/>
        <w:jc w:val="both"/>
        <w:rPr>
          <w:sz w:val="23"/>
          <w:szCs w:val="23"/>
        </w:rPr>
      </w:pPr>
    </w:p>
    <w:p w14:paraId="2CFC81FB" w14:textId="532136A6" w:rsidR="00D9402B" w:rsidRPr="003F454F" w:rsidRDefault="00D9402B" w:rsidP="00944D34">
      <w:pPr>
        <w:pStyle w:val="PargrafodaLista"/>
        <w:numPr>
          <w:ilvl w:val="2"/>
          <w:numId w:val="69"/>
        </w:numPr>
        <w:tabs>
          <w:tab w:val="left" w:pos="709"/>
        </w:tabs>
        <w:spacing w:line="340" w:lineRule="atLeast"/>
        <w:ind w:left="0" w:firstLine="0"/>
        <w:jc w:val="both"/>
        <w:outlineLvl w:val="0"/>
        <w:rPr>
          <w:sz w:val="23"/>
          <w:szCs w:val="23"/>
        </w:rPr>
      </w:pPr>
      <w:bookmarkStart w:id="115" w:name="_Toc105271706"/>
      <w:bookmarkStart w:id="116" w:name="_Ref105399876"/>
      <w:r w:rsidRPr="003F454F">
        <w:rPr>
          <w:sz w:val="23"/>
          <w:szCs w:val="23"/>
        </w:rPr>
        <w:t xml:space="preserve">Durante a vigência dos CRA, os pagamentos dos Créditos do Agronegócio serão depositados pela </w:t>
      </w:r>
      <w:r w:rsidR="00304088">
        <w:rPr>
          <w:sz w:val="23"/>
          <w:szCs w:val="23"/>
        </w:rPr>
        <w:t>Emitente</w:t>
      </w:r>
      <w:r w:rsidRPr="003F454F">
        <w:rPr>
          <w:sz w:val="23"/>
          <w:szCs w:val="23"/>
        </w:rPr>
        <w:t xml:space="preserve"> diretamente na Conta Centralizadora, sendo certo que tais pagamentos serão computados e integrarão o lastro dos CR</w:t>
      </w:r>
      <w:r w:rsidR="00C0450F" w:rsidRPr="003F454F">
        <w:rPr>
          <w:sz w:val="23"/>
          <w:szCs w:val="23"/>
        </w:rPr>
        <w:t>A</w:t>
      </w:r>
      <w:r w:rsidRPr="003F454F">
        <w:rPr>
          <w:sz w:val="23"/>
          <w:szCs w:val="23"/>
        </w:rPr>
        <w:t xml:space="preserve"> até sua data de liquidação integral.</w:t>
      </w:r>
      <w:bookmarkEnd w:id="115"/>
      <w:bookmarkEnd w:id="116"/>
    </w:p>
    <w:p w14:paraId="6E133A78" w14:textId="77777777" w:rsidR="00D9402B" w:rsidRPr="003F454F" w:rsidRDefault="00D9402B" w:rsidP="00944D34">
      <w:pPr>
        <w:pStyle w:val="PargrafodaLista"/>
        <w:spacing w:line="340" w:lineRule="atLeast"/>
        <w:ind w:left="0"/>
        <w:jc w:val="both"/>
        <w:rPr>
          <w:sz w:val="23"/>
          <w:szCs w:val="23"/>
        </w:rPr>
      </w:pPr>
    </w:p>
    <w:p w14:paraId="72B707F3" w14:textId="656D3800" w:rsidR="00D9402B" w:rsidRPr="003F454F" w:rsidRDefault="00D9402B" w:rsidP="00944D34">
      <w:pPr>
        <w:pStyle w:val="PargrafodaLista"/>
        <w:numPr>
          <w:ilvl w:val="2"/>
          <w:numId w:val="69"/>
        </w:numPr>
        <w:tabs>
          <w:tab w:val="left" w:pos="709"/>
        </w:tabs>
        <w:spacing w:line="340" w:lineRule="atLeast"/>
        <w:ind w:left="0" w:firstLine="0"/>
        <w:jc w:val="both"/>
        <w:outlineLvl w:val="0"/>
        <w:rPr>
          <w:sz w:val="23"/>
          <w:szCs w:val="23"/>
        </w:rPr>
      </w:pPr>
      <w:bookmarkStart w:id="117" w:name="_Toc105271707"/>
      <w:r w:rsidRPr="003F454F">
        <w:rPr>
          <w:sz w:val="23"/>
          <w:szCs w:val="23"/>
        </w:rPr>
        <w:t>Considerando o disposto na cláusula</w:t>
      </w:r>
      <w:r w:rsidR="00302F0E" w:rsidRPr="003F454F">
        <w:rPr>
          <w:sz w:val="23"/>
          <w:szCs w:val="23"/>
        </w:rPr>
        <w:t> </w:t>
      </w:r>
      <w:r w:rsidR="00302F0E" w:rsidRPr="003F454F">
        <w:rPr>
          <w:sz w:val="23"/>
          <w:szCs w:val="23"/>
        </w:rPr>
        <w:fldChar w:fldCharType="begin"/>
      </w:r>
      <w:r w:rsidR="00302F0E" w:rsidRPr="003F454F">
        <w:rPr>
          <w:sz w:val="23"/>
          <w:szCs w:val="23"/>
        </w:rPr>
        <w:instrText xml:space="preserve"> REF _Ref105399876 \r \p \h </w:instrText>
      </w:r>
      <w:r w:rsidR="003F454F">
        <w:rPr>
          <w:sz w:val="23"/>
          <w:szCs w:val="23"/>
        </w:rPr>
        <w:instrText xml:space="preserve"> \* MERGEFORMAT </w:instrText>
      </w:r>
      <w:r w:rsidR="00302F0E" w:rsidRPr="003F454F">
        <w:rPr>
          <w:sz w:val="23"/>
          <w:szCs w:val="23"/>
        </w:rPr>
      </w:r>
      <w:r w:rsidR="00302F0E" w:rsidRPr="003F454F">
        <w:rPr>
          <w:sz w:val="23"/>
          <w:szCs w:val="23"/>
        </w:rPr>
        <w:fldChar w:fldCharType="separate"/>
      </w:r>
      <w:r w:rsidR="00302F0E" w:rsidRPr="003F454F">
        <w:rPr>
          <w:sz w:val="23"/>
          <w:szCs w:val="23"/>
        </w:rPr>
        <w:t>4.6.2 acima</w:t>
      </w:r>
      <w:r w:rsidR="00302F0E" w:rsidRPr="003F454F">
        <w:rPr>
          <w:sz w:val="23"/>
          <w:szCs w:val="23"/>
        </w:rPr>
        <w:fldChar w:fldCharType="end"/>
      </w:r>
      <w:r w:rsidR="00302F0E" w:rsidRPr="003F454F">
        <w:rPr>
          <w:sz w:val="23"/>
          <w:szCs w:val="23"/>
        </w:rPr>
        <w:t>,</w:t>
      </w:r>
      <w:r w:rsidRPr="003F454F">
        <w:rPr>
          <w:sz w:val="23"/>
          <w:szCs w:val="23"/>
        </w:rPr>
        <w:t xml:space="preserve"> a </w:t>
      </w:r>
      <w:r w:rsidR="00304088">
        <w:rPr>
          <w:sz w:val="23"/>
          <w:szCs w:val="23"/>
        </w:rPr>
        <w:t>Emitente</w:t>
      </w:r>
      <w:r w:rsidRPr="003F454F">
        <w:rPr>
          <w:sz w:val="23"/>
          <w:szCs w:val="23"/>
        </w:rPr>
        <w:t xml:space="preserve"> tem ciência e concorda que, em razão do regime fiduciário a ser instituído pela Securitizadora, de acordo com o Termo de Securitização e na forma do artigo 24 da </w:t>
      </w:r>
      <w:r w:rsidR="00A871D9" w:rsidRPr="003F454F">
        <w:rPr>
          <w:sz w:val="23"/>
          <w:szCs w:val="23"/>
        </w:rPr>
        <w:t>M</w:t>
      </w:r>
      <w:r w:rsidR="00A871D9">
        <w:rPr>
          <w:sz w:val="23"/>
          <w:szCs w:val="23"/>
        </w:rPr>
        <w:t>edida Provisória</w:t>
      </w:r>
      <w:r w:rsidR="00A871D9" w:rsidRPr="003F454F">
        <w:rPr>
          <w:sz w:val="23"/>
          <w:szCs w:val="23"/>
        </w:rPr>
        <w:t> </w:t>
      </w:r>
      <w:r w:rsidRPr="003F454F">
        <w:rPr>
          <w:sz w:val="23"/>
          <w:szCs w:val="23"/>
        </w:rPr>
        <w:t>nº 1.103</w:t>
      </w:r>
      <w:r w:rsidR="00214F13" w:rsidRPr="003F454F">
        <w:rPr>
          <w:sz w:val="23"/>
          <w:szCs w:val="23"/>
        </w:rPr>
        <w:t xml:space="preserve"> (sendo certo que, caso a referida norma não seja convertida em lei, aplicar-se-ão os dispositivos aplicáveis originalmente </w:t>
      </w:r>
      <w:r w:rsidR="00214F13" w:rsidRPr="003F454F">
        <w:rPr>
          <w:sz w:val="23"/>
          <w:szCs w:val="23"/>
        </w:rPr>
        <w:lastRenderedPageBreak/>
        <w:t>estabelecidos no artigo 39 da Lei nº</w:t>
      </w:r>
      <w:r w:rsidR="00FA0390" w:rsidRPr="003F454F">
        <w:rPr>
          <w:sz w:val="23"/>
          <w:szCs w:val="23"/>
        </w:rPr>
        <w:t> </w:t>
      </w:r>
      <w:r w:rsidR="00214F13" w:rsidRPr="003F454F">
        <w:rPr>
          <w:sz w:val="23"/>
          <w:szCs w:val="23"/>
        </w:rPr>
        <w:t xml:space="preserve">11.076 e nos artigos 9º a 16 da </w:t>
      </w:r>
      <w:bookmarkStart w:id="118" w:name="_Hlk105254313"/>
      <w:r w:rsidR="00214F13" w:rsidRPr="003F454F">
        <w:rPr>
          <w:sz w:val="23"/>
          <w:szCs w:val="23"/>
        </w:rPr>
        <w:t xml:space="preserve">Lei </w:t>
      </w:r>
      <w:r w:rsidR="00FE663C">
        <w:rPr>
          <w:sz w:val="23"/>
          <w:szCs w:val="23"/>
        </w:rPr>
        <w:t xml:space="preserve">nº </w:t>
      </w:r>
      <w:r w:rsidR="00214F13" w:rsidRPr="003F454F">
        <w:rPr>
          <w:sz w:val="23"/>
          <w:szCs w:val="23"/>
        </w:rPr>
        <w:t>9.514</w:t>
      </w:r>
      <w:bookmarkEnd w:id="118"/>
      <w:r w:rsidR="00214F13" w:rsidRPr="003F454F">
        <w:rPr>
          <w:sz w:val="23"/>
          <w:szCs w:val="23"/>
        </w:rPr>
        <w:t>)</w:t>
      </w:r>
      <w:r w:rsidRPr="003F454F">
        <w:rPr>
          <w:sz w:val="23"/>
          <w:szCs w:val="23"/>
        </w:rPr>
        <w:t xml:space="preserve"> (“</w:t>
      </w:r>
      <w:r w:rsidRPr="003F454F">
        <w:rPr>
          <w:sz w:val="23"/>
          <w:szCs w:val="23"/>
          <w:u w:val="single"/>
        </w:rPr>
        <w:t>Regime Fiduciário</w:t>
      </w:r>
      <w:r w:rsidRPr="003F454F">
        <w:rPr>
          <w:sz w:val="23"/>
          <w:szCs w:val="23"/>
        </w:rPr>
        <w:t>”), todos e quaisquer recursos devidos à Securitizadora, em decorrência de sua titularidade das Debêntures, estarão expressamente vinculados aos pagamentos a serem realizados aos Investidores dos CRA e não estarão sujeitos a qualquer tipo de retenção, desconto ou compensação com ou em decorrência de outras obrigações da Debenturista.</w:t>
      </w:r>
      <w:bookmarkEnd w:id="117"/>
    </w:p>
    <w:p w14:paraId="72B8E6F1" w14:textId="77777777" w:rsidR="00D9402B" w:rsidRPr="003F454F" w:rsidRDefault="00D9402B" w:rsidP="00944D34">
      <w:pPr>
        <w:pStyle w:val="PargrafodaLista"/>
        <w:spacing w:line="340" w:lineRule="atLeast"/>
        <w:ind w:left="0"/>
        <w:rPr>
          <w:sz w:val="23"/>
          <w:szCs w:val="23"/>
        </w:rPr>
      </w:pPr>
    </w:p>
    <w:p w14:paraId="3A809A85" w14:textId="02094327" w:rsidR="00D9402B" w:rsidRPr="003F454F" w:rsidRDefault="00D9402B" w:rsidP="00944D34">
      <w:pPr>
        <w:pStyle w:val="PargrafodaLista"/>
        <w:numPr>
          <w:ilvl w:val="3"/>
          <w:numId w:val="69"/>
        </w:numPr>
        <w:tabs>
          <w:tab w:val="left" w:pos="1701"/>
        </w:tabs>
        <w:spacing w:line="340" w:lineRule="atLeast"/>
        <w:ind w:left="0" w:firstLine="709"/>
        <w:jc w:val="both"/>
        <w:outlineLvl w:val="0"/>
        <w:rPr>
          <w:sz w:val="23"/>
          <w:szCs w:val="23"/>
        </w:rPr>
      </w:pPr>
      <w:bookmarkStart w:id="119" w:name="_Toc105271708"/>
      <w:r w:rsidRPr="003F454F">
        <w:rPr>
          <w:sz w:val="23"/>
          <w:szCs w:val="23"/>
        </w:rPr>
        <w:t xml:space="preserve">Neste </w:t>
      </w:r>
      <w:r w:rsidRPr="003F454F">
        <w:rPr>
          <w:rFonts w:eastAsia="Arial Unicode MS"/>
          <w:color w:val="000000"/>
          <w:sz w:val="23"/>
          <w:szCs w:val="23"/>
        </w:rPr>
        <w:t>sentido</w:t>
      </w:r>
      <w:r w:rsidRPr="003F454F">
        <w:rPr>
          <w:sz w:val="23"/>
          <w:szCs w:val="23"/>
        </w:rPr>
        <w:t>, os Créditos do Agronegócio</w:t>
      </w:r>
      <w:r w:rsidR="00AD7BA1">
        <w:rPr>
          <w:sz w:val="23"/>
          <w:szCs w:val="23"/>
        </w:rPr>
        <w:t>, o Fundo de Despesas</w:t>
      </w:r>
      <w:r w:rsidRPr="003F454F">
        <w:rPr>
          <w:sz w:val="23"/>
          <w:szCs w:val="23"/>
        </w:rPr>
        <w:t xml:space="preserve"> e a Conta Centralizadora:</w:t>
      </w:r>
      <w:bookmarkEnd w:id="119"/>
    </w:p>
    <w:p w14:paraId="72B4BA9A" w14:textId="77777777" w:rsidR="00D9402B" w:rsidRPr="003F454F" w:rsidRDefault="00D9402B" w:rsidP="00944D34">
      <w:pPr>
        <w:pStyle w:val="PargrafodaLista"/>
        <w:spacing w:line="340" w:lineRule="atLeast"/>
        <w:rPr>
          <w:sz w:val="23"/>
          <w:szCs w:val="23"/>
        </w:rPr>
      </w:pPr>
    </w:p>
    <w:p w14:paraId="1A67A16E" w14:textId="77777777" w:rsidR="00D9402B" w:rsidRPr="003F454F" w:rsidRDefault="00D9402B" w:rsidP="00944D34">
      <w:pPr>
        <w:pStyle w:val="PargrafodaLista"/>
        <w:numPr>
          <w:ilvl w:val="0"/>
          <w:numId w:val="64"/>
        </w:numPr>
        <w:spacing w:line="340" w:lineRule="atLeast"/>
        <w:ind w:left="1701" w:hanging="992"/>
        <w:jc w:val="both"/>
        <w:rPr>
          <w:sz w:val="23"/>
          <w:szCs w:val="23"/>
        </w:rPr>
      </w:pPr>
      <w:r w:rsidRPr="003F454F">
        <w:rPr>
          <w:sz w:val="23"/>
          <w:szCs w:val="23"/>
        </w:rPr>
        <w:t>constituem o Patrimônio Separado, que não se confunde com o patrimônio da Securitizadora;</w:t>
      </w:r>
    </w:p>
    <w:p w14:paraId="14A8B9A1" w14:textId="77777777" w:rsidR="00D9402B" w:rsidRPr="003F454F" w:rsidRDefault="00D9402B" w:rsidP="00944D34">
      <w:pPr>
        <w:pStyle w:val="PargrafodaLista"/>
        <w:spacing w:line="340" w:lineRule="atLeast"/>
        <w:ind w:left="1701" w:hanging="992"/>
        <w:jc w:val="both"/>
        <w:rPr>
          <w:sz w:val="23"/>
          <w:szCs w:val="23"/>
          <w:lang w:val="x-none"/>
        </w:rPr>
      </w:pPr>
    </w:p>
    <w:p w14:paraId="27E5FF9A" w14:textId="77777777" w:rsidR="00D9402B" w:rsidRPr="003F454F" w:rsidRDefault="00D9402B" w:rsidP="00944D34">
      <w:pPr>
        <w:pStyle w:val="PargrafodaLista"/>
        <w:numPr>
          <w:ilvl w:val="0"/>
          <w:numId w:val="64"/>
        </w:numPr>
        <w:spacing w:line="340" w:lineRule="atLeast"/>
        <w:ind w:left="1701" w:hanging="992"/>
        <w:jc w:val="both"/>
        <w:rPr>
          <w:sz w:val="23"/>
          <w:szCs w:val="23"/>
        </w:rPr>
      </w:pPr>
      <w:r w:rsidRPr="003F454F">
        <w:rPr>
          <w:sz w:val="23"/>
          <w:szCs w:val="23"/>
        </w:rPr>
        <w:t>manter-se-ão apartados do patrimônio da Securitizadora até que se complete a liquidação integral dos CRA;</w:t>
      </w:r>
    </w:p>
    <w:p w14:paraId="3D8B6D92" w14:textId="77777777" w:rsidR="00D9402B" w:rsidRPr="003F454F" w:rsidRDefault="00D9402B" w:rsidP="00944D34">
      <w:pPr>
        <w:pStyle w:val="PargrafodaLista"/>
        <w:spacing w:line="340" w:lineRule="atLeast"/>
        <w:ind w:left="1701" w:hanging="992"/>
        <w:jc w:val="both"/>
        <w:rPr>
          <w:sz w:val="23"/>
          <w:szCs w:val="23"/>
          <w:lang w:val="x-none"/>
        </w:rPr>
      </w:pPr>
    </w:p>
    <w:p w14:paraId="28F73D7A" w14:textId="77777777" w:rsidR="00D9402B" w:rsidRPr="003F454F" w:rsidRDefault="00D9402B" w:rsidP="00944D34">
      <w:pPr>
        <w:pStyle w:val="PargrafodaLista"/>
        <w:numPr>
          <w:ilvl w:val="0"/>
          <w:numId w:val="64"/>
        </w:numPr>
        <w:spacing w:line="340" w:lineRule="atLeast"/>
        <w:ind w:left="1701" w:hanging="992"/>
        <w:jc w:val="both"/>
        <w:rPr>
          <w:sz w:val="23"/>
          <w:szCs w:val="23"/>
        </w:rPr>
      </w:pPr>
      <w:r w:rsidRPr="003F454F">
        <w:rPr>
          <w:sz w:val="23"/>
          <w:szCs w:val="23"/>
        </w:rPr>
        <w:t>destinam-se exclusivamente à liquidação dos CRA, bem como ao pagamento dos respectivos custos e obrigações fiscais nos termos do Termo de Securitização;</w:t>
      </w:r>
    </w:p>
    <w:p w14:paraId="2FFE3714" w14:textId="77777777" w:rsidR="00D9402B" w:rsidRPr="003F454F" w:rsidRDefault="00D9402B" w:rsidP="00944D34">
      <w:pPr>
        <w:pStyle w:val="PargrafodaLista"/>
        <w:spacing w:line="340" w:lineRule="atLeast"/>
        <w:ind w:left="1701" w:hanging="992"/>
        <w:jc w:val="both"/>
        <w:rPr>
          <w:sz w:val="23"/>
          <w:szCs w:val="23"/>
          <w:lang w:val="x-none"/>
        </w:rPr>
      </w:pPr>
    </w:p>
    <w:p w14:paraId="4693D83A" w14:textId="77777777" w:rsidR="00D9402B" w:rsidRPr="003F454F" w:rsidRDefault="00D9402B" w:rsidP="00944D34">
      <w:pPr>
        <w:pStyle w:val="PargrafodaLista"/>
        <w:numPr>
          <w:ilvl w:val="0"/>
          <w:numId w:val="64"/>
        </w:numPr>
        <w:spacing w:line="340" w:lineRule="atLeast"/>
        <w:ind w:left="1701" w:hanging="992"/>
        <w:jc w:val="both"/>
        <w:rPr>
          <w:sz w:val="23"/>
          <w:szCs w:val="23"/>
        </w:rPr>
      </w:pPr>
      <w:r w:rsidRPr="003F454F">
        <w:rPr>
          <w:sz w:val="23"/>
          <w:szCs w:val="23"/>
        </w:rPr>
        <w:t>estão isentos de qualquer ação ou execução promovida por credores da Securitizadora;</w:t>
      </w:r>
    </w:p>
    <w:p w14:paraId="30DAFA5E" w14:textId="77777777" w:rsidR="00D9402B" w:rsidRPr="003F454F" w:rsidRDefault="00D9402B" w:rsidP="00944D34">
      <w:pPr>
        <w:pStyle w:val="PargrafodaLista"/>
        <w:spacing w:line="340" w:lineRule="atLeast"/>
        <w:ind w:left="1701" w:hanging="992"/>
        <w:jc w:val="both"/>
        <w:rPr>
          <w:sz w:val="23"/>
          <w:szCs w:val="23"/>
          <w:lang w:val="x-none"/>
        </w:rPr>
      </w:pPr>
    </w:p>
    <w:p w14:paraId="5BC3C50F" w14:textId="456261DB" w:rsidR="00D9402B" w:rsidRPr="003F454F" w:rsidRDefault="00D9402B" w:rsidP="00944D34">
      <w:pPr>
        <w:pStyle w:val="PargrafodaLista"/>
        <w:numPr>
          <w:ilvl w:val="0"/>
          <w:numId w:val="64"/>
        </w:numPr>
        <w:spacing w:line="340" w:lineRule="atLeast"/>
        <w:ind w:left="1701" w:hanging="992"/>
        <w:jc w:val="both"/>
        <w:rPr>
          <w:sz w:val="23"/>
          <w:szCs w:val="23"/>
        </w:rPr>
      </w:pPr>
      <w:r w:rsidRPr="003F454F">
        <w:rPr>
          <w:sz w:val="23"/>
          <w:szCs w:val="23"/>
        </w:rPr>
        <w:t xml:space="preserve">não são passíveis de constituição de garantias ou de excussão por quaisquer credores da Securitizadora, por mais privilegiados que sejam, e só responderão, exclusivamente, pelas obrigações inerentes aos CRA, ressalvando-se, no entanto, eventual aplicação do artigo 76 da </w:t>
      </w:r>
      <w:r w:rsidR="00A871D9" w:rsidRPr="003F454F">
        <w:rPr>
          <w:sz w:val="23"/>
          <w:szCs w:val="23"/>
        </w:rPr>
        <w:t>M</w:t>
      </w:r>
      <w:r w:rsidR="00A871D9">
        <w:rPr>
          <w:sz w:val="23"/>
          <w:szCs w:val="23"/>
        </w:rPr>
        <w:t>edida Provisória</w:t>
      </w:r>
      <w:r w:rsidR="00A871D9" w:rsidRPr="003F454F">
        <w:rPr>
          <w:sz w:val="23"/>
          <w:szCs w:val="23"/>
        </w:rPr>
        <w:t> </w:t>
      </w:r>
      <w:r w:rsidRPr="003F454F">
        <w:rPr>
          <w:sz w:val="23"/>
          <w:szCs w:val="23"/>
        </w:rPr>
        <w:t>nº 2.158</w:t>
      </w:r>
      <w:r w:rsidRPr="003F454F">
        <w:rPr>
          <w:sz w:val="23"/>
          <w:szCs w:val="23"/>
        </w:rPr>
        <w:noBreakHyphen/>
        <w:t>35; e</w:t>
      </w:r>
    </w:p>
    <w:p w14:paraId="006BB349" w14:textId="77777777" w:rsidR="00D9402B" w:rsidRPr="003F454F" w:rsidRDefault="00D9402B" w:rsidP="00944D34">
      <w:pPr>
        <w:pStyle w:val="PargrafodaLista"/>
        <w:spacing w:line="340" w:lineRule="atLeast"/>
        <w:ind w:left="1701" w:hanging="992"/>
        <w:jc w:val="both"/>
        <w:rPr>
          <w:sz w:val="23"/>
          <w:szCs w:val="23"/>
          <w:lang w:val="x-none"/>
        </w:rPr>
      </w:pPr>
    </w:p>
    <w:p w14:paraId="3EC99B09" w14:textId="77777777" w:rsidR="00D9402B" w:rsidRPr="003F454F" w:rsidRDefault="00D9402B" w:rsidP="00944D34">
      <w:pPr>
        <w:pStyle w:val="PargrafodaLista"/>
        <w:numPr>
          <w:ilvl w:val="0"/>
          <w:numId w:val="64"/>
        </w:numPr>
        <w:spacing w:line="340" w:lineRule="atLeast"/>
        <w:ind w:left="1701" w:hanging="992"/>
        <w:jc w:val="both"/>
        <w:rPr>
          <w:sz w:val="23"/>
          <w:szCs w:val="23"/>
        </w:rPr>
      </w:pPr>
      <w:r w:rsidRPr="003F454F">
        <w:rPr>
          <w:sz w:val="23"/>
          <w:szCs w:val="23"/>
        </w:rPr>
        <w:t>só responderão pelas obrigações inerentes aos CRA a que estão afetados.</w:t>
      </w:r>
    </w:p>
    <w:p w14:paraId="574D85DB" w14:textId="77777777" w:rsidR="00D9402B" w:rsidRPr="003F454F" w:rsidRDefault="00D9402B" w:rsidP="00944D34">
      <w:pPr>
        <w:pStyle w:val="PargrafodaLista"/>
        <w:spacing w:line="340" w:lineRule="atLeast"/>
        <w:ind w:left="0"/>
        <w:jc w:val="both"/>
        <w:rPr>
          <w:sz w:val="23"/>
          <w:szCs w:val="23"/>
        </w:rPr>
      </w:pPr>
    </w:p>
    <w:p w14:paraId="541502D7" w14:textId="3EDBDE7A" w:rsidR="00D9402B" w:rsidRPr="003F454F" w:rsidRDefault="00D9402B" w:rsidP="00944D34">
      <w:pPr>
        <w:pStyle w:val="PargrafodaLista"/>
        <w:numPr>
          <w:ilvl w:val="2"/>
          <w:numId w:val="69"/>
        </w:numPr>
        <w:tabs>
          <w:tab w:val="left" w:pos="709"/>
        </w:tabs>
        <w:spacing w:line="340" w:lineRule="atLeast"/>
        <w:ind w:left="0" w:firstLine="0"/>
        <w:jc w:val="both"/>
        <w:outlineLvl w:val="0"/>
        <w:rPr>
          <w:color w:val="000000"/>
          <w:sz w:val="23"/>
          <w:szCs w:val="23"/>
        </w:rPr>
      </w:pPr>
      <w:bookmarkStart w:id="120" w:name="_Toc105271709"/>
      <w:r w:rsidRPr="003F454F">
        <w:rPr>
          <w:color w:val="000000"/>
          <w:sz w:val="23"/>
          <w:szCs w:val="23"/>
        </w:rPr>
        <w:t>Em razão da vinculação das Debêntures à Operação de Securitização, as Partes se comprometem a não onerar, transferir, ou de qualquer maneira dispor, e não agir de forma que possibilite a modificação de qualquer característica dos Créditos do Agronegócio, e reconhecem que, para consecução da Operação de Securitização, é essencial que os Créditos do Agronegócio, representados pelas Debêntures, permaneçam com suas características originais, estabelecidas nesta Escritura de Emissão, sendo certo que eventual alteração dessas características poderá interferir no lastro dos CRA.</w:t>
      </w:r>
      <w:bookmarkEnd w:id="120"/>
    </w:p>
    <w:p w14:paraId="451ADB9B" w14:textId="77777777" w:rsidR="00D9402B" w:rsidRPr="003F454F" w:rsidRDefault="00D9402B" w:rsidP="00944D34">
      <w:pPr>
        <w:tabs>
          <w:tab w:val="left" w:pos="709"/>
        </w:tabs>
        <w:spacing w:line="340" w:lineRule="atLeast"/>
        <w:jc w:val="both"/>
        <w:rPr>
          <w:color w:val="000000"/>
          <w:sz w:val="23"/>
          <w:szCs w:val="23"/>
        </w:rPr>
      </w:pPr>
    </w:p>
    <w:p w14:paraId="3267998F" w14:textId="77777777" w:rsidR="00D9402B" w:rsidRPr="003F454F" w:rsidRDefault="00D9402B" w:rsidP="00944D34">
      <w:pPr>
        <w:pStyle w:val="PargrafodaLista"/>
        <w:numPr>
          <w:ilvl w:val="2"/>
          <w:numId w:val="69"/>
        </w:numPr>
        <w:tabs>
          <w:tab w:val="left" w:pos="709"/>
        </w:tabs>
        <w:spacing w:line="340" w:lineRule="atLeast"/>
        <w:ind w:left="0" w:firstLine="0"/>
        <w:jc w:val="both"/>
        <w:outlineLvl w:val="0"/>
        <w:rPr>
          <w:sz w:val="23"/>
          <w:szCs w:val="23"/>
        </w:rPr>
      </w:pPr>
      <w:bookmarkStart w:id="121" w:name="_Toc105271710"/>
      <w:r w:rsidRPr="003F454F">
        <w:rPr>
          <w:sz w:val="23"/>
          <w:szCs w:val="23"/>
        </w:rPr>
        <w:t xml:space="preserve">Por força da vinculação dos </w:t>
      </w:r>
      <w:r w:rsidRPr="003F454F">
        <w:rPr>
          <w:color w:val="000000"/>
          <w:sz w:val="23"/>
          <w:szCs w:val="23"/>
        </w:rPr>
        <w:t>Créditos do Agronegócio, representados pelas Debêntures,</w:t>
      </w:r>
      <w:r w:rsidRPr="003F454F">
        <w:rPr>
          <w:sz w:val="23"/>
          <w:szCs w:val="23"/>
        </w:rPr>
        <w:t xml:space="preserve"> aos CRA, fica desde já estabelecido que a Securitizadora, exceto se previsto de forma contrária nesta </w:t>
      </w:r>
      <w:r w:rsidRPr="003F454F">
        <w:rPr>
          <w:color w:val="000000"/>
          <w:sz w:val="23"/>
          <w:szCs w:val="23"/>
        </w:rPr>
        <w:t>Escritura</w:t>
      </w:r>
      <w:r w:rsidRPr="003F454F">
        <w:rPr>
          <w:sz w:val="23"/>
          <w:szCs w:val="23"/>
        </w:rPr>
        <w:t xml:space="preserve"> e/ou no Termo de Securitização, deverá manifestar-se no âmbito da presente Emissão exclusivamente conforme orientação dos Investidores dos CRA reunidos em Assembleia Especial, nos termos do Termo de Securitização.</w:t>
      </w:r>
      <w:bookmarkEnd w:id="121"/>
      <w:r w:rsidRPr="003F454F">
        <w:rPr>
          <w:sz w:val="23"/>
          <w:szCs w:val="23"/>
        </w:rPr>
        <w:t xml:space="preserve"> </w:t>
      </w:r>
    </w:p>
    <w:p w14:paraId="4B7ACB08" w14:textId="77777777" w:rsidR="00D9402B" w:rsidRPr="003F454F" w:rsidRDefault="00D9402B" w:rsidP="00944D34">
      <w:pPr>
        <w:pStyle w:val="PargrafodaLista"/>
        <w:spacing w:line="340" w:lineRule="atLeast"/>
        <w:rPr>
          <w:sz w:val="23"/>
          <w:szCs w:val="23"/>
        </w:rPr>
      </w:pPr>
    </w:p>
    <w:p w14:paraId="707BA0C0" w14:textId="5D5E9EE8" w:rsidR="001A3CE7" w:rsidRPr="003F454F" w:rsidRDefault="001A3CE7" w:rsidP="00944D34">
      <w:pPr>
        <w:pStyle w:val="PargrafodaLista"/>
        <w:keepNext/>
        <w:keepLines/>
        <w:numPr>
          <w:ilvl w:val="1"/>
          <w:numId w:val="69"/>
        </w:numPr>
        <w:tabs>
          <w:tab w:val="left" w:pos="709"/>
        </w:tabs>
        <w:spacing w:line="340" w:lineRule="atLeast"/>
        <w:ind w:left="0" w:firstLine="0"/>
        <w:jc w:val="both"/>
        <w:outlineLvl w:val="0"/>
        <w:rPr>
          <w:rFonts w:eastAsia="Arial Unicode MS"/>
          <w:b/>
          <w:bCs/>
          <w:sz w:val="23"/>
          <w:szCs w:val="23"/>
        </w:rPr>
      </w:pPr>
      <w:bookmarkStart w:id="122" w:name="_Ref105398860"/>
      <w:r w:rsidRPr="003F454F">
        <w:rPr>
          <w:b/>
          <w:sz w:val="23"/>
          <w:szCs w:val="23"/>
        </w:rPr>
        <w:t>Procedimento</w:t>
      </w:r>
      <w:r w:rsidRPr="003F454F">
        <w:rPr>
          <w:b/>
          <w:bCs/>
          <w:sz w:val="23"/>
          <w:szCs w:val="23"/>
        </w:rPr>
        <w:t xml:space="preserve"> de </w:t>
      </w:r>
      <w:proofErr w:type="spellStart"/>
      <w:r w:rsidRPr="003F454F">
        <w:rPr>
          <w:b/>
          <w:bCs/>
          <w:i/>
          <w:iCs/>
          <w:sz w:val="23"/>
          <w:szCs w:val="23"/>
        </w:rPr>
        <w:t>Bookbuilding</w:t>
      </w:r>
      <w:bookmarkEnd w:id="122"/>
      <w:proofErr w:type="spellEnd"/>
    </w:p>
    <w:p w14:paraId="51D2EA99" w14:textId="77777777" w:rsidR="001A3CE7" w:rsidRPr="003F454F" w:rsidRDefault="001A3CE7" w:rsidP="00944D34">
      <w:pPr>
        <w:pStyle w:val="PargrafodaLista"/>
        <w:keepNext/>
        <w:keepLines/>
        <w:spacing w:line="340" w:lineRule="atLeast"/>
        <w:ind w:left="0"/>
        <w:jc w:val="both"/>
        <w:rPr>
          <w:sz w:val="23"/>
          <w:szCs w:val="23"/>
        </w:rPr>
      </w:pPr>
    </w:p>
    <w:p w14:paraId="4BB01FDE" w14:textId="50968A79" w:rsidR="00C80CF4" w:rsidRPr="003F454F" w:rsidRDefault="00021901" w:rsidP="00944D34">
      <w:pPr>
        <w:pStyle w:val="PargrafodaLista"/>
        <w:numPr>
          <w:ilvl w:val="2"/>
          <w:numId w:val="69"/>
        </w:numPr>
        <w:tabs>
          <w:tab w:val="left" w:pos="709"/>
        </w:tabs>
        <w:spacing w:line="340" w:lineRule="atLeast"/>
        <w:ind w:left="0" w:firstLine="0"/>
        <w:jc w:val="both"/>
        <w:outlineLvl w:val="0"/>
        <w:rPr>
          <w:color w:val="000000"/>
          <w:sz w:val="23"/>
          <w:szCs w:val="23"/>
        </w:rPr>
      </w:pPr>
      <w:bookmarkStart w:id="123" w:name="_Toc105271712"/>
      <w:r w:rsidRPr="003F454F">
        <w:rPr>
          <w:color w:val="000000"/>
          <w:sz w:val="23"/>
          <w:szCs w:val="23"/>
        </w:rPr>
        <w:t>No</w:t>
      </w:r>
      <w:r w:rsidRPr="003F454F">
        <w:rPr>
          <w:sz w:val="23"/>
          <w:szCs w:val="23"/>
        </w:rPr>
        <w:t xml:space="preserve"> âmbito da Oferta dos CRA, será realizado</w:t>
      </w:r>
      <w:r w:rsidR="000031CB">
        <w:rPr>
          <w:sz w:val="23"/>
          <w:szCs w:val="23"/>
        </w:rPr>
        <w:t xml:space="preserve"> o</w:t>
      </w:r>
      <w:r w:rsidRPr="003F454F">
        <w:rPr>
          <w:sz w:val="23"/>
          <w:szCs w:val="23"/>
        </w:rPr>
        <w:t xml:space="preserve"> </w:t>
      </w:r>
      <w:r w:rsidR="003B6C83" w:rsidRPr="00041B33">
        <w:rPr>
          <w:sz w:val="23"/>
          <w:szCs w:val="23"/>
        </w:rPr>
        <w:t xml:space="preserve">Procedimento de </w:t>
      </w:r>
      <w:proofErr w:type="spellStart"/>
      <w:r w:rsidR="003B6C83" w:rsidRPr="00041B33">
        <w:rPr>
          <w:i/>
          <w:iCs/>
          <w:sz w:val="23"/>
          <w:szCs w:val="23"/>
        </w:rPr>
        <w:t>Bookbuilding</w:t>
      </w:r>
      <w:proofErr w:type="spellEnd"/>
      <w:r w:rsidR="003B6C83" w:rsidRPr="000031CB">
        <w:rPr>
          <w:sz w:val="23"/>
          <w:szCs w:val="23"/>
        </w:rPr>
        <w:t xml:space="preserve"> </w:t>
      </w:r>
      <w:r w:rsidR="00C80CF4" w:rsidRPr="003F454F">
        <w:rPr>
          <w:sz w:val="23"/>
          <w:szCs w:val="23"/>
        </w:rPr>
        <w:t>pelos Coordenadores da Oferta do</w:t>
      </w:r>
      <w:r w:rsidR="00241DC0" w:rsidRPr="003F454F">
        <w:rPr>
          <w:sz w:val="23"/>
          <w:szCs w:val="23"/>
        </w:rPr>
        <w:t>s</w:t>
      </w:r>
      <w:r w:rsidR="00C80CF4" w:rsidRPr="003F454F">
        <w:rPr>
          <w:sz w:val="23"/>
          <w:szCs w:val="23"/>
        </w:rPr>
        <w:t xml:space="preserve"> CRA, nos termos dos §§ 1° e 2° do artigo 23, e dos artigos 44 e 45, todos da Instrução CVM 400</w:t>
      </w:r>
      <w:r w:rsidR="001A3CE7" w:rsidRPr="003F454F">
        <w:rPr>
          <w:sz w:val="23"/>
          <w:szCs w:val="23"/>
        </w:rPr>
        <w:t>.</w:t>
      </w:r>
      <w:bookmarkEnd w:id="123"/>
    </w:p>
    <w:p w14:paraId="4027A2C9" w14:textId="6A86F89D" w:rsidR="00C80CF4" w:rsidRPr="003F454F" w:rsidRDefault="00C80CF4" w:rsidP="00944D34">
      <w:pPr>
        <w:pStyle w:val="PargrafodaLista"/>
        <w:spacing w:line="340" w:lineRule="atLeast"/>
        <w:ind w:left="0"/>
        <w:jc w:val="both"/>
        <w:rPr>
          <w:color w:val="000000"/>
          <w:sz w:val="23"/>
          <w:szCs w:val="23"/>
        </w:rPr>
      </w:pPr>
    </w:p>
    <w:p w14:paraId="56FC9C04" w14:textId="3FBADB13" w:rsidR="001045B4" w:rsidRPr="003F454F" w:rsidRDefault="001045B4" w:rsidP="00944D34">
      <w:pPr>
        <w:pStyle w:val="PargrafodaLista"/>
        <w:numPr>
          <w:ilvl w:val="2"/>
          <w:numId w:val="69"/>
        </w:numPr>
        <w:tabs>
          <w:tab w:val="left" w:pos="709"/>
        </w:tabs>
        <w:spacing w:line="340" w:lineRule="atLeast"/>
        <w:ind w:left="0" w:firstLine="0"/>
        <w:jc w:val="both"/>
        <w:outlineLvl w:val="0"/>
        <w:rPr>
          <w:color w:val="000000"/>
          <w:sz w:val="23"/>
          <w:szCs w:val="23"/>
        </w:rPr>
      </w:pPr>
      <w:bookmarkStart w:id="124" w:name="_Toc105271713"/>
      <w:bookmarkStart w:id="125" w:name="_Ref106396213"/>
      <w:r w:rsidRPr="003F454F">
        <w:rPr>
          <w:sz w:val="23"/>
          <w:szCs w:val="23"/>
        </w:rPr>
        <w:t xml:space="preserve">A </w:t>
      </w:r>
      <w:r w:rsidR="00304088">
        <w:rPr>
          <w:color w:val="000000"/>
          <w:sz w:val="23"/>
          <w:szCs w:val="23"/>
        </w:rPr>
        <w:t>Emitente</w:t>
      </w:r>
      <w:r w:rsidRPr="003F454F">
        <w:rPr>
          <w:sz w:val="23"/>
          <w:szCs w:val="23"/>
        </w:rPr>
        <w:t xml:space="preserve"> está desde já autorizada a celebrar</w:t>
      </w:r>
      <w:r w:rsidR="00302F0E" w:rsidRPr="003F454F">
        <w:rPr>
          <w:sz w:val="23"/>
          <w:szCs w:val="23"/>
        </w:rPr>
        <w:t xml:space="preserve">, previamente à </w:t>
      </w:r>
      <w:r w:rsidR="00DC6F0C">
        <w:rPr>
          <w:sz w:val="23"/>
          <w:szCs w:val="23"/>
        </w:rPr>
        <w:t>p</w:t>
      </w:r>
      <w:r w:rsidR="00302F0E" w:rsidRPr="003F454F">
        <w:rPr>
          <w:sz w:val="23"/>
          <w:szCs w:val="23"/>
        </w:rPr>
        <w:t>rimeira Data de Integralização dos CRA,</w:t>
      </w:r>
      <w:r w:rsidRPr="003F454F">
        <w:rPr>
          <w:sz w:val="23"/>
          <w:szCs w:val="23"/>
        </w:rPr>
        <w:t xml:space="preserve"> aditamento à presente Escritura de Emissão, em razão do resultado do Procedimento de </w:t>
      </w:r>
      <w:proofErr w:type="spellStart"/>
      <w:r w:rsidRPr="003F454F">
        <w:rPr>
          <w:i/>
          <w:iCs/>
          <w:sz w:val="23"/>
          <w:szCs w:val="23"/>
        </w:rPr>
        <w:t>Bookbuilding</w:t>
      </w:r>
      <w:proofErr w:type="spellEnd"/>
      <w:r w:rsidRPr="003F454F">
        <w:rPr>
          <w:sz w:val="23"/>
          <w:szCs w:val="23"/>
        </w:rPr>
        <w:t xml:space="preserve">, para </w:t>
      </w:r>
      <w:r w:rsidRPr="003F454F">
        <w:rPr>
          <w:b/>
          <w:bCs/>
          <w:sz w:val="23"/>
          <w:szCs w:val="23"/>
        </w:rPr>
        <w:t>(</w:t>
      </w:r>
      <w:r w:rsidR="00FB0E1D" w:rsidRPr="003F454F">
        <w:rPr>
          <w:b/>
          <w:bCs/>
          <w:sz w:val="23"/>
          <w:szCs w:val="23"/>
        </w:rPr>
        <w:t>a</w:t>
      </w:r>
      <w:r w:rsidRPr="003F454F">
        <w:rPr>
          <w:b/>
          <w:bCs/>
          <w:sz w:val="23"/>
          <w:szCs w:val="23"/>
        </w:rPr>
        <w:t>)</w:t>
      </w:r>
      <w:r w:rsidRPr="003F454F">
        <w:rPr>
          <w:sz w:val="23"/>
          <w:szCs w:val="23"/>
        </w:rPr>
        <w:t xml:space="preserve"> ajustar o </w:t>
      </w:r>
      <w:r w:rsidR="00F94EB1" w:rsidRPr="003F454F">
        <w:rPr>
          <w:sz w:val="23"/>
          <w:szCs w:val="23"/>
        </w:rPr>
        <w:t>Valor Total Efetivo da Emissão</w:t>
      </w:r>
      <w:r w:rsidRPr="003F454F">
        <w:rPr>
          <w:sz w:val="23"/>
          <w:szCs w:val="23"/>
        </w:rPr>
        <w:t xml:space="preserve">, caso seja exercida a Opção de Lote Adicional, </w:t>
      </w:r>
      <w:r w:rsidRPr="003F454F">
        <w:rPr>
          <w:b/>
          <w:bCs/>
          <w:sz w:val="23"/>
          <w:szCs w:val="23"/>
        </w:rPr>
        <w:t>(</w:t>
      </w:r>
      <w:r w:rsidR="00FB0E1D" w:rsidRPr="003F454F">
        <w:rPr>
          <w:b/>
          <w:bCs/>
          <w:sz w:val="23"/>
          <w:szCs w:val="23"/>
        </w:rPr>
        <w:t>b</w:t>
      </w:r>
      <w:r w:rsidRPr="003F454F">
        <w:rPr>
          <w:b/>
          <w:bCs/>
          <w:sz w:val="23"/>
          <w:szCs w:val="23"/>
        </w:rPr>
        <w:t>)</w:t>
      </w:r>
      <w:r w:rsidRPr="003F454F">
        <w:rPr>
          <w:sz w:val="23"/>
          <w:szCs w:val="23"/>
        </w:rPr>
        <w:t xml:space="preserve"> definir a quantidade de séries objeto da Emissão, </w:t>
      </w:r>
      <w:r w:rsidRPr="003F454F">
        <w:rPr>
          <w:b/>
          <w:bCs/>
          <w:sz w:val="23"/>
          <w:szCs w:val="23"/>
        </w:rPr>
        <w:t>(</w:t>
      </w:r>
      <w:r w:rsidR="00FB0E1D" w:rsidRPr="003F454F">
        <w:rPr>
          <w:b/>
          <w:bCs/>
          <w:sz w:val="23"/>
          <w:szCs w:val="23"/>
        </w:rPr>
        <w:t>c</w:t>
      </w:r>
      <w:r w:rsidRPr="003F454F">
        <w:rPr>
          <w:b/>
          <w:bCs/>
          <w:sz w:val="23"/>
          <w:szCs w:val="23"/>
        </w:rPr>
        <w:t>)</w:t>
      </w:r>
      <w:r w:rsidR="00FB0E1D" w:rsidRPr="003F454F">
        <w:rPr>
          <w:sz w:val="23"/>
          <w:szCs w:val="23"/>
        </w:rPr>
        <w:t> </w:t>
      </w:r>
      <w:r w:rsidRPr="003F454F">
        <w:rPr>
          <w:sz w:val="23"/>
          <w:szCs w:val="23"/>
        </w:rPr>
        <w:t xml:space="preserve">definir a quantidade de Debêntures a ser alocada em cada uma das séries da Emissão, conforme aplicável, e </w:t>
      </w:r>
      <w:r w:rsidRPr="003F454F">
        <w:rPr>
          <w:b/>
          <w:bCs/>
          <w:sz w:val="23"/>
          <w:szCs w:val="23"/>
        </w:rPr>
        <w:t>(</w:t>
      </w:r>
      <w:r w:rsidR="00FB0E1D" w:rsidRPr="003F454F">
        <w:rPr>
          <w:b/>
          <w:bCs/>
          <w:sz w:val="23"/>
          <w:szCs w:val="23"/>
        </w:rPr>
        <w:t>d</w:t>
      </w:r>
      <w:r w:rsidRPr="003F454F">
        <w:rPr>
          <w:b/>
          <w:bCs/>
          <w:sz w:val="23"/>
          <w:szCs w:val="23"/>
        </w:rPr>
        <w:t>)</w:t>
      </w:r>
      <w:r w:rsidRPr="003F454F">
        <w:rPr>
          <w:sz w:val="23"/>
          <w:szCs w:val="23"/>
        </w:rPr>
        <w:t xml:space="preserve"> definir a Remuneração das Debêntures, limitada às taxas de remuneração indicadas na</w:t>
      </w:r>
      <w:r w:rsidR="00302F0E" w:rsidRPr="003F454F">
        <w:rPr>
          <w:sz w:val="23"/>
          <w:szCs w:val="23"/>
        </w:rPr>
        <w:t>s</w:t>
      </w:r>
      <w:r w:rsidRPr="003F454F">
        <w:rPr>
          <w:sz w:val="23"/>
          <w:szCs w:val="23"/>
        </w:rPr>
        <w:t xml:space="preserve"> </w:t>
      </w:r>
      <w:r w:rsidR="00302F0E" w:rsidRPr="003F454F">
        <w:rPr>
          <w:sz w:val="23"/>
          <w:szCs w:val="23"/>
        </w:rPr>
        <w:t>c</w:t>
      </w:r>
      <w:r w:rsidRPr="003F454F">
        <w:rPr>
          <w:sz w:val="23"/>
          <w:szCs w:val="23"/>
        </w:rPr>
        <w:t>láusulas</w:t>
      </w:r>
      <w:r w:rsidR="00302F0E" w:rsidRPr="003F454F">
        <w:rPr>
          <w:sz w:val="23"/>
          <w:szCs w:val="23"/>
        </w:rPr>
        <w:t> </w:t>
      </w:r>
      <w:r w:rsidR="00302F0E" w:rsidRPr="003F454F">
        <w:rPr>
          <w:sz w:val="23"/>
          <w:szCs w:val="23"/>
        </w:rPr>
        <w:fldChar w:fldCharType="begin"/>
      </w:r>
      <w:r w:rsidR="00302F0E" w:rsidRPr="003F454F">
        <w:rPr>
          <w:sz w:val="23"/>
          <w:szCs w:val="23"/>
        </w:rPr>
        <w:instrText xml:space="preserve"> REF _Ref105399992 \r \h </w:instrText>
      </w:r>
      <w:r w:rsidR="003F454F">
        <w:rPr>
          <w:sz w:val="23"/>
          <w:szCs w:val="23"/>
        </w:rPr>
        <w:instrText xml:space="preserve"> \* MERGEFORMAT </w:instrText>
      </w:r>
      <w:r w:rsidR="00302F0E" w:rsidRPr="003F454F">
        <w:rPr>
          <w:sz w:val="23"/>
          <w:szCs w:val="23"/>
        </w:rPr>
      </w:r>
      <w:r w:rsidR="00302F0E" w:rsidRPr="003F454F">
        <w:rPr>
          <w:sz w:val="23"/>
          <w:szCs w:val="23"/>
        </w:rPr>
        <w:fldChar w:fldCharType="separate"/>
      </w:r>
      <w:r w:rsidR="00302F0E" w:rsidRPr="003F454F">
        <w:rPr>
          <w:sz w:val="23"/>
          <w:szCs w:val="23"/>
        </w:rPr>
        <w:t>5.2.2</w:t>
      </w:r>
      <w:r w:rsidR="00302F0E" w:rsidRPr="003F454F">
        <w:rPr>
          <w:sz w:val="23"/>
          <w:szCs w:val="23"/>
        </w:rPr>
        <w:fldChar w:fldCharType="end"/>
      </w:r>
      <w:r w:rsidR="00302F0E" w:rsidRPr="003F454F">
        <w:rPr>
          <w:sz w:val="23"/>
          <w:szCs w:val="23"/>
        </w:rPr>
        <w:t xml:space="preserve"> e </w:t>
      </w:r>
      <w:r w:rsidR="00302F0E" w:rsidRPr="003F454F">
        <w:rPr>
          <w:sz w:val="23"/>
          <w:szCs w:val="23"/>
        </w:rPr>
        <w:fldChar w:fldCharType="begin"/>
      </w:r>
      <w:r w:rsidR="00302F0E" w:rsidRPr="003F454F">
        <w:rPr>
          <w:sz w:val="23"/>
          <w:szCs w:val="23"/>
        </w:rPr>
        <w:instrText xml:space="preserve"> REF _Ref105242483 \r \h </w:instrText>
      </w:r>
      <w:r w:rsidR="003F454F">
        <w:rPr>
          <w:sz w:val="23"/>
          <w:szCs w:val="23"/>
        </w:rPr>
        <w:instrText xml:space="preserve"> \* MERGEFORMAT </w:instrText>
      </w:r>
      <w:r w:rsidR="00302F0E" w:rsidRPr="003F454F">
        <w:rPr>
          <w:sz w:val="23"/>
          <w:szCs w:val="23"/>
        </w:rPr>
      </w:r>
      <w:r w:rsidR="00302F0E" w:rsidRPr="003F454F">
        <w:rPr>
          <w:sz w:val="23"/>
          <w:szCs w:val="23"/>
        </w:rPr>
        <w:fldChar w:fldCharType="separate"/>
      </w:r>
      <w:r w:rsidR="00302F0E" w:rsidRPr="003F454F">
        <w:rPr>
          <w:sz w:val="23"/>
          <w:szCs w:val="23"/>
        </w:rPr>
        <w:t>5.3.2</w:t>
      </w:r>
      <w:r w:rsidR="00302F0E" w:rsidRPr="003F454F">
        <w:rPr>
          <w:sz w:val="23"/>
          <w:szCs w:val="23"/>
        </w:rPr>
        <w:fldChar w:fldCharType="end"/>
      </w:r>
      <w:r w:rsidRPr="003F454F">
        <w:rPr>
          <w:sz w:val="23"/>
          <w:szCs w:val="23"/>
        </w:rPr>
        <w:t xml:space="preserve"> </w:t>
      </w:r>
      <w:r w:rsidR="00302F0E" w:rsidRPr="003F454F">
        <w:rPr>
          <w:sz w:val="23"/>
          <w:szCs w:val="23"/>
        </w:rPr>
        <w:t xml:space="preserve">desta Escritura de Emissão </w:t>
      </w:r>
      <w:r w:rsidRPr="003F454F">
        <w:rPr>
          <w:sz w:val="23"/>
          <w:szCs w:val="23"/>
        </w:rPr>
        <w:t>(“</w:t>
      </w:r>
      <w:r w:rsidRPr="003F454F">
        <w:rPr>
          <w:sz w:val="23"/>
          <w:szCs w:val="23"/>
          <w:u w:val="single"/>
        </w:rPr>
        <w:t xml:space="preserve">Aditamento à Escritura – Procedimento de </w:t>
      </w:r>
      <w:proofErr w:type="spellStart"/>
      <w:r w:rsidRPr="003F454F">
        <w:rPr>
          <w:i/>
          <w:iCs/>
          <w:sz w:val="23"/>
          <w:szCs w:val="23"/>
          <w:u w:val="single"/>
        </w:rPr>
        <w:t>Bookbuilding</w:t>
      </w:r>
      <w:proofErr w:type="spellEnd"/>
      <w:r w:rsidRPr="003F454F">
        <w:rPr>
          <w:sz w:val="23"/>
          <w:szCs w:val="23"/>
        </w:rPr>
        <w:t xml:space="preserve">”), sem necessidade de realização de Assembleia Especial ou aprovação societária pela </w:t>
      </w:r>
      <w:r w:rsidR="00304088">
        <w:rPr>
          <w:sz w:val="23"/>
          <w:szCs w:val="23"/>
        </w:rPr>
        <w:t>Emitente</w:t>
      </w:r>
      <w:r w:rsidRPr="003F454F">
        <w:rPr>
          <w:sz w:val="23"/>
          <w:szCs w:val="23"/>
        </w:rPr>
        <w:t>.</w:t>
      </w:r>
      <w:bookmarkEnd w:id="124"/>
      <w:bookmarkEnd w:id="125"/>
    </w:p>
    <w:p w14:paraId="76F78C14" w14:textId="71B76D61" w:rsidR="001045B4" w:rsidRPr="003F454F" w:rsidRDefault="001045B4" w:rsidP="00944D34">
      <w:pPr>
        <w:pStyle w:val="PargrafodaLista"/>
        <w:spacing w:line="340" w:lineRule="atLeast"/>
        <w:ind w:left="0"/>
        <w:jc w:val="both"/>
        <w:rPr>
          <w:color w:val="000000"/>
          <w:sz w:val="23"/>
          <w:szCs w:val="23"/>
        </w:rPr>
      </w:pPr>
    </w:p>
    <w:p w14:paraId="65D24C27" w14:textId="6871FE79" w:rsidR="001A3CE7" w:rsidRPr="003F454F" w:rsidRDefault="001A3CE7" w:rsidP="00944D34">
      <w:pPr>
        <w:pStyle w:val="PargrafodaLista"/>
        <w:keepNext/>
        <w:keepLines/>
        <w:numPr>
          <w:ilvl w:val="1"/>
          <w:numId w:val="69"/>
        </w:numPr>
        <w:tabs>
          <w:tab w:val="left" w:pos="709"/>
        </w:tabs>
        <w:spacing w:line="340" w:lineRule="atLeast"/>
        <w:ind w:left="0" w:firstLine="0"/>
        <w:jc w:val="both"/>
        <w:outlineLvl w:val="0"/>
        <w:rPr>
          <w:rFonts w:eastAsia="Arial Unicode MS"/>
          <w:b/>
          <w:bCs/>
          <w:sz w:val="23"/>
          <w:szCs w:val="23"/>
        </w:rPr>
      </w:pPr>
      <w:bookmarkStart w:id="126" w:name="_Ref105399209"/>
      <w:r w:rsidRPr="003F454F">
        <w:rPr>
          <w:b/>
          <w:sz w:val="23"/>
          <w:szCs w:val="23"/>
        </w:rPr>
        <w:t>Opção</w:t>
      </w:r>
      <w:r w:rsidRPr="003F454F">
        <w:rPr>
          <w:b/>
          <w:bCs/>
          <w:sz w:val="23"/>
          <w:szCs w:val="23"/>
        </w:rPr>
        <w:t xml:space="preserve"> de Lote Adicional</w:t>
      </w:r>
      <w:bookmarkEnd w:id="126"/>
    </w:p>
    <w:p w14:paraId="4FC0695B" w14:textId="77777777" w:rsidR="001A3CE7" w:rsidRPr="003F454F" w:rsidRDefault="001A3CE7" w:rsidP="00944D34">
      <w:pPr>
        <w:pStyle w:val="PargrafodaLista"/>
        <w:keepNext/>
        <w:keepLines/>
        <w:spacing w:line="340" w:lineRule="atLeast"/>
        <w:ind w:left="0"/>
        <w:jc w:val="both"/>
        <w:rPr>
          <w:sz w:val="23"/>
          <w:szCs w:val="23"/>
        </w:rPr>
      </w:pPr>
    </w:p>
    <w:p w14:paraId="7E339831" w14:textId="4A110E29" w:rsidR="00021901" w:rsidRPr="003F454F" w:rsidRDefault="008E6B9D" w:rsidP="00944D34">
      <w:pPr>
        <w:pStyle w:val="PargrafodaLista"/>
        <w:numPr>
          <w:ilvl w:val="2"/>
          <w:numId w:val="69"/>
        </w:numPr>
        <w:tabs>
          <w:tab w:val="left" w:pos="709"/>
        </w:tabs>
        <w:spacing w:line="340" w:lineRule="atLeast"/>
        <w:ind w:left="0" w:firstLine="0"/>
        <w:jc w:val="both"/>
        <w:outlineLvl w:val="0"/>
        <w:rPr>
          <w:sz w:val="23"/>
          <w:szCs w:val="23"/>
        </w:rPr>
      </w:pPr>
      <w:bookmarkStart w:id="127" w:name="_Toc105271715"/>
      <w:r w:rsidRPr="003F454F">
        <w:rPr>
          <w:color w:val="000000"/>
          <w:sz w:val="23"/>
          <w:szCs w:val="23"/>
        </w:rPr>
        <w:t>Caso</w:t>
      </w:r>
      <w:r w:rsidRPr="003F454F">
        <w:rPr>
          <w:sz w:val="23"/>
          <w:szCs w:val="23"/>
        </w:rPr>
        <w:t xml:space="preserve"> seja verificado excesso de demanda pelos CRA por parte de Investidores Qualificados no âmbito do Procedimento de </w:t>
      </w:r>
      <w:proofErr w:type="spellStart"/>
      <w:r w:rsidRPr="003F454F">
        <w:rPr>
          <w:i/>
          <w:iCs/>
          <w:sz w:val="23"/>
          <w:szCs w:val="23"/>
        </w:rPr>
        <w:t>Bookbuilding</w:t>
      </w:r>
      <w:proofErr w:type="spellEnd"/>
      <w:r w:rsidRPr="003F454F">
        <w:rPr>
          <w:sz w:val="23"/>
          <w:szCs w:val="23"/>
        </w:rPr>
        <w:t xml:space="preserve">, </w:t>
      </w:r>
      <w:r w:rsidR="00D9402B" w:rsidRPr="003F454F">
        <w:rPr>
          <w:sz w:val="23"/>
          <w:szCs w:val="23"/>
        </w:rPr>
        <w:t xml:space="preserve">a Securitizadora </w:t>
      </w:r>
      <w:r w:rsidR="002835AB" w:rsidRPr="003F454F">
        <w:rPr>
          <w:sz w:val="23"/>
          <w:szCs w:val="23"/>
        </w:rPr>
        <w:t>poderá</w:t>
      </w:r>
      <w:r w:rsidR="00D9402B" w:rsidRPr="003F454F">
        <w:rPr>
          <w:sz w:val="23"/>
          <w:szCs w:val="23"/>
        </w:rPr>
        <w:t>, a seu critério</w:t>
      </w:r>
      <w:r w:rsidRPr="003F454F">
        <w:rPr>
          <w:sz w:val="23"/>
          <w:szCs w:val="23"/>
        </w:rPr>
        <w:t xml:space="preserve"> e</w:t>
      </w:r>
      <w:r w:rsidR="00D9402B" w:rsidRPr="003F454F">
        <w:rPr>
          <w:sz w:val="23"/>
          <w:szCs w:val="23"/>
        </w:rPr>
        <w:t xml:space="preserve"> </w:t>
      </w:r>
      <w:r w:rsidR="002835AB" w:rsidRPr="003F454F">
        <w:rPr>
          <w:sz w:val="23"/>
          <w:szCs w:val="23"/>
        </w:rPr>
        <w:t xml:space="preserve">após consulta e concordância prévia dos Coordenadores da Oferta </w:t>
      </w:r>
      <w:r w:rsidR="00241DC0" w:rsidRPr="003F454F">
        <w:rPr>
          <w:sz w:val="23"/>
          <w:szCs w:val="23"/>
        </w:rPr>
        <w:t xml:space="preserve">dos </w:t>
      </w:r>
      <w:r w:rsidR="002835AB" w:rsidRPr="003F454F">
        <w:rPr>
          <w:sz w:val="23"/>
          <w:szCs w:val="23"/>
        </w:rPr>
        <w:t xml:space="preserve">CRA e da </w:t>
      </w:r>
      <w:r w:rsidR="00304088">
        <w:rPr>
          <w:sz w:val="23"/>
          <w:szCs w:val="23"/>
        </w:rPr>
        <w:t>Emitente</w:t>
      </w:r>
      <w:r w:rsidR="00D9402B" w:rsidRPr="003F454F">
        <w:rPr>
          <w:sz w:val="23"/>
          <w:szCs w:val="23"/>
        </w:rPr>
        <w:t xml:space="preserve">, </w:t>
      </w:r>
      <w:r w:rsidR="002835AB" w:rsidRPr="003F454F">
        <w:rPr>
          <w:sz w:val="23"/>
          <w:szCs w:val="23"/>
        </w:rPr>
        <w:t>exercer</w:t>
      </w:r>
      <w:r w:rsidRPr="003F454F">
        <w:rPr>
          <w:sz w:val="23"/>
          <w:szCs w:val="23"/>
        </w:rPr>
        <w:t>, nos termos e conforme os limites estabelecidos no parágrafo 2º do artigo 14 da Instrução CVM 400,</w:t>
      </w:r>
      <w:r w:rsidR="002835AB" w:rsidRPr="003F454F">
        <w:rPr>
          <w:sz w:val="23"/>
          <w:szCs w:val="23"/>
        </w:rPr>
        <w:t xml:space="preserve"> opção de </w:t>
      </w:r>
      <w:r w:rsidR="00021901" w:rsidRPr="003F454F">
        <w:rPr>
          <w:sz w:val="23"/>
          <w:szCs w:val="23"/>
        </w:rPr>
        <w:t xml:space="preserve">emissão de </w:t>
      </w:r>
      <w:r w:rsidR="00D9402B" w:rsidRPr="003F454F">
        <w:rPr>
          <w:sz w:val="23"/>
          <w:szCs w:val="23"/>
        </w:rPr>
        <w:t>lote adicional de CRA</w:t>
      </w:r>
      <w:r w:rsidR="00021901" w:rsidRPr="003F454F">
        <w:rPr>
          <w:sz w:val="23"/>
          <w:szCs w:val="23"/>
        </w:rPr>
        <w:t xml:space="preserve"> (e, consequentemente, de Debêntures)</w:t>
      </w:r>
      <w:r w:rsidR="00D9402B" w:rsidRPr="003F454F">
        <w:rPr>
          <w:sz w:val="23"/>
          <w:szCs w:val="23"/>
        </w:rPr>
        <w:t xml:space="preserve">, </w:t>
      </w:r>
      <w:r w:rsidR="002835AB" w:rsidRPr="003F454F">
        <w:rPr>
          <w:sz w:val="23"/>
          <w:szCs w:val="23"/>
        </w:rPr>
        <w:t xml:space="preserve">nas mesmas condições e no mesmo preço dos </w:t>
      </w:r>
      <w:r w:rsidR="00021901" w:rsidRPr="003F454F">
        <w:rPr>
          <w:sz w:val="23"/>
          <w:szCs w:val="23"/>
        </w:rPr>
        <w:t xml:space="preserve">respectivos valores mobiliários </w:t>
      </w:r>
      <w:r w:rsidR="002835AB" w:rsidRPr="003F454F">
        <w:rPr>
          <w:sz w:val="23"/>
          <w:szCs w:val="23"/>
        </w:rPr>
        <w:t>inicialmente ofertados, de forma que o Valor Total da Emissão Base</w:t>
      </w:r>
      <w:r w:rsidR="002835AB" w:rsidRPr="003F454F" w:rsidDel="0028124C">
        <w:rPr>
          <w:sz w:val="23"/>
          <w:szCs w:val="23"/>
        </w:rPr>
        <w:t xml:space="preserve"> </w:t>
      </w:r>
      <w:r w:rsidR="002835AB" w:rsidRPr="003F454F">
        <w:rPr>
          <w:sz w:val="23"/>
          <w:szCs w:val="23"/>
        </w:rPr>
        <w:t>dos CRA (e, consequentemente, o Valor Total da Emissão Base) poderá ser aumentado em até 20% (vinte por cento), ou seja, em até R$ 60.000.000,00 (sessenta milhões de reais), mediante a emissão de até 60.000 (sessenta mil) CRA Adicionais (e da quantidade correspondente de Debêntures Adicionais)</w:t>
      </w:r>
      <w:r w:rsidR="00021901" w:rsidRPr="003F454F">
        <w:rPr>
          <w:sz w:val="23"/>
          <w:szCs w:val="23"/>
        </w:rPr>
        <w:t xml:space="preserve"> (“</w:t>
      </w:r>
      <w:r w:rsidR="00021901" w:rsidRPr="003F454F">
        <w:rPr>
          <w:sz w:val="23"/>
          <w:szCs w:val="23"/>
          <w:u w:val="single"/>
        </w:rPr>
        <w:t>Opção de Lote Adicional</w:t>
      </w:r>
      <w:r w:rsidR="00021901" w:rsidRPr="003F454F">
        <w:rPr>
          <w:sz w:val="23"/>
          <w:szCs w:val="23"/>
        </w:rPr>
        <w:t>”)</w:t>
      </w:r>
      <w:r w:rsidR="00982E58">
        <w:rPr>
          <w:sz w:val="23"/>
          <w:szCs w:val="23"/>
        </w:rPr>
        <w:t xml:space="preserve">, </w:t>
      </w:r>
      <w:r w:rsidR="00982E58" w:rsidRPr="0095048B">
        <w:rPr>
          <w:sz w:val="23"/>
          <w:szCs w:val="23"/>
        </w:rPr>
        <w:t>sendo certo que</w:t>
      </w:r>
      <w:r w:rsidR="00982E58">
        <w:rPr>
          <w:sz w:val="23"/>
          <w:szCs w:val="23"/>
        </w:rPr>
        <w:t xml:space="preserve"> </w:t>
      </w:r>
      <w:r w:rsidR="00982E58" w:rsidRPr="0095048B">
        <w:rPr>
          <w:sz w:val="23"/>
          <w:szCs w:val="23"/>
        </w:rPr>
        <w:t xml:space="preserve">a oferta dos CRA oriundos do eventual exercício de Opção de Lote </w:t>
      </w:r>
      <w:r w:rsidR="00982E58" w:rsidRPr="0095048B">
        <w:rPr>
          <w:sz w:val="23"/>
          <w:szCs w:val="23"/>
        </w:rPr>
        <w:lastRenderedPageBreak/>
        <w:t>Adicional será conduzida pelos Coordenadores sob o regime de melhores esforços de colocaçã</w:t>
      </w:r>
      <w:r w:rsidR="00982E58">
        <w:rPr>
          <w:sz w:val="23"/>
          <w:szCs w:val="23"/>
        </w:rPr>
        <w:t>o, conforme estabelecido na cláusula 4.8.1</w:t>
      </w:r>
      <w:r w:rsidR="00021901" w:rsidRPr="003F454F">
        <w:rPr>
          <w:sz w:val="23"/>
          <w:szCs w:val="23"/>
        </w:rPr>
        <w:t>.</w:t>
      </w:r>
      <w:bookmarkEnd w:id="127"/>
    </w:p>
    <w:p w14:paraId="53EB035B" w14:textId="77777777" w:rsidR="00021901" w:rsidRPr="003F454F" w:rsidRDefault="00021901" w:rsidP="00944D34">
      <w:pPr>
        <w:tabs>
          <w:tab w:val="left" w:pos="709"/>
        </w:tabs>
        <w:spacing w:line="340" w:lineRule="atLeast"/>
        <w:jc w:val="both"/>
        <w:rPr>
          <w:sz w:val="23"/>
          <w:szCs w:val="23"/>
        </w:rPr>
      </w:pPr>
    </w:p>
    <w:p w14:paraId="4F196993" w14:textId="2483E27C" w:rsidR="00D9402B" w:rsidRPr="003F454F" w:rsidRDefault="00F94EB1" w:rsidP="00944D34">
      <w:pPr>
        <w:pStyle w:val="PargrafodaLista"/>
        <w:numPr>
          <w:ilvl w:val="2"/>
          <w:numId w:val="69"/>
        </w:numPr>
        <w:tabs>
          <w:tab w:val="left" w:pos="709"/>
        </w:tabs>
        <w:spacing w:line="340" w:lineRule="atLeast"/>
        <w:ind w:left="0" w:firstLine="0"/>
        <w:jc w:val="both"/>
        <w:outlineLvl w:val="0"/>
        <w:rPr>
          <w:sz w:val="23"/>
          <w:szCs w:val="23"/>
        </w:rPr>
      </w:pPr>
      <w:bookmarkStart w:id="128" w:name="_Toc105271716"/>
      <w:r w:rsidRPr="003F454F">
        <w:rPr>
          <w:sz w:val="23"/>
          <w:szCs w:val="23"/>
        </w:rPr>
        <w:t xml:space="preserve">Os CRA Adicionais serão alocados entre as séries da Emissão de CRA, caso aplicável, e, consequentemente, as Debêntures Adicionais também serão alocadas entre as respectivas séries da Emissão, caso aplicável, de forma correspondente, a critério da Debenturista, em conjunto com a </w:t>
      </w:r>
      <w:r w:rsidR="00304088">
        <w:rPr>
          <w:sz w:val="23"/>
          <w:szCs w:val="23"/>
        </w:rPr>
        <w:t>Emitente</w:t>
      </w:r>
      <w:r w:rsidRPr="003F454F">
        <w:rPr>
          <w:sz w:val="23"/>
          <w:szCs w:val="23"/>
        </w:rPr>
        <w:t xml:space="preserve"> e os Coordenadores da Oferta dos CRA</w:t>
      </w:r>
      <w:r w:rsidR="002835AB" w:rsidRPr="003F454F">
        <w:rPr>
          <w:sz w:val="23"/>
          <w:szCs w:val="23"/>
        </w:rPr>
        <w:t>.</w:t>
      </w:r>
      <w:bookmarkEnd w:id="128"/>
    </w:p>
    <w:p w14:paraId="25D1E792" w14:textId="5DFBCE90" w:rsidR="001A3CE7" w:rsidRPr="003F454F" w:rsidRDefault="001A3CE7" w:rsidP="00944D34">
      <w:pPr>
        <w:tabs>
          <w:tab w:val="left" w:pos="709"/>
        </w:tabs>
        <w:spacing w:line="340" w:lineRule="atLeast"/>
        <w:jc w:val="both"/>
        <w:rPr>
          <w:color w:val="000000"/>
          <w:sz w:val="23"/>
          <w:szCs w:val="23"/>
        </w:rPr>
      </w:pPr>
    </w:p>
    <w:p w14:paraId="6D96B3C6" w14:textId="596D77B6" w:rsidR="00066E25" w:rsidRPr="003F454F" w:rsidRDefault="00066E25"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r w:rsidRPr="003F454F">
        <w:rPr>
          <w:b/>
          <w:sz w:val="23"/>
          <w:szCs w:val="23"/>
        </w:rPr>
        <w:t>Condições</w:t>
      </w:r>
      <w:r w:rsidRPr="003F454F">
        <w:rPr>
          <w:rFonts w:eastAsia="Arial Unicode MS"/>
          <w:b/>
          <w:sz w:val="23"/>
          <w:szCs w:val="23"/>
        </w:rPr>
        <w:t xml:space="preserve"> Precedentes</w:t>
      </w:r>
      <w:r w:rsidR="009A49D9" w:rsidRPr="003F454F">
        <w:rPr>
          <w:rFonts w:eastAsia="Arial Unicode MS"/>
          <w:b/>
          <w:sz w:val="23"/>
          <w:szCs w:val="23"/>
        </w:rPr>
        <w:t xml:space="preserve"> da Integralização</w:t>
      </w:r>
    </w:p>
    <w:p w14:paraId="32CF5464" w14:textId="3E3BC06A" w:rsidR="00066E25" w:rsidRPr="003F454F" w:rsidRDefault="00066E25" w:rsidP="00944D34">
      <w:pPr>
        <w:keepNext/>
        <w:keepLines/>
        <w:spacing w:line="340" w:lineRule="atLeast"/>
        <w:rPr>
          <w:rFonts w:eastAsia="Calibri"/>
          <w:sz w:val="23"/>
          <w:szCs w:val="23"/>
        </w:rPr>
      </w:pPr>
    </w:p>
    <w:p w14:paraId="7655C45B" w14:textId="260E3CCA" w:rsidR="00066E25" w:rsidRPr="003F454F" w:rsidRDefault="007644D2" w:rsidP="00944D34">
      <w:pPr>
        <w:pStyle w:val="PargrafodaLista"/>
        <w:numPr>
          <w:ilvl w:val="2"/>
          <w:numId w:val="69"/>
        </w:numPr>
        <w:tabs>
          <w:tab w:val="left" w:pos="709"/>
        </w:tabs>
        <w:spacing w:line="340" w:lineRule="atLeast"/>
        <w:ind w:left="0" w:firstLine="0"/>
        <w:jc w:val="both"/>
        <w:outlineLvl w:val="0"/>
        <w:rPr>
          <w:sz w:val="23"/>
          <w:szCs w:val="23"/>
        </w:rPr>
      </w:pPr>
      <w:bookmarkStart w:id="129" w:name="_Ref66113437"/>
      <w:bookmarkStart w:id="130" w:name="_Toc105271718"/>
      <w:r w:rsidRPr="003F454F">
        <w:rPr>
          <w:sz w:val="23"/>
          <w:szCs w:val="23"/>
        </w:rPr>
        <w:t xml:space="preserve">O cumprimento, por parte da Debenturista, da sua obrigação de integralização das Debêntures está condicionado, nos termos do artigo 125 do Código Civil, ao atendimento (ou a dispensa, conforme aplicável), a exclusivo critério da Debenturista, das seguintes </w:t>
      </w:r>
      <w:r w:rsidRPr="00366F0A">
        <w:rPr>
          <w:sz w:val="23"/>
          <w:szCs w:val="23"/>
        </w:rPr>
        <w:t>Condições Precedentes</w:t>
      </w:r>
      <w:r w:rsidR="00066E25" w:rsidRPr="003F454F">
        <w:rPr>
          <w:sz w:val="23"/>
          <w:szCs w:val="23"/>
        </w:rPr>
        <w:t>:</w:t>
      </w:r>
      <w:bookmarkEnd w:id="129"/>
      <w:bookmarkEnd w:id="130"/>
    </w:p>
    <w:p w14:paraId="15517515" w14:textId="22300E10" w:rsidR="00066E25" w:rsidRPr="003F454F" w:rsidRDefault="00066E25" w:rsidP="00944D34">
      <w:pPr>
        <w:pStyle w:val="PargrafodaLista"/>
        <w:spacing w:line="340" w:lineRule="atLeast"/>
        <w:rPr>
          <w:rFonts w:eastAsia="Calibri"/>
          <w:sz w:val="23"/>
          <w:szCs w:val="23"/>
        </w:rPr>
      </w:pPr>
    </w:p>
    <w:p w14:paraId="28985355" w14:textId="33632765" w:rsidR="00BB2ECD" w:rsidRPr="003F454F" w:rsidRDefault="00BB2ECD" w:rsidP="00944D34">
      <w:pPr>
        <w:pStyle w:val="PargrafodaLista"/>
        <w:numPr>
          <w:ilvl w:val="0"/>
          <w:numId w:val="52"/>
        </w:numPr>
        <w:spacing w:line="340" w:lineRule="atLeast"/>
        <w:ind w:left="709"/>
        <w:jc w:val="both"/>
        <w:rPr>
          <w:sz w:val="23"/>
          <w:szCs w:val="23"/>
        </w:rPr>
      </w:pPr>
      <w:r w:rsidRPr="003F454F">
        <w:rPr>
          <w:sz w:val="23"/>
          <w:szCs w:val="23"/>
        </w:rPr>
        <w:t>perfeita formalização</w:t>
      </w:r>
      <w:r w:rsidR="005745E9" w:rsidRPr="003F454F">
        <w:rPr>
          <w:sz w:val="23"/>
          <w:szCs w:val="23"/>
        </w:rPr>
        <w:t xml:space="preserve"> ou disponibilização, conforme o caso,</w:t>
      </w:r>
      <w:r w:rsidRPr="003F454F">
        <w:rPr>
          <w:sz w:val="23"/>
          <w:szCs w:val="23"/>
        </w:rPr>
        <w:t xml:space="preserve"> dos </w:t>
      </w:r>
      <w:r w:rsidR="008D0324" w:rsidRPr="003F454F">
        <w:rPr>
          <w:sz w:val="23"/>
          <w:szCs w:val="23"/>
        </w:rPr>
        <w:t xml:space="preserve">Documentos da </w:t>
      </w:r>
      <w:r w:rsidR="007644D2" w:rsidRPr="003F454F">
        <w:rPr>
          <w:sz w:val="23"/>
          <w:szCs w:val="23"/>
        </w:rPr>
        <w:t>Operação de Securitização</w:t>
      </w:r>
      <w:r w:rsidRPr="003F454F">
        <w:rPr>
          <w:sz w:val="23"/>
          <w:szCs w:val="23"/>
        </w:rPr>
        <w:t xml:space="preserve">, entendendo-se </w:t>
      </w:r>
      <w:r w:rsidR="008D0324" w:rsidRPr="003F454F">
        <w:rPr>
          <w:sz w:val="23"/>
          <w:szCs w:val="23"/>
        </w:rPr>
        <w:t xml:space="preserve">por </w:t>
      </w:r>
      <w:r w:rsidR="00D37260" w:rsidRPr="003F454F">
        <w:rPr>
          <w:sz w:val="23"/>
          <w:szCs w:val="23"/>
        </w:rPr>
        <w:t xml:space="preserve">perfeita formalização </w:t>
      </w:r>
      <w:r w:rsidRPr="003F454F">
        <w:rPr>
          <w:sz w:val="23"/>
          <w:szCs w:val="23"/>
        </w:rPr>
        <w:t xml:space="preserve">a sua assinatura pelas respectivas partes envolvidas, </w:t>
      </w:r>
      <w:r w:rsidR="008D0324" w:rsidRPr="003F454F">
        <w:rPr>
          <w:sz w:val="23"/>
          <w:szCs w:val="23"/>
        </w:rPr>
        <w:t xml:space="preserve">caso aplicável, </w:t>
      </w:r>
      <w:r w:rsidRPr="003F454F">
        <w:rPr>
          <w:sz w:val="23"/>
          <w:szCs w:val="23"/>
        </w:rPr>
        <w:t xml:space="preserve">bem como a verificação dos poderes dos representantes legais </w:t>
      </w:r>
      <w:r w:rsidR="008D0324" w:rsidRPr="003F454F">
        <w:rPr>
          <w:sz w:val="23"/>
          <w:szCs w:val="23"/>
        </w:rPr>
        <w:t xml:space="preserve">de tais </w:t>
      </w:r>
      <w:r w:rsidRPr="003F454F">
        <w:rPr>
          <w:sz w:val="23"/>
          <w:szCs w:val="23"/>
        </w:rPr>
        <w:t xml:space="preserve">partes e </w:t>
      </w:r>
      <w:r w:rsidR="008D0324" w:rsidRPr="003F454F">
        <w:rPr>
          <w:sz w:val="23"/>
          <w:szCs w:val="23"/>
        </w:rPr>
        <w:t xml:space="preserve">obtenção de </w:t>
      </w:r>
      <w:r w:rsidRPr="003F454F">
        <w:rPr>
          <w:sz w:val="23"/>
          <w:szCs w:val="23"/>
        </w:rPr>
        <w:t>eventuais aprovações necessárias para tanto</w:t>
      </w:r>
      <w:r w:rsidR="00AD6DBC">
        <w:rPr>
          <w:sz w:val="23"/>
          <w:szCs w:val="23"/>
        </w:rPr>
        <w:t xml:space="preserve"> </w:t>
      </w:r>
      <w:r w:rsidR="00AD6DBC" w:rsidRPr="00AD6DBC">
        <w:rPr>
          <w:sz w:val="23"/>
          <w:szCs w:val="23"/>
        </w:rPr>
        <w:t>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Pr="003F454F">
        <w:rPr>
          <w:sz w:val="23"/>
          <w:szCs w:val="23"/>
        </w:rPr>
        <w:t>;</w:t>
      </w:r>
    </w:p>
    <w:p w14:paraId="08016873" w14:textId="3EFF7DF4" w:rsidR="00BB2ECD" w:rsidRPr="003F454F" w:rsidRDefault="00BB2ECD" w:rsidP="00944D34">
      <w:pPr>
        <w:pStyle w:val="PargrafodaLista"/>
        <w:spacing w:line="340" w:lineRule="atLeast"/>
        <w:ind w:left="709"/>
        <w:jc w:val="both"/>
        <w:rPr>
          <w:sz w:val="23"/>
          <w:szCs w:val="23"/>
        </w:rPr>
      </w:pPr>
    </w:p>
    <w:p w14:paraId="6F9DF697" w14:textId="1AEAB8DE" w:rsidR="00BB2ECD" w:rsidRPr="006E6F55" w:rsidRDefault="00BB2ECD" w:rsidP="00944D34">
      <w:pPr>
        <w:pStyle w:val="PargrafodaLista"/>
        <w:numPr>
          <w:ilvl w:val="0"/>
          <w:numId w:val="52"/>
        </w:numPr>
        <w:spacing w:line="340" w:lineRule="atLeast"/>
        <w:ind w:left="709"/>
        <w:jc w:val="both"/>
        <w:rPr>
          <w:b/>
          <w:bCs/>
          <w:smallCaps/>
          <w:sz w:val="23"/>
          <w:szCs w:val="23"/>
        </w:rPr>
      </w:pPr>
      <w:r w:rsidRPr="003F454F">
        <w:rPr>
          <w:sz w:val="23"/>
          <w:szCs w:val="23"/>
        </w:rPr>
        <w:t xml:space="preserve">cumprimento </w:t>
      </w:r>
      <w:r w:rsidR="00B52979">
        <w:rPr>
          <w:sz w:val="23"/>
          <w:szCs w:val="23"/>
        </w:rPr>
        <w:t xml:space="preserve">(e/ou dispensa pelos Coordenadores, conforme aplicável) </w:t>
      </w:r>
      <w:r w:rsidRPr="003F454F">
        <w:rPr>
          <w:sz w:val="23"/>
          <w:szCs w:val="23"/>
        </w:rPr>
        <w:t>de todas as condições precedentes descritas na Cláusula</w:t>
      </w:r>
      <w:r w:rsidR="00993549">
        <w:rPr>
          <w:sz w:val="23"/>
          <w:szCs w:val="23"/>
        </w:rPr>
        <w:t> 3.1</w:t>
      </w:r>
      <w:r w:rsidR="006E6F55" w:rsidRPr="003F454F">
        <w:rPr>
          <w:sz w:val="23"/>
          <w:szCs w:val="23"/>
        </w:rPr>
        <w:t xml:space="preserve"> </w:t>
      </w:r>
      <w:r w:rsidRPr="003F454F">
        <w:rPr>
          <w:sz w:val="23"/>
          <w:szCs w:val="23"/>
        </w:rPr>
        <w:t>do Contrato de Distribuição;</w:t>
      </w:r>
    </w:p>
    <w:p w14:paraId="41353055" w14:textId="77777777" w:rsidR="00BB2ECD" w:rsidRPr="003F454F" w:rsidRDefault="00BB2ECD" w:rsidP="00944D34">
      <w:pPr>
        <w:pStyle w:val="PargrafodaLista"/>
        <w:spacing w:line="340" w:lineRule="atLeast"/>
        <w:ind w:left="709"/>
        <w:rPr>
          <w:sz w:val="23"/>
          <w:szCs w:val="23"/>
        </w:rPr>
      </w:pPr>
    </w:p>
    <w:p w14:paraId="3B3B2B74" w14:textId="01265334" w:rsidR="00BB2ECD" w:rsidRPr="003F454F" w:rsidRDefault="00BB2ECD" w:rsidP="00944D34">
      <w:pPr>
        <w:pStyle w:val="PargrafodaLista"/>
        <w:numPr>
          <w:ilvl w:val="0"/>
          <w:numId w:val="52"/>
        </w:numPr>
        <w:spacing w:line="340" w:lineRule="atLeast"/>
        <w:ind w:left="709"/>
        <w:jc w:val="both"/>
        <w:rPr>
          <w:sz w:val="23"/>
          <w:szCs w:val="23"/>
        </w:rPr>
      </w:pPr>
      <w:r w:rsidRPr="003F454F">
        <w:rPr>
          <w:sz w:val="23"/>
          <w:szCs w:val="23"/>
        </w:rPr>
        <w:t>subscrição e integralização d</w:t>
      </w:r>
      <w:r w:rsidR="00241DC0" w:rsidRPr="003F454F">
        <w:rPr>
          <w:sz w:val="23"/>
          <w:szCs w:val="23"/>
        </w:rPr>
        <w:t>os</w:t>
      </w:r>
      <w:r w:rsidRPr="003F454F">
        <w:rPr>
          <w:sz w:val="23"/>
          <w:szCs w:val="23"/>
        </w:rPr>
        <w:t xml:space="preserve"> CRA</w:t>
      </w:r>
      <w:r w:rsidR="00FA259B" w:rsidRPr="003F454F">
        <w:rPr>
          <w:sz w:val="23"/>
          <w:szCs w:val="23"/>
        </w:rPr>
        <w:t xml:space="preserve"> por Investidores Qualificados</w:t>
      </w:r>
      <w:r w:rsidRPr="003F454F">
        <w:rPr>
          <w:sz w:val="23"/>
          <w:szCs w:val="23"/>
        </w:rPr>
        <w:t xml:space="preserve">, </w:t>
      </w:r>
      <w:r w:rsidR="00FA259B" w:rsidRPr="003F454F">
        <w:rPr>
          <w:sz w:val="23"/>
          <w:szCs w:val="23"/>
        </w:rPr>
        <w:t xml:space="preserve">no âmbito da Oferta dos CRA e </w:t>
      </w:r>
      <w:r w:rsidRPr="003F454F">
        <w:rPr>
          <w:sz w:val="23"/>
          <w:szCs w:val="23"/>
        </w:rPr>
        <w:t xml:space="preserve">na forma disciplinada no Contrato de Distribuição e no Termo de Securitização; </w:t>
      </w:r>
    </w:p>
    <w:p w14:paraId="45A45B73" w14:textId="77777777" w:rsidR="00BB2ECD" w:rsidRPr="003F454F" w:rsidRDefault="00BB2ECD" w:rsidP="00944D34">
      <w:pPr>
        <w:pStyle w:val="PargrafodaLista"/>
        <w:spacing w:line="340" w:lineRule="atLeast"/>
        <w:ind w:left="709"/>
        <w:rPr>
          <w:sz w:val="23"/>
          <w:szCs w:val="23"/>
        </w:rPr>
      </w:pPr>
    </w:p>
    <w:p w14:paraId="15C1C4B7" w14:textId="3652AF1C" w:rsidR="00BB2ECD" w:rsidRDefault="00BB2ECD" w:rsidP="00944D34">
      <w:pPr>
        <w:pStyle w:val="PargrafodaLista"/>
        <w:numPr>
          <w:ilvl w:val="0"/>
          <w:numId w:val="52"/>
        </w:numPr>
        <w:spacing w:line="340" w:lineRule="atLeast"/>
        <w:ind w:left="709"/>
        <w:jc w:val="both"/>
        <w:rPr>
          <w:sz w:val="23"/>
          <w:szCs w:val="23"/>
        </w:rPr>
      </w:pPr>
      <w:r w:rsidRPr="003F454F">
        <w:rPr>
          <w:sz w:val="23"/>
          <w:szCs w:val="23"/>
        </w:rPr>
        <w:t xml:space="preserve">inexistência de inadimplemento de qualquer das obrigações </w:t>
      </w:r>
      <w:r w:rsidR="008D0324" w:rsidRPr="003F454F">
        <w:rPr>
          <w:sz w:val="23"/>
          <w:szCs w:val="23"/>
        </w:rPr>
        <w:t xml:space="preserve">da </w:t>
      </w:r>
      <w:r w:rsidR="00304088">
        <w:rPr>
          <w:sz w:val="23"/>
          <w:szCs w:val="23"/>
        </w:rPr>
        <w:t>Emitente</w:t>
      </w:r>
      <w:r w:rsidR="008D0324" w:rsidRPr="003F454F">
        <w:rPr>
          <w:sz w:val="23"/>
          <w:szCs w:val="23"/>
        </w:rPr>
        <w:t xml:space="preserve"> </w:t>
      </w:r>
      <w:r w:rsidRPr="003F454F">
        <w:rPr>
          <w:sz w:val="23"/>
          <w:szCs w:val="23"/>
        </w:rPr>
        <w:t>previstas nesta Escritura</w:t>
      </w:r>
      <w:r w:rsidR="008D0324" w:rsidRPr="003F454F">
        <w:rPr>
          <w:sz w:val="23"/>
          <w:szCs w:val="23"/>
        </w:rPr>
        <w:t xml:space="preserve"> de Emissão e/ou no Contrato de Distribuição</w:t>
      </w:r>
      <w:r w:rsidRPr="003F454F">
        <w:rPr>
          <w:sz w:val="23"/>
          <w:szCs w:val="23"/>
        </w:rPr>
        <w:t>, incluindo a não ocorrência de qualquer Evento de Vencimento Antecipado</w:t>
      </w:r>
      <w:r w:rsidR="00C4514A">
        <w:rPr>
          <w:sz w:val="23"/>
          <w:szCs w:val="23"/>
        </w:rPr>
        <w:t>; e</w:t>
      </w:r>
    </w:p>
    <w:p w14:paraId="145A69E7" w14:textId="77777777" w:rsidR="00AD6DBC" w:rsidRPr="00366F0A" w:rsidRDefault="00AD6DBC" w:rsidP="00366F0A">
      <w:pPr>
        <w:pStyle w:val="PargrafodaLista"/>
        <w:rPr>
          <w:sz w:val="23"/>
          <w:szCs w:val="23"/>
        </w:rPr>
      </w:pPr>
    </w:p>
    <w:p w14:paraId="663B8496" w14:textId="14843CD3" w:rsidR="00AD6DBC" w:rsidRDefault="00AD6DBC" w:rsidP="00944D34">
      <w:pPr>
        <w:pStyle w:val="PargrafodaLista"/>
        <w:numPr>
          <w:ilvl w:val="0"/>
          <w:numId w:val="52"/>
        </w:numPr>
        <w:spacing w:line="340" w:lineRule="atLeast"/>
        <w:ind w:left="709"/>
        <w:jc w:val="both"/>
        <w:rPr>
          <w:sz w:val="23"/>
          <w:szCs w:val="23"/>
        </w:rPr>
      </w:pPr>
      <w:r>
        <w:rPr>
          <w:sz w:val="23"/>
          <w:szCs w:val="23"/>
        </w:rPr>
        <w:t xml:space="preserve">Recebimento de </w:t>
      </w:r>
      <w:r w:rsidR="00982E58">
        <w:rPr>
          <w:bCs/>
        </w:rPr>
        <w:t xml:space="preserve">parecer </w:t>
      </w:r>
      <w:r w:rsidR="00C4514A">
        <w:rPr>
          <w:bCs/>
        </w:rPr>
        <w:t>legal</w:t>
      </w:r>
      <w:r w:rsidR="00982E58">
        <w:rPr>
          <w:bCs/>
        </w:rPr>
        <w:t xml:space="preserve"> (</w:t>
      </w:r>
      <w:r w:rsidR="00982E58" w:rsidRPr="00041B33">
        <w:rPr>
          <w:bCs/>
          <w:i/>
          <w:iCs/>
        </w:rPr>
        <w:t xml:space="preserve">legal </w:t>
      </w:r>
      <w:proofErr w:type="spellStart"/>
      <w:r w:rsidR="00982E58" w:rsidRPr="00041B33">
        <w:rPr>
          <w:bCs/>
          <w:i/>
          <w:iCs/>
        </w:rPr>
        <w:t>opinion</w:t>
      </w:r>
      <w:proofErr w:type="spellEnd"/>
      <w:r w:rsidR="00982E58">
        <w:rPr>
          <w:bCs/>
        </w:rPr>
        <w:t>)</w:t>
      </w:r>
      <w:r w:rsidR="00C4514A">
        <w:rPr>
          <w:bCs/>
        </w:rPr>
        <w:t xml:space="preserve">, pela Securitizadora, emitida pelo assessor da </w:t>
      </w:r>
      <w:r w:rsidR="003B77A5">
        <w:rPr>
          <w:bCs/>
        </w:rPr>
        <w:t>Emitente</w:t>
      </w:r>
      <w:r w:rsidR="00276E4D">
        <w:rPr>
          <w:sz w:val="23"/>
          <w:szCs w:val="23"/>
        </w:rPr>
        <w:t>,</w:t>
      </w:r>
      <w:r w:rsidR="003B77A5" w:rsidRPr="003B77A5">
        <w:rPr>
          <w:bCs/>
        </w:rPr>
        <w:t xml:space="preserve"> </w:t>
      </w:r>
      <w:r w:rsidR="003B77A5">
        <w:rPr>
          <w:bCs/>
        </w:rPr>
        <w:t xml:space="preserve">nos mesmos termos </w:t>
      </w:r>
      <w:r w:rsidR="00982E58">
        <w:rPr>
          <w:sz w:val="23"/>
          <w:szCs w:val="23"/>
        </w:rPr>
        <w:t>do parecer</w:t>
      </w:r>
      <w:r w:rsidR="00982E58" w:rsidRPr="00FA7017">
        <w:rPr>
          <w:sz w:val="23"/>
          <w:szCs w:val="23"/>
        </w:rPr>
        <w:t xml:space="preserve"> legal emitid</w:t>
      </w:r>
      <w:r w:rsidR="00982E58">
        <w:rPr>
          <w:sz w:val="23"/>
          <w:szCs w:val="23"/>
        </w:rPr>
        <w:t>o</w:t>
      </w:r>
      <w:r w:rsidR="00982E58" w:rsidRPr="00FA7017">
        <w:rPr>
          <w:sz w:val="23"/>
          <w:szCs w:val="23"/>
        </w:rPr>
        <w:t xml:space="preserve"> </w:t>
      </w:r>
      <w:r w:rsidR="003B77A5">
        <w:rPr>
          <w:bCs/>
        </w:rPr>
        <w:t>ao</w:t>
      </w:r>
      <w:r w:rsidR="00880F75">
        <w:rPr>
          <w:bCs/>
        </w:rPr>
        <w:t>s</w:t>
      </w:r>
      <w:r w:rsidR="003B77A5">
        <w:rPr>
          <w:bCs/>
        </w:rPr>
        <w:t xml:space="preserve"> </w:t>
      </w:r>
      <w:r w:rsidR="00880F75" w:rsidRPr="00880F75">
        <w:rPr>
          <w:bCs/>
        </w:rPr>
        <w:t>Coordenadores da Oferta dos CRA</w:t>
      </w:r>
      <w:r w:rsidR="00C4514A">
        <w:rPr>
          <w:sz w:val="23"/>
          <w:szCs w:val="23"/>
        </w:rPr>
        <w:t>.</w:t>
      </w:r>
    </w:p>
    <w:p w14:paraId="373F9B1D" w14:textId="2180E1F3" w:rsidR="00066E25" w:rsidRPr="003F454F" w:rsidRDefault="00066E25" w:rsidP="00944D34">
      <w:pPr>
        <w:pStyle w:val="PargrafodaLista"/>
        <w:spacing w:line="340" w:lineRule="atLeast"/>
        <w:rPr>
          <w:rFonts w:eastAsia="Calibri"/>
          <w:sz w:val="23"/>
          <w:szCs w:val="23"/>
        </w:rPr>
      </w:pPr>
    </w:p>
    <w:p w14:paraId="518C7FB0" w14:textId="66B4B039" w:rsidR="00241527" w:rsidRPr="003F454F" w:rsidRDefault="00241527" w:rsidP="00944D34">
      <w:pPr>
        <w:pStyle w:val="PargrafodaLista"/>
        <w:numPr>
          <w:ilvl w:val="3"/>
          <w:numId w:val="69"/>
        </w:numPr>
        <w:tabs>
          <w:tab w:val="left" w:pos="1701"/>
        </w:tabs>
        <w:spacing w:line="340" w:lineRule="atLeast"/>
        <w:ind w:left="0" w:firstLine="709"/>
        <w:jc w:val="both"/>
        <w:outlineLvl w:val="0"/>
        <w:rPr>
          <w:rFonts w:eastAsia="Calibri"/>
          <w:sz w:val="23"/>
          <w:szCs w:val="23"/>
        </w:rPr>
      </w:pPr>
      <w:bookmarkStart w:id="131" w:name="_Toc105271719"/>
      <w:r w:rsidRPr="003F454F">
        <w:rPr>
          <w:sz w:val="23"/>
          <w:szCs w:val="23"/>
        </w:rPr>
        <w:t>O não cumprimento</w:t>
      </w:r>
      <w:r w:rsidR="00B52979">
        <w:rPr>
          <w:sz w:val="23"/>
          <w:szCs w:val="23"/>
        </w:rPr>
        <w:t xml:space="preserve"> </w:t>
      </w:r>
      <w:r w:rsidRPr="003F454F">
        <w:rPr>
          <w:sz w:val="23"/>
          <w:szCs w:val="23"/>
        </w:rPr>
        <w:t xml:space="preserve">das Condições Precedentes </w:t>
      </w:r>
      <w:r w:rsidR="00FA259B" w:rsidRPr="003F454F">
        <w:rPr>
          <w:sz w:val="23"/>
          <w:szCs w:val="23"/>
        </w:rPr>
        <w:t xml:space="preserve">até </w:t>
      </w:r>
      <w:r w:rsidR="000D632E" w:rsidRPr="003F454F">
        <w:rPr>
          <w:sz w:val="23"/>
          <w:szCs w:val="23"/>
        </w:rPr>
        <w:t xml:space="preserve">a </w:t>
      </w:r>
      <w:r w:rsidR="00DC6F0C">
        <w:rPr>
          <w:sz w:val="23"/>
          <w:szCs w:val="23"/>
        </w:rPr>
        <w:t>p</w:t>
      </w:r>
      <w:r w:rsidR="00D943CD" w:rsidRPr="003F454F">
        <w:rPr>
          <w:sz w:val="23"/>
          <w:szCs w:val="23"/>
        </w:rPr>
        <w:t>rimeira D</w:t>
      </w:r>
      <w:r w:rsidR="000D632E" w:rsidRPr="003F454F">
        <w:rPr>
          <w:sz w:val="23"/>
          <w:szCs w:val="23"/>
        </w:rPr>
        <w:t xml:space="preserve">ata de </w:t>
      </w:r>
      <w:r w:rsidR="00D943CD" w:rsidRPr="003F454F">
        <w:rPr>
          <w:sz w:val="23"/>
          <w:szCs w:val="23"/>
        </w:rPr>
        <w:t>Integralização</w:t>
      </w:r>
      <w:r w:rsidR="000D632E" w:rsidRPr="003F454F">
        <w:rPr>
          <w:sz w:val="23"/>
          <w:szCs w:val="23"/>
        </w:rPr>
        <w:t xml:space="preserve"> dos CRA</w:t>
      </w:r>
      <w:r w:rsidR="00FA259B" w:rsidRPr="003F454F">
        <w:rPr>
          <w:sz w:val="23"/>
          <w:szCs w:val="23"/>
        </w:rPr>
        <w:t xml:space="preserve"> </w:t>
      </w:r>
      <w:r w:rsidRPr="003F454F">
        <w:rPr>
          <w:sz w:val="23"/>
          <w:szCs w:val="23"/>
        </w:rPr>
        <w:t>acarretará</w:t>
      </w:r>
      <w:r w:rsidR="00FA259B" w:rsidRPr="003F454F">
        <w:rPr>
          <w:sz w:val="23"/>
          <w:szCs w:val="23"/>
        </w:rPr>
        <w:t xml:space="preserve"> o cancelamento de pleno direito das Debêntures (e, consequentemente, dos CRA, caso aplicável)</w:t>
      </w:r>
      <w:r w:rsidRPr="003F454F">
        <w:rPr>
          <w:sz w:val="23"/>
          <w:szCs w:val="23"/>
        </w:rPr>
        <w:t xml:space="preserve">, sem qualquer ônus às Partes, exceto no que se refere ao pagamento das </w:t>
      </w:r>
      <w:r w:rsidR="00FA259B" w:rsidRPr="003F454F">
        <w:rPr>
          <w:sz w:val="23"/>
          <w:szCs w:val="23"/>
        </w:rPr>
        <w:t xml:space="preserve">remunerações e comissionamento </w:t>
      </w:r>
      <w:r w:rsidRPr="003F454F">
        <w:rPr>
          <w:sz w:val="23"/>
          <w:szCs w:val="23"/>
        </w:rPr>
        <w:t>devid</w:t>
      </w:r>
      <w:r w:rsidR="00FA259B" w:rsidRPr="003F454F">
        <w:rPr>
          <w:sz w:val="23"/>
          <w:szCs w:val="23"/>
        </w:rPr>
        <w:t>o</w:t>
      </w:r>
      <w:r w:rsidRPr="003F454F">
        <w:rPr>
          <w:sz w:val="23"/>
          <w:szCs w:val="23"/>
        </w:rPr>
        <w:t xml:space="preserve">s </w:t>
      </w:r>
      <w:r w:rsidR="00FA259B" w:rsidRPr="003F454F">
        <w:rPr>
          <w:sz w:val="23"/>
          <w:szCs w:val="23"/>
        </w:rPr>
        <w:t xml:space="preserve">aos prestadores de serviço contratados no âmbito da </w:t>
      </w:r>
      <w:r w:rsidRPr="003F454F">
        <w:rPr>
          <w:sz w:val="23"/>
          <w:szCs w:val="23"/>
        </w:rPr>
        <w:t>Operação</w:t>
      </w:r>
      <w:r w:rsidR="00ED288D" w:rsidRPr="003F454F">
        <w:rPr>
          <w:rFonts w:eastAsia="Arial Unicode MS"/>
          <w:sz w:val="23"/>
          <w:szCs w:val="23"/>
        </w:rPr>
        <w:t xml:space="preserve"> de Securitização</w:t>
      </w:r>
      <w:r w:rsidRPr="003F454F">
        <w:rPr>
          <w:sz w:val="23"/>
          <w:szCs w:val="23"/>
        </w:rPr>
        <w:t xml:space="preserve">, </w:t>
      </w:r>
      <w:r w:rsidR="00D37260" w:rsidRPr="003F454F">
        <w:rPr>
          <w:sz w:val="23"/>
          <w:szCs w:val="23"/>
        </w:rPr>
        <w:t xml:space="preserve">conforme aplicáveis, </w:t>
      </w:r>
      <w:r w:rsidRPr="003F454F">
        <w:rPr>
          <w:sz w:val="23"/>
          <w:szCs w:val="23"/>
        </w:rPr>
        <w:t xml:space="preserve">bem como do pagamento das </w:t>
      </w:r>
      <w:r w:rsidR="00FA259B" w:rsidRPr="003F454F">
        <w:rPr>
          <w:sz w:val="23"/>
          <w:szCs w:val="23"/>
        </w:rPr>
        <w:t>demais D</w:t>
      </w:r>
      <w:r w:rsidRPr="003F454F">
        <w:rPr>
          <w:sz w:val="23"/>
          <w:szCs w:val="23"/>
        </w:rPr>
        <w:t xml:space="preserve">espesas da </w:t>
      </w:r>
      <w:r w:rsidR="00FA259B" w:rsidRPr="003F454F">
        <w:rPr>
          <w:sz w:val="23"/>
          <w:szCs w:val="23"/>
        </w:rPr>
        <w:t>Operação de Securitização</w:t>
      </w:r>
      <w:r w:rsidRPr="003F454F">
        <w:rPr>
          <w:sz w:val="23"/>
          <w:szCs w:val="23"/>
        </w:rPr>
        <w:t>, conforme aplicáveis</w:t>
      </w:r>
      <w:r w:rsidR="00FA259B" w:rsidRPr="003F454F">
        <w:rPr>
          <w:sz w:val="23"/>
          <w:szCs w:val="23"/>
        </w:rPr>
        <w:t>, nos termos e prazos previstos nesta Escritura e/ou dos demais Documentos da Operação de Securitização</w:t>
      </w:r>
      <w:r w:rsidRPr="003F454F">
        <w:rPr>
          <w:sz w:val="23"/>
          <w:szCs w:val="23"/>
        </w:rPr>
        <w:t>.</w:t>
      </w:r>
      <w:bookmarkEnd w:id="131"/>
      <w:r w:rsidR="00AD6DBC">
        <w:rPr>
          <w:sz w:val="23"/>
          <w:szCs w:val="23"/>
        </w:rPr>
        <w:t xml:space="preserve"> </w:t>
      </w:r>
    </w:p>
    <w:p w14:paraId="07BDA1FA" w14:textId="63F49D6E" w:rsidR="00125977" w:rsidRPr="003F454F" w:rsidRDefault="00125977" w:rsidP="00944D34">
      <w:pPr>
        <w:pStyle w:val="PargrafodaLista"/>
        <w:spacing w:line="340" w:lineRule="atLeast"/>
        <w:ind w:left="0"/>
        <w:jc w:val="both"/>
        <w:rPr>
          <w:rFonts w:eastAsia="Calibri"/>
          <w:sz w:val="23"/>
          <w:szCs w:val="23"/>
        </w:rPr>
      </w:pPr>
    </w:p>
    <w:p w14:paraId="04151DDB" w14:textId="11675BD2" w:rsidR="00A178BD" w:rsidRPr="003F454F" w:rsidRDefault="00A178BD" w:rsidP="00944D34">
      <w:pPr>
        <w:pStyle w:val="PargrafodaLista"/>
        <w:keepNext/>
        <w:keepLines/>
        <w:numPr>
          <w:ilvl w:val="1"/>
          <w:numId w:val="69"/>
        </w:numPr>
        <w:tabs>
          <w:tab w:val="left" w:pos="709"/>
        </w:tabs>
        <w:spacing w:line="340" w:lineRule="atLeast"/>
        <w:ind w:left="0" w:firstLine="0"/>
        <w:jc w:val="both"/>
        <w:outlineLvl w:val="0"/>
        <w:rPr>
          <w:b/>
          <w:bCs/>
          <w:sz w:val="23"/>
          <w:szCs w:val="23"/>
        </w:rPr>
      </w:pPr>
      <w:r w:rsidRPr="003F454F">
        <w:rPr>
          <w:b/>
          <w:sz w:val="23"/>
          <w:szCs w:val="23"/>
        </w:rPr>
        <w:t>Publicação</w:t>
      </w:r>
      <w:r w:rsidRPr="003F454F">
        <w:rPr>
          <w:b/>
          <w:bCs/>
          <w:sz w:val="23"/>
          <w:szCs w:val="23"/>
        </w:rPr>
        <w:t xml:space="preserve"> na Imprensa</w:t>
      </w:r>
    </w:p>
    <w:p w14:paraId="3927068B" w14:textId="77777777" w:rsidR="00A178BD" w:rsidRPr="003F454F" w:rsidRDefault="00A178BD" w:rsidP="00944D34">
      <w:pPr>
        <w:keepNext/>
        <w:keepLines/>
        <w:spacing w:line="340" w:lineRule="atLeast"/>
        <w:rPr>
          <w:rFonts w:eastAsia="Calibri"/>
          <w:sz w:val="23"/>
          <w:szCs w:val="23"/>
        </w:rPr>
      </w:pPr>
    </w:p>
    <w:p w14:paraId="2932CDE0" w14:textId="7607D0B8" w:rsidR="00A178BD" w:rsidRPr="003F454F" w:rsidRDefault="00A178BD" w:rsidP="00944D34">
      <w:pPr>
        <w:pStyle w:val="PargrafodaLista"/>
        <w:numPr>
          <w:ilvl w:val="2"/>
          <w:numId w:val="69"/>
        </w:numPr>
        <w:tabs>
          <w:tab w:val="left" w:pos="709"/>
        </w:tabs>
        <w:spacing w:line="340" w:lineRule="atLeast"/>
        <w:ind w:left="0" w:firstLine="0"/>
        <w:jc w:val="both"/>
        <w:outlineLvl w:val="0"/>
        <w:rPr>
          <w:sz w:val="23"/>
          <w:szCs w:val="23"/>
        </w:rPr>
      </w:pPr>
      <w:bookmarkStart w:id="132" w:name="_Toc105271721"/>
      <w:r w:rsidRPr="003F454F">
        <w:rPr>
          <w:sz w:val="23"/>
          <w:szCs w:val="23"/>
        </w:rPr>
        <w:t>As decisões decorrentes desta Escritura que, de qualquer forma, envolvam os interesses da Debenturista, serão previamente encaminhadas à Securitizadora e ao Agente Fiduciário dos CRA, bem como publicadas no Periódico, ressalvadas eventuais dispensas de publicação e encaminhadas à Debenturista, nos termos do item “(</w:t>
      </w:r>
      <w:proofErr w:type="spellStart"/>
      <w:r w:rsidRPr="003F454F">
        <w:rPr>
          <w:sz w:val="23"/>
          <w:szCs w:val="23"/>
        </w:rPr>
        <w:t>ii</w:t>
      </w:r>
      <w:proofErr w:type="spellEnd"/>
      <w:r w:rsidRPr="003F454F">
        <w:rPr>
          <w:sz w:val="23"/>
          <w:szCs w:val="23"/>
        </w:rPr>
        <w:t xml:space="preserve">)” da Cláusula </w:t>
      </w:r>
      <w:r w:rsidRPr="003F454F">
        <w:rPr>
          <w:sz w:val="23"/>
          <w:szCs w:val="23"/>
        </w:rPr>
        <w:fldChar w:fldCharType="begin"/>
      </w:r>
      <w:r w:rsidRPr="003F454F">
        <w:rPr>
          <w:sz w:val="23"/>
          <w:szCs w:val="23"/>
        </w:rPr>
        <w:instrText xml:space="preserve"> REF _Ref508281470 \r \h  \* MERGEFORMAT </w:instrText>
      </w:r>
      <w:r w:rsidRPr="003F454F">
        <w:rPr>
          <w:sz w:val="23"/>
          <w:szCs w:val="23"/>
        </w:rPr>
      </w:r>
      <w:r w:rsidRPr="003F454F">
        <w:rPr>
          <w:sz w:val="23"/>
          <w:szCs w:val="23"/>
        </w:rPr>
        <w:fldChar w:fldCharType="separate"/>
      </w:r>
      <w:r w:rsidRPr="003F454F">
        <w:rPr>
          <w:sz w:val="23"/>
          <w:szCs w:val="23"/>
        </w:rPr>
        <w:t>7.1</w:t>
      </w:r>
      <w:r w:rsidRPr="003F454F">
        <w:rPr>
          <w:sz w:val="23"/>
          <w:szCs w:val="23"/>
        </w:rPr>
        <w:fldChar w:fldCharType="end"/>
      </w:r>
      <w:r w:rsidRPr="003F454F">
        <w:rPr>
          <w:sz w:val="23"/>
          <w:szCs w:val="23"/>
        </w:rPr>
        <w:t xml:space="preserve"> abaixo. A </w:t>
      </w:r>
      <w:r w:rsidR="00304088">
        <w:rPr>
          <w:sz w:val="23"/>
          <w:szCs w:val="23"/>
        </w:rPr>
        <w:t>Emitente</w:t>
      </w:r>
      <w:r w:rsidRPr="003F454F">
        <w:rPr>
          <w:sz w:val="23"/>
          <w:szCs w:val="23"/>
        </w:rPr>
        <w:t xml:space="preserve"> poderá alterar o Periódico por outro jornal de grande circulação que seja adotado para suas publicações societárias, mediante prévia comunicação por escrito à Debenturista</w:t>
      </w:r>
      <w:r w:rsidR="00DB4607" w:rsidRPr="003F454F">
        <w:rPr>
          <w:sz w:val="23"/>
          <w:szCs w:val="23"/>
        </w:rPr>
        <w:t>, com cópia para o Agente Fiduciário dos CRA</w:t>
      </w:r>
      <w:r w:rsidRPr="003F454F">
        <w:rPr>
          <w:sz w:val="23"/>
          <w:szCs w:val="23"/>
        </w:rPr>
        <w:t>.</w:t>
      </w:r>
      <w:bookmarkEnd w:id="132"/>
    </w:p>
    <w:p w14:paraId="1D10D9E0" w14:textId="77777777" w:rsidR="00A178BD" w:rsidRPr="003F454F" w:rsidRDefault="00A178BD" w:rsidP="00944D34">
      <w:pPr>
        <w:pStyle w:val="PargrafodaLista"/>
        <w:spacing w:line="340" w:lineRule="atLeast"/>
        <w:rPr>
          <w:rFonts w:eastAsia="Calibri"/>
          <w:sz w:val="23"/>
          <w:szCs w:val="23"/>
        </w:rPr>
      </w:pPr>
    </w:p>
    <w:p w14:paraId="64865DBD" w14:textId="350CE50F" w:rsidR="00A178BD" w:rsidRPr="003F454F" w:rsidRDefault="00A178BD" w:rsidP="00944D34">
      <w:pPr>
        <w:pStyle w:val="PargrafodaLista"/>
        <w:keepNext/>
        <w:keepLines/>
        <w:numPr>
          <w:ilvl w:val="1"/>
          <w:numId w:val="69"/>
        </w:numPr>
        <w:tabs>
          <w:tab w:val="left" w:pos="709"/>
        </w:tabs>
        <w:spacing w:line="340" w:lineRule="atLeast"/>
        <w:ind w:left="0" w:firstLine="0"/>
        <w:jc w:val="both"/>
        <w:outlineLvl w:val="0"/>
        <w:rPr>
          <w:b/>
          <w:bCs/>
          <w:sz w:val="23"/>
          <w:szCs w:val="23"/>
        </w:rPr>
      </w:pPr>
      <w:r w:rsidRPr="003F454F">
        <w:rPr>
          <w:b/>
          <w:sz w:val="23"/>
          <w:szCs w:val="23"/>
        </w:rPr>
        <w:t>Fundo</w:t>
      </w:r>
      <w:r w:rsidRPr="003F454F">
        <w:rPr>
          <w:b/>
          <w:bCs/>
          <w:sz w:val="23"/>
          <w:szCs w:val="23"/>
        </w:rPr>
        <w:t xml:space="preserve"> de Amortização; Liquidez e Estabilização</w:t>
      </w:r>
    </w:p>
    <w:p w14:paraId="11C6FC8C" w14:textId="77777777" w:rsidR="00A178BD" w:rsidRPr="003F454F" w:rsidRDefault="00A178BD" w:rsidP="00944D34">
      <w:pPr>
        <w:keepNext/>
        <w:keepLines/>
        <w:spacing w:line="340" w:lineRule="atLeast"/>
        <w:rPr>
          <w:rFonts w:eastAsia="Calibri"/>
          <w:sz w:val="23"/>
          <w:szCs w:val="23"/>
        </w:rPr>
      </w:pPr>
    </w:p>
    <w:p w14:paraId="19D33505" w14:textId="2315FD10" w:rsidR="00A178BD" w:rsidRPr="003F454F" w:rsidRDefault="00A178BD" w:rsidP="00944D34">
      <w:pPr>
        <w:pStyle w:val="PargrafodaLista"/>
        <w:numPr>
          <w:ilvl w:val="2"/>
          <w:numId w:val="69"/>
        </w:numPr>
        <w:tabs>
          <w:tab w:val="left" w:pos="709"/>
        </w:tabs>
        <w:spacing w:line="340" w:lineRule="atLeast"/>
        <w:ind w:left="0" w:firstLine="0"/>
        <w:jc w:val="both"/>
        <w:outlineLvl w:val="0"/>
        <w:rPr>
          <w:sz w:val="23"/>
          <w:szCs w:val="23"/>
        </w:rPr>
      </w:pPr>
      <w:bookmarkStart w:id="133" w:name="_Toc105271723"/>
      <w:r w:rsidRPr="003F454F">
        <w:rPr>
          <w:sz w:val="23"/>
          <w:szCs w:val="23"/>
        </w:rPr>
        <w:t>Não será constituído fundo de amortização para a presente Emissão.</w:t>
      </w:r>
      <w:bookmarkEnd w:id="133"/>
    </w:p>
    <w:p w14:paraId="56A5B018" w14:textId="77777777" w:rsidR="00A178BD" w:rsidRPr="003F454F" w:rsidRDefault="00A178BD" w:rsidP="00944D34">
      <w:pPr>
        <w:pStyle w:val="PargrafodaLista"/>
        <w:spacing w:line="340" w:lineRule="atLeast"/>
        <w:rPr>
          <w:rFonts w:eastAsia="Calibri"/>
          <w:sz w:val="23"/>
          <w:szCs w:val="23"/>
        </w:rPr>
      </w:pPr>
    </w:p>
    <w:p w14:paraId="1985F015" w14:textId="44AAEFB5" w:rsidR="00A178BD" w:rsidRPr="003F454F" w:rsidRDefault="00A178BD" w:rsidP="00944D34">
      <w:pPr>
        <w:pStyle w:val="PargrafodaLista"/>
        <w:numPr>
          <w:ilvl w:val="2"/>
          <w:numId w:val="69"/>
        </w:numPr>
        <w:tabs>
          <w:tab w:val="left" w:pos="709"/>
        </w:tabs>
        <w:spacing w:line="340" w:lineRule="atLeast"/>
        <w:ind w:left="0" w:firstLine="0"/>
        <w:jc w:val="both"/>
        <w:outlineLvl w:val="0"/>
        <w:rPr>
          <w:sz w:val="23"/>
          <w:szCs w:val="23"/>
        </w:rPr>
      </w:pPr>
      <w:bookmarkStart w:id="134" w:name="_Toc105271724"/>
      <w:r w:rsidRPr="003F454F">
        <w:rPr>
          <w:sz w:val="23"/>
          <w:szCs w:val="23"/>
        </w:rPr>
        <w:t>Não será constituído fundo de manutenção de liquidez ou firmado contrato de garantia de liquidez ou estabilização de preço para as Debêntures no âmbito da Emissão.</w:t>
      </w:r>
      <w:bookmarkEnd w:id="134"/>
    </w:p>
    <w:p w14:paraId="42580BF4" w14:textId="37B1CBE3" w:rsidR="00A178BD" w:rsidRPr="003F454F" w:rsidRDefault="00A178BD" w:rsidP="00944D34">
      <w:pPr>
        <w:pStyle w:val="PargrafodaLista"/>
        <w:spacing w:line="340" w:lineRule="atLeast"/>
        <w:rPr>
          <w:rFonts w:eastAsia="Calibri"/>
          <w:sz w:val="23"/>
          <w:szCs w:val="23"/>
        </w:rPr>
      </w:pPr>
    </w:p>
    <w:p w14:paraId="58E9A2A9" w14:textId="39DF8FC8" w:rsidR="001D19E2" w:rsidRPr="003F454F" w:rsidRDefault="001D19E2" w:rsidP="00944D34">
      <w:pPr>
        <w:pStyle w:val="PargrafodaLista"/>
        <w:keepNext/>
        <w:keepLines/>
        <w:numPr>
          <w:ilvl w:val="0"/>
          <w:numId w:val="69"/>
        </w:numPr>
        <w:spacing w:before="240" w:line="340" w:lineRule="atLeast"/>
        <w:ind w:left="709" w:hanging="709"/>
        <w:outlineLvl w:val="0"/>
        <w:rPr>
          <w:b/>
          <w:smallCaps/>
          <w:sz w:val="23"/>
          <w:szCs w:val="23"/>
        </w:rPr>
      </w:pPr>
      <w:bookmarkStart w:id="135" w:name="_DV_M44"/>
      <w:bookmarkEnd w:id="135"/>
      <w:r w:rsidRPr="003F454F">
        <w:rPr>
          <w:b/>
          <w:smallCaps/>
          <w:sz w:val="23"/>
          <w:szCs w:val="23"/>
        </w:rPr>
        <w:t>Características das Debêntures</w:t>
      </w:r>
    </w:p>
    <w:p w14:paraId="1CB34DC4" w14:textId="77777777" w:rsidR="001D19E2" w:rsidRPr="003F454F" w:rsidRDefault="001D19E2" w:rsidP="00944D34">
      <w:pPr>
        <w:pStyle w:val="PargrafodaLista"/>
        <w:keepNext/>
        <w:keepLines/>
        <w:spacing w:line="340" w:lineRule="atLeast"/>
        <w:ind w:left="0"/>
        <w:jc w:val="both"/>
        <w:rPr>
          <w:color w:val="000000"/>
          <w:sz w:val="23"/>
          <w:szCs w:val="23"/>
        </w:rPr>
      </w:pPr>
    </w:p>
    <w:p w14:paraId="5CDC2A67" w14:textId="77777777" w:rsidR="00385D7F" w:rsidRPr="003F454F" w:rsidRDefault="00DC3202" w:rsidP="00944D34">
      <w:pPr>
        <w:pStyle w:val="PargrafodaLista"/>
        <w:keepNext/>
        <w:keepLines/>
        <w:numPr>
          <w:ilvl w:val="1"/>
          <w:numId w:val="69"/>
        </w:numPr>
        <w:tabs>
          <w:tab w:val="left" w:pos="709"/>
        </w:tabs>
        <w:spacing w:line="340" w:lineRule="atLeast"/>
        <w:ind w:left="0" w:firstLine="0"/>
        <w:jc w:val="both"/>
        <w:outlineLvl w:val="0"/>
        <w:rPr>
          <w:rFonts w:eastAsia="Arial Unicode MS"/>
          <w:b/>
          <w:sz w:val="23"/>
          <w:szCs w:val="23"/>
        </w:rPr>
      </w:pPr>
      <w:bookmarkStart w:id="136" w:name="_Toc468818697"/>
      <w:bookmarkEnd w:id="136"/>
      <w:r w:rsidRPr="003F454F">
        <w:rPr>
          <w:b/>
          <w:sz w:val="23"/>
          <w:szCs w:val="23"/>
        </w:rPr>
        <w:t>Características</w:t>
      </w:r>
      <w:r w:rsidRPr="003F454F">
        <w:rPr>
          <w:rFonts w:eastAsia="Arial Unicode MS"/>
          <w:b/>
          <w:sz w:val="23"/>
          <w:szCs w:val="23"/>
        </w:rPr>
        <w:t xml:space="preserve"> Básicas</w:t>
      </w:r>
    </w:p>
    <w:p w14:paraId="0553990C" w14:textId="77777777" w:rsidR="00AE3195" w:rsidRPr="003F454F" w:rsidRDefault="00AE3195" w:rsidP="00944D34">
      <w:pPr>
        <w:pStyle w:val="PargrafodaLista"/>
        <w:keepNext/>
        <w:keepLines/>
        <w:spacing w:line="340" w:lineRule="atLeast"/>
        <w:ind w:left="0"/>
        <w:jc w:val="both"/>
        <w:rPr>
          <w:rFonts w:eastAsia="Arial Unicode MS"/>
          <w:color w:val="000000"/>
          <w:sz w:val="23"/>
          <w:szCs w:val="23"/>
          <w:u w:val="single"/>
        </w:rPr>
      </w:pPr>
    </w:p>
    <w:p w14:paraId="73231CDA" w14:textId="76E8EE5C" w:rsidR="00385D7F"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137" w:name="_Toc105271727"/>
      <w:r w:rsidRPr="003F454F">
        <w:rPr>
          <w:i/>
          <w:iCs/>
          <w:sz w:val="23"/>
          <w:szCs w:val="23"/>
          <w:u w:val="single"/>
        </w:rPr>
        <w:t>Valor Nominal Unitário</w:t>
      </w:r>
      <w:r w:rsidRPr="003F454F">
        <w:rPr>
          <w:sz w:val="23"/>
          <w:szCs w:val="23"/>
        </w:rPr>
        <w:t>.</w:t>
      </w:r>
      <w:r w:rsidR="003600EF" w:rsidRPr="003F454F">
        <w:rPr>
          <w:sz w:val="23"/>
          <w:szCs w:val="23"/>
        </w:rPr>
        <w:t xml:space="preserve"> </w:t>
      </w:r>
      <w:r w:rsidRPr="003F454F">
        <w:rPr>
          <w:sz w:val="23"/>
          <w:szCs w:val="23"/>
        </w:rPr>
        <w:t>O valor nominal unitário das Debêntures, na Data de Emissão, será de R$</w:t>
      </w:r>
      <w:r w:rsidR="007E4B8F" w:rsidRPr="003F454F">
        <w:rPr>
          <w:sz w:val="23"/>
          <w:szCs w:val="23"/>
        </w:rPr>
        <w:t> </w:t>
      </w:r>
      <w:r w:rsidR="00C82A37" w:rsidRPr="003F454F">
        <w:rPr>
          <w:sz w:val="23"/>
          <w:szCs w:val="23"/>
        </w:rPr>
        <w:t>1.000,00</w:t>
      </w:r>
      <w:r w:rsidR="007F6A15" w:rsidRPr="003F454F" w:rsidDel="007F6A15">
        <w:rPr>
          <w:sz w:val="23"/>
          <w:szCs w:val="23"/>
        </w:rPr>
        <w:t xml:space="preserve"> </w:t>
      </w:r>
      <w:r w:rsidR="007E3134" w:rsidRPr="003F454F">
        <w:rPr>
          <w:sz w:val="23"/>
          <w:szCs w:val="23"/>
        </w:rPr>
        <w:t>(</w:t>
      </w:r>
      <w:r w:rsidR="00C82A37" w:rsidRPr="003F454F">
        <w:rPr>
          <w:sz w:val="23"/>
          <w:szCs w:val="23"/>
        </w:rPr>
        <w:t>mil reais</w:t>
      </w:r>
      <w:r w:rsidR="007E3134" w:rsidRPr="003F454F">
        <w:rPr>
          <w:sz w:val="23"/>
          <w:szCs w:val="23"/>
        </w:rPr>
        <w:t>)</w:t>
      </w:r>
      <w:r w:rsidRPr="003F454F">
        <w:rPr>
          <w:sz w:val="23"/>
          <w:szCs w:val="23"/>
        </w:rPr>
        <w:t xml:space="preserve"> (“</w:t>
      </w:r>
      <w:r w:rsidRPr="003F454F">
        <w:rPr>
          <w:sz w:val="23"/>
          <w:szCs w:val="23"/>
          <w:u w:val="single"/>
        </w:rPr>
        <w:t>Valor Nominal</w:t>
      </w:r>
      <w:r w:rsidR="004A24A3" w:rsidRPr="003F454F">
        <w:rPr>
          <w:sz w:val="23"/>
          <w:szCs w:val="23"/>
          <w:u w:val="single"/>
        </w:rPr>
        <w:t xml:space="preserve"> Unitário</w:t>
      </w:r>
      <w:r w:rsidRPr="003F454F">
        <w:rPr>
          <w:sz w:val="23"/>
          <w:szCs w:val="23"/>
        </w:rPr>
        <w:t>”).</w:t>
      </w:r>
      <w:bookmarkEnd w:id="137"/>
    </w:p>
    <w:p w14:paraId="2516B994" w14:textId="77777777" w:rsidR="00AE3195" w:rsidRPr="003F454F" w:rsidRDefault="00AE3195" w:rsidP="00944D34">
      <w:pPr>
        <w:pStyle w:val="PargrafodaLista"/>
        <w:spacing w:line="340" w:lineRule="atLeast"/>
        <w:ind w:left="709"/>
        <w:jc w:val="both"/>
        <w:rPr>
          <w:sz w:val="23"/>
          <w:szCs w:val="23"/>
        </w:rPr>
      </w:pPr>
    </w:p>
    <w:p w14:paraId="3346CC79" w14:textId="7C6718D9" w:rsidR="007E4B8F"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138" w:name="_Toc105271728"/>
      <w:r w:rsidRPr="003F454F">
        <w:rPr>
          <w:i/>
          <w:iCs/>
          <w:sz w:val="23"/>
          <w:szCs w:val="23"/>
          <w:u w:val="single"/>
        </w:rPr>
        <w:t>Quantidade de Debêntures</w:t>
      </w:r>
      <w:r w:rsidR="003600EF" w:rsidRPr="003F454F">
        <w:rPr>
          <w:sz w:val="23"/>
          <w:szCs w:val="23"/>
        </w:rPr>
        <w:t xml:space="preserve">. </w:t>
      </w:r>
      <w:r w:rsidR="004A24A3" w:rsidRPr="003F454F">
        <w:rPr>
          <w:sz w:val="23"/>
          <w:szCs w:val="23"/>
        </w:rPr>
        <w:t>Ser</w:t>
      </w:r>
      <w:r w:rsidR="00E73D7E" w:rsidRPr="003F454F">
        <w:rPr>
          <w:sz w:val="23"/>
          <w:szCs w:val="23"/>
        </w:rPr>
        <w:t>ão</w:t>
      </w:r>
      <w:r w:rsidR="004A24A3" w:rsidRPr="003F454F">
        <w:rPr>
          <w:sz w:val="23"/>
          <w:szCs w:val="23"/>
        </w:rPr>
        <w:t xml:space="preserve"> </w:t>
      </w:r>
      <w:r w:rsidR="00B91919" w:rsidRPr="003F454F">
        <w:rPr>
          <w:sz w:val="23"/>
          <w:szCs w:val="23"/>
        </w:rPr>
        <w:t>emitida</w:t>
      </w:r>
      <w:r w:rsidR="00E73D7E" w:rsidRPr="003F454F">
        <w:rPr>
          <w:sz w:val="23"/>
          <w:szCs w:val="23"/>
        </w:rPr>
        <w:t>s</w:t>
      </w:r>
      <w:r w:rsidR="007E4B8F" w:rsidRPr="003F454F">
        <w:rPr>
          <w:sz w:val="23"/>
          <w:szCs w:val="23"/>
        </w:rPr>
        <w:t>, inicialmente,</w:t>
      </w:r>
      <w:r w:rsidR="00D6280C" w:rsidRPr="003F454F">
        <w:rPr>
          <w:sz w:val="23"/>
          <w:szCs w:val="23"/>
        </w:rPr>
        <w:t xml:space="preserve"> </w:t>
      </w:r>
      <w:r w:rsidR="00DF4446" w:rsidRPr="003F454F">
        <w:rPr>
          <w:sz w:val="23"/>
          <w:szCs w:val="23"/>
        </w:rPr>
        <w:t xml:space="preserve">300.000 (trezentas mil) </w:t>
      </w:r>
      <w:r w:rsidR="004A24A3" w:rsidRPr="003F454F">
        <w:rPr>
          <w:sz w:val="23"/>
          <w:szCs w:val="23"/>
        </w:rPr>
        <w:t>Debênture</w:t>
      </w:r>
      <w:r w:rsidR="00E73D7E" w:rsidRPr="003F454F">
        <w:rPr>
          <w:sz w:val="23"/>
          <w:szCs w:val="23"/>
        </w:rPr>
        <w:t>s</w:t>
      </w:r>
      <w:r w:rsidR="00D038A3" w:rsidRPr="003F454F">
        <w:rPr>
          <w:sz w:val="23"/>
          <w:szCs w:val="23"/>
        </w:rPr>
        <w:t xml:space="preserve">, </w:t>
      </w:r>
      <w:r w:rsidR="00D6280C" w:rsidRPr="003F454F">
        <w:rPr>
          <w:sz w:val="23"/>
          <w:szCs w:val="23"/>
        </w:rPr>
        <w:t xml:space="preserve">sendo </w:t>
      </w:r>
      <w:r w:rsidR="00DF4446" w:rsidRPr="003F454F">
        <w:rPr>
          <w:sz w:val="23"/>
          <w:szCs w:val="23"/>
        </w:rPr>
        <w:t xml:space="preserve">que </w:t>
      </w:r>
      <w:r w:rsidR="008A683C" w:rsidRPr="003F454F">
        <w:rPr>
          <w:sz w:val="23"/>
          <w:szCs w:val="23"/>
        </w:rPr>
        <w:t xml:space="preserve">a quantidade de </w:t>
      </w:r>
      <w:r w:rsidR="007E4B8F" w:rsidRPr="003F454F">
        <w:rPr>
          <w:sz w:val="23"/>
          <w:szCs w:val="23"/>
        </w:rPr>
        <w:t xml:space="preserve">Debêntures a ser alocada a cada série da Emissão, caso </w:t>
      </w:r>
      <w:r w:rsidR="008A683C" w:rsidRPr="003F454F">
        <w:rPr>
          <w:sz w:val="23"/>
          <w:szCs w:val="23"/>
        </w:rPr>
        <w:t xml:space="preserve">aplicável, </w:t>
      </w:r>
      <w:r w:rsidR="007E4B8F" w:rsidRPr="003F454F">
        <w:rPr>
          <w:sz w:val="23"/>
          <w:szCs w:val="23"/>
        </w:rPr>
        <w:t xml:space="preserve">será </w:t>
      </w:r>
      <w:r w:rsidR="00D6280C" w:rsidRPr="003F454F">
        <w:rPr>
          <w:sz w:val="23"/>
          <w:szCs w:val="23"/>
        </w:rPr>
        <w:t xml:space="preserve">definida por meio de </w:t>
      </w:r>
      <w:r w:rsidR="00041ABA">
        <w:rPr>
          <w:sz w:val="23"/>
          <w:szCs w:val="23"/>
        </w:rPr>
        <w:t>S</w:t>
      </w:r>
      <w:r w:rsidR="00041ABA" w:rsidRPr="003F454F">
        <w:rPr>
          <w:sz w:val="23"/>
          <w:szCs w:val="23"/>
        </w:rPr>
        <w:t xml:space="preserve">istema </w:t>
      </w:r>
      <w:r w:rsidR="00D6280C" w:rsidRPr="003F454F">
        <w:rPr>
          <w:sz w:val="23"/>
          <w:szCs w:val="23"/>
        </w:rPr>
        <w:t xml:space="preserve">de </w:t>
      </w:r>
      <w:r w:rsidR="00041ABA">
        <w:rPr>
          <w:sz w:val="23"/>
          <w:szCs w:val="23"/>
        </w:rPr>
        <w:t>V</w:t>
      </w:r>
      <w:r w:rsidR="00041ABA" w:rsidRPr="003F454F">
        <w:rPr>
          <w:sz w:val="23"/>
          <w:szCs w:val="23"/>
        </w:rPr>
        <w:t xml:space="preserve">asos </w:t>
      </w:r>
      <w:r w:rsidR="00041ABA">
        <w:rPr>
          <w:sz w:val="23"/>
          <w:szCs w:val="23"/>
        </w:rPr>
        <w:t>C</w:t>
      </w:r>
      <w:r w:rsidR="00041ABA" w:rsidRPr="003F454F">
        <w:rPr>
          <w:sz w:val="23"/>
          <w:szCs w:val="23"/>
        </w:rPr>
        <w:t>omunicantes</w:t>
      </w:r>
      <w:r w:rsidR="00D6280C" w:rsidRPr="003F454F">
        <w:rPr>
          <w:sz w:val="23"/>
          <w:szCs w:val="23"/>
        </w:rPr>
        <w:t xml:space="preserve">, sem quantidade mínima </w:t>
      </w:r>
      <w:r w:rsidR="00D6280C" w:rsidRPr="003F454F">
        <w:rPr>
          <w:sz w:val="23"/>
          <w:szCs w:val="23"/>
        </w:rPr>
        <w:lastRenderedPageBreak/>
        <w:t xml:space="preserve">de </w:t>
      </w:r>
      <w:r w:rsidR="00984CCD" w:rsidRPr="003F454F">
        <w:rPr>
          <w:sz w:val="23"/>
          <w:szCs w:val="23"/>
        </w:rPr>
        <w:t>Debêntures</w:t>
      </w:r>
      <w:r w:rsidR="00D6280C" w:rsidRPr="003F454F">
        <w:rPr>
          <w:sz w:val="23"/>
          <w:szCs w:val="23"/>
        </w:rPr>
        <w:t xml:space="preserve"> alocadas em cada série</w:t>
      </w:r>
      <w:r w:rsidR="008A683C" w:rsidRPr="003F454F">
        <w:rPr>
          <w:sz w:val="23"/>
          <w:szCs w:val="23"/>
        </w:rPr>
        <w:t>,</w:t>
      </w:r>
      <w:r w:rsidR="00D6280C" w:rsidRPr="003F454F">
        <w:rPr>
          <w:sz w:val="23"/>
          <w:szCs w:val="23"/>
        </w:rPr>
        <w:t xml:space="preserve"> </w:t>
      </w:r>
      <w:r w:rsidR="007E4B8F" w:rsidRPr="003F454F">
        <w:rPr>
          <w:sz w:val="23"/>
          <w:szCs w:val="23"/>
        </w:rPr>
        <w:t xml:space="preserve">conforme o </w:t>
      </w:r>
      <w:proofErr w:type="gramStart"/>
      <w:r w:rsidR="007E4B8F" w:rsidRPr="003F454F">
        <w:rPr>
          <w:sz w:val="23"/>
          <w:szCs w:val="23"/>
        </w:rPr>
        <w:t>resultado final</w:t>
      </w:r>
      <w:proofErr w:type="gramEnd"/>
      <w:r w:rsidR="007E4B8F" w:rsidRPr="003F454F">
        <w:rPr>
          <w:sz w:val="23"/>
          <w:szCs w:val="23"/>
        </w:rPr>
        <w:t xml:space="preserve"> d</w:t>
      </w:r>
      <w:r w:rsidR="00D6280C" w:rsidRPr="003F454F">
        <w:rPr>
          <w:sz w:val="23"/>
          <w:szCs w:val="23"/>
        </w:rPr>
        <w:t xml:space="preserve">o Procedimento de </w:t>
      </w:r>
      <w:proofErr w:type="spellStart"/>
      <w:r w:rsidR="00D6280C" w:rsidRPr="003F454F">
        <w:rPr>
          <w:i/>
          <w:iCs/>
          <w:sz w:val="23"/>
          <w:szCs w:val="23"/>
        </w:rPr>
        <w:t>Bookbuilding</w:t>
      </w:r>
      <w:proofErr w:type="spellEnd"/>
      <w:r w:rsidR="00BD363B" w:rsidRPr="003F454F">
        <w:rPr>
          <w:sz w:val="23"/>
          <w:szCs w:val="23"/>
        </w:rPr>
        <w:t>.</w:t>
      </w:r>
      <w:bookmarkEnd w:id="138"/>
      <w:r w:rsidR="00C6195F" w:rsidRPr="003F454F">
        <w:rPr>
          <w:sz w:val="23"/>
          <w:szCs w:val="23"/>
        </w:rPr>
        <w:t xml:space="preserve"> </w:t>
      </w:r>
    </w:p>
    <w:p w14:paraId="3E1F16AC" w14:textId="77777777" w:rsidR="007E4B8F" w:rsidRPr="003F454F" w:rsidRDefault="007E4B8F" w:rsidP="0070597F">
      <w:pPr>
        <w:pStyle w:val="PargrafodaLista"/>
        <w:spacing w:line="340" w:lineRule="atLeast"/>
        <w:rPr>
          <w:sz w:val="23"/>
          <w:szCs w:val="23"/>
        </w:rPr>
      </w:pPr>
    </w:p>
    <w:p w14:paraId="73DA2945" w14:textId="736DE759" w:rsidR="008F22E0" w:rsidRPr="003F454F" w:rsidRDefault="00C6195F" w:rsidP="00944D34">
      <w:pPr>
        <w:pStyle w:val="PargrafodaLista"/>
        <w:numPr>
          <w:ilvl w:val="3"/>
          <w:numId w:val="69"/>
        </w:numPr>
        <w:tabs>
          <w:tab w:val="left" w:pos="1701"/>
        </w:tabs>
        <w:spacing w:line="340" w:lineRule="atLeast"/>
        <w:ind w:left="0" w:firstLine="709"/>
        <w:jc w:val="both"/>
        <w:outlineLvl w:val="0"/>
        <w:rPr>
          <w:sz w:val="23"/>
          <w:szCs w:val="23"/>
        </w:rPr>
      </w:pPr>
      <w:bookmarkStart w:id="139" w:name="_Toc105271729"/>
      <w:r w:rsidRPr="003F454F">
        <w:rPr>
          <w:sz w:val="23"/>
          <w:szCs w:val="23"/>
        </w:rPr>
        <w:t>A quantidade de Debêntures poderá ser aumentada em até 20% (vinte por cento), ou seja, em até 60.000 (sessenta mil) Debêntures, em razão do exercício, total ou parcial, da Opção de Lote Adicional no âmbito da Oferta dos CRA.</w:t>
      </w:r>
      <w:bookmarkEnd w:id="139"/>
    </w:p>
    <w:p w14:paraId="5C9A0AD6" w14:textId="77777777" w:rsidR="000302C8" w:rsidRPr="003F454F" w:rsidRDefault="000302C8" w:rsidP="00944D34">
      <w:pPr>
        <w:keepNext/>
        <w:keepLines/>
        <w:spacing w:line="340" w:lineRule="atLeast"/>
        <w:jc w:val="both"/>
        <w:rPr>
          <w:sz w:val="23"/>
          <w:szCs w:val="23"/>
        </w:rPr>
      </w:pPr>
    </w:p>
    <w:p w14:paraId="36E50489" w14:textId="17383063" w:rsidR="00267BBE" w:rsidRPr="003F454F" w:rsidRDefault="00267BBE" w:rsidP="00944D34">
      <w:pPr>
        <w:pStyle w:val="PargrafodaLista"/>
        <w:numPr>
          <w:ilvl w:val="2"/>
          <w:numId w:val="69"/>
        </w:numPr>
        <w:tabs>
          <w:tab w:val="left" w:pos="709"/>
        </w:tabs>
        <w:spacing w:line="340" w:lineRule="atLeast"/>
        <w:ind w:left="0" w:firstLine="0"/>
        <w:jc w:val="both"/>
        <w:outlineLvl w:val="0"/>
        <w:rPr>
          <w:sz w:val="23"/>
          <w:szCs w:val="23"/>
        </w:rPr>
      </w:pPr>
      <w:bookmarkStart w:id="140" w:name="_Toc105271730"/>
      <w:r w:rsidRPr="003F454F">
        <w:rPr>
          <w:i/>
          <w:iCs/>
          <w:sz w:val="23"/>
          <w:szCs w:val="23"/>
          <w:u w:val="single"/>
        </w:rPr>
        <w:t>Conversibilidade</w:t>
      </w:r>
      <w:r w:rsidRPr="003F454F">
        <w:rPr>
          <w:sz w:val="23"/>
          <w:szCs w:val="23"/>
        </w:rPr>
        <w:t xml:space="preserve">. As Debêntures serão simples e não conversíveis em ações de emissão da </w:t>
      </w:r>
      <w:r w:rsidR="00304088">
        <w:rPr>
          <w:sz w:val="23"/>
          <w:szCs w:val="23"/>
        </w:rPr>
        <w:t>Emitente</w:t>
      </w:r>
      <w:r w:rsidRPr="003F454F">
        <w:rPr>
          <w:sz w:val="23"/>
          <w:szCs w:val="23"/>
        </w:rPr>
        <w:t>.</w:t>
      </w:r>
      <w:bookmarkEnd w:id="140"/>
    </w:p>
    <w:p w14:paraId="0AEBDD68" w14:textId="77777777" w:rsidR="00267BBE" w:rsidRPr="003F454F" w:rsidRDefault="00267BBE" w:rsidP="00944D34">
      <w:pPr>
        <w:pStyle w:val="PargrafodaLista"/>
        <w:spacing w:line="340" w:lineRule="atLeast"/>
        <w:ind w:left="0"/>
        <w:jc w:val="both"/>
        <w:rPr>
          <w:sz w:val="23"/>
          <w:szCs w:val="23"/>
        </w:rPr>
      </w:pPr>
    </w:p>
    <w:p w14:paraId="159985E6" w14:textId="52E33278" w:rsidR="00267BBE" w:rsidRPr="003F454F" w:rsidRDefault="00267BBE" w:rsidP="00944D34">
      <w:pPr>
        <w:pStyle w:val="PargrafodaLista"/>
        <w:numPr>
          <w:ilvl w:val="2"/>
          <w:numId w:val="69"/>
        </w:numPr>
        <w:tabs>
          <w:tab w:val="left" w:pos="709"/>
        </w:tabs>
        <w:spacing w:line="340" w:lineRule="atLeast"/>
        <w:ind w:left="0" w:firstLine="0"/>
        <w:jc w:val="both"/>
        <w:outlineLvl w:val="0"/>
        <w:rPr>
          <w:sz w:val="23"/>
          <w:szCs w:val="23"/>
        </w:rPr>
      </w:pPr>
      <w:bookmarkStart w:id="141" w:name="_Toc105271731"/>
      <w:r w:rsidRPr="003F454F">
        <w:rPr>
          <w:i/>
          <w:iCs/>
          <w:sz w:val="23"/>
          <w:szCs w:val="23"/>
          <w:u w:val="single"/>
        </w:rPr>
        <w:t>Espécie</w:t>
      </w:r>
      <w:r w:rsidRPr="003F454F">
        <w:rPr>
          <w:sz w:val="23"/>
          <w:szCs w:val="23"/>
        </w:rPr>
        <w:t>. As Debêntures serão da espécie quirografária, nos termos do artigo 58 da Lei das Sociedades por Ações, ou seja, as Debêntures não conferirão qualquer privilégio especial ou geral a seus titulares.</w:t>
      </w:r>
      <w:bookmarkEnd w:id="141"/>
    </w:p>
    <w:p w14:paraId="0EE6734E" w14:textId="77777777" w:rsidR="0028124C" w:rsidRPr="003F454F" w:rsidRDefault="0028124C" w:rsidP="00944D34">
      <w:pPr>
        <w:spacing w:line="340" w:lineRule="atLeast"/>
        <w:rPr>
          <w:sz w:val="23"/>
          <w:szCs w:val="23"/>
        </w:rPr>
      </w:pPr>
    </w:p>
    <w:p w14:paraId="069AD9C9" w14:textId="3FBBC5C6" w:rsidR="00DC3202"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142" w:name="_Toc105271732"/>
      <w:r w:rsidRPr="008C53E6">
        <w:rPr>
          <w:i/>
          <w:iCs/>
          <w:sz w:val="23"/>
          <w:szCs w:val="23"/>
          <w:u w:val="single"/>
        </w:rPr>
        <w:t>Data de Emissão</w:t>
      </w:r>
      <w:r w:rsidR="003600EF" w:rsidRPr="008C53E6">
        <w:rPr>
          <w:sz w:val="23"/>
          <w:szCs w:val="23"/>
        </w:rPr>
        <w:t>.</w:t>
      </w:r>
      <w:r w:rsidR="00577C09" w:rsidRPr="008C53E6">
        <w:rPr>
          <w:sz w:val="23"/>
          <w:szCs w:val="23"/>
        </w:rPr>
        <w:t xml:space="preserve"> </w:t>
      </w:r>
      <w:r w:rsidRPr="008C53E6">
        <w:rPr>
          <w:sz w:val="23"/>
          <w:szCs w:val="23"/>
        </w:rPr>
        <w:t>Para todos os efeitos, a data de emissão da</w:t>
      </w:r>
      <w:r w:rsidR="00E73D7E" w:rsidRPr="008C53E6">
        <w:rPr>
          <w:sz w:val="23"/>
          <w:szCs w:val="23"/>
        </w:rPr>
        <w:t>s</w:t>
      </w:r>
      <w:r w:rsidRPr="008C53E6">
        <w:rPr>
          <w:sz w:val="23"/>
          <w:szCs w:val="23"/>
        </w:rPr>
        <w:t xml:space="preserve"> Debênture</w:t>
      </w:r>
      <w:r w:rsidR="00E73D7E" w:rsidRPr="008C53E6">
        <w:rPr>
          <w:sz w:val="23"/>
          <w:szCs w:val="23"/>
        </w:rPr>
        <w:t>s</w:t>
      </w:r>
      <w:r w:rsidRPr="008C53E6">
        <w:rPr>
          <w:sz w:val="23"/>
          <w:szCs w:val="23"/>
        </w:rPr>
        <w:t xml:space="preserve"> será</w:t>
      </w:r>
      <w:r w:rsidR="007556E6" w:rsidRPr="008C53E6">
        <w:rPr>
          <w:sz w:val="23"/>
          <w:szCs w:val="23"/>
        </w:rPr>
        <w:t xml:space="preserve"> </w:t>
      </w:r>
      <w:r w:rsidR="00A72AF4" w:rsidRPr="00034F97">
        <w:rPr>
          <w:sz w:val="23"/>
          <w:szCs w:val="23"/>
        </w:rPr>
        <w:t>15</w:t>
      </w:r>
      <w:r w:rsidR="00D00614" w:rsidRPr="008C53E6">
        <w:rPr>
          <w:sz w:val="23"/>
          <w:szCs w:val="23"/>
        </w:rPr>
        <w:t xml:space="preserve"> </w:t>
      </w:r>
      <w:r w:rsidR="00BC1D62" w:rsidRPr="008C53E6">
        <w:rPr>
          <w:sz w:val="23"/>
          <w:szCs w:val="23"/>
        </w:rPr>
        <w:t xml:space="preserve">de </w:t>
      </w:r>
      <w:r w:rsidR="00A72AF4" w:rsidRPr="00034F97">
        <w:rPr>
          <w:sz w:val="23"/>
          <w:szCs w:val="23"/>
        </w:rPr>
        <w:t>agosto</w:t>
      </w:r>
      <w:r w:rsidR="00D00614" w:rsidRPr="008C53E6" w:rsidDel="00673E73">
        <w:rPr>
          <w:sz w:val="23"/>
          <w:szCs w:val="23"/>
        </w:rPr>
        <w:t xml:space="preserve"> </w:t>
      </w:r>
      <w:r w:rsidR="00BE7E52" w:rsidRPr="008C53E6">
        <w:rPr>
          <w:sz w:val="23"/>
          <w:szCs w:val="23"/>
        </w:rPr>
        <w:t>de</w:t>
      </w:r>
      <w:r w:rsidR="00BE7E52" w:rsidRPr="003F454F">
        <w:rPr>
          <w:sz w:val="23"/>
          <w:szCs w:val="23"/>
        </w:rPr>
        <w:t xml:space="preserve"> </w:t>
      </w:r>
      <w:r w:rsidR="00614803" w:rsidRPr="003F454F">
        <w:rPr>
          <w:sz w:val="23"/>
          <w:szCs w:val="23"/>
        </w:rPr>
        <w:t xml:space="preserve">2022 </w:t>
      </w:r>
      <w:r w:rsidRPr="003F454F">
        <w:rPr>
          <w:sz w:val="23"/>
          <w:szCs w:val="23"/>
        </w:rPr>
        <w:t>(“</w:t>
      </w:r>
      <w:r w:rsidRPr="003F454F">
        <w:rPr>
          <w:sz w:val="23"/>
          <w:szCs w:val="23"/>
          <w:u w:val="single"/>
        </w:rPr>
        <w:t>Data de Emissão</w:t>
      </w:r>
      <w:r w:rsidRPr="003F454F">
        <w:rPr>
          <w:sz w:val="23"/>
          <w:szCs w:val="23"/>
        </w:rPr>
        <w:t>”).</w:t>
      </w:r>
      <w:bookmarkEnd w:id="142"/>
    </w:p>
    <w:p w14:paraId="7DA1AE4F" w14:textId="77777777" w:rsidR="00AE3195" w:rsidRPr="003F454F" w:rsidRDefault="00AE3195" w:rsidP="00944D34">
      <w:pPr>
        <w:pStyle w:val="PargrafodaLista"/>
        <w:spacing w:line="340" w:lineRule="atLeast"/>
        <w:ind w:left="709"/>
        <w:jc w:val="both"/>
        <w:rPr>
          <w:sz w:val="23"/>
          <w:szCs w:val="23"/>
        </w:rPr>
      </w:pPr>
    </w:p>
    <w:p w14:paraId="3EA9190A" w14:textId="241452C6" w:rsidR="00BD363B" w:rsidRPr="003F454F" w:rsidRDefault="00673E73" w:rsidP="00944D34">
      <w:pPr>
        <w:pStyle w:val="PargrafodaLista"/>
        <w:numPr>
          <w:ilvl w:val="2"/>
          <w:numId w:val="69"/>
        </w:numPr>
        <w:tabs>
          <w:tab w:val="left" w:pos="709"/>
        </w:tabs>
        <w:spacing w:line="340" w:lineRule="atLeast"/>
        <w:ind w:left="0" w:firstLine="0"/>
        <w:jc w:val="both"/>
        <w:outlineLvl w:val="0"/>
        <w:rPr>
          <w:sz w:val="23"/>
          <w:szCs w:val="23"/>
        </w:rPr>
      </w:pPr>
      <w:bookmarkStart w:id="143" w:name="_Toc105271733"/>
      <w:r w:rsidRPr="008C53E6">
        <w:rPr>
          <w:i/>
          <w:iCs/>
          <w:sz w:val="23"/>
          <w:szCs w:val="23"/>
          <w:u w:val="single"/>
        </w:rPr>
        <w:t xml:space="preserve">Prazo de Vigência e </w:t>
      </w:r>
      <w:r w:rsidR="009C60A0" w:rsidRPr="008C53E6">
        <w:rPr>
          <w:i/>
          <w:iCs/>
          <w:sz w:val="23"/>
          <w:szCs w:val="23"/>
          <w:u w:val="single"/>
        </w:rPr>
        <w:t>Data de Vencimento</w:t>
      </w:r>
      <w:r w:rsidR="00023F9E" w:rsidRPr="008C53E6">
        <w:rPr>
          <w:sz w:val="23"/>
          <w:szCs w:val="23"/>
        </w:rPr>
        <w:t>.</w:t>
      </w:r>
      <w:r w:rsidR="00BD363B" w:rsidRPr="008C53E6">
        <w:rPr>
          <w:sz w:val="23"/>
          <w:szCs w:val="23"/>
        </w:rPr>
        <w:t xml:space="preserve"> </w:t>
      </w:r>
      <w:r w:rsidR="00DC3202" w:rsidRPr="008C53E6">
        <w:rPr>
          <w:sz w:val="23"/>
          <w:szCs w:val="23"/>
        </w:rPr>
        <w:t>A</w:t>
      </w:r>
      <w:r w:rsidR="00FB0E1D" w:rsidRPr="008C53E6">
        <w:rPr>
          <w:sz w:val="23"/>
          <w:szCs w:val="23"/>
        </w:rPr>
        <w:t xml:space="preserve">s </w:t>
      </w:r>
      <w:bookmarkStart w:id="144" w:name="_Hlk106131952"/>
      <w:r w:rsidRPr="008C53E6">
        <w:rPr>
          <w:sz w:val="23"/>
          <w:szCs w:val="23"/>
        </w:rPr>
        <w:t>Debêntures</w:t>
      </w:r>
      <w:r w:rsidR="004E766A" w:rsidRPr="008C53E6">
        <w:rPr>
          <w:sz w:val="23"/>
          <w:szCs w:val="23"/>
        </w:rPr>
        <w:t xml:space="preserve"> </w:t>
      </w:r>
      <w:r w:rsidR="00FB0E1D" w:rsidRPr="008C53E6">
        <w:rPr>
          <w:sz w:val="23"/>
          <w:szCs w:val="23"/>
        </w:rPr>
        <w:t xml:space="preserve">terão prazo de vencimento de </w:t>
      </w:r>
      <w:r w:rsidR="00A72AF4" w:rsidRPr="00034F97">
        <w:rPr>
          <w:sz w:val="23"/>
          <w:szCs w:val="23"/>
        </w:rPr>
        <w:t>1.823</w:t>
      </w:r>
      <w:r w:rsidR="00FB0E1D" w:rsidRPr="008C53E6">
        <w:rPr>
          <w:sz w:val="23"/>
          <w:szCs w:val="23"/>
        </w:rPr>
        <w:t xml:space="preserve"> dias corridos a partir da Data de Emissão, </w:t>
      </w:r>
      <w:r w:rsidR="00F94EB1" w:rsidRPr="008C53E6">
        <w:rPr>
          <w:sz w:val="23"/>
          <w:szCs w:val="23"/>
        </w:rPr>
        <w:t xml:space="preserve">vencendo-se, portanto, em </w:t>
      </w:r>
      <w:r w:rsidR="00A72AF4" w:rsidRPr="00034F97">
        <w:rPr>
          <w:sz w:val="23"/>
          <w:szCs w:val="23"/>
        </w:rPr>
        <w:t>12</w:t>
      </w:r>
      <w:r w:rsidR="004E766A" w:rsidRPr="008C53E6">
        <w:rPr>
          <w:sz w:val="23"/>
          <w:szCs w:val="23"/>
        </w:rPr>
        <w:t xml:space="preserve"> </w:t>
      </w:r>
      <w:r w:rsidR="00551857" w:rsidRPr="008C53E6">
        <w:rPr>
          <w:sz w:val="23"/>
          <w:szCs w:val="23"/>
        </w:rPr>
        <w:t xml:space="preserve">de </w:t>
      </w:r>
      <w:r w:rsidR="00A72AF4" w:rsidRPr="00034F97">
        <w:rPr>
          <w:sz w:val="23"/>
          <w:szCs w:val="23"/>
        </w:rPr>
        <w:t>agosto</w:t>
      </w:r>
      <w:r w:rsidR="006C2744" w:rsidRPr="003F454F">
        <w:rPr>
          <w:sz w:val="23"/>
          <w:szCs w:val="23"/>
        </w:rPr>
        <w:t xml:space="preserve"> </w:t>
      </w:r>
      <w:r w:rsidR="00551857" w:rsidRPr="003F454F">
        <w:rPr>
          <w:sz w:val="23"/>
          <w:szCs w:val="23"/>
        </w:rPr>
        <w:t>de</w:t>
      </w:r>
      <w:r w:rsidRPr="003F454F">
        <w:rPr>
          <w:sz w:val="23"/>
          <w:szCs w:val="23"/>
        </w:rPr>
        <w:t xml:space="preserve"> </w:t>
      </w:r>
      <w:r w:rsidR="004E766A" w:rsidRPr="003F454F">
        <w:rPr>
          <w:sz w:val="23"/>
          <w:szCs w:val="23"/>
        </w:rPr>
        <w:t xml:space="preserve">2027 </w:t>
      </w:r>
      <w:r w:rsidR="000857D1" w:rsidRPr="003F454F">
        <w:rPr>
          <w:sz w:val="23"/>
          <w:szCs w:val="23"/>
        </w:rPr>
        <w:t>(“</w:t>
      </w:r>
      <w:r w:rsidR="000857D1" w:rsidRPr="003F454F">
        <w:rPr>
          <w:sz w:val="23"/>
          <w:szCs w:val="23"/>
          <w:u w:val="single"/>
        </w:rPr>
        <w:t>Data de Vencimento</w:t>
      </w:r>
      <w:r w:rsidR="000857D1" w:rsidRPr="003F454F">
        <w:rPr>
          <w:sz w:val="23"/>
          <w:szCs w:val="23"/>
        </w:rPr>
        <w:t>”)</w:t>
      </w:r>
      <w:r w:rsidRPr="003F454F">
        <w:rPr>
          <w:sz w:val="23"/>
          <w:szCs w:val="23"/>
        </w:rPr>
        <w:t xml:space="preserve">, </w:t>
      </w:r>
      <w:r w:rsidR="005F1F10" w:rsidRPr="003F454F">
        <w:rPr>
          <w:sz w:val="23"/>
          <w:szCs w:val="23"/>
        </w:rPr>
        <w:t>ressalvada a possibilidade de liquidação antecipada das Debêntures em razão do vencimento antecipado das obrigações delas decorrentes ou, ainda, da realização do Resgate Antecipado Obrigatório, do Resgate Antecipado Facultativo e/ou da Oferta de Resgate Antecipado, nos termos desta Escritura de Emissão</w:t>
      </w:r>
      <w:r w:rsidR="007E170D" w:rsidRPr="003F454F">
        <w:rPr>
          <w:sz w:val="23"/>
          <w:szCs w:val="23"/>
        </w:rPr>
        <w:t>.</w:t>
      </w:r>
      <w:bookmarkEnd w:id="143"/>
      <w:bookmarkEnd w:id="144"/>
    </w:p>
    <w:p w14:paraId="783276B6" w14:textId="77777777" w:rsidR="004A0A19" w:rsidRPr="003F454F" w:rsidRDefault="004A0A19" w:rsidP="00944D34">
      <w:pPr>
        <w:pStyle w:val="PargrafodaLista"/>
        <w:spacing w:line="340" w:lineRule="atLeast"/>
        <w:ind w:left="0"/>
        <w:jc w:val="both"/>
        <w:rPr>
          <w:sz w:val="23"/>
          <w:szCs w:val="23"/>
        </w:rPr>
      </w:pPr>
    </w:p>
    <w:p w14:paraId="6FBD5A2D" w14:textId="375506DC" w:rsidR="00267BBE" w:rsidRPr="003F454F" w:rsidRDefault="00267BBE" w:rsidP="00944D34">
      <w:pPr>
        <w:pStyle w:val="PargrafodaLista"/>
        <w:numPr>
          <w:ilvl w:val="2"/>
          <w:numId w:val="69"/>
        </w:numPr>
        <w:tabs>
          <w:tab w:val="left" w:pos="709"/>
        </w:tabs>
        <w:spacing w:line="340" w:lineRule="atLeast"/>
        <w:ind w:left="0" w:firstLine="0"/>
        <w:jc w:val="both"/>
        <w:outlineLvl w:val="0"/>
        <w:rPr>
          <w:sz w:val="23"/>
          <w:szCs w:val="23"/>
        </w:rPr>
      </w:pPr>
      <w:bookmarkStart w:id="145" w:name="_Toc105271734"/>
      <w:r w:rsidRPr="003F454F">
        <w:rPr>
          <w:i/>
          <w:iCs/>
          <w:sz w:val="23"/>
          <w:szCs w:val="23"/>
          <w:u w:val="single"/>
        </w:rPr>
        <w:t>Subscrição</w:t>
      </w:r>
      <w:r w:rsidRPr="003F454F">
        <w:rPr>
          <w:sz w:val="23"/>
          <w:szCs w:val="23"/>
        </w:rPr>
        <w:t xml:space="preserve">. As Debêntures serão subscritas pela Debenturista, em uma única data, por meio da assinatura de boletim de subscrição, conforme modelo constante do </w:t>
      </w:r>
      <w:r w:rsidRPr="003F454F">
        <w:rPr>
          <w:sz w:val="23"/>
          <w:szCs w:val="23"/>
          <w:u w:val="single"/>
        </w:rPr>
        <w:t>Anexo II</w:t>
      </w:r>
      <w:r w:rsidRPr="003F454F">
        <w:rPr>
          <w:sz w:val="23"/>
          <w:szCs w:val="23"/>
        </w:rPr>
        <w:t xml:space="preserve"> a esta Escritura (“</w:t>
      </w:r>
      <w:r w:rsidRPr="003F454F">
        <w:rPr>
          <w:sz w:val="23"/>
          <w:szCs w:val="23"/>
          <w:u w:val="single"/>
        </w:rPr>
        <w:t>Boletim de Subscrição</w:t>
      </w:r>
      <w:r w:rsidRPr="003F454F">
        <w:rPr>
          <w:sz w:val="23"/>
          <w:szCs w:val="23"/>
        </w:rPr>
        <w:t>”), com o consequente registro no Livro de Registro de Debêntures.</w:t>
      </w:r>
      <w:bookmarkEnd w:id="145"/>
      <w:r w:rsidRPr="003F454F">
        <w:rPr>
          <w:sz w:val="23"/>
          <w:szCs w:val="23"/>
        </w:rPr>
        <w:t xml:space="preserve"> </w:t>
      </w:r>
    </w:p>
    <w:p w14:paraId="4E397412" w14:textId="77777777" w:rsidR="00267BBE" w:rsidRPr="003F454F" w:rsidRDefault="00267BBE" w:rsidP="00944D34">
      <w:pPr>
        <w:spacing w:line="340" w:lineRule="atLeast"/>
        <w:ind w:left="709"/>
        <w:jc w:val="both"/>
        <w:rPr>
          <w:color w:val="000000"/>
          <w:sz w:val="23"/>
          <w:szCs w:val="23"/>
        </w:rPr>
      </w:pPr>
    </w:p>
    <w:p w14:paraId="0D26BCF8" w14:textId="78095723" w:rsidR="00267BBE" w:rsidRPr="003F454F" w:rsidRDefault="00267BBE" w:rsidP="00944D34">
      <w:pPr>
        <w:pStyle w:val="PargrafodaLista"/>
        <w:numPr>
          <w:ilvl w:val="3"/>
          <w:numId w:val="69"/>
        </w:numPr>
        <w:tabs>
          <w:tab w:val="left" w:pos="1701"/>
        </w:tabs>
        <w:spacing w:line="340" w:lineRule="atLeast"/>
        <w:ind w:left="0" w:firstLine="709"/>
        <w:jc w:val="both"/>
        <w:outlineLvl w:val="0"/>
        <w:rPr>
          <w:color w:val="000000"/>
          <w:sz w:val="23"/>
          <w:szCs w:val="23"/>
        </w:rPr>
      </w:pPr>
      <w:bookmarkStart w:id="146" w:name="_Toc105271735"/>
      <w:r w:rsidRPr="003F454F">
        <w:rPr>
          <w:sz w:val="23"/>
          <w:szCs w:val="23"/>
        </w:rPr>
        <w:t xml:space="preserve">A </w:t>
      </w:r>
      <w:r w:rsidR="00304088">
        <w:rPr>
          <w:sz w:val="23"/>
          <w:szCs w:val="23"/>
        </w:rPr>
        <w:t>Emitente</w:t>
      </w:r>
      <w:r w:rsidRPr="003F454F">
        <w:rPr>
          <w:sz w:val="23"/>
          <w:szCs w:val="23"/>
        </w:rPr>
        <w:t xml:space="preserve"> se compromete a enviar ao Custodiante,</w:t>
      </w:r>
      <w:r w:rsidRPr="003F454F">
        <w:rPr>
          <w:rFonts w:eastAsia="Calibri"/>
          <w:sz w:val="23"/>
          <w:szCs w:val="23"/>
          <w:lang w:eastAsia="en-US"/>
        </w:rPr>
        <w:t xml:space="preserve"> exclusivamente para fins de custódia e a guarda física,</w:t>
      </w:r>
      <w:r w:rsidRPr="003F454F">
        <w:rPr>
          <w:sz w:val="23"/>
          <w:szCs w:val="23"/>
        </w:rPr>
        <w:t xml:space="preserve"> cópia autenticada do Boletim de Subscrição, em até 5 (cinco) Dias Úteis contados da Data de Integralização.</w:t>
      </w:r>
      <w:bookmarkEnd w:id="146"/>
    </w:p>
    <w:p w14:paraId="222C352F" w14:textId="77777777" w:rsidR="00267BBE" w:rsidRPr="003F454F" w:rsidRDefault="00267BBE" w:rsidP="00944D34">
      <w:pPr>
        <w:pStyle w:val="PargrafodaLista"/>
        <w:spacing w:line="340" w:lineRule="atLeast"/>
        <w:ind w:left="0"/>
        <w:jc w:val="both"/>
        <w:rPr>
          <w:sz w:val="23"/>
          <w:szCs w:val="23"/>
        </w:rPr>
      </w:pPr>
    </w:p>
    <w:p w14:paraId="43011B67" w14:textId="302620E9" w:rsidR="00BD363B" w:rsidRPr="003F454F" w:rsidRDefault="00904C63" w:rsidP="00944D34">
      <w:pPr>
        <w:pStyle w:val="PargrafodaLista"/>
        <w:numPr>
          <w:ilvl w:val="2"/>
          <w:numId w:val="69"/>
        </w:numPr>
        <w:tabs>
          <w:tab w:val="left" w:pos="709"/>
        </w:tabs>
        <w:spacing w:line="340" w:lineRule="atLeast"/>
        <w:ind w:left="0" w:firstLine="0"/>
        <w:jc w:val="both"/>
        <w:outlineLvl w:val="0"/>
        <w:rPr>
          <w:sz w:val="23"/>
          <w:szCs w:val="23"/>
        </w:rPr>
      </w:pPr>
      <w:bookmarkStart w:id="147" w:name="_Toc105271736"/>
      <w:r w:rsidRPr="003F454F">
        <w:rPr>
          <w:i/>
          <w:iCs/>
          <w:sz w:val="23"/>
          <w:szCs w:val="23"/>
          <w:u w:val="single"/>
        </w:rPr>
        <w:t xml:space="preserve">Forma </w:t>
      </w:r>
      <w:r w:rsidR="00D772A3" w:rsidRPr="003F454F">
        <w:rPr>
          <w:i/>
          <w:iCs/>
          <w:sz w:val="23"/>
          <w:szCs w:val="23"/>
          <w:u w:val="single"/>
        </w:rPr>
        <w:t>da</w:t>
      </w:r>
      <w:r w:rsidR="001E1219" w:rsidRPr="003F454F">
        <w:rPr>
          <w:i/>
          <w:iCs/>
          <w:sz w:val="23"/>
          <w:szCs w:val="23"/>
          <w:u w:val="single"/>
        </w:rPr>
        <w:t>s</w:t>
      </w:r>
      <w:r w:rsidR="00D772A3" w:rsidRPr="003F454F">
        <w:rPr>
          <w:i/>
          <w:iCs/>
          <w:sz w:val="23"/>
          <w:szCs w:val="23"/>
          <w:u w:val="single"/>
        </w:rPr>
        <w:t xml:space="preserve"> Debênture</w:t>
      </w:r>
      <w:r w:rsidR="001E1219" w:rsidRPr="003F454F">
        <w:rPr>
          <w:i/>
          <w:iCs/>
          <w:sz w:val="23"/>
          <w:szCs w:val="23"/>
          <w:u w:val="single"/>
        </w:rPr>
        <w:t>s</w:t>
      </w:r>
      <w:r w:rsidR="004A0A19" w:rsidRPr="003F454F">
        <w:rPr>
          <w:sz w:val="23"/>
          <w:szCs w:val="23"/>
        </w:rPr>
        <w:t xml:space="preserve">. </w:t>
      </w:r>
      <w:r w:rsidR="00DC3202" w:rsidRPr="003F454F">
        <w:rPr>
          <w:sz w:val="23"/>
          <w:szCs w:val="23"/>
        </w:rPr>
        <w:t>A</w:t>
      </w:r>
      <w:r w:rsidR="00E73D7E" w:rsidRPr="003F454F">
        <w:rPr>
          <w:sz w:val="23"/>
          <w:szCs w:val="23"/>
        </w:rPr>
        <w:t>s</w:t>
      </w:r>
      <w:r w:rsidR="00DC3202" w:rsidRPr="003F454F">
        <w:rPr>
          <w:sz w:val="23"/>
          <w:szCs w:val="23"/>
        </w:rPr>
        <w:t xml:space="preserve"> Debênture</w:t>
      </w:r>
      <w:r w:rsidR="00E73D7E" w:rsidRPr="003F454F">
        <w:rPr>
          <w:sz w:val="23"/>
          <w:szCs w:val="23"/>
        </w:rPr>
        <w:t>s</w:t>
      </w:r>
      <w:r w:rsidR="00DC3202" w:rsidRPr="003F454F">
        <w:rPr>
          <w:sz w:val="23"/>
          <w:szCs w:val="23"/>
        </w:rPr>
        <w:t xml:space="preserve"> serão emitidas </w:t>
      </w:r>
      <w:r w:rsidR="00267BBE" w:rsidRPr="003F454F">
        <w:rPr>
          <w:sz w:val="23"/>
          <w:szCs w:val="23"/>
        </w:rPr>
        <w:t xml:space="preserve">sob a </w:t>
      </w:r>
      <w:r w:rsidR="00DC3202" w:rsidRPr="003F454F">
        <w:rPr>
          <w:sz w:val="23"/>
          <w:szCs w:val="23"/>
        </w:rPr>
        <w:t>forma nominativa</w:t>
      </w:r>
      <w:r w:rsidR="00E56C67" w:rsidRPr="003F454F">
        <w:rPr>
          <w:sz w:val="23"/>
          <w:szCs w:val="23"/>
        </w:rPr>
        <w:t xml:space="preserve">, </w:t>
      </w:r>
      <w:r w:rsidR="00DC3202" w:rsidRPr="003F454F">
        <w:rPr>
          <w:sz w:val="23"/>
          <w:szCs w:val="23"/>
        </w:rPr>
        <w:t xml:space="preserve">não havendo emissão de certificados </w:t>
      </w:r>
      <w:r w:rsidRPr="003F454F">
        <w:rPr>
          <w:sz w:val="23"/>
          <w:szCs w:val="23"/>
        </w:rPr>
        <w:t xml:space="preserve">representativos </w:t>
      </w:r>
      <w:r w:rsidR="00DC3202" w:rsidRPr="003F454F">
        <w:rPr>
          <w:sz w:val="23"/>
          <w:szCs w:val="23"/>
        </w:rPr>
        <w:t>de debêntures.</w:t>
      </w:r>
      <w:bookmarkEnd w:id="147"/>
    </w:p>
    <w:p w14:paraId="1C851EDA" w14:textId="77777777" w:rsidR="00DC6E80" w:rsidRPr="003F454F" w:rsidRDefault="00DC6E80" w:rsidP="00944D34">
      <w:pPr>
        <w:pStyle w:val="PargrafodaLista"/>
        <w:spacing w:line="340" w:lineRule="atLeast"/>
        <w:ind w:left="0"/>
        <w:jc w:val="both"/>
        <w:rPr>
          <w:sz w:val="23"/>
          <w:szCs w:val="23"/>
        </w:rPr>
      </w:pPr>
    </w:p>
    <w:p w14:paraId="733D10CA" w14:textId="4AE74377" w:rsidR="006C202C" w:rsidRPr="003F454F" w:rsidRDefault="006D22E0" w:rsidP="00944D34">
      <w:pPr>
        <w:pStyle w:val="PargrafodaLista"/>
        <w:numPr>
          <w:ilvl w:val="2"/>
          <w:numId w:val="69"/>
        </w:numPr>
        <w:tabs>
          <w:tab w:val="left" w:pos="709"/>
        </w:tabs>
        <w:spacing w:line="340" w:lineRule="atLeast"/>
        <w:ind w:left="0" w:firstLine="0"/>
        <w:jc w:val="both"/>
        <w:outlineLvl w:val="0"/>
        <w:rPr>
          <w:color w:val="000000"/>
          <w:sz w:val="23"/>
          <w:szCs w:val="23"/>
        </w:rPr>
      </w:pPr>
      <w:bookmarkStart w:id="148" w:name="_Toc105271737"/>
      <w:r w:rsidRPr="003F454F">
        <w:rPr>
          <w:i/>
          <w:iCs/>
          <w:sz w:val="23"/>
          <w:szCs w:val="23"/>
          <w:u w:val="single"/>
        </w:rPr>
        <w:lastRenderedPageBreak/>
        <w:t>Comprovação de Titularidade</w:t>
      </w:r>
      <w:r w:rsidRPr="003F454F">
        <w:rPr>
          <w:sz w:val="23"/>
          <w:szCs w:val="23"/>
        </w:rPr>
        <w:t xml:space="preserve">. </w:t>
      </w:r>
      <w:r w:rsidR="00AA4304" w:rsidRPr="003F454F">
        <w:rPr>
          <w:sz w:val="23"/>
          <w:szCs w:val="23"/>
        </w:rPr>
        <w:t xml:space="preserve">A </w:t>
      </w:r>
      <w:bookmarkStart w:id="149" w:name="_Hlk106131974"/>
      <w:r w:rsidR="00AA4304" w:rsidRPr="003F454F">
        <w:rPr>
          <w:sz w:val="23"/>
          <w:szCs w:val="23"/>
        </w:rPr>
        <w:t>titularidade das Debêntures será comprovada mediante registro no Livro de Registro de Debêntures, sendo certo que</w:t>
      </w:r>
      <w:r w:rsidR="006C202C" w:rsidRPr="003F454F">
        <w:rPr>
          <w:sz w:val="23"/>
          <w:szCs w:val="23"/>
        </w:rPr>
        <w:t xml:space="preserve"> eventuais transferências das Debêntures, desde que realizadas em conformidade com esta Escritura</w:t>
      </w:r>
      <w:r w:rsidR="00AA4304" w:rsidRPr="003F454F">
        <w:rPr>
          <w:sz w:val="23"/>
          <w:szCs w:val="23"/>
        </w:rPr>
        <w:t xml:space="preserve">, deverão ser registradas pela </w:t>
      </w:r>
      <w:r w:rsidR="00304088">
        <w:rPr>
          <w:sz w:val="23"/>
          <w:szCs w:val="23"/>
        </w:rPr>
        <w:t>Emitente</w:t>
      </w:r>
      <w:r w:rsidR="00AA4304" w:rsidRPr="003F454F">
        <w:rPr>
          <w:sz w:val="23"/>
          <w:szCs w:val="23"/>
        </w:rPr>
        <w:t xml:space="preserve"> no Livro de Registro das Debêntures e formalizadas no Livro de Transferência das Debêntures</w:t>
      </w:r>
      <w:r w:rsidR="006C202C" w:rsidRPr="003F454F">
        <w:rPr>
          <w:sz w:val="23"/>
          <w:szCs w:val="23"/>
        </w:rPr>
        <w:t>.</w:t>
      </w:r>
      <w:bookmarkEnd w:id="148"/>
      <w:bookmarkEnd w:id="149"/>
    </w:p>
    <w:p w14:paraId="70FFA26C" w14:textId="77777777" w:rsidR="004033D0" w:rsidRPr="003F454F" w:rsidRDefault="004033D0" w:rsidP="0070597F">
      <w:pPr>
        <w:pStyle w:val="PargrafodaLista"/>
        <w:spacing w:line="340" w:lineRule="atLeast"/>
        <w:rPr>
          <w:color w:val="000000"/>
          <w:sz w:val="23"/>
          <w:szCs w:val="23"/>
        </w:rPr>
      </w:pPr>
    </w:p>
    <w:p w14:paraId="7717B423" w14:textId="009C3E84" w:rsidR="00BD363B" w:rsidRPr="003F454F" w:rsidRDefault="004033D0" w:rsidP="00944D34">
      <w:pPr>
        <w:pStyle w:val="PargrafodaLista"/>
        <w:numPr>
          <w:ilvl w:val="3"/>
          <w:numId w:val="69"/>
        </w:numPr>
        <w:tabs>
          <w:tab w:val="left" w:pos="1701"/>
        </w:tabs>
        <w:spacing w:line="340" w:lineRule="atLeast"/>
        <w:ind w:left="0" w:firstLine="709"/>
        <w:jc w:val="both"/>
        <w:outlineLvl w:val="0"/>
        <w:rPr>
          <w:sz w:val="23"/>
          <w:szCs w:val="23"/>
        </w:rPr>
      </w:pPr>
      <w:bookmarkStart w:id="150" w:name="_Toc105271738"/>
      <w:r w:rsidRPr="003F454F">
        <w:rPr>
          <w:sz w:val="23"/>
          <w:szCs w:val="23"/>
        </w:rPr>
        <w:t xml:space="preserve">A </w:t>
      </w:r>
      <w:r w:rsidR="00304088">
        <w:rPr>
          <w:sz w:val="23"/>
          <w:szCs w:val="23"/>
        </w:rPr>
        <w:t>Emitente</w:t>
      </w:r>
      <w:r w:rsidRPr="003F454F">
        <w:rPr>
          <w:sz w:val="23"/>
          <w:szCs w:val="23"/>
        </w:rPr>
        <w:t xml:space="preserve"> se compromete a fornecer ao Custodiante, </w:t>
      </w:r>
      <w:r w:rsidRPr="003F454F">
        <w:rPr>
          <w:rFonts w:eastAsia="Calibri"/>
          <w:sz w:val="23"/>
          <w:szCs w:val="23"/>
          <w:lang w:eastAsia="en-US"/>
        </w:rPr>
        <w:t>exclusivamente para fins de custódia e a guarda física,</w:t>
      </w:r>
      <w:r w:rsidRPr="003F454F">
        <w:rPr>
          <w:sz w:val="23"/>
          <w:szCs w:val="23"/>
        </w:rPr>
        <w:t xml:space="preserve"> cópia autenticada do Livro de Registro das Debêntures evidenciando a Securitizadora como única titular da totalidade das Debêntures, em até 5</w:t>
      </w:r>
      <w:r w:rsidR="00FB0E1D" w:rsidRPr="003F454F">
        <w:rPr>
          <w:sz w:val="23"/>
          <w:szCs w:val="23"/>
        </w:rPr>
        <w:t> </w:t>
      </w:r>
      <w:r w:rsidRPr="003F454F">
        <w:rPr>
          <w:sz w:val="23"/>
          <w:szCs w:val="23"/>
        </w:rPr>
        <w:t xml:space="preserve">(cinco) Dias Úteis </w:t>
      </w:r>
      <w:r w:rsidR="00BC6FF0" w:rsidRPr="003F454F">
        <w:rPr>
          <w:sz w:val="23"/>
          <w:szCs w:val="23"/>
        </w:rPr>
        <w:t xml:space="preserve">contados </w:t>
      </w:r>
      <w:r w:rsidRPr="003F454F">
        <w:rPr>
          <w:sz w:val="23"/>
          <w:szCs w:val="23"/>
        </w:rPr>
        <w:t>da Data de Integralização.</w:t>
      </w:r>
      <w:bookmarkEnd w:id="150"/>
    </w:p>
    <w:p w14:paraId="36BB417B" w14:textId="77777777" w:rsidR="004033D0" w:rsidRPr="003F454F" w:rsidRDefault="004033D0" w:rsidP="00944D34">
      <w:pPr>
        <w:spacing w:line="340" w:lineRule="atLeast"/>
        <w:jc w:val="both"/>
        <w:rPr>
          <w:sz w:val="23"/>
          <w:szCs w:val="23"/>
        </w:rPr>
      </w:pPr>
    </w:p>
    <w:p w14:paraId="790BB92C" w14:textId="0D839C8C" w:rsidR="00BC6FF0" w:rsidRDefault="00BC6FF0" w:rsidP="00944D34">
      <w:pPr>
        <w:pStyle w:val="PargrafodaLista"/>
        <w:numPr>
          <w:ilvl w:val="3"/>
          <w:numId w:val="69"/>
        </w:numPr>
        <w:tabs>
          <w:tab w:val="left" w:pos="1701"/>
        </w:tabs>
        <w:spacing w:line="340" w:lineRule="atLeast"/>
        <w:ind w:left="0" w:firstLine="709"/>
        <w:jc w:val="both"/>
        <w:outlineLvl w:val="0"/>
        <w:rPr>
          <w:sz w:val="23"/>
          <w:szCs w:val="23"/>
        </w:rPr>
      </w:pPr>
      <w:bookmarkStart w:id="151" w:name="_Toc105271739"/>
      <w:r w:rsidRPr="003F454F">
        <w:rPr>
          <w:sz w:val="23"/>
          <w:szCs w:val="23"/>
        </w:rPr>
        <w:t xml:space="preserve">Caso quaisquer transferências de Debêntures sejam realizadas, nos termos desta Escritura, a </w:t>
      </w:r>
      <w:r w:rsidR="00304088">
        <w:rPr>
          <w:rFonts w:eastAsia="Arial Unicode MS"/>
          <w:bCs/>
          <w:color w:val="000000"/>
          <w:sz w:val="23"/>
          <w:szCs w:val="23"/>
        </w:rPr>
        <w:t>Emitente</w:t>
      </w:r>
      <w:r w:rsidRPr="003F454F">
        <w:rPr>
          <w:sz w:val="23"/>
          <w:szCs w:val="23"/>
        </w:rPr>
        <w:t xml:space="preserve"> se compromete a fornecer ao Custodiante, </w:t>
      </w:r>
      <w:r w:rsidRPr="003F454F">
        <w:rPr>
          <w:rFonts w:eastAsia="Calibri"/>
          <w:sz w:val="23"/>
          <w:szCs w:val="23"/>
          <w:lang w:eastAsia="en-US"/>
        </w:rPr>
        <w:t>exclusivamente para fins de custódia e a guarda física,</w:t>
      </w:r>
      <w:r w:rsidRPr="003F454F">
        <w:rPr>
          <w:sz w:val="23"/>
          <w:szCs w:val="23"/>
        </w:rPr>
        <w:t xml:space="preserve"> cópia autenticada dos Livro de Escrituração das Debêntures evidenciando a referida transferência e o(s) novo(s) titular(es) das Debêntures, em até 5 (cinco) Dias Úteis contados da data em que a referida transferência tiver sido efetivada.</w:t>
      </w:r>
      <w:bookmarkEnd w:id="151"/>
    </w:p>
    <w:p w14:paraId="64A02BF1" w14:textId="77777777" w:rsidR="007B7C19" w:rsidRPr="007B7C19" w:rsidRDefault="007B7C19" w:rsidP="007B7C19">
      <w:pPr>
        <w:pStyle w:val="PargrafodaLista"/>
        <w:rPr>
          <w:sz w:val="23"/>
          <w:szCs w:val="23"/>
        </w:rPr>
      </w:pPr>
    </w:p>
    <w:p w14:paraId="384C5D32" w14:textId="460DE217" w:rsidR="007B7C19" w:rsidRPr="007B7C19" w:rsidRDefault="007B7C19" w:rsidP="009D5D87">
      <w:pPr>
        <w:pStyle w:val="PargrafodaLista"/>
        <w:numPr>
          <w:ilvl w:val="3"/>
          <w:numId w:val="69"/>
        </w:numPr>
        <w:tabs>
          <w:tab w:val="left" w:pos="1701"/>
        </w:tabs>
        <w:spacing w:line="340" w:lineRule="atLeast"/>
        <w:ind w:left="0" w:firstLine="709"/>
        <w:jc w:val="both"/>
        <w:outlineLvl w:val="0"/>
        <w:rPr>
          <w:sz w:val="23"/>
          <w:szCs w:val="23"/>
        </w:rPr>
      </w:pPr>
      <w:r w:rsidRPr="007B7C19">
        <w:rPr>
          <w:sz w:val="23"/>
          <w:szCs w:val="23"/>
        </w:rPr>
        <w:t>A atuação do Custodiante limitar-se-á, tão somente, a verificar o preenchimento dos requisitos formais relacionados aos documentos recebidos, nos termos da legislação vigente. O Custodiante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recebidos.</w:t>
      </w:r>
    </w:p>
    <w:p w14:paraId="51CBB476" w14:textId="77777777" w:rsidR="00BC6FF0" w:rsidRPr="003F454F" w:rsidRDefault="00BC6FF0" w:rsidP="00944D34">
      <w:pPr>
        <w:spacing w:line="340" w:lineRule="atLeast"/>
        <w:jc w:val="both"/>
        <w:rPr>
          <w:sz w:val="23"/>
          <w:szCs w:val="23"/>
        </w:rPr>
      </w:pPr>
      <w:bookmarkStart w:id="152" w:name="_Ref508269163"/>
    </w:p>
    <w:p w14:paraId="6366A6BD" w14:textId="70CC49CD" w:rsidR="00DC3202" w:rsidRPr="003F454F" w:rsidRDefault="007F231D"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Atualização</w:t>
      </w:r>
      <w:r w:rsidR="0021553D" w:rsidRPr="003F454F">
        <w:rPr>
          <w:b/>
          <w:sz w:val="23"/>
          <w:szCs w:val="23"/>
        </w:rPr>
        <w:t xml:space="preserve"> Monetária</w:t>
      </w:r>
      <w:r w:rsidRPr="003F454F">
        <w:rPr>
          <w:b/>
          <w:sz w:val="23"/>
          <w:szCs w:val="23"/>
        </w:rPr>
        <w:t xml:space="preserve"> e </w:t>
      </w:r>
      <w:r w:rsidR="00DC3202" w:rsidRPr="003F454F">
        <w:rPr>
          <w:b/>
          <w:sz w:val="23"/>
          <w:szCs w:val="23"/>
        </w:rPr>
        <w:t>Remuneração da</w:t>
      </w:r>
      <w:r w:rsidR="001E1219" w:rsidRPr="003F454F">
        <w:rPr>
          <w:b/>
          <w:sz w:val="23"/>
          <w:szCs w:val="23"/>
        </w:rPr>
        <w:t>s</w:t>
      </w:r>
      <w:r w:rsidR="00DC3202" w:rsidRPr="003F454F">
        <w:rPr>
          <w:b/>
          <w:sz w:val="23"/>
          <w:szCs w:val="23"/>
        </w:rPr>
        <w:t xml:space="preserve"> Debênture</w:t>
      </w:r>
      <w:r w:rsidR="001E1219" w:rsidRPr="003F454F">
        <w:rPr>
          <w:b/>
          <w:sz w:val="23"/>
          <w:szCs w:val="23"/>
        </w:rPr>
        <w:t>s</w:t>
      </w:r>
      <w:bookmarkEnd w:id="152"/>
      <w:r w:rsidRPr="003F454F">
        <w:rPr>
          <w:b/>
          <w:sz w:val="23"/>
          <w:szCs w:val="23"/>
        </w:rPr>
        <w:t xml:space="preserve"> </w:t>
      </w:r>
      <w:r w:rsidR="004A28C6" w:rsidRPr="004A28C6">
        <w:rPr>
          <w:b/>
          <w:sz w:val="23"/>
          <w:szCs w:val="23"/>
        </w:rPr>
        <w:t>da 1ª</w:t>
      </w:r>
      <w:r w:rsidR="00C44BAA" w:rsidRPr="003F454F">
        <w:rPr>
          <w:b/>
          <w:sz w:val="23"/>
          <w:szCs w:val="23"/>
        </w:rPr>
        <w:t xml:space="preserve"> Série</w:t>
      </w:r>
    </w:p>
    <w:p w14:paraId="74177C98" w14:textId="77777777" w:rsidR="00BD363B" w:rsidRPr="003F454F" w:rsidRDefault="00BD363B" w:rsidP="00944D34">
      <w:pPr>
        <w:pStyle w:val="PargrafodaLista"/>
        <w:spacing w:line="340" w:lineRule="atLeast"/>
        <w:ind w:left="0"/>
        <w:jc w:val="both"/>
        <w:rPr>
          <w:rFonts w:eastAsia="Arial Unicode MS"/>
          <w:color w:val="000000"/>
          <w:sz w:val="23"/>
          <w:szCs w:val="23"/>
          <w:u w:val="single"/>
        </w:rPr>
      </w:pPr>
    </w:p>
    <w:p w14:paraId="106B08E9" w14:textId="0706E04B" w:rsidR="00A7783D" w:rsidRPr="003F454F" w:rsidRDefault="007F231D" w:rsidP="00944D34">
      <w:pPr>
        <w:pStyle w:val="PargrafodaLista"/>
        <w:numPr>
          <w:ilvl w:val="2"/>
          <w:numId w:val="69"/>
        </w:numPr>
        <w:tabs>
          <w:tab w:val="left" w:pos="709"/>
        </w:tabs>
        <w:spacing w:line="340" w:lineRule="atLeast"/>
        <w:ind w:left="0" w:firstLine="0"/>
        <w:jc w:val="both"/>
        <w:outlineLvl w:val="0"/>
        <w:rPr>
          <w:sz w:val="23"/>
          <w:szCs w:val="23"/>
        </w:rPr>
      </w:pPr>
      <w:bookmarkStart w:id="153" w:name="_Toc105271741"/>
      <w:r w:rsidRPr="003F454F">
        <w:rPr>
          <w:i/>
          <w:iCs/>
          <w:sz w:val="23"/>
          <w:szCs w:val="23"/>
          <w:u w:val="single"/>
        </w:rPr>
        <w:t>Atualização</w:t>
      </w:r>
      <w:r w:rsidR="0021553D" w:rsidRPr="003F454F">
        <w:rPr>
          <w:i/>
          <w:iCs/>
          <w:sz w:val="23"/>
          <w:szCs w:val="23"/>
          <w:u w:val="single"/>
        </w:rPr>
        <w:t xml:space="preserve"> Monetária</w:t>
      </w:r>
      <w:r w:rsidR="008F0549" w:rsidRPr="003F454F">
        <w:rPr>
          <w:i/>
          <w:iCs/>
          <w:sz w:val="23"/>
          <w:szCs w:val="23"/>
          <w:u w:val="single"/>
        </w:rPr>
        <w:t xml:space="preserve"> das Debêntures </w:t>
      </w:r>
      <w:r w:rsidR="004A28C6" w:rsidRPr="004A28C6">
        <w:rPr>
          <w:i/>
          <w:iCs/>
          <w:sz w:val="23"/>
          <w:szCs w:val="23"/>
          <w:u w:val="single"/>
        </w:rPr>
        <w:t>da 1ª</w:t>
      </w:r>
      <w:r w:rsidR="008F0549" w:rsidRPr="003F454F">
        <w:rPr>
          <w:i/>
          <w:iCs/>
          <w:sz w:val="23"/>
          <w:szCs w:val="23"/>
          <w:u w:val="single"/>
        </w:rPr>
        <w:t xml:space="preserve"> Série</w:t>
      </w:r>
      <w:r w:rsidRPr="003F454F">
        <w:rPr>
          <w:sz w:val="23"/>
          <w:szCs w:val="23"/>
        </w:rPr>
        <w:t xml:space="preserve">. </w:t>
      </w:r>
      <w:bookmarkStart w:id="154" w:name="_Hlk109633239"/>
      <w:r w:rsidR="00A35292" w:rsidRPr="003F454F">
        <w:rPr>
          <w:sz w:val="23"/>
          <w:szCs w:val="23"/>
        </w:rPr>
        <w:t>O Valor Nominal Unitário ou o saldo do Valor Nominal Unitário</w:t>
      </w:r>
      <w:r w:rsidR="008F0549" w:rsidRPr="003F454F">
        <w:rPr>
          <w:sz w:val="23"/>
          <w:szCs w:val="23"/>
        </w:rPr>
        <w:t>, conforme o caso,</w:t>
      </w:r>
      <w:r w:rsidR="00A35292" w:rsidRPr="003F454F">
        <w:rPr>
          <w:sz w:val="23"/>
          <w:szCs w:val="23"/>
        </w:rPr>
        <w:t xml:space="preserve"> das Debêntures </w:t>
      </w:r>
      <w:r w:rsidR="004A28C6">
        <w:rPr>
          <w:color w:val="000000"/>
          <w:sz w:val="23"/>
          <w:szCs w:val="23"/>
        </w:rPr>
        <w:t>da 1ª</w:t>
      </w:r>
      <w:r w:rsidR="00A35292" w:rsidRPr="003F454F">
        <w:rPr>
          <w:sz w:val="23"/>
          <w:szCs w:val="23"/>
        </w:rPr>
        <w:t xml:space="preserve"> Série será atualizado</w:t>
      </w:r>
      <w:r w:rsidR="0021553D" w:rsidRPr="003F454F">
        <w:rPr>
          <w:sz w:val="23"/>
          <w:szCs w:val="23"/>
        </w:rPr>
        <w:t xml:space="preserve"> monetariamente</w:t>
      </w:r>
      <w:r w:rsidR="00A35292" w:rsidRPr="003F454F">
        <w:rPr>
          <w:sz w:val="23"/>
          <w:szCs w:val="23"/>
        </w:rPr>
        <w:t xml:space="preserve"> pela variação mensal </w:t>
      </w:r>
      <w:r w:rsidR="00EA19D7">
        <w:rPr>
          <w:sz w:val="23"/>
          <w:szCs w:val="23"/>
        </w:rPr>
        <w:t xml:space="preserve">positiva </w:t>
      </w:r>
      <w:r w:rsidR="00E83CA9" w:rsidRPr="003F454F">
        <w:rPr>
          <w:sz w:val="23"/>
          <w:szCs w:val="23"/>
        </w:rPr>
        <w:t xml:space="preserve">acumulada </w:t>
      </w:r>
      <w:r w:rsidR="00A35292" w:rsidRPr="003F454F">
        <w:rPr>
          <w:sz w:val="23"/>
          <w:szCs w:val="23"/>
        </w:rPr>
        <w:t xml:space="preserve">IPCA, </w:t>
      </w:r>
      <w:r w:rsidR="003F2D06" w:rsidRPr="003F454F">
        <w:rPr>
          <w:sz w:val="23"/>
          <w:szCs w:val="23"/>
        </w:rPr>
        <w:t xml:space="preserve">desde a </w:t>
      </w:r>
      <w:r w:rsidR="00DC6F0C">
        <w:rPr>
          <w:sz w:val="23"/>
          <w:szCs w:val="23"/>
        </w:rPr>
        <w:t>p</w:t>
      </w:r>
      <w:r w:rsidR="0055252C" w:rsidRPr="003F454F">
        <w:rPr>
          <w:sz w:val="23"/>
          <w:szCs w:val="23"/>
        </w:rPr>
        <w:t xml:space="preserve">rimeira </w:t>
      </w:r>
      <w:r w:rsidR="00E83CA9" w:rsidRPr="003F454F">
        <w:rPr>
          <w:sz w:val="23"/>
          <w:szCs w:val="23"/>
        </w:rPr>
        <w:t>Data de Integralização</w:t>
      </w:r>
      <w:r w:rsidR="0055252C" w:rsidRPr="003F454F">
        <w:rPr>
          <w:sz w:val="23"/>
          <w:szCs w:val="23"/>
        </w:rPr>
        <w:t xml:space="preserve"> dos CRA </w:t>
      </w:r>
      <w:r w:rsidR="004A28C6">
        <w:rPr>
          <w:color w:val="000000"/>
          <w:sz w:val="23"/>
          <w:szCs w:val="23"/>
        </w:rPr>
        <w:t>da 1ª</w:t>
      </w:r>
      <w:r w:rsidR="0055252C" w:rsidRPr="003F454F">
        <w:rPr>
          <w:sz w:val="23"/>
          <w:szCs w:val="23"/>
        </w:rPr>
        <w:t xml:space="preserve"> Série</w:t>
      </w:r>
      <w:r w:rsidR="00E83CA9" w:rsidRPr="003F454F">
        <w:rPr>
          <w:sz w:val="23"/>
          <w:szCs w:val="23"/>
        </w:rPr>
        <w:t xml:space="preserve">, inclusive, até </w:t>
      </w:r>
      <w:r w:rsidR="00FC2741" w:rsidRPr="003F454F">
        <w:rPr>
          <w:sz w:val="23"/>
          <w:szCs w:val="23"/>
        </w:rPr>
        <w:t xml:space="preserve">a </w:t>
      </w:r>
      <w:r w:rsidR="00E83CA9" w:rsidRPr="003F454F">
        <w:rPr>
          <w:sz w:val="23"/>
          <w:szCs w:val="23"/>
        </w:rPr>
        <w:t xml:space="preserve">Data de Aniversário das Debêntures </w:t>
      </w:r>
      <w:r w:rsidR="004A28C6">
        <w:rPr>
          <w:color w:val="000000"/>
          <w:sz w:val="23"/>
          <w:szCs w:val="23"/>
        </w:rPr>
        <w:t>da 1ª</w:t>
      </w:r>
      <w:r w:rsidR="00E83CA9" w:rsidRPr="003F454F">
        <w:rPr>
          <w:sz w:val="23"/>
          <w:szCs w:val="23"/>
        </w:rPr>
        <w:t xml:space="preserve"> Série, exclusive </w:t>
      </w:r>
      <w:r w:rsidR="00A35292" w:rsidRPr="003F454F">
        <w:rPr>
          <w:sz w:val="23"/>
          <w:szCs w:val="23"/>
        </w:rPr>
        <w:t>(“</w:t>
      </w:r>
      <w:r w:rsidR="00A35292" w:rsidRPr="003F454F">
        <w:rPr>
          <w:sz w:val="23"/>
          <w:szCs w:val="23"/>
          <w:u w:val="single"/>
        </w:rPr>
        <w:t xml:space="preserve">Atualização Monetária </w:t>
      </w:r>
      <w:r w:rsidR="00E83CA9" w:rsidRPr="003F454F">
        <w:rPr>
          <w:sz w:val="23"/>
          <w:szCs w:val="23"/>
          <w:u w:val="single"/>
        </w:rPr>
        <w:t xml:space="preserve">das </w:t>
      </w:r>
      <w:r w:rsidR="00A35292" w:rsidRPr="003F454F">
        <w:rPr>
          <w:sz w:val="23"/>
          <w:szCs w:val="23"/>
          <w:u w:val="single"/>
        </w:rPr>
        <w:t>Debêntures</w:t>
      </w:r>
      <w:r w:rsidR="00E71A77" w:rsidRPr="003F454F">
        <w:rPr>
          <w:sz w:val="23"/>
          <w:szCs w:val="23"/>
          <w:u w:val="single"/>
        </w:rPr>
        <w:t xml:space="preserve"> </w:t>
      </w:r>
      <w:r w:rsidR="004A28C6" w:rsidRPr="004A28C6">
        <w:rPr>
          <w:sz w:val="23"/>
          <w:szCs w:val="23"/>
          <w:u w:val="single"/>
        </w:rPr>
        <w:t>da 1ª</w:t>
      </w:r>
      <w:r w:rsidR="00A35292" w:rsidRPr="003F454F">
        <w:rPr>
          <w:sz w:val="23"/>
          <w:szCs w:val="23"/>
          <w:u w:val="single"/>
        </w:rPr>
        <w:t xml:space="preserve"> Série</w:t>
      </w:r>
      <w:r w:rsidR="00A35292" w:rsidRPr="003F454F">
        <w:rPr>
          <w:sz w:val="23"/>
          <w:szCs w:val="23"/>
        </w:rPr>
        <w:t xml:space="preserve">”), sendo o produto da Atualização Monetária </w:t>
      </w:r>
      <w:r w:rsidR="00E83CA9" w:rsidRPr="003F454F">
        <w:rPr>
          <w:sz w:val="23"/>
          <w:szCs w:val="23"/>
        </w:rPr>
        <w:t xml:space="preserve">das </w:t>
      </w:r>
      <w:r w:rsidR="00A35292" w:rsidRPr="003F454F">
        <w:rPr>
          <w:sz w:val="23"/>
          <w:szCs w:val="23"/>
        </w:rPr>
        <w:t xml:space="preserve">Debêntures </w:t>
      </w:r>
      <w:r w:rsidR="00753004">
        <w:rPr>
          <w:color w:val="000000"/>
          <w:sz w:val="23"/>
          <w:szCs w:val="23"/>
        </w:rPr>
        <w:t>da 1ª</w:t>
      </w:r>
      <w:r w:rsidR="00E71A77" w:rsidRPr="003F454F">
        <w:rPr>
          <w:sz w:val="23"/>
          <w:szCs w:val="23"/>
        </w:rPr>
        <w:t xml:space="preserve"> </w:t>
      </w:r>
      <w:r w:rsidR="00A35292" w:rsidRPr="003F454F">
        <w:rPr>
          <w:sz w:val="23"/>
          <w:szCs w:val="23"/>
        </w:rPr>
        <w:t>Série automaticamente incorporado ao Valor Nominal Unitário ou ao saldo Valor Nominal Unitário</w:t>
      </w:r>
      <w:r w:rsidR="008A253A" w:rsidRPr="003F454F">
        <w:rPr>
          <w:sz w:val="23"/>
          <w:szCs w:val="23"/>
        </w:rPr>
        <w:t>, conforme o caso,</w:t>
      </w:r>
      <w:r w:rsidR="00A35292" w:rsidRPr="003F454F">
        <w:rPr>
          <w:sz w:val="23"/>
          <w:szCs w:val="23"/>
        </w:rPr>
        <w:t xml:space="preserve"> das Debêntures </w:t>
      </w:r>
      <w:r w:rsidR="00753004">
        <w:rPr>
          <w:color w:val="000000"/>
          <w:sz w:val="23"/>
          <w:szCs w:val="23"/>
        </w:rPr>
        <w:t>da 1ª</w:t>
      </w:r>
      <w:r w:rsidR="00E71A77" w:rsidRPr="003F454F">
        <w:rPr>
          <w:sz w:val="23"/>
          <w:szCs w:val="23"/>
        </w:rPr>
        <w:t xml:space="preserve"> </w:t>
      </w:r>
      <w:r w:rsidR="00A35292" w:rsidRPr="003F454F">
        <w:rPr>
          <w:sz w:val="23"/>
          <w:szCs w:val="23"/>
        </w:rPr>
        <w:t>Série (“</w:t>
      </w:r>
      <w:r w:rsidR="00A35292" w:rsidRPr="003F454F">
        <w:rPr>
          <w:sz w:val="23"/>
          <w:szCs w:val="23"/>
          <w:u w:val="single"/>
        </w:rPr>
        <w:t xml:space="preserve">Valor Nominal Unitário Atualizado das </w:t>
      </w:r>
      <w:r w:rsidR="00A35292" w:rsidRPr="00753004">
        <w:rPr>
          <w:sz w:val="23"/>
          <w:szCs w:val="23"/>
          <w:u w:val="single"/>
        </w:rPr>
        <w:t xml:space="preserve">Debêntures </w:t>
      </w:r>
      <w:r w:rsidR="00753004" w:rsidRPr="007B7C19">
        <w:rPr>
          <w:color w:val="000000"/>
          <w:sz w:val="23"/>
          <w:szCs w:val="23"/>
          <w:u w:val="single"/>
        </w:rPr>
        <w:t>da 1ª</w:t>
      </w:r>
      <w:r w:rsidR="00E71A77" w:rsidRPr="003F454F">
        <w:rPr>
          <w:sz w:val="23"/>
          <w:szCs w:val="23"/>
          <w:u w:val="single"/>
        </w:rPr>
        <w:t xml:space="preserve"> </w:t>
      </w:r>
      <w:r w:rsidR="00A35292" w:rsidRPr="003F454F">
        <w:rPr>
          <w:sz w:val="23"/>
          <w:szCs w:val="23"/>
          <w:u w:val="single"/>
        </w:rPr>
        <w:t>Série</w:t>
      </w:r>
      <w:r w:rsidR="00A35292" w:rsidRPr="003F454F">
        <w:rPr>
          <w:sz w:val="23"/>
          <w:szCs w:val="23"/>
        </w:rPr>
        <w:t xml:space="preserve">”), </w:t>
      </w:r>
      <w:r w:rsidR="00E83CA9" w:rsidRPr="003F454F">
        <w:rPr>
          <w:sz w:val="23"/>
          <w:szCs w:val="23"/>
        </w:rPr>
        <w:t xml:space="preserve">calculado de acordo com </w:t>
      </w:r>
      <w:r w:rsidR="00A35292" w:rsidRPr="003F454F">
        <w:rPr>
          <w:sz w:val="23"/>
          <w:szCs w:val="23"/>
        </w:rPr>
        <w:t>a seguinte fórmula</w:t>
      </w:r>
      <w:bookmarkEnd w:id="154"/>
      <w:r w:rsidR="00A35292" w:rsidRPr="003F454F">
        <w:rPr>
          <w:sz w:val="23"/>
          <w:szCs w:val="23"/>
        </w:rPr>
        <w:t>:</w:t>
      </w:r>
      <w:bookmarkEnd w:id="153"/>
    </w:p>
    <w:p w14:paraId="46E7D076" w14:textId="6BFBD997" w:rsidR="00C31EC5" w:rsidRPr="003F454F" w:rsidRDefault="00C31EC5" w:rsidP="00944D34">
      <w:pPr>
        <w:spacing w:line="340" w:lineRule="atLeast"/>
        <w:rPr>
          <w:sz w:val="23"/>
          <w:szCs w:val="23"/>
        </w:rPr>
      </w:pPr>
    </w:p>
    <w:p w14:paraId="37D7789B" w14:textId="3BD56582" w:rsidR="00A35292" w:rsidRPr="0070597F" w:rsidRDefault="00972C2A" w:rsidP="00944D34">
      <w:pPr>
        <w:spacing w:after="120" w:line="340" w:lineRule="atLeast"/>
        <w:jc w:val="center"/>
        <w:rPr>
          <w:sz w:val="23"/>
          <w:szCs w:val="23"/>
        </w:rPr>
      </w:pPr>
      <m:oMathPara>
        <m:oMath>
          <m:r>
            <m:rPr>
              <m:sty m:val="bi"/>
            </m:rPr>
            <w:rPr>
              <w:rFonts w:ascii="Cambria Math" w:hAnsi="Cambria Math"/>
              <w:sz w:val="23"/>
              <w:szCs w:val="23"/>
            </w:rPr>
            <m:t>VNa=VNe×C</m:t>
          </m:r>
        </m:oMath>
      </m:oMathPara>
    </w:p>
    <w:p w14:paraId="60548F55" w14:textId="77777777" w:rsidR="00A35292" w:rsidRPr="003F454F" w:rsidRDefault="00A35292" w:rsidP="00944D34">
      <w:pPr>
        <w:spacing w:line="340" w:lineRule="atLeast"/>
        <w:rPr>
          <w:i/>
          <w:iCs/>
          <w:sz w:val="23"/>
          <w:szCs w:val="23"/>
        </w:rPr>
      </w:pPr>
      <w:r w:rsidRPr="003F454F">
        <w:rPr>
          <w:i/>
          <w:iCs/>
          <w:sz w:val="23"/>
          <w:szCs w:val="23"/>
        </w:rPr>
        <w:lastRenderedPageBreak/>
        <w:t>onde:</w:t>
      </w:r>
    </w:p>
    <w:p w14:paraId="270B9C01" w14:textId="77777777" w:rsidR="00A35292" w:rsidRPr="003F454F" w:rsidRDefault="00A35292" w:rsidP="00944D34">
      <w:pPr>
        <w:spacing w:line="340" w:lineRule="atLeast"/>
        <w:rPr>
          <w:i/>
          <w:iCs/>
          <w:sz w:val="23"/>
          <w:szCs w:val="23"/>
        </w:rPr>
      </w:pPr>
    </w:p>
    <w:p w14:paraId="036C89F7" w14:textId="012A1D21" w:rsidR="00A35292" w:rsidRPr="003F454F" w:rsidRDefault="00A35292" w:rsidP="00944D34">
      <w:pPr>
        <w:tabs>
          <w:tab w:val="left" w:pos="709"/>
          <w:tab w:val="left" w:pos="1134"/>
        </w:tabs>
        <w:spacing w:after="120" w:line="340" w:lineRule="atLeast"/>
        <w:ind w:left="1134" w:hanging="1134"/>
        <w:jc w:val="both"/>
        <w:rPr>
          <w:i/>
          <w:iCs/>
          <w:sz w:val="23"/>
          <w:szCs w:val="23"/>
        </w:rPr>
      </w:pPr>
      <w:proofErr w:type="spellStart"/>
      <w:r w:rsidRPr="003F454F">
        <w:rPr>
          <w:b/>
          <w:bCs/>
          <w:i/>
          <w:iCs/>
          <w:sz w:val="23"/>
          <w:szCs w:val="23"/>
        </w:rPr>
        <w:t>VNa</w:t>
      </w:r>
      <w:proofErr w:type="spellEnd"/>
      <w:r w:rsidRPr="003F454F">
        <w:rPr>
          <w:i/>
          <w:iCs/>
          <w:sz w:val="23"/>
          <w:szCs w:val="23"/>
        </w:rPr>
        <w:tab/>
        <w:t>=</w:t>
      </w:r>
      <w:r w:rsidR="00646C4C" w:rsidRPr="003F454F">
        <w:rPr>
          <w:i/>
          <w:iCs/>
          <w:sz w:val="23"/>
          <w:szCs w:val="23"/>
        </w:rPr>
        <w:tab/>
      </w:r>
      <w:r w:rsidRPr="003F454F">
        <w:rPr>
          <w:i/>
          <w:iCs/>
          <w:sz w:val="23"/>
          <w:szCs w:val="23"/>
        </w:rPr>
        <w:t xml:space="preserve">Valor Nominal Unitário Atualizado das </w:t>
      </w:r>
      <w:r w:rsidRPr="00753004">
        <w:rPr>
          <w:i/>
          <w:iCs/>
          <w:sz w:val="23"/>
          <w:szCs w:val="23"/>
        </w:rPr>
        <w:t xml:space="preserve">Debêntures </w:t>
      </w:r>
      <w:r w:rsidR="00753004" w:rsidRPr="007B7C19">
        <w:rPr>
          <w:i/>
          <w:iCs/>
          <w:color w:val="000000"/>
          <w:sz w:val="23"/>
          <w:szCs w:val="23"/>
        </w:rPr>
        <w:t>da 1ª</w:t>
      </w:r>
      <w:r w:rsidR="00E71A77" w:rsidRPr="003F454F">
        <w:rPr>
          <w:i/>
          <w:iCs/>
          <w:sz w:val="23"/>
          <w:szCs w:val="23"/>
        </w:rPr>
        <w:t xml:space="preserve"> </w:t>
      </w:r>
      <w:r w:rsidRPr="003F454F">
        <w:rPr>
          <w:i/>
          <w:iCs/>
          <w:sz w:val="23"/>
          <w:szCs w:val="23"/>
        </w:rPr>
        <w:t>Série, calculado com 8</w:t>
      </w:r>
      <w:r w:rsidR="00A75630" w:rsidRPr="003F454F">
        <w:rPr>
          <w:i/>
          <w:iCs/>
          <w:sz w:val="23"/>
          <w:szCs w:val="23"/>
        </w:rPr>
        <w:t> </w:t>
      </w:r>
      <w:r w:rsidRPr="003F454F">
        <w:rPr>
          <w:i/>
          <w:iCs/>
          <w:sz w:val="23"/>
          <w:szCs w:val="23"/>
        </w:rPr>
        <w:t>(oito) casas decimais, sem arredondamento;</w:t>
      </w:r>
    </w:p>
    <w:p w14:paraId="75F573A9" w14:textId="47AC1DC1" w:rsidR="00A35292" w:rsidRPr="003F454F" w:rsidRDefault="00A35292" w:rsidP="00944D34">
      <w:pPr>
        <w:tabs>
          <w:tab w:val="left" w:pos="709"/>
          <w:tab w:val="left" w:pos="1134"/>
        </w:tabs>
        <w:spacing w:after="120" w:line="340" w:lineRule="atLeast"/>
        <w:ind w:left="1134" w:hanging="1134"/>
        <w:jc w:val="both"/>
        <w:rPr>
          <w:i/>
          <w:iCs/>
          <w:sz w:val="23"/>
          <w:szCs w:val="23"/>
        </w:rPr>
      </w:pPr>
      <w:proofErr w:type="spellStart"/>
      <w:r w:rsidRPr="003F454F">
        <w:rPr>
          <w:b/>
          <w:bCs/>
          <w:i/>
          <w:iCs/>
          <w:sz w:val="23"/>
          <w:szCs w:val="23"/>
        </w:rPr>
        <w:t>VNe</w:t>
      </w:r>
      <w:proofErr w:type="spellEnd"/>
      <w:r w:rsidRPr="003F454F">
        <w:rPr>
          <w:i/>
          <w:iCs/>
          <w:sz w:val="23"/>
          <w:szCs w:val="23"/>
        </w:rPr>
        <w:tab/>
        <w:t>=</w:t>
      </w:r>
      <w:r w:rsidR="00646C4C" w:rsidRPr="003F454F">
        <w:rPr>
          <w:i/>
          <w:iCs/>
          <w:sz w:val="23"/>
          <w:szCs w:val="23"/>
        </w:rPr>
        <w:tab/>
      </w:r>
      <w:r w:rsidRPr="003F454F">
        <w:rPr>
          <w:i/>
          <w:iCs/>
          <w:sz w:val="23"/>
          <w:szCs w:val="23"/>
        </w:rPr>
        <w:t xml:space="preserve">Valor Nominal Unitário ou </w:t>
      </w:r>
      <w:r w:rsidR="003F2D06" w:rsidRPr="003F454F">
        <w:rPr>
          <w:i/>
          <w:iCs/>
          <w:sz w:val="23"/>
          <w:szCs w:val="23"/>
        </w:rPr>
        <w:t>s</w:t>
      </w:r>
      <w:r w:rsidRPr="003F454F">
        <w:rPr>
          <w:i/>
          <w:iCs/>
          <w:sz w:val="23"/>
          <w:szCs w:val="23"/>
        </w:rPr>
        <w:t>aldo do Valor Nominal Unitário</w:t>
      </w:r>
      <w:r w:rsidR="003F2D06" w:rsidRPr="003F454F">
        <w:rPr>
          <w:i/>
          <w:iCs/>
          <w:sz w:val="23"/>
          <w:szCs w:val="23"/>
        </w:rPr>
        <w:t>, conforme o caso,</w:t>
      </w:r>
      <w:r w:rsidRPr="003F454F">
        <w:rPr>
          <w:i/>
          <w:iCs/>
          <w:sz w:val="23"/>
          <w:szCs w:val="23"/>
        </w:rPr>
        <w:t xml:space="preserve"> das </w:t>
      </w:r>
      <w:r w:rsidR="003F2D06" w:rsidRPr="003F454F">
        <w:rPr>
          <w:i/>
          <w:iCs/>
          <w:sz w:val="23"/>
          <w:szCs w:val="23"/>
        </w:rPr>
        <w:t>D</w:t>
      </w:r>
      <w:r w:rsidRPr="003F454F">
        <w:rPr>
          <w:i/>
          <w:iCs/>
          <w:sz w:val="23"/>
          <w:szCs w:val="23"/>
        </w:rPr>
        <w:t xml:space="preserve">ebêntures </w:t>
      </w:r>
      <w:r w:rsidR="00753004" w:rsidRPr="00753004">
        <w:rPr>
          <w:i/>
          <w:iCs/>
          <w:sz w:val="23"/>
          <w:szCs w:val="23"/>
        </w:rPr>
        <w:t>da 1ª</w:t>
      </w:r>
      <w:r w:rsidR="003F2D06" w:rsidRPr="003F454F">
        <w:rPr>
          <w:i/>
          <w:iCs/>
          <w:sz w:val="23"/>
          <w:szCs w:val="23"/>
        </w:rPr>
        <w:t xml:space="preserve"> Série</w:t>
      </w:r>
      <w:r w:rsidRPr="003F454F">
        <w:rPr>
          <w:i/>
          <w:iCs/>
          <w:sz w:val="23"/>
          <w:szCs w:val="23"/>
        </w:rPr>
        <w:t xml:space="preserve">, </w:t>
      </w:r>
      <w:r w:rsidR="003F2D06" w:rsidRPr="003F454F">
        <w:rPr>
          <w:i/>
          <w:iCs/>
          <w:sz w:val="23"/>
          <w:szCs w:val="23"/>
        </w:rPr>
        <w:t>informado/</w:t>
      </w:r>
      <w:r w:rsidRPr="003F454F">
        <w:rPr>
          <w:i/>
          <w:iCs/>
          <w:sz w:val="23"/>
          <w:szCs w:val="23"/>
        </w:rPr>
        <w:t>calculado com 8 (oito) casas decimais, sem arredondamento;</w:t>
      </w:r>
      <w:r w:rsidR="00A75630" w:rsidRPr="003F454F">
        <w:rPr>
          <w:i/>
          <w:iCs/>
          <w:sz w:val="23"/>
          <w:szCs w:val="23"/>
        </w:rPr>
        <w:t xml:space="preserve"> e</w:t>
      </w:r>
    </w:p>
    <w:p w14:paraId="25819584" w14:textId="4623E940" w:rsidR="00A35292" w:rsidRPr="003F454F" w:rsidRDefault="00A35292" w:rsidP="00944D34">
      <w:pPr>
        <w:tabs>
          <w:tab w:val="left" w:pos="709"/>
          <w:tab w:val="left" w:pos="1134"/>
        </w:tabs>
        <w:spacing w:line="340" w:lineRule="atLeast"/>
        <w:ind w:left="1134" w:hanging="1134"/>
        <w:jc w:val="both"/>
        <w:rPr>
          <w:i/>
          <w:iCs/>
          <w:sz w:val="23"/>
          <w:szCs w:val="23"/>
        </w:rPr>
      </w:pPr>
      <w:r w:rsidRPr="003F454F">
        <w:rPr>
          <w:b/>
          <w:bCs/>
          <w:i/>
          <w:iCs/>
          <w:sz w:val="23"/>
          <w:szCs w:val="23"/>
        </w:rPr>
        <w:t>C</w:t>
      </w:r>
      <w:r w:rsidRPr="003F454F">
        <w:rPr>
          <w:i/>
          <w:iCs/>
          <w:sz w:val="23"/>
          <w:szCs w:val="23"/>
        </w:rPr>
        <w:tab/>
        <w:t>=</w:t>
      </w:r>
      <w:r w:rsidR="00646C4C" w:rsidRPr="003F454F">
        <w:rPr>
          <w:i/>
          <w:iCs/>
          <w:sz w:val="23"/>
          <w:szCs w:val="23"/>
        </w:rPr>
        <w:tab/>
        <w:t>f</w:t>
      </w:r>
      <w:r w:rsidRPr="003F454F">
        <w:rPr>
          <w:i/>
          <w:iCs/>
          <w:sz w:val="23"/>
          <w:szCs w:val="23"/>
        </w:rPr>
        <w:t>ator acumulado das variações mensais do IPCA, calculado com 8 (oito) casas decimais, sem arredondamento, apurado da seguinte forma:</w:t>
      </w:r>
    </w:p>
    <w:p w14:paraId="46B70975" w14:textId="565A7195" w:rsidR="002A17D3" w:rsidRDefault="002A17D3" w:rsidP="002A17D3">
      <w:pPr>
        <w:tabs>
          <w:tab w:val="left" w:pos="709"/>
          <w:tab w:val="left" w:pos="1134"/>
        </w:tabs>
        <w:spacing w:line="340" w:lineRule="atLeast"/>
        <w:ind w:left="1134" w:hanging="1134"/>
        <w:jc w:val="both"/>
        <w:rPr>
          <w:i/>
          <w:iCs/>
          <w:sz w:val="23"/>
          <w:szCs w:val="23"/>
        </w:rPr>
      </w:pPr>
    </w:p>
    <w:p w14:paraId="76F2AF0F" w14:textId="77777777" w:rsidR="002A17D3" w:rsidRPr="001359FC" w:rsidRDefault="002A17D3" w:rsidP="002A17D3">
      <w:pPr>
        <w:tabs>
          <w:tab w:val="left" w:pos="709"/>
          <w:tab w:val="left" w:pos="1134"/>
        </w:tabs>
        <w:spacing w:line="340" w:lineRule="atLeast"/>
        <w:ind w:left="1134" w:hanging="1134"/>
        <w:jc w:val="both"/>
        <w:rPr>
          <w:b/>
          <w:bCs/>
          <w:i/>
          <w:color w:val="000000"/>
          <w:sz w:val="23"/>
          <w:szCs w:val="23"/>
        </w:rPr>
      </w:pPr>
      <m:oMathPara>
        <m:oMath>
          <m:r>
            <m:rPr>
              <m:sty m:val="bi"/>
            </m:rPr>
            <w:rPr>
              <w:rFonts w:ascii="Cambria Math" w:hAnsi="Cambria Math"/>
              <w:color w:val="000000"/>
              <w:sz w:val="23"/>
              <w:szCs w:val="23"/>
            </w:rPr>
            <m:t>C=</m:t>
          </m:r>
          <m:sSup>
            <m:sSupPr>
              <m:ctrlPr>
                <w:rPr>
                  <w:rFonts w:ascii="Cambria Math" w:hAnsi="Cambria Math" w:cs="Tahoma"/>
                  <w:b/>
                  <w:bCs/>
                  <w:i/>
                  <w:iCs/>
                  <w:sz w:val="23"/>
                  <w:szCs w:val="23"/>
                </w:rPr>
              </m:ctrlPr>
            </m:sSupPr>
            <m:e>
              <m:d>
                <m:dPr>
                  <m:ctrlPr>
                    <w:rPr>
                      <w:rFonts w:ascii="Cambria Math" w:hAnsi="Cambria Math"/>
                      <w:b/>
                      <w:bCs/>
                      <w:i/>
                      <w:color w:val="000000"/>
                      <w:sz w:val="23"/>
                      <w:szCs w:val="23"/>
                    </w:rPr>
                  </m:ctrlPr>
                </m:dPr>
                <m:e>
                  <m:f>
                    <m:fPr>
                      <m:ctrlPr>
                        <w:rPr>
                          <w:rFonts w:ascii="Cambria Math" w:hAnsi="Cambria Math"/>
                          <w:b/>
                          <w:bCs/>
                          <w:i/>
                          <w:color w:val="000000"/>
                          <w:sz w:val="23"/>
                          <w:szCs w:val="23"/>
                        </w:rPr>
                      </m:ctrlPr>
                    </m:fPr>
                    <m:num>
                      <m:sSub>
                        <m:sSubPr>
                          <m:ctrlPr>
                            <w:rPr>
                              <w:rFonts w:ascii="Cambria Math" w:hAnsi="Cambria Math"/>
                              <w:b/>
                              <w:bCs/>
                              <w:i/>
                              <w:color w:val="000000"/>
                              <w:sz w:val="23"/>
                              <w:szCs w:val="23"/>
                            </w:rPr>
                          </m:ctrlPr>
                        </m:sSubPr>
                        <m:e>
                          <m:r>
                            <m:rPr>
                              <m:sty m:val="bi"/>
                            </m:rPr>
                            <w:rPr>
                              <w:rFonts w:ascii="Cambria Math" w:hAnsi="Cambria Math"/>
                              <w:color w:val="000000"/>
                              <w:sz w:val="23"/>
                              <w:szCs w:val="23"/>
                            </w:rPr>
                            <m:t>NI</m:t>
                          </m:r>
                        </m:e>
                        <m:sub>
                          <m:r>
                            <m:rPr>
                              <m:sty m:val="bi"/>
                            </m:rPr>
                            <w:rPr>
                              <w:rFonts w:ascii="Cambria Math" w:hAnsi="Cambria Math"/>
                              <w:color w:val="000000"/>
                              <w:sz w:val="23"/>
                              <w:szCs w:val="23"/>
                            </w:rPr>
                            <m:t>k</m:t>
                          </m:r>
                        </m:sub>
                      </m:sSub>
                    </m:num>
                    <m:den>
                      <m:sSub>
                        <m:sSubPr>
                          <m:ctrlPr>
                            <w:rPr>
                              <w:rFonts w:ascii="Cambria Math" w:hAnsi="Cambria Math"/>
                              <w:b/>
                              <w:bCs/>
                              <w:i/>
                              <w:color w:val="000000"/>
                              <w:sz w:val="23"/>
                              <w:szCs w:val="23"/>
                            </w:rPr>
                          </m:ctrlPr>
                        </m:sSubPr>
                        <m:e>
                          <m:r>
                            <m:rPr>
                              <m:sty m:val="bi"/>
                            </m:rPr>
                            <w:rPr>
                              <w:rFonts w:ascii="Cambria Math" w:hAnsi="Cambria Math"/>
                              <w:color w:val="000000"/>
                              <w:sz w:val="23"/>
                              <w:szCs w:val="23"/>
                            </w:rPr>
                            <m:t>NI</m:t>
                          </m:r>
                        </m:e>
                        <m:sub>
                          <m:r>
                            <m:rPr>
                              <m:sty m:val="bi"/>
                            </m:rPr>
                            <w:rPr>
                              <w:rFonts w:ascii="Cambria Math" w:hAnsi="Cambria Math"/>
                              <w:color w:val="000000"/>
                              <w:sz w:val="23"/>
                              <w:szCs w:val="23"/>
                            </w:rPr>
                            <m:t>k-1</m:t>
                          </m:r>
                        </m:sub>
                      </m:sSub>
                    </m:den>
                  </m:f>
                </m:e>
              </m:d>
            </m:e>
            <m:sup>
              <m:f>
                <m:fPr>
                  <m:ctrlPr>
                    <w:rPr>
                      <w:rFonts w:ascii="Cambria Math" w:hAnsi="Cambria Math"/>
                      <w:b/>
                      <w:bCs/>
                      <w:i/>
                      <w:color w:val="000000"/>
                      <w:sz w:val="23"/>
                      <w:szCs w:val="23"/>
                    </w:rPr>
                  </m:ctrlPr>
                </m:fPr>
                <m:num>
                  <m:r>
                    <m:rPr>
                      <m:sty m:val="bi"/>
                    </m:rPr>
                    <w:rPr>
                      <w:rFonts w:ascii="Cambria Math" w:hAnsi="Cambria Math"/>
                      <w:color w:val="000000"/>
                      <w:sz w:val="23"/>
                      <w:szCs w:val="23"/>
                    </w:rPr>
                    <m:t>dup</m:t>
                  </m:r>
                </m:num>
                <m:den>
                  <m:r>
                    <m:rPr>
                      <m:sty m:val="bi"/>
                    </m:rPr>
                    <w:rPr>
                      <w:rFonts w:ascii="Cambria Math" w:hAnsi="Cambria Math"/>
                      <w:color w:val="000000"/>
                      <w:sz w:val="23"/>
                      <w:szCs w:val="23"/>
                    </w:rPr>
                    <m:t>dut</m:t>
                  </m:r>
                </m:den>
              </m:f>
            </m:sup>
          </m:sSup>
        </m:oMath>
      </m:oMathPara>
    </w:p>
    <w:p w14:paraId="5732BF52" w14:textId="77777777" w:rsidR="002A17D3" w:rsidRDefault="002A17D3" w:rsidP="002A17D3">
      <w:pPr>
        <w:spacing w:line="340" w:lineRule="atLeast"/>
        <w:ind w:left="1134"/>
        <w:jc w:val="both"/>
        <w:rPr>
          <w:i/>
          <w:iCs/>
          <w:sz w:val="23"/>
          <w:szCs w:val="23"/>
        </w:rPr>
      </w:pPr>
    </w:p>
    <w:p w14:paraId="601320BF" w14:textId="4FFEA62D" w:rsidR="00A35292" w:rsidRPr="003F454F" w:rsidRDefault="00A35292" w:rsidP="00944D34">
      <w:pPr>
        <w:spacing w:line="340" w:lineRule="atLeast"/>
        <w:ind w:left="1134"/>
        <w:jc w:val="both"/>
        <w:rPr>
          <w:i/>
          <w:iCs/>
          <w:sz w:val="23"/>
          <w:szCs w:val="23"/>
        </w:rPr>
      </w:pPr>
      <w:r w:rsidRPr="003F454F">
        <w:rPr>
          <w:i/>
          <w:iCs/>
          <w:sz w:val="23"/>
          <w:szCs w:val="23"/>
        </w:rPr>
        <w:t>onde:</w:t>
      </w:r>
    </w:p>
    <w:p w14:paraId="58DC1B2C" w14:textId="77777777" w:rsidR="00A35292" w:rsidRPr="003F454F" w:rsidRDefault="00A35292" w:rsidP="00944D34">
      <w:pPr>
        <w:spacing w:line="340" w:lineRule="atLeast"/>
        <w:ind w:left="1134"/>
        <w:jc w:val="both"/>
        <w:rPr>
          <w:i/>
          <w:iCs/>
          <w:sz w:val="23"/>
          <w:szCs w:val="23"/>
        </w:rPr>
      </w:pPr>
    </w:p>
    <w:p w14:paraId="0F0B5462" w14:textId="18ACE3F8" w:rsidR="00A35292" w:rsidRPr="002A17D3" w:rsidRDefault="00A35292" w:rsidP="00944D34">
      <w:pPr>
        <w:tabs>
          <w:tab w:val="left" w:pos="1843"/>
        </w:tabs>
        <w:spacing w:after="120" w:line="340" w:lineRule="atLeast"/>
        <w:ind w:left="2268" w:hanging="1134"/>
        <w:jc w:val="both"/>
        <w:rPr>
          <w:i/>
          <w:iCs/>
          <w:sz w:val="23"/>
          <w:szCs w:val="23"/>
        </w:rPr>
      </w:pPr>
      <w:proofErr w:type="spellStart"/>
      <w:r w:rsidRPr="003F454F">
        <w:rPr>
          <w:b/>
          <w:bCs/>
          <w:i/>
          <w:iCs/>
          <w:sz w:val="23"/>
          <w:szCs w:val="23"/>
        </w:rPr>
        <w:t>NIk</w:t>
      </w:r>
      <w:proofErr w:type="spellEnd"/>
      <w:r w:rsidRPr="003F454F">
        <w:rPr>
          <w:i/>
          <w:iCs/>
          <w:sz w:val="23"/>
          <w:szCs w:val="23"/>
        </w:rPr>
        <w:tab/>
        <w:t>=</w:t>
      </w:r>
      <w:r w:rsidRPr="003F454F">
        <w:rPr>
          <w:i/>
          <w:iCs/>
          <w:sz w:val="23"/>
          <w:szCs w:val="23"/>
        </w:rPr>
        <w:tab/>
      </w:r>
      <w:r w:rsidR="004C6606" w:rsidRPr="003F454F">
        <w:rPr>
          <w:i/>
          <w:iCs/>
          <w:sz w:val="23"/>
          <w:szCs w:val="23"/>
        </w:rPr>
        <w:t xml:space="preserve">valor do número-índice do </w:t>
      </w:r>
      <w:r w:rsidRPr="003F454F">
        <w:rPr>
          <w:i/>
          <w:iCs/>
          <w:sz w:val="23"/>
          <w:szCs w:val="23"/>
        </w:rPr>
        <w:t>IPCA</w:t>
      </w:r>
      <w:r w:rsidR="00276E4D">
        <w:rPr>
          <w:i/>
          <w:iCs/>
          <w:sz w:val="23"/>
          <w:szCs w:val="23"/>
        </w:rPr>
        <w:t xml:space="preserve"> referente ao</w:t>
      </w:r>
      <w:r w:rsidRPr="003F454F">
        <w:rPr>
          <w:i/>
          <w:iCs/>
          <w:sz w:val="23"/>
          <w:szCs w:val="23"/>
        </w:rPr>
        <w:t xml:space="preserve"> mês imediatamente anterior ao mês de </w:t>
      </w:r>
      <w:r w:rsidRPr="002A17D3">
        <w:rPr>
          <w:i/>
          <w:iCs/>
          <w:sz w:val="23"/>
          <w:szCs w:val="23"/>
        </w:rPr>
        <w:t>atualização</w:t>
      </w:r>
      <w:r w:rsidR="00E15E20" w:rsidRPr="00AA5E32">
        <w:rPr>
          <w:i/>
          <w:iCs/>
        </w:rPr>
        <w:t xml:space="preserve"> caso a atualização seja em data anterior ou na própria Data de Aniversário</w:t>
      </w:r>
      <w:r w:rsidR="008C6C89" w:rsidRPr="00AA5E32">
        <w:rPr>
          <w:i/>
          <w:iCs/>
        </w:rPr>
        <w:t xml:space="preserve"> </w:t>
      </w:r>
      <w:r w:rsidR="008C6C89" w:rsidRPr="002A17D3">
        <w:rPr>
          <w:i/>
          <w:iCs/>
          <w:sz w:val="23"/>
          <w:szCs w:val="23"/>
        </w:rPr>
        <w:t>das Debêntures da 1ª Série</w:t>
      </w:r>
      <w:r w:rsidR="00E15E20" w:rsidRPr="00AA5E32">
        <w:rPr>
          <w:i/>
          <w:iCs/>
        </w:rPr>
        <w:t>. Após a Data de Aniversário</w:t>
      </w:r>
      <w:r w:rsidR="008C6C89" w:rsidRPr="00AA5E32">
        <w:rPr>
          <w:i/>
          <w:iCs/>
        </w:rPr>
        <w:t xml:space="preserve"> </w:t>
      </w:r>
      <w:r w:rsidR="008C6C89" w:rsidRPr="002A17D3">
        <w:rPr>
          <w:i/>
          <w:iCs/>
          <w:sz w:val="23"/>
          <w:szCs w:val="23"/>
        </w:rPr>
        <w:t>das Debêntures da 1ª Série</w:t>
      </w:r>
      <w:r w:rsidR="00E15E20" w:rsidRPr="00AA5E32">
        <w:rPr>
          <w:i/>
          <w:iCs/>
        </w:rPr>
        <w:t>, ‘</w:t>
      </w:r>
      <w:proofErr w:type="spellStart"/>
      <w:r w:rsidR="00E15E20" w:rsidRPr="00AA5E32">
        <w:rPr>
          <w:i/>
          <w:iCs/>
        </w:rPr>
        <w:t>NIk</w:t>
      </w:r>
      <w:proofErr w:type="spellEnd"/>
      <w:r w:rsidR="00E15E20" w:rsidRPr="00AA5E32">
        <w:rPr>
          <w:i/>
          <w:iCs/>
        </w:rPr>
        <w:t>’ corresponderá ao valor do número-índice do IPCA referente ao mês de atualização</w:t>
      </w:r>
      <w:r w:rsidR="00A75630" w:rsidRPr="002A17D3">
        <w:rPr>
          <w:i/>
          <w:iCs/>
          <w:sz w:val="23"/>
          <w:szCs w:val="23"/>
        </w:rPr>
        <w:t>;</w:t>
      </w:r>
    </w:p>
    <w:p w14:paraId="5EBD2F01" w14:textId="2DB98496" w:rsidR="00A35292" w:rsidRPr="003F454F" w:rsidRDefault="00A35292" w:rsidP="00944D34">
      <w:pPr>
        <w:tabs>
          <w:tab w:val="left" w:pos="1843"/>
        </w:tabs>
        <w:spacing w:after="120" w:line="340" w:lineRule="atLeast"/>
        <w:ind w:left="2268" w:hanging="1134"/>
        <w:jc w:val="both"/>
        <w:rPr>
          <w:i/>
          <w:iCs/>
          <w:sz w:val="23"/>
          <w:szCs w:val="23"/>
        </w:rPr>
      </w:pPr>
      <w:r w:rsidRPr="003F454F">
        <w:rPr>
          <w:b/>
          <w:bCs/>
          <w:i/>
          <w:iCs/>
          <w:sz w:val="23"/>
          <w:szCs w:val="23"/>
        </w:rPr>
        <w:t>NI</w:t>
      </w:r>
      <w:r w:rsidRPr="003F454F">
        <w:rPr>
          <w:b/>
          <w:bCs/>
          <w:i/>
          <w:iCs/>
          <w:sz w:val="23"/>
          <w:szCs w:val="23"/>
          <w:vertAlign w:val="subscript"/>
        </w:rPr>
        <w:t>k-1</w:t>
      </w:r>
      <w:r w:rsidRPr="003F454F">
        <w:rPr>
          <w:i/>
          <w:iCs/>
          <w:sz w:val="23"/>
          <w:szCs w:val="23"/>
        </w:rPr>
        <w:tab/>
        <w:t>=</w:t>
      </w:r>
      <w:r w:rsidRPr="003F454F">
        <w:rPr>
          <w:i/>
          <w:iCs/>
          <w:sz w:val="23"/>
          <w:szCs w:val="23"/>
        </w:rPr>
        <w:tab/>
      </w:r>
      <w:r w:rsidR="004C6606" w:rsidRPr="003F454F">
        <w:rPr>
          <w:i/>
          <w:iCs/>
          <w:sz w:val="23"/>
          <w:szCs w:val="23"/>
        </w:rPr>
        <w:t xml:space="preserve">valor do número-índice </w:t>
      </w:r>
      <w:r w:rsidRPr="003F454F">
        <w:rPr>
          <w:i/>
          <w:iCs/>
          <w:sz w:val="23"/>
          <w:szCs w:val="23"/>
        </w:rPr>
        <w:t xml:space="preserve">do IPCA </w:t>
      </w:r>
      <w:r w:rsidR="004C6606" w:rsidRPr="003F454F">
        <w:rPr>
          <w:i/>
          <w:iCs/>
          <w:sz w:val="23"/>
          <w:szCs w:val="23"/>
        </w:rPr>
        <w:t xml:space="preserve">do </w:t>
      </w:r>
      <w:r w:rsidRPr="003F454F">
        <w:rPr>
          <w:i/>
          <w:iCs/>
          <w:sz w:val="23"/>
          <w:szCs w:val="23"/>
        </w:rPr>
        <w:t xml:space="preserve">mês imediatamente anterior ao mês </w:t>
      </w:r>
      <w:r w:rsidR="0077228D">
        <w:rPr>
          <w:i/>
          <w:iCs/>
          <w:sz w:val="23"/>
          <w:szCs w:val="23"/>
        </w:rPr>
        <w:t>“</w:t>
      </w:r>
      <w:r w:rsidRPr="003F454F">
        <w:rPr>
          <w:i/>
          <w:iCs/>
          <w:sz w:val="23"/>
          <w:szCs w:val="23"/>
        </w:rPr>
        <w:t>k</w:t>
      </w:r>
      <w:r w:rsidR="0077228D">
        <w:rPr>
          <w:i/>
          <w:iCs/>
          <w:sz w:val="23"/>
          <w:szCs w:val="23"/>
        </w:rPr>
        <w:t>”</w:t>
      </w:r>
      <w:r w:rsidR="00C822E5" w:rsidRPr="003F454F">
        <w:rPr>
          <w:i/>
          <w:iCs/>
          <w:sz w:val="23"/>
          <w:szCs w:val="23"/>
        </w:rPr>
        <w:t>;</w:t>
      </w:r>
    </w:p>
    <w:p w14:paraId="7D74B344" w14:textId="1433333A" w:rsidR="00A35292" w:rsidRPr="003F454F" w:rsidRDefault="00A35292" w:rsidP="00944D34">
      <w:pPr>
        <w:tabs>
          <w:tab w:val="left" w:pos="1843"/>
        </w:tabs>
        <w:spacing w:after="120" w:line="340" w:lineRule="atLeast"/>
        <w:ind w:left="2268" w:hanging="1134"/>
        <w:jc w:val="both"/>
        <w:rPr>
          <w:i/>
          <w:iCs/>
          <w:sz w:val="23"/>
          <w:szCs w:val="23"/>
        </w:rPr>
      </w:pPr>
      <w:proofErr w:type="spellStart"/>
      <w:r w:rsidRPr="003F454F">
        <w:rPr>
          <w:b/>
          <w:bCs/>
          <w:i/>
          <w:iCs/>
          <w:sz w:val="23"/>
          <w:szCs w:val="23"/>
        </w:rPr>
        <w:t>dup</w:t>
      </w:r>
      <w:proofErr w:type="spellEnd"/>
      <w:r w:rsidRPr="003F454F">
        <w:rPr>
          <w:i/>
          <w:iCs/>
          <w:sz w:val="23"/>
          <w:szCs w:val="23"/>
        </w:rPr>
        <w:tab/>
        <w:t>=</w:t>
      </w:r>
      <w:r w:rsidRPr="003F454F">
        <w:rPr>
          <w:i/>
          <w:iCs/>
          <w:sz w:val="23"/>
          <w:szCs w:val="23"/>
        </w:rPr>
        <w:tab/>
      </w:r>
      <w:r w:rsidR="00C822E5" w:rsidRPr="003F454F">
        <w:rPr>
          <w:i/>
          <w:iCs/>
          <w:sz w:val="23"/>
          <w:szCs w:val="23"/>
        </w:rPr>
        <w:t>n</w:t>
      </w:r>
      <w:r w:rsidRPr="003F454F">
        <w:rPr>
          <w:i/>
          <w:iCs/>
          <w:sz w:val="23"/>
          <w:szCs w:val="23"/>
        </w:rPr>
        <w:t xml:space="preserve">úmero de Dias Úteis entre (a) </w:t>
      </w:r>
      <w:r w:rsidR="00C822E5" w:rsidRPr="003F454F">
        <w:rPr>
          <w:i/>
          <w:iCs/>
          <w:sz w:val="23"/>
          <w:szCs w:val="23"/>
        </w:rPr>
        <w:t xml:space="preserve">inclusive, </w:t>
      </w:r>
      <w:r w:rsidRPr="003F454F">
        <w:rPr>
          <w:i/>
          <w:iCs/>
          <w:sz w:val="23"/>
          <w:szCs w:val="23"/>
        </w:rPr>
        <w:t xml:space="preserve">a </w:t>
      </w:r>
      <w:r w:rsidR="00DC6F0C">
        <w:rPr>
          <w:i/>
          <w:iCs/>
          <w:sz w:val="23"/>
          <w:szCs w:val="23"/>
        </w:rPr>
        <w:t>p</w:t>
      </w:r>
      <w:r w:rsidR="0055252C" w:rsidRPr="003F454F">
        <w:rPr>
          <w:i/>
          <w:iCs/>
          <w:sz w:val="23"/>
          <w:szCs w:val="23"/>
        </w:rPr>
        <w:t xml:space="preserve">rimeira </w:t>
      </w:r>
      <w:r w:rsidRPr="003F454F">
        <w:rPr>
          <w:i/>
          <w:iCs/>
          <w:sz w:val="23"/>
          <w:szCs w:val="23"/>
        </w:rPr>
        <w:t xml:space="preserve">Data de Integralização </w:t>
      </w:r>
      <w:r w:rsidR="0055252C" w:rsidRPr="003F454F">
        <w:rPr>
          <w:i/>
          <w:iCs/>
          <w:sz w:val="23"/>
          <w:szCs w:val="23"/>
        </w:rPr>
        <w:t xml:space="preserve">dos CRA </w:t>
      </w:r>
      <w:r w:rsidR="00753004" w:rsidRPr="00753004">
        <w:rPr>
          <w:i/>
          <w:iCs/>
          <w:sz w:val="23"/>
          <w:szCs w:val="23"/>
        </w:rPr>
        <w:t>da 1ª</w:t>
      </w:r>
      <w:r w:rsidR="0055252C" w:rsidRPr="003F454F">
        <w:rPr>
          <w:i/>
          <w:iCs/>
          <w:sz w:val="23"/>
          <w:szCs w:val="23"/>
        </w:rPr>
        <w:t xml:space="preserve"> Série </w:t>
      </w:r>
      <w:r w:rsidRPr="003F454F">
        <w:rPr>
          <w:i/>
          <w:iCs/>
          <w:sz w:val="23"/>
          <w:szCs w:val="23"/>
        </w:rPr>
        <w:t xml:space="preserve">ou </w:t>
      </w:r>
      <w:r w:rsidR="00C822E5" w:rsidRPr="003F454F">
        <w:rPr>
          <w:i/>
          <w:iCs/>
          <w:sz w:val="23"/>
          <w:szCs w:val="23"/>
        </w:rPr>
        <w:t xml:space="preserve">a </w:t>
      </w:r>
      <w:r w:rsidRPr="003F454F">
        <w:rPr>
          <w:i/>
          <w:iCs/>
          <w:sz w:val="23"/>
          <w:szCs w:val="23"/>
        </w:rPr>
        <w:t>Data de Aniversário</w:t>
      </w:r>
      <w:r w:rsidR="00C87A7A" w:rsidRPr="003F454F">
        <w:rPr>
          <w:i/>
          <w:iCs/>
          <w:sz w:val="23"/>
          <w:szCs w:val="23"/>
        </w:rPr>
        <w:t xml:space="preserve"> das Debêntures </w:t>
      </w:r>
      <w:r w:rsidR="00753004" w:rsidRPr="00753004">
        <w:rPr>
          <w:i/>
          <w:iCs/>
          <w:sz w:val="23"/>
          <w:szCs w:val="23"/>
        </w:rPr>
        <w:t>da 1ª</w:t>
      </w:r>
      <w:r w:rsidR="00C87A7A" w:rsidRPr="003F454F">
        <w:rPr>
          <w:i/>
          <w:iCs/>
          <w:sz w:val="23"/>
          <w:szCs w:val="23"/>
        </w:rPr>
        <w:t xml:space="preserve"> Série</w:t>
      </w:r>
      <w:r w:rsidR="00C822E5" w:rsidRPr="003F454F">
        <w:rPr>
          <w:i/>
          <w:iCs/>
          <w:sz w:val="23"/>
          <w:szCs w:val="23"/>
        </w:rPr>
        <w:t xml:space="preserve"> imediatamente anterior</w:t>
      </w:r>
      <w:r w:rsidRPr="003F454F">
        <w:rPr>
          <w:i/>
          <w:iCs/>
          <w:sz w:val="23"/>
          <w:szCs w:val="23"/>
        </w:rPr>
        <w:t>, o que ocorrer por último, e (b) a data de cálculo, exclusive</w:t>
      </w:r>
      <w:r w:rsidR="00C822E5" w:rsidRPr="003F454F">
        <w:rPr>
          <w:i/>
          <w:iCs/>
          <w:sz w:val="23"/>
          <w:szCs w:val="23"/>
        </w:rPr>
        <w:t>, sendo “</w:t>
      </w:r>
      <w:proofErr w:type="spellStart"/>
      <w:r w:rsidR="00C822E5" w:rsidRPr="003F454F">
        <w:rPr>
          <w:i/>
          <w:iCs/>
          <w:sz w:val="23"/>
          <w:szCs w:val="23"/>
        </w:rPr>
        <w:t>dup</w:t>
      </w:r>
      <w:proofErr w:type="spellEnd"/>
      <w:r w:rsidR="00C822E5" w:rsidRPr="003F454F">
        <w:rPr>
          <w:i/>
          <w:iCs/>
          <w:sz w:val="23"/>
          <w:szCs w:val="23"/>
        </w:rPr>
        <w:t>” um número inteiro</w:t>
      </w:r>
      <w:r w:rsidR="00E15E20" w:rsidRPr="003F454F">
        <w:rPr>
          <w:i/>
          <w:iCs/>
          <w:sz w:val="23"/>
          <w:szCs w:val="23"/>
        </w:rPr>
        <w:t xml:space="preserve">; observado que, exclusivamente no primeiro </w:t>
      </w:r>
      <w:r w:rsidR="00E15E20">
        <w:rPr>
          <w:i/>
          <w:iCs/>
          <w:sz w:val="23"/>
          <w:szCs w:val="23"/>
        </w:rPr>
        <w:t xml:space="preserve">período de atualização, considerar-se-á um prêmio de 2 (dois) dias úteis no </w:t>
      </w:r>
      <w:proofErr w:type="spellStart"/>
      <w:r w:rsidR="00E15E20">
        <w:rPr>
          <w:i/>
          <w:iCs/>
          <w:sz w:val="23"/>
          <w:szCs w:val="23"/>
        </w:rPr>
        <w:t>dup</w:t>
      </w:r>
      <w:proofErr w:type="spellEnd"/>
      <w:r w:rsidR="00A75630" w:rsidRPr="003F454F">
        <w:rPr>
          <w:i/>
          <w:iCs/>
          <w:sz w:val="23"/>
          <w:szCs w:val="23"/>
        </w:rPr>
        <w:t>; e</w:t>
      </w:r>
    </w:p>
    <w:p w14:paraId="165EB53E" w14:textId="750FB8F8" w:rsidR="00A35292" w:rsidRPr="003F454F" w:rsidRDefault="00A35292" w:rsidP="00944D34">
      <w:pPr>
        <w:tabs>
          <w:tab w:val="left" w:pos="1843"/>
        </w:tabs>
        <w:spacing w:line="340" w:lineRule="atLeast"/>
        <w:ind w:left="2268" w:hanging="1134"/>
        <w:jc w:val="both"/>
        <w:rPr>
          <w:i/>
          <w:iCs/>
          <w:sz w:val="23"/>
          <w:szCs w:val="23"/>
        </w:rPr>
      </w:pPr>
      <w:proofErr w:type="spellStart"/>
      <w:r w:rsidRPr="003F454F">
        <w:rPr>
          <w:b/>
          <w:bCs/>
          <w:i/>
          <w:iCs/>
          <w:sz w:val="23"/>
          <w:szCs w:val="23"/>
        </w:rPr>
        <w:t>dut</w:t>
      </w:r>
      <w:proofErr w:type="spellEnd"/>
      <w:r w:rsidRPr="003F454F">
        <w:rPr>
          <w:i/>
          <w:iCs/>
          <w:sz w:val="23"/>
          <w:szCs w:val="23"/>
        </w:rPr>
        <w:tab/>
        <w:t>=</w:t>
      </w:r>
      <w:r w:rsidRPr="003F454F">
        <w:rPr>
          <w:i/>
          <w:iCs/>
          <w:sz w:val="23"/>
          <w:szCs w:val="23"/>
        </w:rPr>
        <w:tab/>
      </w:r>
      <w:r w:rsidR="00C822E5" w:rsidRPr="003F454F">
        <w:rPr>
          <w:i/>
          <w:iCs/>
          <w:sz w:val="23"/>
          <w:szCs w:val="23"/>
        </w:rPr>
        <w:t>n</w:t>
      </w:r>
      <w:r w:rsidRPr="003F454F">
        <w:rPr>
          <w:i/>
          <w:iCs/>
          <w:sz w:val="23"/>
          <w:szCs w:val="23"/>
        </w:rPr>
        <w:t>úmero de Dias Úteis entre a última, inclusive, e a próxima, exclusive, Data de Aniversário</w:t>
      </w:r>
      <w:r w:rsidR="00C87A7A" w:rsidRPr="003F454F">
        <w:rPr>
          <w:i/>
          <w:iCs/>
          <w:sz w:val="23"/>
          <w:szCs w:val="23"/>
        </w:rPr>
        <w:t xml:space="preserve"> das Debêntures </w:t>
      </w:r>
      <w:r w:rsidR="00753004" w:rsidRPr="00753004">
        <w:rPr>
          <w:i/>
          <w:iCs/>
          <w:sz w:val="23"/>
          <w:szCs w:val="23"/>
        </w:rPr>
        <w:t>da 1ª</w:t>
      </w:r>
      <w:r w:rsidR="00C87A7A" w:rsidRPr="003F454F">
        <w:rPr>
          <w:i/>
          <w:iCs/>
          <w:sz w:val="23"/>
          <w:szCs w:val="23"/>
        </w:rPr>
        <w:t xml:space="preserve"> Série</w:t>
      </w:r>
      <w:r w:rsidR="00C822E5" w:rsidRPr="003F454F">
        <w:rPr>
          <w:i/>
          <w:iCs/>
          <w:sz w:val="23"/>
          <w:szCs w:val="23"/>
        </w:rPr>
        <w:t>, sendo “</w:t>
      </w:r>
      <w:proofErr w:type="spellStart"/>
      <w:r w:rsidR="00C822E5" w:rsidRPr="003F454F">
        <w:rPr>
          <w:i/>
          <w:iCs/>
          <w:sz w:val="23"/>
          <w:szCs w:val="23"/>
        </w:rPr>
        <w:t>dut</w:t>
      </w:r>
      <w:proofErr w:type="spellEnd"/>
      <w:r w:rsidR="00C822E5" w:rsidRPr="003F454F">
        <w:rPr>
          <w:i/>
          <w:iCs/>
          <w:sz w:val="23"/>
          <w:szCs w:val="23"/>
        </w:rPr>
        <w:t>” um número inteiro; observado que, exclusivamente no primeiro Período de Capitalização,</w:t>
      </w:r>
      <w:r w:rsidRPr="003F454F">
        <w:rPr>
          <w:i/>
          <w:iCs/>
          <w:sz w:val="23"/>
          <w:szCs w:val="23"/>
        </w:rPr>
        <w:t xml:space="preserve"> considera-se o “</w:t>
      </w:r>
      <w:proofErr w:type="spellStart"/>
      <w:r w:rsidRPr="003F454F">
        <w:rPr>
          <w:i/>
          <w:iCs/>
          <w:sz w:val="23"/>
          <w:szCs w:val="23"/>
        </w:rPr>
        <w:t>dut</w:t>
      </w:r>
      <w:proofErr w:type="spellEnd"/>
      <w:r w:rsidRPr="003F454F">
        <w:rPr>
          <w:i/>
          <w:iCs/>
          <w:sz w:val="23"/>
          <w:szCs w:val="23"/>
        </w:rPr>
        <w:t xml:space="preserve">” </w:t>
      </w:r>
      <w:r w:rsidRPr="006373F0">
        <w:rPr>
          <w:i/>
          <w:iCs/>
          <w:sz w:val="23"/>
          <w:szCs w:val="23"/>
        </w:rPr>
        <w:t xml:space="preserve">como </w:t>
      </w:r>
      <w:r w:rsidRPr="00034F97">
        <w:rPr>
          <w:i/>
          <w:iCs/>
          <w:sz w:val="23"/>
          <w:szCs w:val="23"/>
        </w:rPr>
        <w:t>2</w:t>
      </w:r>
      <w:r w:rsidR="006373F0">
        <w:rPr>
          <w:i/>
          <w:iCs/>
          <w:sz w:val="23"/>
          <w:szCs w:val="23"/>
        </w:rPr>
        <w:t>1</w:t>
      </w:r>
      <w:r w:rsidRPr="00034F97">
        <w:rPr>
          <w:i/>
          <w:iCs/>
          <w:sz w:val="23"/>
          <w:szCs w:val="23"/>
        </w:rPr>
        <w:t xml:space="preserve"> (vinte e </w:t>
      </w:r>
      <w:r w:rsidR="006373F0">
        <w:rPr>
          <w:i/>
          <w:iCs/>
          <w:sz w:val="23"/>
          <w:szCs w:val="23"/>
        </w:rPr>
        <w:t>um</w:t>
      </w:r>
      <w:r w:rsidRPr="00034F97">
        <w:rPr>
          <w:i/>
          <w:iCs/>
          <w:sz w:val="23"/>
          <w:szCs w:val="23"/>
        </w:rPr>
        <w:t>)</w:t>
      </w:r>
      <w:r w:rsidRPr="006373F0">
        <w:rPr>
          <w:i/>
          <w:iCs/>
          <w:sz w:val="23"/>
          <w:szCs w:val="23"/>
        </w:rPr>
        <w:t xml:space="preserve"> Dias</w:t>
      </w:r>
      <w:r w:rsidRPr="003F454F">
        <w:rPr>
          <w:i/>
          <w:iCs/>
          <w:sz w:val="23"/>
          <w:szCs w:val="23"/>
        </w:rPr>
        <w:t xml:space="preserve"> Úteis</w:t>
      </w:r>
      <w:r w:rsidR="00A75630" w:rsidRPr="003F454F">
        <w:rPr>
          <w:i/>
          <w:iCs/>
          <w:sz w:val="23"/>
          <w:szCs w:val="23"/>
        </w:rPr>
        <w:t>.</w:t>
      </w:r>
    </w:p>
    <w:p w14:paraId="4A5BC884" w14:textId="77777777" w:rsidR="00A35292" w:rsidRPr="003F454F" w:rsidRDefault="00A35292" w:rsidP="00944D34">
      <w:pPr>
        <w:spacing w:line="340" w:lineRule="atLeast"/>
        <w:ind w:left="1134"/>
        <w:jc w:val="both"/>
        <w:rPr>
          <w:i/>
          <w:iCs/>
          <w:sz w:val="23"/>
          <w:szCs w:val="23"/>
        </w:rPr>
      </w:pPr>
    </w:p>
    <w:p w14:paraId="0E3EA14B" w14:textId="5D4C040F" w:rsidR="00A35292" w:rsidRPr="003F454F" w:rsidRDefault="00A75630" w:rsidP="00944D34">
      <w:pPr>
        <w:pStyle w:val="PargrafodaLista"/>
        <w:numPr>
          <w:ilvl w:val="3"/>
          <w:numId w:val="69"/>
        </w:numPr>
        <w:tabs>
          <w:tab w:val="left" w:pos="1701"/>
        </w:tabs>
        <w:spacing w:line="340" w:lineRule="atLeast"/>
        <w:ind w:left="0" w:firstLine="709"/>
        <w:jc w:val="both"/>
        <w:outlineLvl w:val="0"/>
        <w:rPr>
          <w:sz w:val="23"/>
          <w:szCs w:val="23"/>
        </w:rPr>
      </w:pPr>
      <w:bookmarkStart w:id="155" w:name="_Toc105271742"/>
      <w:r w:rsidRPr="003F454F">
        <w:rPr>
          <w:rFonts w:eastAsia="Calibri"/>
          <w:sz w:val="23"/>
          <w:szCs w:val="23"/>
          <w:lang w:eastAsia="en-US"/>
        </w:rPr>
        <w:lastRenderedPageBreak/>
        <w:t xml:space="preserve">Para fins da fórmula de cálculo do </w:t>
      </w:r>
      <w:r w:rsidRPr="003F454F">
        <w:rPr>
          <w:sz w:val="23"/>
          <w:szCs w:val="23"/>
        </w:rPr>
        <w:t xml:space="preserve">Valor Nominal Unitário Atualizado das Debêntures </w:t>
      </w:r>
      <w:r w:rsidR="00753004" w:rsidRPr="007B7C19">
        <w:rPr>
          <w:sz w:val="23"/>
          <w:szCs w:val="23"/>
        </w:rPr>
        <w:t>da 1ª</w:t>
      </w:r>
      <w:r w:rsidRPr="00753004">
        <w:rPr>
          <w:sz w:val="23"/>
          <w:szCs w:val="23"/>
        </w:rPr>
        <w:t xml:space="preserve"> Série</w:t>
      </w:r>
      <w:r w:rsidRPr="003F454F">
        <w:rPr>
          <w:sz w:val="23"/>
          <w:szCs w:val="23"/>
        </w:rPr>
        <w:t>:</w:t>
      </w:r>
      <w:bookmarkEnd w:id="155"/>
    </w:p>
    <w:p w14:paraId="32E94313" w14:textId="77777777" w:rsidR="00A35292" w:rsidRPr="003F454F" w:rsidRDefault="00A35292" w:rsidP="00944D34">
      <w:pPr>
        <w:spacing w:line="340" w:lineRule="atLeast"/>
        <w:jc w:val="both"/>
        <w:rPr>
          <w:sz w:val="23"/>
          <w:szCs w:val="23"/>
        </w:rPr>
      </w:pPr>
    </w:p>
    <w:p w14:paraId="39BF0326" w14:textId="5BB3B58A" w:rsidR="00A35292" w:rsidRPr="003F454F" w:rsidRDefault="00A35292" w:rsidP="00944D34">
      <w:pPr>
        <w:pStyle w:val="PargrafodaLista"/>
        <w:numPr>
          <w:ilvl w:val="0"/>
          <w:numId w:val="83"/>
        </w:numPr>
        <w:spacing w:line="340" w:lineRule="atLeast"/>
        <w:ind w:left="1701" w:hanging="992"/>
        <w:jc w:val="both"/>
        <w:rPr>
          <w:sz w:val="23"/>
          <w:szCs w:val="23"/>
        </w:rPr>
      </w:pPr>
      <w:r w:rsidRPr="003F454F">
        <w:rPr>
          <w:sz w:val="23"/>
          <w:szCs w:val="23"/>
        </w:rPr>
        <w:t xml:space="preserve">a aplicação do IPCA incidirá no menor período permitido pela legislação em vigor, sem necessidade de aditamento </w:t>
      </w:r>
      <w:r w:rsidR="00C822E5" w:rsidRPr="003F454F">
        <w:rPr>
          <w:sz w:val="23"/>
          <w:szCs w:val="23"/>
        </w:rPr>
        <w:t xml:space="preserve">a </w:t>
      </w:r>
      <w:r w:rsidRPr="003F454F">
        <w:rPr>
          <w:sz w:val="23"/>
          <w:szCs w:val="23"/>
        </w:rPr>
        <w:t>esta Escritura ou qualquer outra formalidade;</w:t>
      </w:r>
    </w:p>
    <w:p w14:paraId="6FE89B13" w14:textId="77777777" w:rsidR="00A35292" w:rsidRPr="003F454F" w:rsidRDefault="00A35292" w:rsidP="00944D34">
      <w:pPr>
        <w:spacing w:line="340" w:lineRule="atLeast"/>
        <w:ind w:left="1701" w:hanging="992"/>
        <w:jc w:val="both"/>
        <w:rPr>
          <w:sz w:val="23"/>
          <w:szCs w:val="23"/>
        </w:rPr>
      </w:pPr>
    </w:p>
    <w:p w14:paraId="499212AD" w14:textId="0070DA1A" w:rsidR="00A35292" w:rsidRPr="003F454F" w:rsidRDefault="00A35292" w:rsidP="00944D34">
      <w:pPr>
        <w:pStyle w:val="PargrafodaLista"/>
        <w:numPr>
          <w:ilvl w:val="0"/>
          <w:numId w:val="83"/>
        </w:numPr>
        <w:spacing w:line="340" w:lineRule="atLeast"/>
        <w:ind w:left="1701" w:hanging="992"/>
        <w:jc w:val="both"/>
        <w:rPr>
          <w:sz w:val="23"/>
          <w:szCs w:val="23"/>
        </w:rPr>
      </w:pPr>
      <w:r w:rsidRPr="003F454F">
        <w:rPr>
          <w:sz w:val="23"/>
          <w:szCs w:val="23"/>
        </w:rPr>
        <w:t>o número-índice do IPCA deverá ser utilizado considerando-se idêntico número de casas decimais daquele divulgado pelo IBGE;</w:t>
      </w:r>
    </w:p>
    <w:p w14:paraId="03E34A8C" w14:textId="4F00E7F0" w:rsidR="00A35292" w:rsidRPr="003F454F" w:rsidRDefault="00A35292" w:rsidP="00944D34">
      <w:pPr>
        <w:spacing w:line="340" w:lineRule="atLeast"/>
        <w:ind w:left="1701" w:hanging="992"/>
        <w:jc w:val="both"/>
        <w:rPr>
          <w:sz w:val="23"/>
          <w:szCs w:val="23"/>
        </w:rPr>
      </w:pPr>
    </w:p>
    <w:p w14:paraId="35E8B445" w14:textId="5723083E" w:rsidR="00FC2741" w:rsidRPr="003F454F" w:rsidRDefault="00FC2741" w:rsidP="00944D34">
      <w:pPr>
        <w:pStyle w:val="PargrafodaLista"/>
        <w:numPr>
          <w:ilvl w:val="0"/>
          <w:numId w:val="83"/>
        </w:numPr>
        <w:spacing w:line="340" w:lineRule="atLeast"/>
        <w:ind w:left="1701" w:hanging="992"/>
        <w:jc w:val="both"/>
        <w:rPr>
          <w:sz w:val="23"/>
          <w:szCs w:val="23"/>
        </w:rPr>
      </w:pPr>
      <w:r w:rsidRPr="003F454F">
        <w:rPr>
          <w:sz w:val="23"/>
          <w:szCs w:val="23"/>
        </w:rPr>
        <w:t xml:space="preserve">considera-se como mês de atualização o período mensal compreendido entre duas Datas de Aniversário das Debêntures </w:t>
      </w:r>
      <w:r w:rsidR="00753004" w:rsidRPr="007B7C19">
        <w:rPr>
          <w:sz w:val="23"/>
          <w:szCs w:val="23"/>
        </w:rPr>
        <w:t>da 1ª</w:t>
      </w:r>
      <w:r w:rsidRPr="003F454F">
        <w:rPr>
          <w:sz w:val="23"/>
          <w:szCs w:val="23"/>
        </w:rPr>
        <w:t xml:space="preserve"> Série consecutivas;</w:t>
      </w:r>
    </w:p>
    <w:p w14:paraId="02F23A62" w14:textId="77777777" w:rsidR="00FC2741" w:rsidRPr="003F454F" w:rsidRDefault="00FC2741" w:rsidP="00944D34">
      <w:pPr>
        <w:pStyle w:val="PargrafodaLista"/>
        <w:spacing w:line="340" w:lineRule="atLeast"/>
        <w:ind w:left="1701"/>
        <w:jc w:val="both"/>
        <w:rPr>
          <w:sz w:val="23"/>
          <w:szCs w:val="23"/>
        </w:rPr>
      </w:pPr>
    </w:p>
    <w:p w14:paraId="4E41E726" w14:textId="6909B40A" w:rsidR="00FC2741" w:rsidRPr="003F454F" w:rsidRDefault="00FC2741" w:rsidP="00944D34">
      <w:pPr>
        <w:pStyle w:val="PargrafodaLista"/>
        <w:numPr>
          <w:ilvl w:val="0"/>
          <w:numId w:val="83"/>
        </w:numPr>
        <w:spacing w:line="340" w:lineRule="atLeast"/>
        <w:ind w:left="1701" w:hanging="992"/>
        <w:jc w:val="both"/>
        <w:rPr>
          <w:sz w:val="23"/>
          <w:szCs w:val="23"/>
        </w:rPr>
      </w:pPr>
      <w:r w:rsidRPr="003F454F">
        <w:rPr>
          <w:sz w:val="23"/>
          <w:szCs w:val="23"/>
        </w:rPr>
        <w:t xml:space="preserve">o fator resultante da expressão </w:t>
      </w:r>
      <m:oMath>
        <m:sSup>
          <m:sSupPr>
            <m:ctrlPr>
              <w:rPr>
                <w:rFonts w:ascii="Cambria Math" w:hAnsi="Cambria Math" w:cs="Tahoma"/>
                <w:b/>
                <w:i/>
                <w:sz w:val="23"/>
                <w:szCs w:val="23"/>
              </w:rPr>
            </m:ctrlPr>
          </m:sSupPr>
          <m:e>
            <m:d>
              <m:dPr>
                <m:ctrlPr>
                  <w:rPr>
                    <w:rFonts w:ascii="Cambria Math" w:hAnsi="Cambria Math"/>
                    <w:b/>
                    <w:i/>
                    <w:color w:val="000000"/>
                    <w:sz w:val="23"/>
                    <w:szCs w:val="23"/>
                  </w:rPr>
                </m:ctrlPr>
              </m:dPr>
              <m:e>
                <m:f>
                  <m:fPr>
                    <m:ctrlPr>
                      <w:rPr>
                        <w:rFonts w:ascii="Cambria Math" w:hAnsi="Cambria Math"/>
                        <w:b/>
                        <w:i/>
                        <w:color w:val="000000"/>
                        <w:sz w:val="23"/>
                        <w:szCs w:val="23"/>
                      </w:rPr>
                    </m:ctrlPr>
                  </m:fPr>
                  <m:num>
                    <m:sSub>
                      <m:sSubPr>
                        <m:ctrlPr>
                          <w:rPr>
                            <w:rFonts w:ascii="Cambria Math" w:hAnsi="Cambria Math"/>
                            <w:b/>
                            <w:i/>
                            <w:color w:val="000000"/>
                            <w:sz w:val="23"/>
                            <w:szCs w:val="23"/>
                          </w:rPr>
                        </m:ctrlPr>
                      </m:sSubPr>
                      <m:e>
                        <m:r>
                          <m:rPr>
                            <m:sty m:val="bi"/>
                          </m:rPr>
                          <w:rPr>
                            <w:rFonts w:ascii="Cambria Math" w:hAnsi="Cambria Math"/>
                            <w:color w:val="000000"/>
                            <w:sz w:val="23"/>
                            <w:szCs w:val="23"/>
                          </w:rPr>
                          <m:t>NI</m:t>
                        </m:r>
                      </m:e>
                      <m:sub>
                        <m:r>
                          <m:rPr>
                            <m:sty m:val="bi"/>
                          </m:rPr>
                          <w:rPr>
                            <w:rFonts w:ascii="Cambria Math" w:hAnsi="Cambria Math"/>
                            <w:color w:val="000000"/>
                            <w:sz w:val="23"/>
                            <w:szCs w:val="23"/>
                          </w:rPr>
                          <m:t>k</m:t>
                        </m:r>
                      </m:sub>
                    </m:sSub>
                  </m:num>
                  <m:den>
                    <m:sSub>
                      <m:sSubPr>
                        <m:ctrlPr>
                          <w:rPr>
                            <w:rFonts w:ascii="Cambria Math" w:hAnsi="Cambria Math"/>
                            <w:b/>
                            <w:i/>
                            <w:color w:val="000000"/>
                            <w:sz w:val="23"/>
                            <w:szCs w:val="23"/>
                          </w:rPr>
                        </m:ctrlPr>
                      </m:sSubPr>
                      <m:e>
                        <m:r>
                          <m:rPr>
                            <m:sty m:val="bi"/>
                          </m:rPr>
                          <w:rPr>
                            <w:rFonts w:ascii="Cambria Math" w:hAnsi="Cambria Math"/>
                            <w:color w:val="000000"/>
                            <w:sz w:val="23"/>
                            <w:szCs w:val="23"/>
                          </w:rPr>
                          <m:t>NI</m:t>
                        </m:r>
                      </m:e>
                      <m:sub>
                        <m:r>
                          <m:rPr>
                            <m:sty m:val="bi"/>
                          </m:rPr>
                          <w:rPr>
                            <w:rFonts w:ascii="Cambria Math" w:hAnsi="Cambria Math"/>
                            <w:color w:val="000000"/>
                            <w:sz w:val="23"/>
                            <w:szCs w:val="23"/>
                          </w:rPr>
                          <m:t>k-1</m:t>
                        </m:r>
                      </m:sub>
                    </m:sSub>
                  </m:den>
                </m:f>
              </m:e>
            </m:d>
            <m:ctrlPr>
              <w:rPr>
                <w:rFonts w:ascii="Cambria Math" w:hAnsi="Cambria Math"/>
                <w:b/>
                <w:i/>
                <w:color w:val="000000"/>
                <w:sz w:val="23"/>
                <w:szCs w:val="23"/>
              </w:rPr>
            </m:ctrlPr>
          </m:e>
          <m:sup>
            <m:f>
              <m:fPr>
                <m:ctrlPr>
                  <w:rPr>
                    <w:rFonts w:ascii="Cambria Math" w:hAnsi="Cambria Math"/>
                    <w:b/>
                    <w:i/>
                    <w:color w:val="000000"/>
                    <w:sz w:val="23"/>
                    <w:szCs w:val="23"/>
                  </w:rPr>
                </m:ctrlPr>
              </m:fPr>
              <m:num>
                <m:r>
                  <m:rPr>
                    <m:sty m:val="bi"/>
                  </m:rPr>
                  <w:rPr>
                    <w:rFonts w:ascii="Cambria Math" w:hAnsi="Cambria Math"/>
                    <w:color w:val="000000"/>
                    <w:sz w:val="23"/>
                    <w:szCs w:val="23"/>
                  </w:rPr>
                  <m:t>dup</m:t>
                </m:r>
                <m:ctrlPr>
                  <w:rPr>
                    <w:rFonts w:ascii="Cambria Math" w:hAnsi="Cambria Math" w:cs="Tahoma"/>
                    <w:b/>
                    <w:i/>
                    <w:sz w:val="23"/>
                    <w:szCs w:val="23"/>
                  </w:rPr>
                </m:ctrlPr>
              </m:num>
              <m:den>
                <m:r>
                  <m:rPr>
                    <m:sty m:val="bi"/>
                  </m:rPr>
                  <w:rPr>
                    <w:rFonts w:ascii="Cambria Math" w:hAnsi="Cambria Math"/>
                    <w:color w:val="000000"/>
                    <w:sz w:val="23"/>
                    <w:szCs w:val="23"/>
                  </w:rPr>
                  <m:t>dut</m:t>
                </m:r>
              </m:den>
            </m:f>
          </m:sup>
        </m:sSup>
      </m:oMath>
      <w:r w:rsidRPr="003F454F">
        <w:rPr>
          <w:sz w:val="23"/>
          <w:szCs w:val="23"/>
        </w:rPr>
        <w:t xml:space="preserve"> é considerado com 8 (oito) casas decimais, sem arredondamento;</w:t>
      </w:r>
    </w:p>
    <w:p w14:paraId="514D8182" w14:textId="77777777" w:rsidR="00FC2741" w:rsidRPr="003F454F" w:rsidRDefault="00FC2741" w:rsidP="0070597F">
      <w:pPr>
        <w:pStyle w:val="PargrafodaLista"/>
        <w:spacing w:line="340" w:lineRule="atLeast"/>
        <w:rPr>
          <w:sz w:val="23"/>
          <w:szCs w:val="23"/>
        </w:rPr>
      </w:pPr>
    </w:p>
    <w:p w14:paraId="6D5BFFC8" w14:textId="23BAD9BE" w:rsidR="00FC2741" w:rsidRPr="003F454F" w:rsidRDefault="00FC2741" w:rsidP="00944D34">
      <w:pPr>
        <w:pStyle w:val="PargrafodaLista"/>
        <w:numPr>
          <w:ilvl w:val="0"/>
          <w:numId w:val="83"/>
        </w:numPr>
        <w:spacing w:line="340" w:lineRule="atLeast"/>
        <w:ind w:left="1701" w:hanging="992"/>
        <w:jc w:val="both"/>
        <w:rPr>
          <w:sz w:val="23"/>
          <w:szCs w:val="23"/>
        </w:rPr>
      </w:pPr>
      <w:r w:rsidRPr="003F454F">
        <w:rPr>
          <w:sz w:val="23"/>
          <w:szCs w:val="23"/>
        </w:rPr>
        <w:t xml:space="preserve">o </w:t>
      </w:r>
      <w:proofErr w:type="spellStart"/>
      <w:r w:rsidRPr="003F454F">
        <w:rPr>
          <w:sz w:val="23"/>
          <w:szCs w:val="23"/>
        </w:rPr>
        <w:t>produtório</w:t>
      </w:r>
      <w:proofErr w:type="spellEnd"/>
      <w:r w:rsidRPr="003F454F">
        <w:rPr>
          <w:sz w:val="23"/>
          <w:szCs w:val="23"/>
        </w:rPr>
        <w:t xml:space="preserve"> é executado a partir do fator mais recente, acrescentando-se, em seguida, os mais remotos, sendo os resultados intermediários calculados com 16 (dezesseis) casas decimais, sem arredondamento; e</w:t>
      </w:r>
    </w:p>
    <w:p w14:paraId="632ADB26" w14:textId="77777777" w:rsidR="00FC2741" w:rsidRPr="003F454F" w:rsidRDefault="00FC2741" w:rsidP="00944D34">
      <w:pPr>
        <w:pStyle w:val="PargrafodaLista"/>
        <w:spacing w:line="340" w:lineRule="atLeast"/>
        <w:ind w:left="1701"/>
        <w:jc w:val="both"/>
        <w:rPr>
          <w:sz w:val="23"/>
          <w:szCs w:val="23"/>
        </w:rPr>
      </w:pPr>
    </w:p>
    <w:p w14:paraId="41AF8C37" w14:textId="077983B1" w:rsidR="00A35292" w:rsidRDefault="00FC2741" w:rsidP="00944D34">
      <w:pPr>
        <w:pStyle w:val="PargrafodaLista"/>
        <w:numPr>
          <w:ilvl w:val="0"/>
          <w:numId w:val="83"/>
        </w:numPr>
        <w:spacing w:line="340" w:lineRule="atLeast"/>
        <w:ind w:left="1701" w:hanging="992"/>
        <w:jc w:val="both"/>
        <w:rPr>
          <w:sz w:val="23"/>
          <w:szCs w:val="23"/>
        </w:rPr>
      </w:pPr>
      <w:r w:rsidRPr="003F454F">
        <w:rPr>
          <w:sz w:val="23"/>
          <w:szCs w:val="23"/>
        </w:rPr>
        <w:t xml:space="preserve">os valores dos finais de semana ou feriados serão iguais ao valor do Dia Útil subsequente, apropriando o </w:t>
      </w:r>
      <w:r w:rsidRPr="003F454F">
        <w:rPr>
          <w:i/>
          <w:iCs/>
          <w:sz w:val="23"/>
          <w:szCs w:val="23"/>
        </w:rPr>
        <w:t>pro rata</w:t>
      </w:r>
      <w:r w:rsidRPr="003F454F">
        <w:rPr>
          <w:sz w:val="23"/>
          <w:szCs w:val="23"/>
        </w:rPr>
        <w:t xml:space="preserve"> do Dia Útil imediatamente anterior.</w:t>
      </w:r>
    </w:p>
    <w:p w14:paraId="1CD3EA66" w14:textId="77777777" w:rsidR="00DC7891" w:rsidRPr="00366F0A" w:rsidRDefault="00DC7891" w:rsidP="00366F0A">
      <w:pPr>
        <w:pStyle w:val="PargrafodaLista"/>
        <w:rPr>
          <w:sz w:val="23"/>
          <w:szCs w:val="23"/>
        </w:rPr>
      </w:pPr>
    </w:p>
    <w:p w14:paraId="4249EA45" w14:textId="06F900E3" w:rsidR="00E71A77" w:rsidRDefault="000436DE" w:rsidP="00944D34">
      <w:pPr>
        <w:pStyle w:val="PargrafodaLista"/>
        <w:numPr>
          <w:ilvl w:val="3"/>
          <w:numId w:val="69"/>
        </w:numPr>
        <w:tabs>
          <w:tab w:val="left" w:pos="1701"/>
        </w:tabs>
        <w:spacing w:line="340" w:lineRule="atLeast"/>
        <w:ind w:left="0" w:firstLine="709"/>
        <w:jc w:val="both"/>
        <w:outlineLvl w:val="0"/>
        <w:rPr>
          <w:sz w:val="23"/>
          <w:szCs w:val="23"/>
        </w:rPr>
      </w:pPr>
      <w:bookmarkStart w:id="156" w:name="_Hlk69676591"/>
      <w:bookmarkStart w:id="157" w:name="_Toc105271743"/>
      <w:r w:rsidRPr="003F454F">
        <w:rPr>
          <w:sz w:val="23"/>
          <w:szCs w:val="23"/>
        </w:rPr>
        <w:t xml:space="preserve">No caso de indisponibilidade </w:t>
      </w:r>
      <w:r w:rsidRPr="003F454F">
        <w:rPr>
          <w:rFonts w:eastAsia="Calibri"/>
          <w:sz w:val="23"/>
          <w:szCs w:val="23"/>
          <w:lang w:eastAsia="en-US"/>
        </w:rPr>
        <w:t>temporária</w:t>
      </w:r>
      <w:r w:rsidRPr="003F454F">
        <w:rPr>
          <w:sz w:val="23"/>
          <w:szCs w:val="23"/>
        </w:rPr>
        <w:t xml:space="preserve"> do IPCA quando do pagamento de qualquer </w:t>
      </w:r>
      <w:r w:rsidRPr="003F454F">
        <w:rPr>
          <w:rFonts w:eastAsia="Arial Unicode MS"/>
          <w:bCs/>
          <w:color w:val="000000"/>
          <w:sz w:val="23"/>
          <w:szCs w:val="23"/>
        </w:rPr>
        <w:t>obrigação</w:t>
      </w:r>
      <w:r w:rsidRPr="003F454F">
        <w:rPr>
          <w:sz w:val="23"/>
          <w:szCs w:val="23"/>
        </w:rPr>
        <w:t xml:space="preserve"> pecuniária prevista nesta Escritura para as Debêntures </w:t>
      </w:r>
      <w:r w:rsidR="00753004" w:rsidRPr="00914D59">
        <w:rPr>
          <w:sz w:val="23"/>
          <w:szCs w:val="23"/>
        </w:rPr>
        <w:t>da 1ª</w:t>
      </w:r>
      <w:r w:rsidRPr="003F454F">
        <w:rPr>
          <w:sz w:val="23"/>
          <w:szCs w:val="23"/>
        </w:rPr>
        <w:t xml:space="preserve"> Série, será utilizada, em sua substituição, para a apuração do IPCA, a projeção do IPCA calculada com base na média coletada junto ao Comitê de Acompanhamento Macroeconômico da ANBIMA, </w:t>
      </w:r>
      <w:r w:rsidR="003124EB" w:rsidRPr="003F454F">
        <w:rPr>
          <w:sz w:val="23"/>
          <w:szCs w:val="23"/>
        </w:rPr>
        <w:t xml:space="preserve">informada e coletada a cada projeção do IPCA-I5 e IPCA Final, </w:t>
      </w:r>
      <w:r w:rsidRPr="003F454F">
        <w:rPr>
          <w:sz w:val="23"/>
          <w:szCs w:val="23"/>
        </w:rPr>
        <w:t xml:space="preserve">não sendo devidas quaisquer compensações financeiras, tanto por parte da </w:t>
      </w:r>
      <w:r w:rsidR="00304088">
        <w:rPr>
          <w:sz w:val="23"/>
          <w:szCs w:val="23"/>
        </w:rPr>
        <w:t>Emitente</w:t>
      </w:r>
      <w:r w:rsidRPr="003F454F">
        <w:rPr>
          <w:sz w:val="23"/>
          <w:szCs w:val="23"/>
        </w:rPr>
        <w:t xml:space="preserve"> quanto </w:t>
      </w:r>
      <w:r w:rsidR="008D4B12" w:rsidRPr="003F454F">
        <w:rPr>
          <w:sz w:val="23"/>
          <w:szCs w:val="23"/>
        </w:rPr>
        <w:t xml:space="preserve">pela Debenturista </w:t>
      </w:r>
      <w:r w:rsidR="003124EB" w:rsidRPr="003F454F">
        <w:rPr>
          <w:sz w:val="23"/>
          <w:szCs w:val="23"/>
        </w:rPr>
        <w:t>e/</w:t>
      </w:r>
      <w:r w:rsidR="008D4B12" w:rsidRPr="003F454F">
        <w:rPr>
          <w:sz w:val="23"/>
          <w:szCs w:val="23"/>
        </w:rPr>
        <w:t xml:space="preserve">ou pelos Investidores dos CRA </w:t>
      </w:r>
      <w:r w:rsidR="00753004" w:rsidRPr="00914D59">
        <w:rPr>
          <w:sz w:val="23"/>
          <w:szCs w:val="23"/>
        </w:rPr>
        <w:t>da 1ª</w:t>
      </w:r>
      <w:r w:rsidR="008D4B12" w:rsidRPr="003F454F">
        <w:rPr>
          <w:sz w:val="23"/>
          <w:szCs w:val="23"/>
        </w:rPr>
        <w:t xml:space="preserve"> Série</w:t>
      </w:r>
      <w:r w:rsidRPr="003F454F">
        <w:rPr>
          <w:sz w:val="23"/>
          <w:szCs w:val="23"/>
        </w:rPr>
        <w:t>, quando da divulgação posterior do IPCA</w:t>
      </w:r>
      <w:r w:rsidR="00DC7891">
        <w:rPr>
          <w:sz w:val="23"/>
          <w:szCs w:val="23"/>
        </w:rPr>
        <w:t>, conforme fórmula a seguir:</w:t>
      </w:r>
      <w:bookmarkEnd w:id="156"/>
      <w:bookmarkEnd w:id="157"/>
    </w:p>
    <w:p w14:paraId="06A6051D" w14:textId="77777777" w:rsidR="00DC7891" w:rsidRPr="00DC7891" w:rsidRDefault="00DC7891" w:rsidP="00366F0A">
      <w:pPr>
        <w:pStyle w:val="PargrafodaLista"/>
        <w:tabs>
          <w:tab w:val="left" w:pos="1701"/>
        </w:tabs>
        <w:spacing w:line="340" w:lineRule="atLeast"/>
        <w:ind w:left="709"/>
        <w:jc w:val="center"/>
        <w:outlineLvl w:val="0"/>
        <w:rPr>
          <w:sz w:val="23"/>
          <w:szCs w:val="23"/>
        </w:rPr>
      </w:pPr>
      <w:proofErr w:type="spellStart"/>
      <w:r w:rsidRPr="00DC7891">
        <w:rPr>
          <w:sz w:val="23"/>
          <w:szCs w:val="23"/>
        </w:rPr>
        <w:t>NIkp</w:t>
      </w:r>
      <w:proofErr w:type="spellEnd"/>
      <w:r w:rsidRPr="00DC7891">
        <w:rPr>
          <w:sz w:val="23"/>
          <w:szCs w:val="23"/>
        </w:rPr>
        <w:t xml:space="preserve"> = NIk-1 x (1+Projeção)</w:t>
      </w:r>
    </w:p>
    <w:p w14:paraId="2A1ECF13" w14:textId="77777777" w:rsidR="00DC7891" w:rsidRPr="00DC7891" w:rsidRDefault="00DC7891" w:rsidP="00DC7891">
      <w:pPr>
        <w:pStyle w:val="PargrafodaLista"/>
        <w:tabs>
          <w:tab w:val="left" w:pos="1701"/>
        </w:tabs>
        <w:spacing w:line="340" w:lineRule="atLeast"/>
        <w:ind w:left="709"/>
        <w:jc w:val="both"/>
        <w:outlineLvl w:val="0"/>
        <w:rPr>
          <w:sz w:val="23"/>
          <w:szCs w:val="23"/>
        </w:rPr>
      </w:pPr>
    </w:p>
    <w:p w14:paraId="7AFAE5D0" w14:textId="77777777" w:rsidR="00DC7891" w:rsidRPr="00DC7891" w:rsidRDefault="00DC7891" w:rsidP="00DC7891">
      <w:pPr>
        <w:pStyle w:val="PargrafodaLista"/>
        <w:tabs>
          <w:tab w:val="left" w:pos="1701"/>
        </w:tabs>
        <w:spacing w:line="340" w:lineRule="atLeast"/>
        <w:ind w:left="709"/>
        <w:jc w:val="both"/>
        <w:outlineLvl w:val="0"/>
        <w:rPr>
          <w:sz w:val="23"/>
          <w:szCs w:val="23"/>
        </w:rPr>
      </w:pPr>
      <w:r w:rsidRPr="00DC7891">
        <w:rPr>
          <w:sz w:val="23"/>
          <w:szCs w:val="23"/>
        </w:rPr>
        <w:t>onde:</w:t>
      </w:r>
    </w:p>
    <w:p w14:paraId="064F5B92" w14:textId="77777777" w:rsidR="00DC7891" w:rsidRPr="00DC7891" w:rsidRDefault="00DC7891" w:rsidP="00DC7891">
      <w:pPr>
        <w:pStyle w:val="PargrafodaLista"/>
        <w:tabs>
          <w:tab w:val="left" w:pos="1701"/>
        </w:tabs>
        <w:spacing w:line="340" w:lineRule="atLeast"/>
        <w:ind w:left="709"/>
        <w:jc w:val="both"/>
        <w:outlineLvl w:val="0"/>
        <w:rPr>
          <w:sz w:val="23"/>
          <w:szCs w:val="23"/>
        </w:rPr>
      </w:pPr>
    </w:p>
    <w:p w14:paraId="2D789F05" w14:textId="77777777" w:rsidR="00DC7891" w:rsidRPr="00DC7891" w:rsidRDefault="00DC7891" w:rsidP="00DC7891">
      <w:pPr>
        <w:pStyle w:val="PargrafodaLista"/>
        <w:tabs>
          <w:tab w:val="left" w:pos="1701"/>
        </w:tabs>
        <w:spacing w:line="340" w:lineRule="atLeast"/>
        <w:ind w:left="709"/>
        <w:jc w:val="both"/>
        <w:outlineLvl w:val="0"/>
        <w:rPr>
          <w:sz w:val="23"/>
          <w:szCs w:val="23"/>
        </w:rPr>
      </w:pPr>
      <w:r w:rsidRPr="00DC7891">
        <w:rPr>
          <w:sz w:val="23"/>
          <w:szCs w:val="23"/>
        </w:rPr>
        <w:t>“</w:t>
      </w:r>
      <w:proofErr w:type="spellStart"/>
      <w:r w:rsidRPr="00DC7891">
        <w:rPr>
          <w:sz w:val="23"/>
          <w:szCs w:val="23"/>
        </w:rPr>
        <w:t>NIkp</w:t>
      </w:r>
      <w:proofErr w:type="spellEnd"/>
      <w:r w:rsidRPr="00DC7891">
        <w:rPr>
          <w:sz w:val="23"/>
          <w:szCs w:val="23"/>
        </w:rPr>
        <w:t>” = número índice projetado do IPCA para o mês de atualização, calculado com casas decimais, com arredondamento;</w:t>
      </w:r>
    </w:p>
    <w:p w14:paraId="07795863" w14:textId="77777777" w:rsidR="00DC7891" w:rsidRPr="00DC7891" w:rsidRDefault="00DC7891" w:rsidP="00DC7891">
      <w:pPr>
        <w:pStyle w:val="PargrafodaLista"/>
        <w:tabs>
          <w:tab w:val="left" w:pos="1701"/>
        </w:tabs>
        <w:spacing w:line="340" w:lineRule="atLeast"/>
        <w:ind w:left="709"/>
        <w:jc w:val="both"/>
        <w:outlineLvl w:val="0"/>
        <w:rPr>
          <w:sz w:val="23"/>
          <w:szCs w:val="23"/>
        </w:rPr>
      </w:pPr>
    </w:p>
    <w:p w14:paraId="55409213" w14:textId="77777777" w:rsidR="00DC7891" w:rsidRPr="00DC7891" w:rsidRDefault="00DC7891" w:rsidP="00DC7891">
      <w:pPr>
        <w:pStyle w:val="PargrafodaLista"/>
        <w:tabs>
          <w:tab w:val="left" w:pos="1701"/>
        </w:tabs>
        <w:spacing w:line="340" w:lineRule="atLeast"/>
        <w:ind w:left="709"/>
        <w:jc w:val="both"/>
        <w:outlineLvl w:val="0"/>
        <w:rPr>
          <w:sz w:val="23"/>
          <w:szCs w:val="23"/>
        </w:rPr>
      </w:pPr>
      <w:r w:rsidRPr="00DC7891">
        <w:rPr>
          <w:sz w:val="23"/>
          <w:szCs w:val="23"/>
        </w:rPr>
        <w:t>“NIk-1” = conforme definido acima; e</w:t>
      </w:r>
    </w:p>
    <w:p w14:paraId="56EBE1DE" w14:textId="77777777" w:rsidR="00DC7891" w:rsidRDefault="00DC7891" w:rsidP="00DC7891">
      <w:pPr>
        <w:tabs>
          <w:tab w:val="left" w:pos="1701"/>
        </w:tabs>
        <w:spacing w:line="340" w:lineRule="atLeast"/>
        <w:jc w:val="both"/>
        <w:outlineLvl w:val="0"/>
        <w:rPr>
          <w:sz w:val="23"/>
          <w:szCs w:val="23"/>
        </w:rPr>
      </w:pPr>
    </w:p>
    <w:p w14:paraId="0C797124" w14:textId="0BC9C735" w:rsidR="00DC7891" w:rsidRPr="00366F0A" w:rsidRDefault="00DC7891" w:rsidP="00366F0A">
      <w:pPr>
        <w:tabs>
          <w:tab w:val="left" w:pos="1701"/>
        </w:tabs>
        <w:spacing w:line="340" w:lineRule="atLeast"/>
        <w:jc w:val="both"/>
        <w:outlineLvl w:val="0"/>
        <w:rPr>
          <w:sz w:val="23"/>
          <w:szCs w:val="23"/>
        </w:rPr>
      </w:pPr>
      <w:r w:rsidRPr="00366F0A">
        <w:rPr>
          <w:sz w:val="23"/>
          <w:szCs w:val="23"/>
        </w:rPr>
        <w:t>“Projeção” = variação percentual projetada pela ANBIMA referente ao mês de atualização.</w:t>
      </w:r>
    </w:p>
    <w:p w14:paraId="28AD20ED" w14:textId="77777777" w:rsidR="00E71A77" w:rsidRPr="003F454F" w:rsidRDefault="00E71A77" w:rsidP="00944D34">
      <w:pPr>
        <w:spacing w:line="340" w:lineRule="atLeast"/>
        <w:jc w:val="both"/>
        <w:rPr>
          <w:sz w:val="23"/>
          <w:szCs w:val="23"/>
        </w:rPr>
      </w:pPr>
    </w:p>
    <w:p w14:paraId="14D4DEFF" w14:textId="27561876" w:rsidR="00E71A77" w:rsidRPr="003F454F" w:rsidRDefault="000436DE" w:rsidP="00944D34">
      <w:pPr>
        <w:pStyle w:val="PargrafodaLista"/>
        <w:numPr>
          <w:ilvl w:val="3"/>
          <w:numId w:val="69"/>
        </w:numPr>
        <w:tabs>
          <w:tab w:val="left" w:pos="1701"/>
        </w:tabs>
        <w:spacing w:line="340" w:lineRule="atLeast"/>
        <w:ind w:left="0" w:firstLine="709"/>
        <w:jc w:val="both"/>
        <w:outlineLvl w:val="0"/>
        <w:rPr>
          <w:sz w:val="23"/>
          <w:szCs w:val="23"/>
        </w:rPr>
      </w:pPr>
      <w:bookmarkStart w:id="158" w:name="_Toc105271744"/>
      <w:r w:rsidRPr="003F454F">
        <w:rPr>
          <w:sz w:val="23"/>
          <w:szCs w:val="23"/>
        </w:rPr>
        <w:t xml:space="preserve">Na </w:t>
      </w:r>
      <w:r w:rsidRPr="003F454F">
        <w:rPr>
          <w:rFonts w:eastAsia="Calibri"/>
          <w:sz w:val="23"/>
          <w:szCs w:val="23"/>
          <w:lang w:eastAsia="en-US"/>
        </w:rPr>
        <w:t>ausência</w:t>
      </w:r>
      <w:r w:rsidRPr="003F454F">
        <w:rPr>
          <w:sz w:val="23"/>
          <w:szCs w:val="23"/>
        </w:rPr>
        <w:t xml:space="preserve"> de apuração e/ou divulgação do IPCA por prazo superior a 30</w:t>
      </w:r>
      <w:r w:rsidR="00C87A7A" w:rsidRPr="003F454F">
        <w:rPr>
          <w:sz w:val="23"/>
          <w:szCs w:val="23"/>
        </w:rPr>
        <w:t> </w:t>
      </w:r>
      <w:r w:rsidRPr="003F454F">
        <w:rPr>
          <w:sz w:val="23"/>
          <w:szCs w:val="23"/>
        </w:rPr>
        <w:t>(trinta) dias contados da data esperada para sua apuração e/ou divulgação (“</w:t>
      </w:r>
      <w:r w:rsidRPr="003F454F">
        <w:rPr>
          <w:sz w:val="23"/>
          <w:szCs w:val="23"/>
          <w:u w:val="single"/>
        </w:rPr>
        <w:t>Período de Ausência do IPCA</w:t>
      </w:r>
      <w:r w:rsidRPr="003F454F">
        <w:rPr>
          <w:sz w:val="23"/>
          <w:szCs w:val="23"/>
        </w:rPr>
        <w:t xml:space="preserve">”) ou, ainda, na hipótese de extinção ou inaplicabilidade por disposição legal ou determinação judicial, o IPCA deverá ser substituído pelo seu substituto legal ou, no caso de inexistir substituto legal para o IPCA, </w:t>
      </w:r>
      <w:r w:rsidR="00484E4E" w:rsidRPr="003F454F">
        <w:rPr>
          <w:sz w:val="23"/>
          <w:szCs w:val="23"/>
        </w:rPr>
        <w:t>a Securitizadora</w:t>
      </w:r>
      <w:r w:rsidR="00484E4E" w:rsidRPr="003F454F" w:rsidDel="00484E4E">
        <w:rPr>
          <w:sz w:val="23"/>
          <w:szCs w:val="23"/>
        </w:rPr>
        <w:t xml:space="preserve"> </w:t>
      </w:r>
      <w:r w:rsidRPr="003F454F">
        <w:rPr>
          <w:sz w:val="23"/>
          <w:szCs w:val="23"/>
        </w:rPr>
        <w:t xml:space="preserve">deverá, no prazo máximo de até 5 (cinco) Dias Úteis a contar do final do </w:t>
      </w:r>
      <w:r w:rsidR="009E67F2" w:rsidRPr="003F454F">
        <w:rPr>
          <w:sz w:val="23"/>
          <w:szCs w:val="23"/>
        </w:rPr>
        <w:t>P</w:t>
      </w:r>
      <w:r w:rsidRPr="003F454F">
        <w:rPr>
          <w:sz w:val="23"/>
          <w:szCs w:val="23"/>
        </w:rPr>
        <w:t xml:space="preserve">razo </w:t>
      </w:r>
      <w:r w:rsidR="009E67F2" w:rsidRPr="003F454F">
        <w:rPr>
          <w:sz w:val="23"/>
          <w:szCs w:val="23"/>
        </w:rPr>
        <w:t xml:space="preserve">do Período de Ausência do IPCA </w:t>
      </w:r>
      <w:r w:rsidRPr="003F454F">
        <w:rPr>
          <w:sz w:val="23"/>
          <w:szCs w:val="23"/>
        </w:rPr>
        <w:t xml:space="preserve">ou do evento de extinção ou inaplicabilidade, conforme o caso, convocar </w:t>
      </w:r>
      <w:r w:rsidR="000A0626" w:rsidRPr="003F454F">
        <w:rPr>
          <w:sz w:val="23"/>
          <w:szCs w:val="23"/>
        </w:rPr>
        <w:t>Assembleia Especial</w:t>
      </w:r>
      <w:r w:rsidRPr="003F454F">
        <w:rPr>
          <w:sz w:val="23"/>
          <w:szCs w:val="23"/>
        </w:rPr>
        <w:t xml:space="preserve"> de </w:t>
      </w:r>
      <w:r w:rsidR="000A0626" w:rsidRPr="003F454F">
        <w:rPr>
          <w:sz w:val="23"/>
          <w:szCs w:val="23"/>
        </w:rPr>
        <w:t>Investidores dos CRA</w:t>
      </w:r>
      <w:r w:rsidR="00507BEC" w:rsidRPr="003F454F">
        <w:rPr>
          <w:sz w:val="23"/>
          <w:szCs w:val="23"/>
        </w:rPr>
        <w:t xml:space="preserve"> </w:t>
      </w:r>
      <w:r w:rsidR="00753004" w:rsidRPr="00914D59">
        <w:rPr>
          <w:sz w:val="23"/>
          <w:szCs w:val="23"/>
        </w:rPr>
        <w:t>da 1ª</w:t>
      </w:r>
      <w:r w:rsidR="009E67F2" w:rsidRPr="003F454F">
        <w:rPr>
          <w:sz w:val="23"/>
          <w:szCs w:val="23"/>
        </w:rPr>
        <w:t xml:space="preserve"> Série</w:t>
      </w:r>
      <w:r w:rsidRPr="003F454F">
        <w:rPr>
          <w:sz w:val="23"/>
          <w:szCs w:val="23"/>
        </w:rPr>
        <w:t xml:space="preserve">, na forma e nos prazos estipulados </w:t>
      </w:r>
      <w:r w:rsidR="00F05FC1" w:rsidRPr="003F454F">
        <w:rPr>
          <w:sz w:val="23"/>
          <w:szCs w:val="23"/>
        </w:rPr>
        <w:t>no Termo de Securitização</w:t>
      </w:r>
      <w:r w:rsidRPr="003F454F">
        <w:rPr>
          <w:sz w:val="23"/>
          <w:szCs w:val="23"/>
        </w:rPr>
        <w:t xml:space="preserve">, para os </w:t>
      </w:r>
      <w:r w:rsidR="000A0626" w:rsidRPr="003F454F">
        <w:rPr>
          <w:sz w:val="23"/>
          <w:szCs w:val="23"/>
        </w:rPr>
        <w:t>Investidores dos CRA</w:t>
      </w:r>
      <w:r w:rsidR="00F05FC1" w:rsidRPr="003F454F">
        <w:rPr>
          <w:sz w:val="23"/>
          <w:szCs w:val="23"/>
        </w:rPr>
        <w:t xml:space="preserve"> </w:t>
      </w:r>
      <w:r w:rsidR="00753004" w:rsidRPr="00914D59">
        <w:rPr>
          <w:sz w:val="23"/>
          <w:szCs w:val="23"/>
        </w:rPr>
        <w:t>da 1ª</w:t>
      </w:r>
      <w:r w:rsidR="00F05FC1" w:rsidRPr="003F454F">
        <w:rPr>
          <w:sz w:val="23"/>
          <w:szCs w:val="23"/>
        </w:rPr>
        <w:t xml:space="preserve"> Série</w:t>
      </w:r>
      <w:r w:rsidRPr="003F454F">
        <w:rPr>
          <w:sz w:val="23"/>
          <w:szCs w:val="23"/>
        </w:rPr>
        <w:t xml:space="preserve"> definirem, de comum acordo com a </w:t>
      </w:r>
      <w:r w:rsidR="00304088">
        <w:rPr>
          <w:sz w:val="23"/>
          <w:szCs w:val="23"/>
        </w:rPr>
        <w:t>Emitente</w:t>
      </w:r>
      <w:r w:rsidRPr="003F454F">
        <w:rPr>
          <w:sz w:val="23"/>
          <w:szCs w:val="23"/>
        </w:rPr>
        <w:t>, observada a regulamentação aplicável, o novo parâmetro a ser aplicado,(“</w:t>
      </w:r>
      <w:r w:rsidRPr="003F454F">
        <w:rPr>
          <w:sz w:val="23"/>
          <w:szCs w:val="23"/>
          <w:u w:val="single"/>
        </w:rPr>
        <w:t xml:space="preserve">Taxa Substitutiva das Debêntures </w:t>
      </w:r>
      <w:r w:rsidR="00753004" w:rsidRPr="007B7C19">
        <w:rPr>
          <w:sz w:val="23"/>
          <w:szCs w:val="23"/>
          <w:u w:val="single"/>
        </w:rPr>
        <w:t>da 1ª</w:t>
      </w:r>
      <w:r w:rsidRPr="003F454F">
        <w:rPr>
          <w:sz w:val="23"/>
          <w:szCs w:val="23"/>
          <w:u w:val="single"/>
        </w:rPr>
        <w:t xml:space="preserve"> Série</w:t>
      </w:r>
      <w:r w:rsidRPr="003F454F">
        <w:rPr>
          <w:sz w:val="23"/>
          <w:szCs w:val="23"/>
        </w:rPr>
        <w:t xml:space="preserve">”). Até a deliberação desse parâmetro será utilizada, para o cálculo do valor de quaisquer obrigações pecuniárias previstas nesta Escritura, as projeções ANBIMA para o IPCA, coletadas junto ao Comitê de Acompanhamento Macroeconômico da ANBIMA, não sendo devidas quaisquer compensações financeiras, multas ou penalidades, tanto por parte da </w:t>
      </w:r>
      <w:r w:rsidR="00304088">
        <w:rPr>
          <w:sz w:val="23"/>
          <w:szCs w:val="23"/>
        </w:rPr>
        <w:t>Emitente</w:t>
      </w:r>
      <w:r w:rsidRPr="003F454F">
        <w:rPr>
          <w:sz w:val="23"/>
          <w:szCs w:val="23"/>
        </w:rPr>
        <w:t xml:space="preserve"> quanto </w:t>
      </w:r>
      <w:r w:rsidR="00710FAB" w:rsidRPr="003F454F">
        <w:rPr>
          <w:sz w:val="23"/>
          <w:szCs w:val="23"/>
        </w:rPr>
        <w:t xml:space="preserve">pela Debenturista e/ou pelos Investidores dos CRA </w:t>
      </w:r>
      <w:r w:rsidR="00753004" w:rsidRPr="00914D59">
        <w:rPr>
          <w:sz w:val="23"/>
          <w:szCs w:val="23"/>
        </w:rPr>
        <w:t>da 1ª</w:t>
      </w:r>
      <w:r w:rsidR="00753004" w:rsidRPr="003F454F">
        <w:rPr>
          <w:sz w:val="23"/>
          <w:szCs w:val="23"/>
        </w:rPr>
        <w:t xml:space="preserve"> </w:t>
      </w:r>
      <w:r w:rsidR="00710FAB" w:rsidRPr="003F454F">
        <w:rPr>
          <w:sz w:val="23"/>
          <w:szCs w:val="23"/>
        </w:rPr>
        <w:t>Série</w:t>
      </w:r>
      <w:r w:rsidRPr="003F454F">
        <w:rPr>
          <w:sz w:val="23"/>
          <w:szCs w:val="23"/>
        </w:rPr>
        <w:t>, quando da divulgação posterior do IPCA</w:t>
      </w:r>
      <w:r w:rsidR="00E71A77" w:rsidRPr="003F454F">
        <w:rPr>
          <w:sz w:val="23"/>
          <w:szCs w:val="23"/>
        </w:rPr>
        <w:t>.</w:t>
      </w:r>
      <w:bookmarkEnd w:id="158"/>
    </w:p>
    <w:p w14:paraId="457B8745" w14:textId="45233E38" w:rsidR="00E71A77" w:rsidRPr="003F454F" w:rsidRDefault="00E71A77" w:rsidP="00944D34">
      <w:pPr>
        <w:pStyle w:val="PargrafodaLista"/>
        <w:spacing w:line="340" w:lineRule="atLeast"/>
        <w:ind w:left="0"/>
        <w:jc w:val="both"/>
        <w:rPr>
          <w:sz w:val="23"/>
          <w:szCs w:val="23"/>
        </w:rPr>
      </w:pPr>
    </w:p>
    <w:p w14:paraId="10ED4EAB" w14:textId="0D197101" w:rsidR="000436DE" w:rsidRPr="003F454F" w:rsidRDefault="000436DE" w:rsidP="00944D34">
      <w:pPr>
        <w:pStyle w:val="PargrafodaLista"/>
        <w:numPr>
          <w:ilvl w:val="3"/>
          <w:numId w:val="69"/>
        </w:numPr>
        <w:tabs>
          <w:tab w:val="left" w:pos="1701"/>
        </w:tabs>
        <w:spacing w:line="340" w:lineRule="atLeast"/>
        <w:ind w:left="0" w:firstLine="709"/>
        <w:jc w:val="both"/>
        <w:outlineLvl w:val="0"/>
        <w:rPr>
          <w:sz w:val="23"/>
          <w:szCs w:val="23"/>
        </w:rPr>
      </w:pPr>
      <w:bookmarkStart w:id="159" w:name="_Toc105271745"/>
      <w:r w:rsidRPr="003F454F">
        <w:rPr>
          <w:sz w:val="23"/>
          <w:szCs w:val="23"/>
        </w:rPr>
        <w:t xml:space="preserve">Caso o IPCA venha a ser divulgado antes da realização da </w:t>
      </w:r>
      <w:r w:rsidR="000A0626" w:rsidRPr="003F454F">
        <w:rPr>
          <w:sz w:val="23"/>
          <w:szCs w:val="23"/>
        </w:rPr>
        <w:t>Assembleia Especial</w:t>
      </w:r>
      <w:r w:rsidRPr="003F454F">
        <w:rPr>
          <w:sz w:val="23"/>
          <w:szCs w:val="23"/>
        </w:rPr>
        <w:t xml:space="preserve"> de </w:t>
      </w:r>
      <w:r w:rsidR="000A0626" w:rsidRPr="003F454F">
        <w:rPr>
          <w:sz w:val="23"/>
          <w:szCs w:val="23"/>
        </w:rPr>
        <w:t>Investidores dos CRA</w:t>
      </w:r>
      <w:r w:rsidR="00507BEC" w:rsidRPr="003F454F">
        <w:rPr>
          <w:sz w:val="23"/>
          <w:szCs w:val="23"/>
        </w:rPr>
        <w:t xml:space="preserve"> </w:t>
      </w:r>
      <w:r w:rsidR="00753004" w:rsidRPr="00914D59">
        <w:rPr>
          <w:sz w:val="23"/>
          <w:szCs w:val="23"/>
        </w:rPr>
        <w:t>da 1ª</w:t>
      </w:r>
      <w:r w:rsidRPr="003F454F">
        <w:rPr>
          <w:sz w:val="23"/>
          <w:szCs w:val="23"/>
        </w:rPr>
        <w:t xml:space="preserve"> Série, a referida </w:t>
      </w:r>
      <w:r w:rsidR="00507BEC" w:rsidRPr="003F454F">
        <w:rPr>
          <w:sz w:val="23"/>
          <w:szCs w:val="23"/>
        </w:rPr>
        <w:t>assembleia</w:t>
      </w:r>
      <w:r w:rsidRPr="003F454F">
        <w:rPr>
          <w:sz w:val="23"/>
          <w:szCs w:val="23"/>
        </w:rPr>
        <w:t xml:space="preserve"> não será mais realizada, e o IPCA</w:t>
      </w:r>
      <w:r w:rsidR="00710FAB" w:rsidRPr="003F454F">
        <w:rPr>
          <w:sz w:val="23"/>
          <w:szCs w:val="23"/>
        </w:rPr>
        <w:t>,</w:t>
      </w:r>
      <w:r w:rsidRPr="003F454F">
        <w:rPr>
          <w:sz w:val="23"/>
          <w:szCs w:val="23"/>
        </w:rPr>
        <w:t xml:space="preserve"> a partir de sua divulgação, voltará a ser utilizado para o cálculo do Valor Nominal Unitário Atualizado das Debêntures </w:t>
      </w:r>
      <w:r w:rsidR="00753004" w:rsidRPr="00914D59">
        <w:rPr>
          <w:sz w:val="23"/>
          <w:szCs w:val="23"/>
        </w:rPr>
        <w:t>da 1ª</w:t>
      </w:r>
      <w:r w:rsidRPr="003F454F">
        <w:rPr>
          <w:sz w:val="23"/>
          <w:szCs w:val="23"/>
        </w:rPr>
        <w:t xml:space="preserve"> Série desde o dia de sua indisponibilidade.</w:t>
      </w:r>
      <w:bookmarkEnd w:id="159"/>
    </w:p>
    <w:p w14:paraId="7AEFB3B5" w14:textId="77777777" w:rsidR="000436DE" w:rsidRPr="003F454F" w:rsidRDefault="000436DE" w:rsidP="00944D34">
      <w:pPr>
        <w:pStyle w:val="PargrafodaLista"/>
        <w:spacing w:line="340" w:lineRule="atLeast"/>
        <w:rPr>
          <w:sz w:val="23"/>
          <w:szCs w:val="23"/>
        </w:rPr>
      </w:pPr>
    </w:p>
    <w:p w14:paraId="2F014978" w14:textId="012B5B1B" w:rsidR="00E71A77" w:rsidRPr="003F454F" w:rsidRDefault="00D71EED" w:rsidP="00944D34">
      <w:pPr>
        <w:pStyle w:val="PargrafodaLista"/>
        <w:numPr>
          <w:ilvl w:val="3"/>
          <w:numId w:val="69"/>
        </w:numPr>
        <w:tabs>
          <w:tab w:val="left" w:pos="1701"/>
        </w:tabs>
        <w:spacing w:line="340" w:lineRule="atLeast"/>
        <w:ind w:left="0" w:firstLine="709"/>
        <w:jc w:val="both"/>
        <w:outlineLvl w:val="0"/>
        <w:rPr>
          <w:sz w:val="23"/>
          <w:szCs w:val="23"/>
        </w:rPr>
      </w:pPr>
      <w:bookmarkStart w:id="160" w:name="_Toc105271746"/>
      <w:bookmarkStart w:id="161" w:name="_Ref105400584"/>
      <w:r w:rsidRPr="003F454F">
        <w:rPr>
          <w:sz w:val="23"/>
          <w:szCs w:val="23"/>
        </w:rPr>
        <w:t xml:space="preserve">Caso não haja acordo sobre a Taxa Substitutiva das Debêntures </w:t>
      </w:r>
      <w:r w:rsidR="00753004" w:rsidRPr="00914D59">
        <w:rPr>
          <w:sz w:val="23"/>
          <w:szCs w:val="23"/>
        </w:rPr>
        <w:t>da 1ª</w:t>
      </w:r>
      <w:r w:rsidRPr="003F454F">
        <w:rPr>
          <w:sz w:val="23"/>
          <w:szCs w:val="23"/>
        </w:rPr>
        <w:t xml:space="preserve"> Série entre a </w:t>
      </w:r>
      <w:r w:rsidR="00304088">
        <w:rPr>
          <w:sz w:val="23"/>
          <w:szCs w:val="23"/>
        </w:rPr>
        <w:t>Emitente</w:t>
      </w:r>
      <w:r w:rsidRPr="003F454F">
        <w:rPr>
          <w:sz w:val="23"/>
          <w:szCs w:val="23"/>
        </w:rPr>
        <w:t xml:space="preserve"> e os </w:t>
      </w:r>
      <w:r w:rsidR="000A0626" w:rsidRPr="003F454F">
        <w:rPr>
          <w:sz w:val="23"/>
          <w:szCs w:val="23"/>
        </w:rPr>
        <w:t>Investidores dos CRA</w:t>
      </w:r>
      <w:r w:rsidR="00507BEC" w:rsidRPr="003F454F">
        <w:rPr>
          <w:sz w:val="23"/>
          <w:szCs w:val="23"/>
        </w:rPr>
        <w:t xml:space="preserve"> </w:t>
      </w:r>
      <w:r w:rsidR="00753004" w:rsidRPr="00914D59">
        <w:rPr>
          <w:sz w:val="23"/>
          <w:szCs w:val="23"/>
        </w:rPr>
        <w:t>da 1ª</w:t>
      </w:r>
      <w:r w:rsidRPr="003F454F">
        <w:rPr>
          <w:sz w:val="23"/>
          <w:szCs w:val="23"/>
        </w:rPr>
        <w:t xml:space="preserve"> Série representando, no mínimo, 50%</w:t>
      </w:r>
      <w:r w:rsidR="00C87A7A" w:rsidRPr="003F454F">
        <w:rPr>
          <w:sz w:val="23"/>
          <w:szCs w:val="23"/>
        </w:rPr>
        <w:t> </w:t>
      </w:r>
      <w:r w:rsidRPr="003F454F">
        <w:rPr>
          <w:sz w:val="23"/>
          <w:szCs w:val="23"/>
        </w:rPr>
        <w:t>(cinquenta por cento) d</w:t>
      </w:r>
      <w:r w:rsidR="00507BEC" w:rsidRPr="003F454F">
        <w:rPr>
          <w:sz w:val="23"/>
          <w:szCs w:val="23"/>
        </w:rPr>
        <w:t>o</w:t>
      </w:r>
      <w:r w:rsidRPr="003F454F">
        <w:rPr>
          <w:sz w:val="23"/>
          <w:szCs w:val="23"/>
        </w:rPr>
        <w:t xml:space="preserve">s </w:t>
      </w:r>
      <w:r w:rsidR="00507BEC" w:rsidRPr="003F454F">
        <w:rPr>
          <w:sz w:val="23"/>
          <w:szCs w:val="23"/>
        </w:rPr>
        <w:t xml:space="preserve">CRA </w:t>
      </w:r>
      <w:r w:rsidR="00753004" w:rsidRPr="00914D59">
        <w:rPr>
          <w:sz w:val="23"/>
          <w:szCs w:val="23"/>
        </w:rPr>
        <w:t>da 1ª</w:t>
      </w:r>
      <w:r w:rsidR="00C87A7A" w:rsidRPr="003F454F">
        <w:rPr>
          <w:sz w:val="23"/>
          <w:szCs w:val="23"/>
        </w:rPr>
        <w:t xml:space="preserve"> Série </w:t>
      </w:r>
      <w:r w:rsidRPr="003F454F">
        <w:rPr>
          <w:sz w:val="23"/>
          <w:szCs w:val="23"/>
        </w:rPr>
        <w:t xml:space="preserve">em </w:t>
      </w:r>
      <w:r w:rsidR="00C87A7A" w:rsidRPr="003F454F">
        <w:rPr>
          <w:sz w:val="23"/>
          <w:szCs w:val="23"/>
        </w:rPr>
        <w:t>C</w:t>
      </w:r>
      <w:r w:rsidRPr="003F454F">
        <w:rPr>
          <w:sz w:val="23"/>
          <w:szCs w:val="23"/>
        </w:rPr>
        <w:t>irculação</w:t>
      </w:r>
      <w:r w:rsidR="00507BEC" w:rsidRPr="003F454F">
        <w:rPr>
          <w:sz w:val="23"/>
          <w:szCs w:val="23"/>
        </w:rPr>
        <w:t>,</w:t>
      </w:r>
      <w:r w:rsidRPr="003F454F">
        <w:rPr>
          <w:sz w:val="23"/>
          <w:szCs w:val="23"/>
        </w:rPr>
        <w:t xml:space="preserve"> em primeira convocação</w:t>
      </w:r>
      <w:r w:rsidR="00507BEC" w:rsidRPr="003F454F">
        <w:rPr>
          <w:sz w:val="23"/>
          <w:szCs w:val="23"/>
        </w:rPr>
        <w:t>,</w:t>
      </w:r>
      <w:r w:rsidRPr="003F454F">
        <w:rPr>
          <w:sz w:val="23"/>
          <w:szCs w:val="23"/>
        </w:rPr>
        <w:t xml:space="preserve"> </w:t>
      </w:r>
      <w:r w:rsidR="00507BEC" w:rsidRPr="003F454F">
        <w:rPr>
          <w:sz w:val="23"/>
          <w:szCs w:val="23"/>
        </w:rPr>
        <w:t>ou</w:t>
      </w:r>
      <w:r w:rsidRPr="003F454F">
        <w:rPr>
          <w:sz w:val="23"/>
          <w:szCs w:val="23"/>
        </w:rPr>
        <w:t xml:space="preserve"> 50% (cinquenta por cento) dos presentes em segunda convocação</w:t>
      </w:r>
      <w:r w:rsidR="00BA3225" w:rsidRPr="003F454F">
        <w:rPr>
          <w:sz w:val="23"/>
          <w:szCs w:val="23"/>
        </w:rPr>
        <w:t xml:space="preserve"> (</w:t>
      </w:r>
      <w:r w:rsidRPr="003F454F">
        <w:rPr>
          <w:sz w:val="23"/>
          <w:szCs w:val="23"/>
        </w:rPr>
        <w:t>desde que presentes pelo menos 2</w:t>
      </w:r>
      <w:r w:rsidR="00C87A7A" w:rsidRPr="003F454F">
        <w:rPr>
          <w:sz w:val="23"/>
          <w:szCs w:val="23"/>
        </w:rPr>
        <w:t>5</w:t>
      </w:r>
      <w:r w:rsidRPr="003F454F">
        <w:rPr>
          <w:sz w:val="23"/>
          <w:szCs w:val="23"/>
        </w:rPr>
        <w:t xml:space="preserve">% (vinte </w:t>
      </w:r>
      <w:r w:rsidR="00C87A7A" w:rsidRPr="003F454F">
        <w:rPr>
          <w:sz w:val="23"/>
          <w:szCs w:val="23"/>
        </w:rPr>
        <w:t xml:space="preserve">e cinco </w:t>
      </w:r>
      <w:r w:rsidRPr="003F454F">
        <w:rPr>
          <w:sz w:val="23"/>
          <w:szCs w:val="23"/>
        </w:rPr>
        <w:t>por cento) d</w:t>
      </w:r>
      <w:r w:rsidR="00AD14B7" w:rsidRPr="003F454F">
        <w:rPr>
          <w:sz w:val="23"/>
          <w:szCs w:val="23"/>
        </w:rPr>
        <w:t>o</w:t>
      </w:r>
      <w:r w:rsidRPr="003F454F">
        <w:rPr>
          <w:sz w:val="23"/>
          <w:szCs w:val="23"/>
        </w:rPr>
        <w:t xml:space="preserve">s </w:t>
      </w:r>
      <w:r w:rsidR="000A0626" w:rsidRPr="003F454F">
        <w:rPr>
          <w:sz w:val="23"/>
          <w:szCs w:val="23"/>
        </w:rPr>
        <w:t>Investidores dos CRA</w:t>
      </w:r>
      <w:r w:rsidR="00AD14B7" w:rsidRPr="003F454F">
        <w:rPr>
          <w:sz w:val="23"/>
          <w:szCs w:val="23"/>
        </w:rPr>
        <w:t xml:space="preserve"> </w:t>
      </w:r>
      <w:r w:rsidR="00753004" w:rsidRPr="00914D59">
        <w:rPr>
          <w:sz w:val="23"/>
          <w:szCs w:val="23"/>
        </w:rPr>
        <w:t>da 1ª</w:t>
      </w:r>
      <w:r w:rsidR="003F0A28" w:rsidRPr="003F454F">
        <w:rPr>
          <w:sz w:val="23"/>
          <w:szCs w:val="23"/>
        </w:rPr>
        <w:t xml:space="preserve"> Série </w:t>
      </w:r>
      <w:r w:rsidRPr="003F454F">
        <w:rPr>
          <w:sz w:val="23"/>
          <w:szCs w:val="23"/>
        </w:rPr>
        <w:t xml:space="preserve">em </w:t>
      </w:r>
      <w:r w:rsidR="00C87A7A" w:rsidRPr="003F454F">
        <w:rPr>
          <w:sz w:val="23"/>
          <w:szCs w:val="23"/>
        </w:rPr>
        <w:t>C</w:t>
      </w:r>
      <w:r w:rsidRPr="003F454F">
        <w:rPr>
          <w:sz w:val="23"/>
          <w:szCs w:val="23"/>
        </w:rPr>
        <w:t>irculação</w:t>
      </w:r>
      <w:r w:rsidR="00BA3225" w:rsidRPr="003F454F">
        <w:rPr>
          <w:sz w:val="23"/>
          <w:szCs w:val="23"/>
        </w:rPr>
        <w:t>)</w:t>
      </w:r>
      <w:r w:rsidR="00B63D07" w:rsidRPr="003F454F">
        <w:rPr>
          <w:sz w:val="23"/>
          <w:szCs w:val="23"/>
        </w:rPr>
        <w:t>, ou caso não seja atingido o quórum mínimo de instalação ou deliberação</w:t>
      </w:r>
      <w:r w:rsidR="00BA3225" w:rsidRPr="003F454F">
        <w:rPr>
          <w:sz w:val="23"/>
          <w:szCs w:val="23"/>
        </w:rPr>
        <w:t>,</w:t>
      </w:r>
      <w:r w:rsidR="00B63D07" w:rsidRPr="003F454F">
        <w:rPr>
          <w:sz w:val="23"/>
          <w:szCs w:val="23"/>
        </w:rPr>
        <w:t xml:space="preserve"> em segunda convocação</w:t>
      </w:r>
      <w:r w:rsidRPr="003F454F">
        <w:rPr>
          <w:sz w:val="23"/>
          <w:szCs w:val="23"/>
        </w:rPr>
        <w:t xml:space="preserve">, </w:t>
      </w:r>
      <w:r w:rsidR="00BA3225" w:rsidRPr="003F454F">
        <w:rPr>
          <w:sz w:val="23"/>
          <w:szCs w:val="23"/>
        </w:rPr>
        <w:t xml:space="preserve">da Assembleia Especial de Investidores dos CRA </w:t>
      </w:r>
      <w:r w:rsidR="00753004" w:rsidRPr="00914D59">
        <w:rPr>
          <w:sz w:val="23"/>
          <w:szCs w:val="23"/>
        </w:rPr>
        <w:t>da 1ª</w:t>
      </w:r>
      <w:r w:rsidR="00BA3225" w:rsidRPr="003F454F">
        <w:rPr>
          <w:sz w:val="23"/>
          <w:szCs w:val="23"/>
        </w:rPr>
        <w:t xml:space="preserve"> Série</w:t>
      </w:r>
      <w:r w:rsidR="00936758" w:rsidRPr="003F454F">
        <w:rPr>
          <w:sz w:val="23"/>
          <w:szCs w:val="23"/>
        </w:rPr>
        <w:t xml:space="preserve"> (“</w:t>
      </w:r>
      <w:r w:rsidR="00D50B85" w:rsidRPr="003F454F">
        <w:rPr>
          <w:sz w:val="23"/>
          <w:szCs w:val="23"/>
          <w:u w:val="single"/>
        </w:rPr>
        <w:t xml:space="preserve">Impossibilidade de Substituição </w:t>
      </w:r>
      <w:r w:rsidR="00936758" w:rsidRPr="003F454F">
        <w:rPr>
          <w:sz w:val="23"/>
          <w:szCs w:val="23"/>
          <w:u w:val="single"/>
        </w:rPr>
        <w:t>do IPCA</w:t>
      </w:r>
      <w:r w:rsidR="00936758" w:rsidRPr="003F454F">
        <w:rPr>
          <w:sz w:val="23"/>
          <w:szCs w:val="23"/>
        </w:rPr>
        <w:t>”)</w:t>
      </w:r>
      <w:r w:rsidR="00BA3225" w:rsidRPr="003F454F">
        <w:rPr>
          <w:sz w:val="23"/>
          <w:szCs w:val="23"/>
        </w:rPr>
        <w:t xml:space="preserve">, </w:t>
      </w:r>
      <w:r w:rsidRPr="003F454F">
        <w:rPr>
          <w:sz w:val="23"/>
          <w:szCs w:val="23"/>
        </w:rPr>
        <w:t xml:space="preserve">a </w:t>
      </w:r>
      <w:r w:rsidR="00304088">
        <w:rPr>
          <w:sz w:val="23"/>
          <w:szCs w:val="23"/>
        </w:rPr>
        <w:t>Emitente</w:t>
      </w:r>
      <w:r w:rsidRPr="003F454F">
        <w:rPr>
          <w:sz w:val="23"/>
          <w:szCs w:val="23"/>
        </w:rPr>
        <w:t xml:space="preserve"> deverá </w:t>
      </w:r>
      <w:r w:rsidR="00CA17A8" w:rsidRPr="003F454F">
        <w:rPr>
          <w:sz w:val="23"/>
          <w:szCs w:val="23"/>
        </w:rPr>
        <w:t xml:space="preserve">realizar o Resgate Antecipado Obrigatório das Debêntures </w:t>
      </w:r>
      <w:r w:rsidR="00753004" w:rsidRPr="00914D59">
        <w:rPr>
          <w:sz w:val="23"/>
          <w:szCs w:val="23"/>
        </w:rPr>
        <w:t>da 1ª</w:t>
      </w:r>
      <w:r w:rsidR="00CA17A8" w:rsidRPr="003F454F">
        <w:rPr>
          <w:sz w:val="23"/>
          <w:szCs w:val="23"/>
        </w:rPr>
        <w:t xml:space="preserve"> Série, nos termos da cláusula </w:t>
      </w:r>
      <w:r w:rsidR="00B52979">
        <w:rPr>
          <w:sz w:val="23"/>
          <w:szCs w:val="23"/>
        </w:rPr>
        <w:fldChar w:fldCharType="begin"/>
      </w:r>
      <w:r w:rsidR="00B52979">
        <w:rPr>
          <w:sz w:val="23"/>
          <w:szCs w:val="23"/>
        </w:rPr>
        <w:instrText xml:space="preserve"> REF _Ref106385710 \r \h </w:instrText>
      </w:r>
      <w:r w:rsidR="00B52979">
        <w:rPr>
          <w:sz w:val="23"/>
          <w:szCs w:val="23"/>
        </w:rPr>
      </w:r>
      <w:r w:rsidR="00B52979">
        <w:rPr>
          <w:sz w:val="23"/>
          <w:szCs w:val="23"/>
        </w:rPr>
        <w:fldChar w:fldCharType="separate"/>
      </w:r>
      <w:r w:rsidR="00B52979">
        <w:rPr>
          <w:sz w:val="23"/>
          <w:szCs w:val="23"/>
        </w:rPr>
        <w:t>6.3</w:t>
      </w:r>
      <w:r w:rsidR="00B52979">
        <w:rPr>
          <w:sz w:val="23"/>
          <w:szCs w:val="23"/>
        </w:rPr>
        <w:fldChar w:fldCharType="end"/>
      </w:r>
      <w:r w:rsidR="00CA17A8" w:rsidRPr="003F454F">
        <w:rPr>
          <w:sz w:val="23"/>
          <w:szCs w:val="23"/>
        </w:rPr>
        <w:t xml:space="preserve"> desta Escritura, sendo certo que, para </w:t>
      </w:r>
      <w:r w:rsidRPr="003F454F">
        <w:rPr>
          <w:sz w:val="23"/>
          <w:szCs w:val="23"/>
        </w:rPr>
        <w:t xml:space="preserve">cálculo da Remuneração das Debêntures </w:t>
      </w:r>
      <w:r w:rsidR="00753004" w:rsidRPr="00914D59">
        <w:rPr>
          <w:sz w:val="23"/>
          <w:szCs w:val="23"/>
        </w:rPr>
        <w:t>da 1ª</w:t>
      </w:r>
      <w:r w:rsidRPr="003F454F">
        <w:rPr>
          <w:sz w:val="23"/>
          <w:szCs w:val="23"/>
        </w:rPr>
        <w:t xml:space="preserve"> Série aplicável às Debêntures </w:t>
      </w:r>
      <w:r w:rsidR="00753004" w:rsidRPr="00914D59">
        <w:rPr>
          <w:sz w:val="23"/>
          <w:szCs w:val="23"/>
        </w:rPr>
        <w:t>da 1ª</w:t>
      </w:r>
      <w:r w:rsidRPr="003F454F">
        <w:rPr>
          <w:sz w:val="23"/>
          <w:szCs w:val="23"/>
        </w:rPr>
        <w:t xml:space="preserve"> Série a serem resgatadas e, </w:t>
      </w:r>
      <w:r w:rsidRPr="003F454F">
        <w:rPr>
          <w:sz w:val="23"/>
          <w:szCs w:val="23"/>
        </w:rPr>
        <w:lastRenderedPageBreak/>
        <w:t xml:space="preserve">consequentemente, canceladas, para cada dia do Período de Ausência do IPCA </w:t>
      </w:r>
      <w:r w:rsidR="003124EB" w:rsidRPr="003F454F">
        <w:rPr>
          <w:sz w:val="23"/>
          <w:szCs w:val="23"/>
        </w:rPr>
        <w:t xml:space="preserve">serão utilizadas </w:t>
      </w:r>
      <w:r w:rsidRPr="003F454F">
        <w:rPr>
          <w:sz w:val="23"/>
          <w:szCs w:val="23"/>
        </w:rPr>
        <w:t>as projeções ANBIMA para o IPCA, coletadas junto ao Comitê de Acompanhamento Macroeconômico da ANBIMA</w:t>
      </w:r>
      <w:r w:rsidR="00E71A77" w:rsidRPr="003F454F">
        <w:rPr>
          <w:sz w:val="23"/>
          <w:szCs w:val="23"/>
        </w:rPr>
        <w:t>.</w:t>
      </w:r>
      <w:bookmarkEnd w:id="160"/>
      <w:bookmarkEnd w:id="161"/>
    </w:p>
    <w:p w14:paraId="13AFF5C6" w14:textId="77777777" w:rsidR="00E71A77" w:rsidRPr="003F454F" w:rsidRDefault="00E71A77" w:rsidP="00944D34">
      <w:pPr>
        <w:spacing w:line="340" w:lineRule="atLeast"/>
        <w:rPr>
          <w:sz w:val="23"/>
          <w:szCs w:val="23"/>
        </w:rPr>
      </w:pPr>
    </w:p>
    <w:p w14:paraId="33418A47" w14:textId="474B0BDE" w:rsidR="00C63161" w:rsidRPr="003F454F" w:rsidRDefault="00C63161" w:rsidP="00944D34">
      <w:pPr>
        <w:pStyle w:val="PargrafodaLista"/>
        <w:numPr>
          <w:ilvl w:val="2"/>
          <w:numId w:val="69"/>
        </w:numPr>
        <w:tabs>
          <w:tab w:val="left" w:pos="709"/>
        </w:tabs>
        <w:spacing w:line="340" w:lineRule="atLeast"/>
        <w:ind w:left="0" w:firstLine="0"/>
        <w:jc w:val="both"/>
        <w:outlineLvl w:val="0"/>
        <w:rPr>
          <w:sz w:val="23"/>
          <w:szCs w:val="23"/>
        </w:rPr>
      </w:pPr>
      <w:bookmarkStart w:id="162" w:name="_Toc105271747"/>
      <w:bookmarkStart w:id="163" w:name="_Ref105399992"/>
      <w:r w:rsidRPr="003F454F">
        <w:rPr>
          <w:i/>
          <w:iCs/>
          <w:sz w:val="23"/>
          <w:szCs w:val="23"/>
          <w:u w:val="single"/>
        </w:rPr>
        <w:t xml:space="preserve">Remuneração das Debêntures </w:t>
      </w:r>
      <w:r w:rsidR="00753004" w:rsidRPr="00753004">
        <w:rPr>
          <w:i/>
          <w:iCs/>
          <w:sz w:val="23"/>
          <w:szCs w:val="23"/>
          <w:u w:val="single"/>
        </w:rPr>
        <w:t>da 1ª</w:t>
      </w:r>
      <w:r w:rsidRPr="003F454F">
        <w:rPr>
          <w:i/>
          <w:iCs/>
          <w:sz w:val="23"/>
          <w:szCs w:val="23"/>
          <w:u w:val="single"/>
        </w:rPr>
        <w:t xml:space="preserve"> Série</w:t>
      </w:r>
      <w:r w:rsidRPr="003F454F">
        <w:rPr>
          <w:sz w:val="23"/>
          <w:szCs w:val="23"/>
        </w:rPr>
        <w:t xml:space="preserve">. </w:t>
      </w:r>
      <w:r w:rsidR="003124EB" w:rsidRPr="003F454F">
        <w:rPr>
          <w:sz w:val="23"/>
          <w:szCs w:val="23"/>
        </w:rPr>
        <w:t xml:space="preserve">Sobre o Valor Nominal Unitário Atualizado das Debêntures </w:t>
      </w:r>
      <w:r w:rsidR="00753004" w:rsidRPr="00914D59">
        <w:rPr>
          <w:sz w:val="23"/>
          <w:szCs w:val="23"/>
        </w:rPr>
        <w:t>da 1ª</w:t>
      </w:r>
      <w:r w:rsidR="003124EB" w:rsidRPr="003F454F">
        <w:rPr>
          <w:sz w:val="23"/>
          <w:szCs w:val="23"/>
        </w:rPr>
        <w:t xml:space="preserve"> Série incidirão </w:t>
      </w:r>
      <w:r w:rsidR="007C7324" w:rsidRPr="003F454F">
        <w:rPr>
          <w:sz w:val="23"/>
          <w:szCs w:val="23"/>
        </w:rPr>
        <w:t>juros remuneratórios correspondente</w:t>
      </w:r>
      <w:r w:rsidR="005A557A" w:rsidRPr="003F454F">
        <w:rPr>
          <w:sz w:val="23"/>
          <w:szCs w:val="23"/>
        </w:rPr>
        <w:t>s</w:t>
      </w:r>
      <w:r w:rsidR="007C7324" w:rsidRPr="003F454F">
        <w:rPr>
          <w:sz w:val="23"/>
          <w:szCs w:val="23"/>
        </w:rPr>
        <w:t xml:space="preserve"> a determinado percentual</w:t>
      </w:r>
      <w:r w:rsidR="00F60170" w:rsidRPr="003F454F">
        <w:rPr>
          <w:sz w:val="23"/>
          <w:szCs w:val="23"/>
        </w:rPr>
        <w:t xml:space="preserve"> ao ano</w:t>
      </w:r>
      <w:r w:rsidR="007C7324" w:rsidRPr="003F454F">
        <w:rPr>
          <w:sz w:val="23"/>
          <w:szCs w:val="23"/>
        </w:rPr>
        <w:t xml:space="preserve">, </w:t>
      </w:r>
      <w:r w:rsidR="00F60170" w:rsidRPr="003F454F">
        <w:rPr>
          <w:sz w:val="23"/>
          <w:szCs w:val="23"/>
        </w:rPr>
        <w:t xml:space="preserve">base 252 (duzentos e cinquenta e dois) Dias Úteis, </w:t>
      </w:r>
      <w:r w:rsidR="007C7324" w:rsidRPr="003F454F">
        <w:rPr>
          <w:sz w:val="23"/>
          <w:szCs w:val="23"/>
        </w:rPr>
        <w:t xml:space="preserve">a ser definido de acordo com o Procedimento de </w:t>
      </w:r>
      <w:proofErr w:type="spellStart"/>
      <w:r w:rsidR="007C7324" w:rsidRPr="003F454F">
        <w:rPr>
          <w:i/>
          <w:iCs/>
          <w:sz w:val="23"/>
          <w:szCs w:val="23"/>
        </w:rPr>
        <w:t>Bookbuilding</w:t>
      </w:r>
      <w:proofErr w:type="spellEnd"/>
      <w:r w:rsidR="00F60170" w:rsidRPr="003F454F">
        <w:rPr>
          <w:sz w:val="23"/>
          <w:szCs w:val="23"/>
        </w:rPr>
        <w:t xml:space="preserve"> e</w:t>
      </w:r>
      <w:r w:rsidR="007C7324" w:rsidRPr="003F454F">
        <w:rPr>
          <w:sz w:val="23"/>
          <w:szCs w:val="23"/>
        </w:rPr>
        <w:t>,</w:t>
      </w:r>
      <w:r w:rsidR="00F60170" w:rsidRPr="003F454F">
        <w:rPr>
          <w:sz w:val="23"/>
          <w:szCs w:val="23"/>
        </w:rPr>
        <w:t xml:space="preserve"> em todo caso,</w:t>
      </w:r>
      <w:r w:rsidR="007C7324" w:rsidRPr="003F454F">
        <w:rPr>
          <w:sz w:val="23"/>
          <w:szCs w:val="23"/>
        </w:rPr>
        <w:t xml:space="preserve"> </w:t>
      </w:r>
      <w:r w:rsidR="00F60170" w:rsidRPr="003F454F">
        <w:rPr>
          <w:sz w:val="23"/>
          <w:szCs w:val="23"/>
        </w:rPr>
        <w:t xml:space="preserve">limitado </w:t>
      </w:r>
      <w:r w:rsidR="007C7324" w:rsidRPr="003F454F">
        <w:rPr>
          <w:sz w:val="23"/>
          <w:szCs w:val="23"/>
        </w:rPr>
        <w:t xml:space="preserve">ao maior valor entre </w:t>
      </w:r>
      <w:r w:rsidR="007C7324" w:rsidRPr="003F454F">
        <w:rPr>
          <w:b/>
          <w:bCs/>
          <w:sz w:val="23"/>
          <w:szCs w:val="23"/>
        </w:rPr>
        <w:t>(</w:t>
      </w:r>
      <w:r w:rsidR="00E550A1" w:rsidRPr="003F454F">
        <w:rPr>
          <w:b/>
          <w:bCs/>
          <w:sz w:val="23"/>
          <w:szCs w:val="23"/>
        </w:rPr>
        <w:t>a</w:t>
      </w:r>
      <w:r w:rsidR="007C7324" w:rsidRPr="003F454F">
        <w:rPr>
          <w:b/>
          <w:bCs/>
          <w:sz w:val="23"/>
          <w:szCs w:val="23"/>
        </w:rPr>
        <w:t>)</w:t>
      </w:r>
      <w:r w:rsidR="00E550A1" w:rsidRPr="003F454F">
        <w:rPr>
          <w:sz w:val="23"/>
          <w:szCs w:val="23"/>
        </w:rPr>
        <w:t> </w:t>
      </w:r>
      <w:r w:rsidR="007C7324" w:rsidRPr="003F454F">
        <w:rPr>
          <w:sz w:val="23"/>
          <w:szCs w:val="23"/>
        </w:rPr>
        <w:t>o</w:t>
      </w:r>
      <w:r w:rsidR="00E550A1" w:rsidRPr="003F454F">
        <w:rPr>
          <w:sz w:val="23"/>
          <w:szCs w:val="23"/>
        </w:rPr>
        <w:t> </w:t>
      </w:r>
      <w:r w:rsidR="007C7324" w:rsidRPr="003F454F">
        <w:rPr>
          <w:sz w:val="23"/>
          <w:szCs w:val="23"/>
        </w:rPr>
        <w:t>Tesouro IPCA+ com Juros S</w:t>
      </w:r>
      <w:r w:rsidR="007C7324" w:rsidRPr="00F32FFE">
        <w:rPr>
          <w:sz w:val="23"/>
          <w:szCs w:val="23"/>
        </w:rPr>
        <w:t>emestrais</w:t>
      </w:r>
      <w:r w:rsidR="00C852D0" w:rsidRPr="00F32FFE">
        <w:rPr>
          <w:sz w:val="23"/>
          <w:szCs w:val="23"/>
        </w:rPr>
        <w:t xml:space="preserve"> 2027</w:t>
      </w:r>
      <w:r w:rsidR="007C7324" w:rsidRPr="00F32FFE">
        <w:rPr>
          <w:sz w:val="23"/>
          <w:szCs w:val="23"/>
        </w:rPr>
        <w:t>, a ser</w:t>
      </w:r>
      <w:r w:rsidR="007C7324" w:rsidRPr="003F454F">
        <w:rPr>
          <w:sz w:val="23"/>
          <w:szCs w:val="23"/>
        </w:rPr>
        <w:t xml:space="preserve"> apurad</w:t>
      </w:r>
      <w:r w:rsidR="00C852D0" w:rsidRPr="003F454F">
        <w:rPr>
          <w:sz w:val="23"/>
          <w:szCs w:val="23"/>
        </w:rPr>
        <w:t>o</w:t>
      </w:r>
      <w:r w:rsidR="007C7324" w:rsidRPr="003F454F">
        <w:rPr>
          <w:sz w:val="23"/>
          <w:szCs w:val="23"/>
        </w:rPr>
        <w:t xml:space="preserve"> no Dia Útil imediatamente anterior à data de realização do Procedimento de </w:t>
      </w:r>
      <w:proofErr w:type="spellStart"/>
      <w:r w:rsidR="007C7324" w:rsidRPr="003F454F">
        <w:rPr>
          <w:i/>
          <w:iCs/>
          <w:sz w:val="23"/>
          <w:szCs w:val="23"/>
        </w:rPr>
        <w:t>Bookbuilding</w:t>
      </w:r>
      <w:proofErr w:type="spellEnd"/>
      <w:r w:rsidR="007C7324" w:rsidRPr="003F454F">
        <w:rPr>
          <w:sz w:val="23"/>
          <w:szCs w:val="23"/>
        </w:rPr>
        <w:t>, acrescid</w:t>
      </w:r>
      <w:r w:rsidR="00C852D0" w:rsidRPr="003F454F">
        <w:rPr>
          <w:sz w:val="23"/>
          <w:szCs w:val="23"/>
        </w:rPr>
        <w:t>o</w:t>
      </w:r>
      <w:r w:rsidR="007C7324" w:rsidRPr="003F454F">
        <w:rPr>
          <w:sz w:val="23"/>
          <w:szCs w:val="23"/>
        </w:rPr>
        <w:t xml:space="preserve"> exponencialmente de um</w:t>
      </w:r>
      <w:r w:rsidR="00ED01C9" w:rsidRPr="003F454F">
        <w:rPr>
          <w:sz w:val="23"/>
          <w:szCs w:val="23"/>
        </w:rPr>
        <w:t>a sobretaxa</w:t>
      </w:r>
      <w:r w:rsidR="007C7324" w:rsidRPr="003F454F">
        <w:rPr>
          <w:sz w:val="23"/>
          <w:szCs w:val="23"/>
        </w:rPr>
        <w:t xml:space="preserve"> </w:t>
      </w:r>
      <w:r w:rsidR="00ED01C9" w:rsidRPr="003F454F">
        <w:rPr>
          <w:sz w:val="23"/>
          <w:szCs w:val="23"/>
        </w:rPr>
        <w:t>(</w:t>
      </w:r>
      <w:r w:rsidR="007C7324" w:rsidRPr="003F454F">
        <w:rPr>
          <w:i/>
          <w:iCs/>
          <w:sz w:val="23"/>
          <w:szCs w:val="23"/>
        </w:rPr>
        <w:t>spread</w:t>
      </w:r>
      <w:r w:rsidR="00ED01C9" w:rsidRPr="003F454F">
        <w:rPr>
          <w:sz w:val="23"/>
          <w:szCs w:val="23"/>
        </w:rPr>
        <w:t>)</w:t>
      </w:r>
      <w:r w:rsidR="007C7324" w:rsidRPr="003F454F">
        <w:rPr>
          <w:sz w:val="23"/>
          <w:szCs w:val="23"/>
        </w:rPr>
        <w:t xml:space="preserve"> equivalente a </w:t>
      </w:r>
      <w:r w:rsidR="00A7783D" w:rsidRPr="003F454F">
        <w:rPr>
          <w:sz w:val="23"/>
          <w:szCs w:val="23"/>
        </w:rPr>
        <w:t>2</w:t>
      </w:r>
      <w:r w:rsidR="007C7324" w:rsidRPr="003F454F">
        <w:rPr>
          <w:sz w:val="23"/>
          <w:szCs w:val="23"/>
        </w:rPr>
        <w:t>,</w:t>
      </w:r>
      <w:r w:rsidR="00A7783D" w:rsidRPr="003F454F">
        <w:rPr>
          <w:sz w:val="23"/>
          <w:szCs w:val="23"/>
        </w:rPr>
        <w:t>45</w:t>
      </w:r>
      <w:r w:rsidR="007C7324" w:rsidRPr="003F454F">
        <w:rPr>
          <w:sz w:val="23"/>
          <w:szCs w:val="23"/>
        </w:rPr>
        <w:t>% (</w:t>
      </w:r>
      <w:r w:rsidR="00A7783D" w:rsidRPr="003F454F">
        <w:rPr>
          <w:sz w:val="23"/>
          <w:szCs w:val="23"/>
        </w:rPr>
        <w:t>dois</w:t>
      </w:r>
      <w:r w:rsidR="007C7324" w:rsidRPr="003F454F">
        <w:rPr>
          <w:sz w:val="23"/>
          <w:szCs w:val="23"/>
        </w:rPr>
        <w:t xml:space="preserve"> inteiros e </w:t>
      </w:r>
      <w:r w:rsidR="00A7783D" w:rsidRPr="003F454F">
        <w:rPr>
          <w:sz w:val="23"/>
          <w:szCs w:val="23"/>
        </w:rPr>
        <w:t>quarenta e cinco</w:t>
      </w:r>
      <w:r w:rsidR="007C7324" w:rsidRPr="003F454F">
        <w:rPr>
          <w:sz w:val="23"/>
          <w:szCs w:val="23"/>
        </w:rPr>
        <w:t xml:space="preserve"> centésimos por cento) ao ano, base 252 (duzentos e cinquenta e dois) Dias Úteis; </w:t>
      </w:r>
      <w:r w:rsidR="00C852D0" w:rsidRPr="003F454F">
        <w:rPr>
          <w:sz w:val="23"/>
          <w:szCs w:val="23"/>
        </w:rPr>
        <w:t xml:space="preserve">ou </w:t>
      </w:r>
      <w:r w:rsidR="007C7324" w:rsidRPr="003F454F">
        <w:rPr>
          <w:b/>
          <w:bCs/>
          <w:sz w:val="23"/>
          <w:szCs w:val="23"/>
        </w:rPr>
        <w:t>(</w:t>
      </w:r>
      <w:r w:rsidR="00E550A1" w:rsidRPr="003F454F">
        <w:rPr>
          <w:b/>
          <w:bCs/>
          <w:sz w:val="23"/>
          <w:szCs w:val="23"/>
        </w:rPr>
        <w:t>b</w:t>
      </w:r>
      <w:r w:rsidR="007C7324" w:rsidRPr="003F454F">
        <w:rPr>
          <w:b/>
          <w:bCs/>
          <w:sz w:val="23"/>
          <w:szCs w:val="23"/>
        </w:rPr>
        <w:t>)</w:t>
      </w:r>
      <w:r w:rsidR="00E550A1" w:rsidRPr="003F454F">
        <w:rPr>
          <w:sz w:val="23"/>
          <w:szCs w:val="23"/>
        </w:rPr>
        <w:t> </w:t>
      </w:r>
      <w:r w:rsidR="007C7324" w:rsidRPr="003F454F">
        <w:rPr>
          <w:sz w:val="23"/>
          <w:szCs w:val="23"/>
        </w:rPr>
        <w:t>7,</w:t>
      </w:r>
      <w:r w:rsidR="0085064F" w:rsidRPr="003F454F">
        <w:rPr>
          <w:sz w:val="23"/>
          <w:szCs w:val="23"/>
        </w:rPr>
        <w:t>75</w:t>
      </w:r>
      <w:r w:rsidR="007C7324" w:rsidRPr="003F454F">
        <w:rPr>
          <w:sz w:val="23"/>
          <w:szCs w:val="23"/>
        </w:rPr>
        <w:t>%</w:t>
      </w:r>
      <w:r w:rsidR="00E550A1" w:rsidRPr="003F454F">
        <w:rPr>
          <w:sz w:val="23"/>
          <w:szCs w:val="23"/>
        </w:rPr>
        <w:t> </w:t>
      </w:r>
      <w:r w:rsidR="007C7324" w:rsidRPr="003F454F">
        <w:rPr>
          <w:sz w:val="23"/>
          <w:szCs w:val="23"/>
        </w:rPr>
        <w:t xml:space="preserve">(sete inteiros e </w:t>
      </w:r>
      <w:r w:rsidR="0085064F" w:rsidRPr="003F454F">
        <w:rPr>
          <w:sz w:val="23"/>
          <w:szCs w:val="23"/>
        </w:rPr>
        <w:t xml:space="preserve">setenta e cinco </w:t>
      </w:r>
      <w:r w:rsidR="007C7324" w:rsidRPr="003F454F">
        <w:rPr>
          <w:sz w:val="23"/>
          <w:szCs w:val="23"/>
        </w:rPr>
        <w:t>centésimos por cento) ao ano, base 252 (duzentos e cinquenta e dois) Dias Úteis</w:t>
      </w:r>
      <w:r w:rsidR="00ED01C9" w:rsidRPr="003F454F">
        <w:rPr>
          <w:sz w:val="23"/>
          <w:szCs w:val="23"/>
        </w:rPr>
        <w:t xml:space="preserve"> (“</w:t>
      </w:r>
      <w:r w:rsidR="00ED01C9" w:rsidRPr="003F454F">
        <w:rPr>
          <w:sz w:val="23"/>
          <w:szCs w:val="23"/>
          <w:u w:val="single"/>
        </w:rPr>
        <w:t xml:space="preserve">Remuneração das Debêntures </w:t>
      </w:r>
      <w:r w:rsidR="00753004" w:rsidRPr="00753004">
        <w:rPr>
          <w:sz w:val="23"/>
          <w:szCs w:val="23"/>
          <w:u w:val="single"/>
        </w:rPr>
        <w:t>da 1ª</w:t>
      </w:r>
      <w:r w:rsidR="00ED01C9" w:rsidRPr="003F454F">
        <w:rPr>
          <w:sz w:val="23"/>
          <w:szCs w:val="23"/>
          <w:u w:val="single"/>
        </w:rPr>
        <w:t xml:space="preserve"> Série</w:t>
      </w:r>
      <w:r w:rsidR="00ED01C9" w:rsidRPr="003F454F">
        <w:rPr>
          <w:sz w:val="23"/>
          <w:szCs w:val="23"/>
        </w:rPr>
        <w:t>”)</w:t>
      </w:r>
      <w:r w:rsidR="004F247F" w:rsidRPr="003F454F">
        <w:rPr>
          <w:sz w:val="23"/>
          <w:szCs w:val="23"/>
        </w:rPr>
        <w:t xml:space="preserve">, </w:t>
      </w:r>
      <w:r w:rsidR="00817B01" w:rsidRPr="003F454F">
        <w:rPr>
          <w:sz w:val="23"/>
          <w:szCs w:val="23"/>
        </w:rPr>
        <w:t xml:space="preserve">sendo a Remuneração das Debêntures </w:t>
      </w:r>
      <w:r w:rsidR="00753004" w:rsidRPr="00914D59">
        <w:rPr>
          <w:sz w:val="23"/>
          <w:szCs w:val="23"/>
        </w:rPr>
        <w:t>da 1ª</w:t>
      </w:r>
      <w:r w:rsidR="00817B01" w:rsidRPr="003F454F">
        <w:rPr>
          <w:sz w:val="23"/>
          <w:szCs w:val="23"/>
        </w:rPr>
        <w:t xml:space="preserve"> Série incidente </w:t>
      </w:r>
      <w:r w:rsidR="00DD3150" w:rsidRPr="003F454F">
        <w:rPr>
          <w:sz w:val="23"/>
          <w:szCs w:val="23"/>
        </w:rPr>
        <w:t>a cada Período de Capitalização</w:t>
      </w:r>
      <w:r w:rsidR="00817B01" w:rsidRPr="003F454F">
        <w:rPr>
          <w:sz w:val="23"/>
          <w:szCs w:val="23"/>
        </w:rPr>
        <w:t xml:space="preserve"> e </w:t>
      </w:r>
      <w:r w:rsidR="002548DF" w:rsidRPr="003F454F">
        <w:rPr>
          <w:sz w:val="23"/>
          <w:szCs w:val="23"/>
        </w:rPr>
        <w:t>calculad</w:t>
      </w:r>
      <w:r w:rsidR="00817B01" w:rsidRPr="003F454F">
        <w:rPr>
          <w:sz w:val="23"/>
          <w:szCs w:val="23"/>
        </w:rPr>
        <w:t>a</w:t>
      </w:r>
      <w:r w:rsidR="002548DF" w:rsidRPr="003F454F">
        <w:rPr>
          <w:sz w:val="23"/>
          <w:szCs w:val="23"/>
        </w:rPr>
        <w:t xml:space="preserve"> </w:t>
      </w:r>
      <w:r w:rsidR="00AE111C" w:rsidRPr="003F454F">
        <w:rPr>
          <w:sz w:val="23"/>
          <w:szCs w:val="23"/>
        </w:rPr>
        <w:t>de acordo com a seguinte fórmula:</w:t>
      </w:r>
      <w:bookmarkEnd w:id="162"/>
      <w:bookmarkEnd w:id="163"/>
    </w:p>
    <w:p w14:paraId="74629EBB" w14:textId="137C7CF8" w:rsidR="00C63161" w:rsidRPr="003F454F" w:rsidRDefault="00C63161" w:rsidP="00944D34">
      <w:pPr>
        <w:spacing w:line="340" w:lineRule="atLeast"/>
        <w:jc w:val="both"/>
        <w:rPr>
          <w:sz w:val="23"/>
          <w:szCs w:val="23"/>
          <w:u w:val="single"/>
        </w:rPr>
      </w:pPr>
    </w:p>
    <w:p w14:paraId="1F8815C4" w14:textId="34AC6583" w:rsidR="00E550A1" w:rsidRPr="0070597F" w:rsidRDefault="00972C2A" w:rsidP="00944D34">
      <w:pPr>
        <w:spacing w:after="120" w:line="340" w:lineRule="atLeast"/>
        <w:jc w:val="both"/>
        <w:rPr>
          <w:b/>
          <w:sz w:val="23"/>
          <w:szCs w:val="23"/>
        </w:rPr>
      </w:pPr>
      <m:oMathPara>
        <m:oMath>
          <m:r>
            <m:rPr>
              <m:sty m:val="bi"/>
            </m:rPr>
            <w:rPr>
              <w:rFonts w:ascii="Cambria Math" w:hAnsi="Cambria Math"/>
              <w:sz w:val="23"/>
              <w:szCs w:val="23"/>
            </w:rPr>
            <m:t>J=[VNa × (FatorSpread-1)]</m:t>
          </m:r>
        </m:oMath>
      </m:oMathPara>
    </w:p>
    <w:p w14:paraId="386C2FA8" w14:textId="44E66F62" w:rsidR="00972C2A" w:rsidRPr="003F454F" w:rsidRDefault="00972C2A" w:rsidP="00944D34">
      <w:pPr>
        <w:spacing w:line="340" w:lineRule="atLeast"/>
        <w:jc w:val="both"/>
        <w:rPr>
          <w:i/>
          <w:iCs/>
          <w:sz w:val="23"/>
          <w:szCs w:val="23"/>
        </w:rPr>
      </w:pPr>
      <w:r w:rsidRPr="003F454F">
        <w:rPr>
          <w:i/>
          <w:iCs/>
          <w:sz w:val="23"/>
          <w:szCs w:val="23"/>
        </w:rPr>
        <w:t>onde:</w:t>
      </w:r>
    </w:p>
    <w:p w14:paraId="44B629B4" w14:textId="77777777" w:rsidR="00972C2A" w:rsidRPr="003F454F" w:rsidRDefault="00972C2A" w:rsidP="00944D34">
      <w:pPr>
        <w:spacing w:line="340" w:lineRule="atLeast"/>
        <w:jc w:val="both"/>
        <w:rPr>
          <w:i/>
          <w:iCs/>
          <w:sz w:val="23"/>
          <w:szCs w:val="23"/>
        </w:rPr>
      </w:pPr>
    </w:p>
    <w:p w14:paraId="622FEFF0" w14:textId="1FF62AA1" w:rsidR="00ED4EA9" w:rsidRPr="003F454F" w:rsidRDefault="00ED4EA9"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276"/>
          <w:tab w:val="left" w:pos="1560"/>
        </w:tabs>
        <w:spacing w:after="120" w:line="340" w:lineRule="atLeast"/>
        <w:ind w:left="1560" w:hanging="1560"/>
        <w:rPr>
          <w:rFonts w:ascii="Times New Roman" w:hAnsi="Times New Roman"/>
          <w:i/>
          <w:iCs/>
          <w:sz w:val="23"/>
          <w:szCs w:val="23"/>
        </w:rPr>
      </w:pPr>
      <w:r w:rsidRPr="003F454F">
        <w:rPr>
          <w:rFonts w:ascii="Times New Roman" w:eastAsia="Arial Unicode MS" w:hAnsi="Times New Roman"/>
          <w:b/>
          <w:bCs/>
          <w:i/>
          <w:iCs/>
          <w:sz w:val="23"/>
          <w:szCs w:val="23"/>
        </w:rPr>
        <w:t>J</w:t>
      </w:r>
      <w:r w:rsidRPr="003F454F">
        <w:rPr>
          <w:rFonts w:eastAsia="Arial Unicode MS"/>
          <w:b/>
          <w:bCs/>
          <w:i/>
          <w:iCs/>
          <w:sz w:val="23"/>
          <w:szCs w:val="23"/>
        </w:rPr>
        <w:tab/>
      </w:r>
      <w:r w:rsidRPr="003F454F">
        <w:rPr>
          <w:rFonts w:ascii="Times New Roman" w:eastAsia="Arial Unicode MS" w:hAnsi="Times New Roman"/>
          <w:b/>
          <w:bCs/>
          <w:i/>
          <w:iCs/>
          <w:sz w:val="23"/>
          <w:szCs w:val="23"/>
        </w:rPr>
        <w:t>=</w:t>
      </w:r>
      <w:r w:rsidRPr="003F454F">
        <w:rPr>
          <w:rFonts w:ascii="Times New Roman" w:eastAsia="Arial Unicode MS" w:hAnsi="Times New Roman"/>
          <w:b/>
          <w:bCs/>
          <w:i/>
          <w:iCs/>
          <w:sz w:val="23"/>
          <w:szCs w:val="23"/>
        </w:rPr>
        <w:tab/>
      </w:r>
      <w:r w:rsidR="00DD3150" w:rsidRPr="003F454F">
        <w:rPr>
          <w:rFonts w:ascii="Times New Roman" w:hAnsi="Times New Roman"/>
          <w:i/>
          <w:iCs/>
          <w:sz w:val="23"/>
          <w:szCs w:val="23"/>
        </w:rPr>
        <w:t xml:space="preserve">Valor unitário da Remuneração das Debêntures </w:t>
      </w:r>
      <w:r w:rsidR="00753004" w:rsidRPr="00753004">
        <w:rPr>
          <w:rFonts w:ascii="Times New Roman" w:hAnsi="Times New Roman"/>
          <w:i/>
          <w:iCs/>
          <w:sz w:val="23"/>
          <w:szCs w:val="23"/>
        </w:rPr>
        <w:t>da 1ª</w:t>
      </w:r>
      <w:r w:rsidR="00DD3150" w:rsidRPr="003F454F">
        <w:rPr>
          <w:rFonts w:ascii="Times New Roman" w:hAnsi="Times New Roman"/>
          <w:i/>
          <w:iCs/>
          <w:sz w:val="23"/>
          <w:szCs w:val="23"/>
        </w:rPr>
        <w:t xml:space="preserve"> Série </w:t>
      </w:r>
      <w:r w:rsidR="00C852D0" w:rsidRPr="003F454F">
        <w:rPr>
          <w:rFonts w:ascii="Times New Roman" w:hAnsi="Times New Roman"/>
          <w:i/>
          <w:iCs/>
          <w:sz w:val="23"/>
          <w:szCs w:val="23"/>
        </w:rPr>
        <w:t xml:space="preserve">devida ao final do </w:t>
      </w:r>
      <w:r w:rsidR="00DD3150" w:rsidRPr="003F454F">
        <w:rPr>
          <w:rFonts w:ascii="Times New Roman" w:hAnsi="Times New Roman"/>
          <w:i/>
          <w:iCs/>
          <w:sz w:val="23"/>
          <w:szCs w:val="23"/>
        </w:rPr>
        <w:t>Período de Capitalização, calculado com 8 (oito) casas decimais, sem arredondamento</w:t>
      </w:r>
      <w:r w:rsidRPr="003F454F">
        <w:rPr>
          <w:rFonts w:ascii="Times New Roman" w:hAnsi="Times New Roman"/>
          <w:i/>
          <w:iCs/>
          <w:sz w:val="23"/>
          <w:szCs w:val="23"/>
        </w:rPr>
        <w:t>;</w:t>
      </w:r>
    </w:p>
    <w:p w14:paraId="0A6649DE" w14:textId="41CE30B7" w:rsidR="00ED4EA9" w:rsidRPr="003F454F" w:rsidRDefault="00ED4EA9"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276"/>
          <w:tab w:val="left" w:pos="1560"/>
        </w:tabs>
        <w:spacing w:after="120" w:line="340" w:lineRule="atLeast"/>
        <w:ind w:left="1560" w:hanging="1560"/>
        <w:rPr>
          <w:rFonts w:ascii="Times New Roman" w:hAnsi="Times New Roman"/>
          <w:i/>
          <w:sz w:val="23"/>
          <w:szCs w:val="23"/>
        </w:rPr>
      </w:pPr>
      <w:proofErr w:type="spellStart"/>
      <w:r w:rsidRPr="003F454F">
        <w:rPr>
          <w:rFonts w:ascii="Times New Roman" w:eastAsia="Arial Unicode MS" w:hAnsi="Times New Roman"/>
          <w:b/>
          <w:bCs/>
          <w:i/>
          <w:sz w:val="23"/>
          <w:szCs w:val="23"/>
        </w:rPr>
        <w:t>VNa</w:t>
      </w:r>
      <w:proofErr w:type="spellEnd"/>
      <w:r w:rsidRPr="003F454F">
        <w:rPr>
          <w:rFonts w:eastAsia="Arial Unicode MS"/>
          <w:b/>
          <w:bCs/>
          <w:i/>
          <w:sz w:val="23"/>
          <w:szCs w:val="23"/>
        </w:rPr>
        <w:tab/>
      </w:r>
      <w:r w:rsidRPr="003F454F">
        <w:rPr>
          <w:rFonts w:ascii="Times New Roman" w:eastAsia="Arial Unicode MS" w:hAnsi="Times New Roman"/>
          <w:b/>
          <w:bCs/>
          <w:i/>
          <w:sz w:val="23"/>
          <w:szCs w:val="23"/>
        </w:rPr>
        <w:t>=</w:t>
      </w:r>
      <w:r w:rsidRPr="003F454F">
        <w:rPr>
          <w:rFonts w:ascii="Times New Roman" w:hAnsi="Times New Roman"/>
          <w:b/>
          <w:bCs/>
          <w:i/>
          <w:sz w:val="23"/>
          <w:szCs w:val="23"/>
        </w:rPr>
        <w:tab/>
      </w:r>
      <w:r w:rsidRPr="003F454F">
        <w:rPr>
          <w:rFonts w:ascii="Times New Roman" w:hAnsi="Times New Roman"/>
          <w:i/>
          <w:sz w:val="23"/>
          <w:szCs w:val="23"/>
        </w:rPr>
        <w:t xml:space="preserve">Valor Nominal Unitário Atualizado das </w:t>
      </w:r>
      <w:r w:rsidRPr="003F454F">
        <w:rPr>
          <w:rFonts w:ascii="Times New Roman" w:hAnsi="Times New Roman"/>
          <w:i/>
          <w:iCs/>
          <w:sz w:val="23"/>
          <w:szCs w:val="23"/>
        </w:rPr>
        <w:t xml:space="preserve">Debêntures </w:t>
      </w:r>
      <w:r w:rsidR="00753004" w:rsidRPr="00753004">
        <w:rPr>
          <w:rFonts w:ascii="Times New Roman" w:hAnsi="Times New Roman"/>
          <w:i/>
          <w:iCs/>
          <w:sz w:val="23"/>
          <w:szCs w:val="23"/>
        </w:rPr>
        <w:t>da 1ª</w:t>
      </w:r>
      <w:r w:rsidRPr="003F454F">
        <w:rPr>
          <w:rFonts w:ascii="Times New Roman" w:hAnsi="Times New Roman"/>
          <w:i/>
          <w:iCs/>
          <w:sz w:val="23"/>
          <w:szCs w:val="23"/>
        </w:rPr>
        <w:t xml:space="preserve"> Série</w:t>
      </w:r>
      <w:r w:rsidRPr="003F454F">
        <w:rPr>
          <w:rFonts w:ascii="Times New Roman" w:hAnsi="Times New Roman"/>
          <w:i/>
          <w:sz w:val="23"/>
          <w:szCs w:val="23"/>
        </w:rPr>
        <w:t xml:space="preserve">, </w:t>
      </w:r>
      <w:r w:rsidR="00C852D0" w:rsidRPr="003F454F">
        <w:rPr>
          <w:rFonts w:ascii="Times New Roman" w:hAnsi="Times New Roman"/>
          <w:i/>
          <w:sz w:val="23"/>
          <w:szCs w:val="23"/>
        </w:rPr>
        <w:t>informado/</w:t>
      </w:r>
      <w:r w:rsidRPr="003F454F">
        <w:rPr>
          <w:rFonts w:ascii="Times New Roman" w:hAnsi="Times New Roman"/>
          <w:i/>
          <w:sz w:val="23"/>
          <w:szCs w:val="23"/>
        </w:rPr>
        <w:t>calculado com 8 (oito) casas decimais, sem arredondamento</w:t>
      </w:r>
      <w:r w:rsidR="00465795" w:rsidRPr="003F454F">
        <w:rPr>
          <w:rFonts w:ascii="Times New Roman" w:hAnsi="Times New Roman"/>
          <w:i/>
          <w:sz w:val="23"/>
          <w:szCs w:val="23"/>
        </w:rPr>
        <w:t>; e</w:t>
      </w:r>
    </w:p>
    <w:p w14:paraId="6393848A" w14:textId="06268FA6" w:rsidR="00ED4EA9" w:rsidRPr="003F454F" w:rsidRDefault="00C852D0" w:rsidP="00944D34">
      <w:pPr>
        <w:tabs>
          <w:tab w:val="left" w:pos="1276"/>
          <w:tab w:val="left" w:pos="1560"/>
        </w:tabs>
        <w:spacing w:line="340" w:lineRule="atLeast"/>
        <w:ind w:left="1560" w:hanging="1560"/>
        <w:jc w:val="both"/>
        <w:rPr>
          <w:i/>
          <w:sz w:val="23"/>
          <w:szCs w:val="23"/>
        </w:rPr>
      </w:pPr>
      <w:proofErr w:type="spellStart"/>
      <w:r w:rsidRPr="003F454F">
        <w:rPr>
          <w:rFonts w:eastAsia="Arial Unicode MS"/>
          <w:b/>
          <w:bCs/>
          <w:i/>
          <w:sz w:val="23"/>
          <w:szCs w:val="23"/>
        </w:rPr>
        <w:t>FatorSpread</w:t>
      </w:r>
      <w:proofErr w:type="spellEnd"/>
      <w:r w:rsidR="00ED4EA9" w:rsidRPr="003F454F">
        <w:rPr>
          <w:rFonts w:eastAsia="Arial Unicode MS"/>
          <w:b/>
          <w:bCs/>
          <w:i/>
          <w:sz w:val="23"/>
          <w:szCs w:val="23"/>
        </w:rPr>
        <w:tab/>
        <w:t>=</w:t>
      </w:r>
      <w:r w:rsidR="00ED4EA9" w:rsidRPr="003F454F">
        <w:rPr>
          <w:rFonts w:eastAsia="Arial Unicode MS"/>
          <w:b/>
          <w:bCs/>
          <w:i/>
          <w:sz w:val="23"/>
          <w:szCs w:val="23"/>
        </w:rPr>
        <w:tab/>
      </w:r>
      <w:r w:rsidR="00ED4EA9" w:rsidRPr="003F454F">
        <w:rPr>
          <w:i/>
          <w:sz w:val="23"/>
          <w:szCs w:val="23"/>
        </w:rPr>
        <w:t xml:space="preserve">Fator de </w:t>
      </w:r>
      <w:r w:rsidR="00ED4EA9" w:rsidRPr="003F454F">
        <w:rPr>
          <w:iCs/>
          <w:sz w:val="23"/>
          <w:szCs w:val="23"/>
        </w:rPr>
        <w:t>spread</w:t>
      </w:r>
      <w:r w:rsidRPr="003F454F">
        <w:rPr>
          <w:i/>
          <w:sz w:val="23"/>
          <w:szCs w:val="23"/>
        </w:rPr>
        <w:t xml:space="preserve"> fixo</w:t>
      </w:r>
      <w:r w:rsidR="00ED4EA9" w:rsidRPr="003F454F">
        <w:rPr>
          <w:i/>
          <w:sz w:val="23"/>
          <w:szCs w:val="23"/>
        </w:rPr>
        <w:t>, calculado com 9 (nove) casas decimais, com arredondamento, apurado da seguinte forma:</w:t>
      </w:r>
    </w:p>
    <w:p w14:paraId="0E91206D" w14:textId="77777777" w:rsidR="00E550A1" w:rsidRPr="003F454F" w:rsidRDefault="00E550A1" w:rsidP="00944D34">
      <w:pPr>
        <w:tabs>
          <w:tab w:val="left" w:pos="2552"/>
        </w:tabs>
        <w:spacing w:line="340" w:lineRule="atLeast"/>
        <w:ind w:left="2268" w:hanging="708"/>
        <w:jc w:val="both"/>
        <w:rPr>
          <w:sz w:val="23"/>
          <w:szCs w:val="23"/>
        </w:rPr>
      </w:pPr>
    </w:p>
    <w:p w14:paraId="7095A7CC" w14:textId="06B3139F" w:rsidR="00E550A1" w:rsidRPr="0070597F" w:rsidRDefault="00E550A1" w:rsidP="00944D34">
      <w:pPr>
        <w:tabs>
          <w:tab w:val="left" w:pos="2552"/>
        </w:tabs>
        <w:spacing w:after="120" w:line="340" w:lineRule="atLeast"/>
        <w:ind w:left="2268" w:hanging="708"/>
        <w:jc w:val="both"/>
        <w:rPr>
          <w:b/>
          <w:sz w:val="23"/>
          <w:szCs w:val="23"/>
        </w:rPr>
      </w:pPr>
      <m:oMathPara>
        <m:oMath>
          <m:r>
            <m:rPr>
              <m:sty m:val="bi"/>
            </m:rPr>
            <w:rPr>
              <w:rFonts w:ascii="Cambria Math" w:hAnsi="Cambria Math"/>
              <w:sz w:val="23"/>
              <w:szCs w:val="23"/>
            </w:rPr>
            <m:t>FatorSpread=(Spread/100+1)^(DP/252)</m:t>
          </m:r>
        </m:oMath>
      </m:oMathPara>
    </w:p>
    <w:p w14:paraId="2F4B1944" w14:textId="77777777" w:rsidR="0059231F" w:rsidRPr="003F454F" w:rsidRDefault="0059231F" w:rsidP="00944D34">
      <w:pPr>
        <w:tabs>
          <w:tab w:val="left" w:pos="2552"/>
        </w:tabs>
        <w:spacing w:line="340" w:lineRule="atLeast"/>
        <w:ind w:left="2268" w:hanging="708"/>
        <w:jc w:val="both"/>
        <w:rPr>
          <w:i/>
          <w:iCs/>
          <w:sz w:val="23"/>
          <w:szCs w:val="23"/>
        </w:rPr>
      </w:pPr>
      <w:r w:rsidRPr="003F454F">
        <w:rPr>
          <w:i/>
          <w:iCs/>
          <w:sz w:val="23"/>
          <w:szCs w:val="23"/>
        </w:rPr>
        <w:t>onde:</w:t>
      </w:r>
    </w:p>
    <w:p w14:paraId="6F15193F" w14:textId="77777777" w:rsidR="0059231F" w:rsidRPr="003F454F" w:rsidRDefault="0059231F" w:rsidP="00944D34">
      <w:pPr>
        <w:tabs>
          <w:tab w:val="left" w:pos="2552"/>
        </w:tabs>
        <w:spacing w:line="340" w:lineRule="atLeast"/>
        <w:ind w:left="2268" w:hanging="708"/>
        <w:jc w:val="both"/>
        <w:rPr>
          <w:i/>
          <w:iCs/>
          <w:sz w:val="23"/>
          <w:szCs w:val="23"/>
        </w:rPr>
      </w:pPr>
    </w:p>
    <w:p w14:paraId="17767409" w14:textId="1E2FA83C" w:rsidR="0059231F" w:rsidRPr="003F454F" w:rsidRDefault="0059231F"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268"/>
          <w:tab w:val="left" w:pos="2552"/>
        </w:tabs>
        <w:spacing w:after="120" w:line="340" w:lineRule="atLeast"/>
        <w:ind w:left="2410" w:hanging="850"/>
        <w:rPr>
          <w:rFonts w:ascii="Times New Roman" w:hAnsi="Times New Roman"/>
          <w:i/>
          <w:iCs/>
          <w:sz w:val="23"/>
          <w:szCs w:val="23"/>
        </w:rPr>
      </w:pPr>
      <w:r w:rsidRPr="003F454F">
        <w:rPr>
          <w:rFonts w:ascii="Times New Roman" w:eastAsia="Arial Unicode MS" w:hAnsi="Times New Roman"/>
          <w:b/>
          <w:bCs/>
          <w:i/>
          <w:iCs/>
          <w:sz w:val="23"/>
          <w:szCs w:val="23"/>
        </w:rPr>
        <w:t>Spread</w:t>
      </w:r>
      <w:r w:rsidRPr="003F454F">
        <w:rPr>
          <w:rFonts w:eastAsia="Arial Unicode MS"/>
          <w:b/>
          <w:bCs/>
          <w:i/>
          <w:iCs/>
          <w:sz w:val="23"/>
          <w:szCs w:val="23"/>
        </w:rPr>
        <w:tab/>
      </w:r>
      <w:r w:rsidRPr="003F454F">
        <w:rPr>
          <w:rFonts w:ascii="Times New Roman" w:eastAsia="Arial Unicode MS" w:hAnsi="Times New Roman"/>
          <w:b/>
          <w:bCs/>
          <w:i/>
          <w:iCs/>
          <w:sz w:val="23"/>
          <w:szCs w:val="23"/>
        </w:rPr>
        <w:t xml:space="preserve">= </w:t>
      </w:r>
      <w:r w:rsidRPr="003F454F">
        <w:rPr>
          <w:rFonts w:ascii="Times New Roman" w:eastAsia="Arial Unicode MS" w:hAnsi="Times New Roman"/>
          <w:b/>
          <w:bCs/>
          <w:i/>
          <w:iCs/>
          <w:sz w:val="23"/>
          <w:szCs w:val="23"/>
        </w:rPr>
        <w:tab/>
      </w:r>
      <w:r w:rsidR="005540A9" w:rsidRPr="003F454F">
        <w:rPr>
          <w:rFonts w:ascii="Times New Roman" w:hAnsi="Times New Roman"/>
          <w:i/>
          <w:iCs/>
          <w:sz w:val="23"/>
          <w:szCs w:val="23"/>
        </w:rPr>
        <w:t xml:space="preserve">taxa da Remuneração das Debêntures </w:t>
      </w:r>
      <w:r w:rsidR="00753004" w:rsidRPr="00753004">
        <w:rPr>
          <w:rFonts w:ascii="Times New Roman" w:hAnsi="Times New Roman"/>
          <w:i/>
          <w:iCs/>
          <w:sz w:val="23"/>
          <w:szCs w:val="23"/>
        </w:rPr>
        <w:t>da 1ª</w:t>
      </w:r>
      <w:r w:rsidR="005540A9" w:rsidRPr="003F454F">
        <w:rPr>
          <w:rFonts w:ascii="Times New Roman" w:hAnsi="Times New Roman"/>
          <w:i/>
          <w:iCs/>
          <w:sz w:val="23"/>
          <w:szCs w:val="23"/>
        </w:rPr>
        <w:t xml:space="preserve"> Série, a ser definid</w:t>
      </w:r>
      <w:r w:rsidR="004C1CD3" w:rsidRPr="003F454F">
        <w:rPr>
          <w:rFonts w:ascii="Times New Roman" w:hAnsi="Times New Roman"/>
          <w:i/>
          <w:iCs/>
          <w:sz w:val="23"/>
          <w:szCs w:val="23"/>
        </w:rPr>
        <w:t>a</w:t>
      </w:r>
      <w:r w:rsidR="005540A9" w:rsidRPr="003F454F">
        <w:rPr>
          <w:rFonts w:ascii="Times New Roman" w:hAnsi="Times New Roman"/>
          <w:i/>
          <w:iCs/>
          <w:sz w:val="23"/>
          <w:szCs w:val="23"/>
        </w:rPr>
        <w:t xml:space="preserve"> no Procedimento de </w:t>
      </w:r>
      <w:proofErr w:type="spellStart"/>
      <w:r w:rsidR="005540A9" w:rsidRPr="003F454F">
        <w:rPr>
          <w:rFonts w:ascii="Times New Roman" w:hAnsi="Times New Roman"/>
          <w:i/>
          <w:iCs/>
          <w:sz w:val="23"/>
          <w:szCs w:val="23"/>
        </w:rPr>
        <w:t>Bookbuilding</w:t>
      </w:r>
      <w:proofErr w:type="spellEnd"/>
      <w:r w:rsidR="005540A9" w:rsidRPr="003F454F">
        <w:rPr>
          <w:rFonts w:ascii="Times New Roman" w:hAnsi="Times New Roman"/>
          <w:i/>
          <w:iCs/>
          <w:sz w:val="23"/>
          <w:szCs w:val="23"/>
        </w:rPr>
        <w:t>, informad</w:t>
      </w:r>
      <w:r w:rsidR="004C1CD3" w:rsidRPr="003F454F">
        <w:rPr>
          <w:rFonts w:ascii="Times New Roman" w:hAnsi="Times New Roman"/>
          <w:i/>
          <w:iCs/>
          <w:sz w:val="23"/>
          <w:szCs w:val="23"/>
        </w:rPr>
        <w:t>a</w:t>
      </w:r>
      <w:r w:rsidR="005540A9" w:rsidRPr="003F454F">
        <w:rPr>
          <w:rFonts w:ascii="Times New Roman" w:hAnsi="Times New Roman"/>
          <w:i/>
          <w:iCs/>
          <w:sz w:val="23"/>
          <w:szCs w:val="23"/>
        </w:rPr>
        <w:t xml:space="preserve"> com 4 (quatro) casas decimais</w:t>
      </w:r>
      <w:r w:rsidRPr="003F454F">
        <w:rPr>
          <w:rFonts w:ascii="Times New Roman" w:hAnsi="Times New Roman"/>
          <w:i/>
          <w:iCs/>
          <w:sz w:val="23"/>
          <w:szCs w:val="23"/>
        </w:rPr>
        <w:t>;</w:t>
      </w:r>
    </w:p>
    <w:p w14:paraId="364E3158" w14:textId="1DB46B5C" w:rsidR="0059231F" w:rsidRPr="003F454F" w:rsidRDefault="007101AF"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268"/>
          <w:tab w:val="left" w:pos="2552"/>
        </w:tabs>
        <w:spacing w:after="120" w:line="340" w:lineRule="atLeast"/>
        <w:ind w:left="2410" w:hanging="850"/>
        <w:rPr>
          <w:rFonts w:ascii="Times New Roman" w:hAnsi="Times New Roman"/>
          <w:i/>
          <w:sz w:val="23"/>
          <w:szCs w:val="23"/>
        </w:rPr>
      </w:pPr>
      <w:r w:rsidRPr="003F454F">
        <w:rPr>
          <w:rFonts w:ascii="Times New Roman" w:eastAsia="Arial Unicode MS" w:hAnsi="Times New Roman"/>
          <w:b/>
          <w:bCs/>
          <w:i/>
          <w:sz w:val="23"/>
          <w:szCs w:val="23"/>
        </w:rPr>
        <w:t>DP</w:t>
      </w:r>
      <w:r w:rsidR="0059231F" w:rsidRPr="003F454F">
        <w:rPr>
          <w:rFonts w:eastAsia="Arial Unicode MS"/>
          <w:b/>
          <w:bCs/>
          <w:i/>
          <w:sz w:val="23"/>
          <w:szCs w:val="23"/>
        </w:rPr>
        <w:tab/>
      </w:r>
      <w:r w:rsidR="0059231F" w:rsidRPr="003F454F">
        <w:rPr>
          <w:rFonts w:ascii="Times New Roman" w:eastAsia="Arial Unicode MS" w:hAnsi="Times New Roman"/>
          <w:b/>
          <w:bCs/>
          <w:i/>
          <w:sz w:val="23"/>
          <w:szCs w:val="23"/>
        </w:rPr>
        <w:t xml:space="preserve">= </w:t>
      </w:r>
      <w:r w:rsidR="0059231F" w:rsidRPr="003F454F">
        <w:rPr>
          <w:rFonts w:ascii="Times New Roman" w:hAnsi="Times New Roman"/>
          <w:b/>
          <w:bCs/>
          <w:i/>
          <w:sz w:val="23"/>
          <w:szCs w:val="23"/>
        </w:rPr>
        <w:tab/>
      </w:r>
      <w:r w:rsidR="007F599E" w:rsidRPr="007F599E">
        <w:rPr>
          <w:rFonts w:ascii="Times New Roman" w:hAnsi="Times New Roman"/>
          <w:bCs/>
          <w:i/>
          <w:sz w:val="23"/>
          <w:szCs w:val="23"/>
        </w:rPr>
        <w:t>corresponde ao número de Dias Úteis entre a primeira Data da Integralização</w:t>
      </w:r>
      <w:r w:rsidR="002F4309">
        <w:rPr>
          <w:rFonts w:ascii="Times New Roman" w:hAnsi="Times New Roman"/>
          <w:bCs/>
          <w:i/>
          <w:sz w:val="23"/>
          <w:szCs w:val="23"/>
        </w:rPr>
        <w:t xml:space="preserve"> dos CRA 1ª Série</w:t>
      </w:r>
      <w:r w:rsidR="007F599E" w:rsidRPr="007F599E">
        <w:rPr>
          <w:rFonts w:ascii="Times New Roman" w:hAnsi="Times New Roman"/>
          <w:bCs/>
          <w:i/>
          <w:sz w:val="23"/>
          <w:szCs w:val="23"/>
        </w:rPr>
        <w:t xml:space="preserve">, no caso do primeiro Período de Capitalização, ou a Data de Pagamento de Juros Remuneratórios </w:t>
      </w:r>
      <w:r w:rsidR="007F599E" w:rsidRPr="007F599E">
        <w:rPr>
          <w:rFonts w:ascii="Times New Roman" w:hAnsi="Times New Roman"/>
          <w:bCs/>
          <w:i/>
          <w:sz w:val="23"/>
          <w:szCs w:val="23"/>
        </w:rPr>
        <w:lastRenderedPageBreak/>
        <w:t>imediatamente anterior, no caso dos demais Períodos de Capitalização, inclusive, e a data de cálculo, exclusive, sendo “DP” um número inteiro</w:t>
      </w:r>
      <w:r w:rsidR="0059231F" w:rsidRPr="003F454F">
        <w:rPr>
          <w:rFonts w:ascii="Times New Roman" w:hAnsi="Times New Roman"/>
          <w:bCs/>
          <w:i/>
          <w:sz w:val="23"/>
          <w:szCs w:val="23"/>
        </w:rPr>
        <w:t xml:space="preserve">; </w:t>
      </w:r>
      <w:r w:rsidR="0059231F" w:rsidRPr="003F454F">
        <w:rPr>
          <w:rFonts w:ascii="Times New Roman" w:hAnsi="Times New Roman"/>
          <w:i/>
          <w:sz w:val="23"/>
          <w:szCs w:val="23"/>
        </w:rPr>
        <w:t xml:space="preserve">observado que, </w:t>
      </w:r>
      <w:r w:rsidRPr="003F454F">
        <w:rPr>
          <w:i/>
          <w:iCs/>
          <w:sz w:val="23"/>
          <w:szCs w:val="23"/>
        </w:rPr>
        <w:t>exclusivamente para o</w:t>
      </w:r>
      <w:r w:rsidRPr="003F454F">
        <w:rPr>
          <w:rFonts w:ascii="Times New Roman" w:hAnsi="Times New Roman"/>
          <w:i/>
          <w:iCs/>
          <w:sz w:val="23"/>
          <w:szCs w:val="23"/>
        </w:rPr>
        <w:t xml:space="preserve"> primeiro Período de Capitalização</w:t>
      </w:r>
      <w:r w:rsidRPr="003F454F">
        <w:rPr>
          <w:i/>
          <w:iCs/>
          <w:sz w:val="23"/>
          <w:szCs w:val="23"/>
        </w:rPr>
        <w:t>,</w:t>
      </w:r>
      <w:r w:rsidRPr="003F454F">
        <w:rPr>
          <w:rFonts w:ascii="Times New Roman" w:hAnsi="Times New Roman"/>
          <w:i/>
          <w:iCs/>
          <w:sz w:val="23"/>
          <w:szCs w:val="23"/>
        </w:rPr>
        <w:t xml:space="preserve"> deverá ser acrescido 2 (dois) Dias Úteis no “DP”, de forma que o número de Dias Úteis do referido período seja igual ao número de Dias Úteis do primeiro Período de Capitalização dos CRA</w:t>
      </w:r>
      <w:r w:rsidR="0059231F" w:rsidRPr="003F454F">
        <w:rPr>
          <w:rFonts w:ascii="Times New Roman" w:hAnsi="Times New Roman"/>
          <w:i/>
          <w:sz w:val="23"/>
          <w:szCs w:val="23"/>
        </w:rPr>
        <w:t>.</w:t>
      </w:r>
    </w:p>
    <w:p w14:paraId="709A1AFD" w14:textId="77777777" w:rsidR="00E550A1" w:rsidRPr="003F454F" w:rsidRDefault="00E550A1" w:rsidP="00944D34">
      <w:pPr>
        <w:spacing w:line="340" w:lineRule="atLeast"/>
        <w:jc w:val="both"/>
        <w:rPr>
          <w:sz w:val="23"/>
          <w:szCs w:val="23"/>
          <w:u w:val="single"/>
        </w:rPr>
      </w:pPr>
    </w:p>
    <w:p w14:paraId="72085F8C" w14:textId="2555D1C7" w:rsidR="00646C4C" w:rsidRPr="003F454F" w:rsidRDefault="00646C4C"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 xml:space="preserve">Atualização Monetária e Remuneração das Debêntures </w:t>
      </w:r>
      <w:r w:rsidR="001F374C" w:rsidRPr="001F374C">
        <w:rPr>
          <w:b/>
          <w:sz w:val="23"/>
          <w:szCs w:val="23"/>
        </w:rPr>
        <w:t>da 2ª</w:t>
      </w:r>
      <w:r w:rsidRPr="003F454F">
        <w:rPr>
          <w:b/>
          <w:sz w:val="23"/>
          <w:szCs w:val="23"/>
        </w:rPr>
        <w:t xml:space="preserve"> Série</w:t>
      </w:r>
    </w:p>
    <w:p w14:paraId="4646614A" w14:textId="77777777" w:rsidR="00646C4C" w:rsidRPr="003F454F" w:rsidRDefault="00646C4C" w:rsidP="00944D34">
      <w:pPr>
        <w:pStyle w:val="PargrafodaLista"/>
        <w:keepNext/>
        <w:keepLines/>
        <w:spacing w:line="340" w:lineRule="atLeast"/>
        <w:ind w:left="0"/>
        <w:jc w:val="both"/>
        <w:rPr>
          <w:rFonts w:eastAsia="Arial Unicode MS"/>
          <w:color w:val="000000"/>
          <w:sz w:val="23"/>
          <w:szCs w:val="23"/>
          <w:u w:val="single"/>
        </w:rPr>
      </w:pPr>
    </w:p>
    <w:p w14:paraId="7215CA69" w14:textId="6516F514" w:rsidR="00646C4C" w:rsidRPr="003F454F" w:rsidRDefault="00646C4C" w:rsidP="00944D34">
      <w:pPr>
        <w:pStyle w:val="PargrafodaLista"/>
        <w:numPr>
          <w:ilvl w:val="2"/>
          <w:numId w:val="69"/>
        </w:numPr>
        <w:tabs>
          <w:tab w:val="left" w:pos="709"/>
        </w:tabs>
        <w:spacing w:line="340" w:lineRule="atLeast"/>
        <w:ind w:left="0" w:firstLine="0"/>
        <w:jc w:val="both"/>
        <w:outlineLvl w:val="0"/>
        <w:rPr>
          <w:sz w:val="23"/>
          <w:szCs w:val="23"/>
        </w:rPr>
      </w:pPr>
      <w:bookmarkStart w:id="164" w:name="_Toc105271749"/>
      <w:r w:rsidRPr="003F454F">
        <w:rPr>
          <w:i/>
          <w:iCs/>
          <w:sz w:val="23"/>
          <w:szCs w:val="23"/>
          <w:u w:val="single"/>
        </w:rPr>
        <w:t xml:space="preserve">Atualização Monetária das </w:t>
      </w:r>
      <w:r w:rsidRPr="001F374C">
        <w:rPr>
          <w:i/>
          <w:iCs/>
          <w:sz w:val="23"/>
          <w:szCs w:val="23"/>
          <w:u w:val="single"/>
        </w:rPr>
        <w:t xml:space="preserve">Debêntures </w:t>
      </w:r>
      <w:r w:rsidR="001F374C" w:rsidRPr="007B7C19">
        <w:rPr>
          <w:i/>
          <w:iCs/>
          <w:sz w:val="23"/>
          <w:szCs w:val="23"/>
          <w:u w:val="single"/>
        </w:rPr>
        <w:t>da 2ª</w:t>
      </w:r>
      <w:r w:rsidRPr="003F454F">
        <w:rPr>
          <w:i/>
          <w:iCs/>
          <w:sz w:val="23"/>
          <w:szCs w:val="23"/>
          <w:u w:val="single"/>
        </w:rPr>
        <w:t xml:space="preserve"> Série</w:t>
      </w:r>
      <w:r w:rsidRPr="003F454F">
        <w:rPr>
          <w:sz w:val="23"/>
          <w:szCs w:val="23"/>
        </w:rPr>
        <w:t xml:space="preserve">. O Valor Nominal Unitário das Debêntures </w:t>
      </w:r>
      <w:r w:rsidR="001F374C">
        <w:rPr>
          <w:sz w:val="23"/>
          <w:szCs w:val="23"/>
        </w:rPr>
        <w:t>da 2ª</w:t>
      </w:r>
      <w:r w:rsidR="001F374C" w:rsidRPr="003F454F" w:rsidDel="001F374C">
        <w:rPr>
          <w:sz w:val="23"/>
          <w:szCs w:val="23"/>
        </w:rPr>
        <w:t xml:space="preserve"> </w:t>
      </w:r>
      <w:r w:rsidRPr="003F454F">
        <w:rPr>
          <w:sz w:val="23"/>
          <w:szCs w:val="23"/>
        </w:rPr>
        <w:t>Série não será atualizado monetariamente.</w:t>
      </w:r>
      <w:bookmarkEnd w:id="164"/>
    </w:p>
    <w:p w14:paraId="490300C0" w14:textId="77777777" w:rsidR="00646C4C" w:rsidRPr="003F454F" w:rsidRDefault="00646C4C" w:rsidP="00944D34">
      <w:pPr>
        <w:pStyle w:val="PargrafodaLista"/>
        <w:spacing w:line="340" w:lineRule="atLeast"/>
        <w:ind w:left="0"/>
        <w:jc w:val="both"/>
        <w:rPr>
          <w:sz w:val="23"/>
          <w:szCs w:val="23"/>
        </w:rPr>
      </w:pPr>
    </w:p>
    <w:p w14:paraId="3BA81208" w14:textId="4620B2DA" w:rsidR="00A875A9" w:rsidRPr="003F454F" w:rsidRDefault="008539E2" w:rsidP="00944D34">
      <w:pPr>
        <w:pStyle w:val="PargrafodaLista"/>
        <w:numPr>
          <w:ilvl w:val="2"/>
          <w:numId w:val="69"/>
        </w:numPr>
        <w:tabs>
          <w:tab w:val="left" w:pos="709"/>
        </w:tabs>
        <w:spacing w:line="340" w:lineRule="atLeast"/>
        <w:ind w:left="0" w:firstLine="0"/>
        <w:jc w:val="both"/>
        <w:outlineLvl w:val="0"/>
        <w:rPr>
          <w:sz w:val="23"/>
          <w:szCs w:val="23"/>
        </w:rPr>
      </w:pPr>
      <w:bookmarkStart w:id="165" w:name="_Ref105242483"/>
      <w:bookmarkStart w:id="166" w:name="_Toc105271750"/>
      <w:r w:rsidRPr="003F454F">
        <w:rPr>
          <w:i/>
          <w:iCs/>
          <w:sz w:val="23"/>
          <w:szCs w:val="23"/>
          <w:u w:val="single"/>
        </w:rPr>
        <w:t>Remuneração da</w:t>
      </w:r>
      <w:r w:rsidR="004E766A" w:rsidRPr="003F454F">
        <w:rPr>
          <w:i/>
          <w:iCs/>
          <w:sz w:val="23"/>
          <w:szCs w:val="23"/>
          <w:u w:val="single"/>
        </w:rPr>
        <w:t>s</w:t>
      </w:r>
      <w:r w:rsidRPr="003F454F">
        <w:rPr>
          <w:i/>
          <w:iCs/>
          <w:sz w:val="23"/>
          <w:szCs w:val="23"/>
          <w:u w:val="single"/>
        </w:rPr>
        <w:t xml:space="preserve"> </w:t>
      </w:r>
      <w:r w:rsidR="00646C4C" w:rsidRPr="003F454F">
        <w:rPr>
          <w:i/>
          <w:iCs/>
          <w:sz w:val="23"/>
          <w:szCs w:val="23"/>
          <w:u w:val="single"/>
        </w:rPr>
        <w:t xml:space="preserve">Debêntures </w:t>
      </w:r>
      <w:r w:rsidR="001F374C" w:rsidRPr="001F374C">
        <w:rPr>
          <w:i/>
          <w:iCs/>
          <w:sz w:val="23"/>
          <w:szCs w:val="23"/>
          <w:u w:val="single"/>
        </w:rPr>
        <w:t>da 2ª</w:t>
      </w:r>
      <w:r w:rsidR="00646C4C" w:rsidRPr="003F454F">
        <w:rPr>
          <w:i/>
          <w:iCs/>
          <w:sz w:val="23"/>
          <w:szCs w:val="23"/>
          <w:u w:val="single"/>
        </w:rPr>
        <w:t xml:space="preserve"> Série</w:t>
      </w:r>
      <w:r w:rsidRPr="003F454F">
        <w:rPr>
          <w:sz w:val="23"/>
          <w:szCs w:val="23"/>
        </w:rPr>
        <w:t xml:space="preserve">. </w:t>
      </w:r>
      <w:r w:rsidR="00897870" w:rsidRPr="003F454F">
        <w:rPr>
          <w:sz w:val="23"/>
          <w:szCs w:val="23"/>
        </w:rPr>
        <w:t xml:space="preserve">Sobre o Valor Nominal Unitário ou saldo do Valor Nominal Unitário das Debêntures </w:t>
      </w:r>
      <w:r w:rsidR="001F374C">
        <w:rPr>
          <w:sz w:val="23"/>
          <w:szCs w:val="23"/>
        </w:rPr>
        <w:t>da 2ª</w:t>
      </w:r>
      <w:r w:rsidR="00897870" w:rsidRPr="003F454F">
        <w:rPr>
          <w:sz w:val="23"/>
          <w:szCs w:val="23"/>
        </w:rPr>
        <w:t xml:space="preserve"> Série incidirão juros remuneratórios correspondentes à </w:t>
      </w:r>
      <w:r w:rsidR="00CA6748" w:rsidRPr="003F454F">
        <w:rPr>
          <w:sz w:val="23"/>
          <w:szCs w:val="23"/>
        </w:rPr>
        <w:t>Taxa DI,</w:t>
      </w:r>
      <w:r w:rsidR="00B54819" w:rsidRPr="003F454F">
        <w:rPr>
          <w:sz w:val="23"/>
          <w:szCs w:val="23"/>
        </w:rPr>
        <w:t xml:space="preserve"> acrescida de sobretaxa (</w:t>
      </w:r>
      <w:r w:rsidR="00B54819" w:rsidRPr="003F454F">
        <w:rPr>
          <w:i/>
          <w:iCs/>
          <w:sz w:val="23"/>
          <w:szCs w:val="23"/>
        </w:rPr>
        <w:t>spread</w:t>
      </w:r>
      <w:r w:rsidR="00B54819" w:rsidRPr="003F454F">
        <w:rPr>
          <w:sz w:val="23"/>
          <w:szCs w:val="23"/>
        </w:rPr>
        <w:t xml:space="preserve">) </w:t>
      </w:r>
      <w:r w:rsidR="00F25537" w:rsidRPr="003F454F">
        <w:rPr>
          <w:sz w:val="23"/>
          <w:szCs w:val="23"/>
        </w:rPr>
        <w:t>a ser definid</w:t>
      </w:r>
      <w:r w:rsidR="00B54819" w:rsidRPr="003F454F">
        <w:rPr>
          <w:sz w:val="23"/>
          <w:szCs w:val="23"/>
        </w:rPr>
        <w:t>a</w:t>
      </w:r>
      <w:r w:rsidR="00F25537" w:rsidRPr="003F454F">
        <w:rPr>
          <w:sz w:val="23"/>
          <w:szCs w:val="23"/>
        </w:rPr>
        <w:t xml:space="preserve"> de acordo com o Procedimento de </w:t>
      </w:r>
      <w:proofErr w:type="spellStart"/>
      <w:r w:rsidR="00F25537" w:rsidRPr="003F454F">
        <w:rPr>
          <w:i/>
          <w:sz w:val="23"/>
          <w:szCs w:val="23"/>
        </w:rPr>
        <w:t>Bookbuilding</w:t>
      </w:r>
      <w:proofErr w:type="spellEnd"/>
      <w:r w:rsidRPr="003F454F">
        <w:rPr>
          <w:sz w:val="23"/>
          <w:szCs w:val="23"/>
        </w:rPr>
        <w:t xml:space="preserve"> </w:t>
      </w:r>
      <w:r w:rsidR="00802713" w:rsidRPr="003F454F">
        <w:rPr>
          <w:sz w:val="23"/>
          <w:szCs w:val="23"/>
        </w:rPr>
        <w:t xml:space="preserve">e, em todo caso, </w:t>
      </w:r>
      <w:r w:rsidR="00B54819" w:rsidRPr="003F454F">
        <w:rPr>
          <w:sz w:val="23"/>
          <w:szCs w:val="23"/>
        </w:rPr>
        <w:t>limitada a</w:t>
      </w:r>
      <w:r w:rsidR="007E5324" w:rsidRPr="003F454F">
        <w:rPr>
          <w:sz w:val="23"/>
          <w:szCs w:val="23"/>
        </w:rPr>
        <w:t>, n</w:t>
      </w:r>
      <w:r w:rsidR="00B54819" w:rsidRPr="003F454F">
        <w:rPr>
          <w:sz w:val="23"/>
          <w:szCs w:val="23"/>
        </w:rPr>
        <w:t>o máximo</w:t>
      </w:r>
      <w:r w:rsidR="007E5324" w:rsidRPr="003F454F">
        <w:rPr>
          <w:sz w:val="23"/>
          <w:szCs w:val="23"/>
        </w:rPr>
        <w:t>,</w:t>
      </w:r>
      <w:r w:rsidR="00B54819" w:rsidRPr="003F454F">
        <w:rPr>
          <w:sz w:val="23"/>
          <w:szCs w:val="23"/>
        </w:rPr>
        <w:t xml:space="preserve"> </w:t>
      </w:r>
      <w:r w:rsidR="00B4376C" w:rsidRPr="003F454F">
        <w:rPr>
          <w:sz w:val="23"/>
          <w:szCs w:val="23"/>
        </w:rPr>
        <w:t>2,45</w:t>
      </w:r>
      <w:r w:rsidR="007D7B90" w:rsidRPr="003F454F">
        <w:rPr>
          <w:sz w:val="23"/>
          <w:szCs w:val="23"/>
        </w:rPr>
        <w:t>% (</w:t>
      </w:r>
      <w:r w:rsidR="00B4376C" w:rsidRPr="003F454F">
        <w:rPr>
          <w:sz w:val="23"/>
          <w:szCs w:val="23"/>
        </w:rPr>
        <w:t>dois inteiros e quarenta e cinco centésimos</w:t>
      </w:r>
      <w:r w:rsidR="007D7B90" w:rsidRPr="003F454F">
        <w:rPr>
          <w:sz w:val="23"/>
          <w:szCs w:val="23"/>
        </w:rPr>
        <w:t xml:space="preserve"> por cento)</w:t>
      </w:r>
      <w:r w:rsidR="00882440" w:rsidRPr="003F454F">
        <w:rPr>
          <w:sz w:val="23"/>
          <w:szCs w:val="23"/>
        </w:rPr>
        <w:t xml:space="preserve"> </w:t>
      </w:r>
      <w:r w:rsidR="00B54819" w:rsidRPr="003F454F">
        <w:rPr>
          <w:sz w:val="23"/>
          <w:szCs w:val="23"/>
        </w:rPr>
        <w:t>ao ano, base 252 (duzentos e cinquenta e dois) Dias Úteis</w:t>
      </w:r>
      <w:r w:rsidR="002548DF" w:rsidRPr="003F454F">
        <w:rPr>
          <w:sz w:val="23"/>
          <w:szCs w:val="23"/>
        </w:rPr>
        <w:t xml:space="preserve"> (“</w:t>
      </w:r>
      <w:r w:rsidR="002548DF" w:rsidRPr="003F454F">
        <w:rPr>
          <w:sz w:val="23"/>
          <w:szCs w:val="23"/>
          <w:u w:val="single"/>
        </w:rPr>
        <w:t xml:space="preserve">Remuneração das </w:t>
      </w:r>
      <w:r w:rsidR="00646C4C" w:rsidRPr="003F454F">
        <w:rPr>
          <w:sz w:val="23"/>
          <w:szCs w:val="23"/>
          <w:u w:val="single"/>
        </w:rPr>
        <w:t xml:space="preserve">Debêntures </w:t>
      </w:r>
      <w:r w:rsidR="001F374C" w:rsidRPr="001F374C">
        <w:rPr>
          <w:sz w:val="23"/>
          <w:szCs w:val="23"/>
          <w:u w:val="single"/>
        </w:rPr>
        <w:t>da 2ª</w:t>
      </w:r>
      <w:r w:rsidR="001F374C" w:rsidRPr="001F374C" w:rsidDel="001F374C">
        <w:rPr>
          <w:sz w:val="23"/>
          <w:szCs w:val="23"/>
          <w:u w:val="single"/>
        </w:rPr>
        <w:t xml:space="preserve"> </w:t>
      </w:r>
      <w:r w:rsidR="00646C4C" w:rsidRPr="003F454F">
        <w:rPr>
          <w:sz w:val="23"/>
          <w:szCs w:val="23"/>
          <w:u w:val="single"/>
        </w:rPr>
        <w:t>Série</w:t>
      </w:r>
      <w:r w:rsidR="002548DF" w:rsidRPr="003F454F">
        <w:rPr>
          <w:sz w:val="23"/>
          <w:szCs w:val="23"/>
        </w:rPr>
        <w:t>”)</w:t>
      </w:r>
      <w:r w:rsidR="00B54819" w:rsidRPr="003F454F">
        <w:rPr>
          <w:sz w:val="23"/>
          <w:szCs w:val="23"/>
        </w:rPr>
        <w:t xml:space="preserve">, </w:t>
      </w:r>
      <w:r w:rsidR="00A875A9" w:rsidRPr="003F454F">
        <w:rPr>
          <w:sz w:val="23"/>
          <w:szCs w:val="23"/>
        </w:rPr>
        <w:t xml:space="preserve">sendo a Remuneração das Debêntures </w:t>
      </w:r>
      <w:r w:rsidR="001F374C">
        <w:rPr>
          <w:sz w:val="23"/>
          <w:szCs w:val="23"/>
        </w:rPr>
        <w:t>da 2ª</w:t>
      </w:r>
      <w:r w:rsidR="001F374C" w:rsidRPr="003F454F" w:rsidDel="001F374C">
        <w:rPr>
          <w:sz w:val="23"/>
          <w:szCs w:val="23"/>
        </w:rPr>
        <w:t xml:space="preserve"> </w:t>
      </w:r>
      <w:r w:rsidR="00A875A9" w:rsidRPr="003F454F">
        <w:rPr>
          <w:sz w:val="23"/>
          <w:szCs w:val="23"/>
        </w:rPr>
        <w:t xml:space="preserve">Série incidente a cada Período de Capitalização e calculada de forma exponencial e cumulativa, </w:t>
      </w:r>
      <w:r w:rsidR="00A875A9" w:rsidRPr="003F454F">
        <w:rPr>
          <w:i/>
          <w:iCs/>
          <w:sz w:val="23"/>
          <w:szCs w:val="23"/>
        </w:rPr>
        <w:t xml:space="preserve">pro rata </w:t>
      </w:r>
      <w:proofErr w:type="spellStart"/>
      <w:r w:rsidR="00A875A9" w:rsidRPr="003F454F">
        <w:rPr>
          <w:i/>
          <w:iCs/>
          <w:sz w:val="23"/>
          <w:szCs w:val="23"/>
        </w:rPr>
        <w:t>temporis</w:t>
      </w:r>
      <w:proofErr w:type="spellEnd"/>
      <w:r w:rsidR="00A875A9" w:rsidRPr="003F454F">
        <w:rPr>
          <w:sz w:val="23"/>
          <w:szCs w:val="23"/>
        </w:rPr>
        <w:t xml:space="preserve"> por Dias Úteis decorridos, base 252 (duzentos e cinquenta e dois) Dias Úteis, de acordo com a seguinte fórmula</w:t>
      </w:r>
      <w:r w:rsidR="000170BB">
        <w:rPr>
          <w:sz w:val="23"/>
          <w:szCs w:val="23"/>
        </w:rPr>
        <w:t>:</w:t>
      </w:r>
      <w:bookmarkStart w:id="167" w:name="_Ref508402334"/>
      <w:bookmarkEnd w:id="165"/>
      <w:bookmarkEnd w:id="166"/>
    </w:p>
    <w:bookmarkEnd w:id="167"/>
    <w:p w14:paraId="0C5BD6BD" w14:textId="77777777" w:rsidR="00DD3150" w:rsidRPr="003F454F" w:rsidRDefault="00DD3150" w:rsidP="00944D34">
      <w:pPr>
        <w:spacing w:line="340" w:lineRule="atLeast"/>
        <w:jc w:val="both"/>
        <w:rPr>
          <w:sz w:val="23"/>
          <w:szCs w:val="23"/>
          <w:u w:val="single"/>
        </w:rPr>
      </w:pPr>
    </w:p>
    <w:p w14:paraId="3A49C749" w14:textId="1D6E67B7" w:rsidR="00DD3150" w:rsidRPr="0070597F" w:rsidRDefault="00DD3150" w:rsidP="00944D34">
      <w:pPr>
        <w:spacing w:after="120" w:line="340" w:lineRule="atLeast"/>
        <w:jc w:val="both"/>
        <w:rPr>
          <w:b/>
          <w:sz w:val="23"/>
          <w:szCs w:val="23"/>
        </w:rPr>
      </w:pPr>
      <m:oMathPara>
        <m:oMath>
          <m:r>
            <m:rPr>
              <m:sty m:val="bi"/>
            </m:rPr>
            <w:rPr>
              <w:rFonts w:ascii="Cambria Math" w:hAnsi="Cambria Math"/>
              <w:sz w:val="23"/>
              <w:szCs w:val="23"/>
            </w:rPr>
            <m:t>J=[VNe × (FatorJuros-1)]</m:t>
          </m:r>
        </m:oMath>
      </m:oMathPara>
    </w:p>
    <w:p w14:paraId="3B6EFEF5" w14:textId="77777777" w:rsidR="00DD3150" w:rsidRPr="003F454F" w:rsidRDefault="00DD3150" w:rsidP="00944D34">
      <w:pPr>
        <w:spacing w:line="340" w:lineRule="atLeast"/>
        <w:jc w:val="both"/>
        <w:rPr>
          <w:i/>
          <w:iCs/>
          <w:sz w:val="23"/>
          <w:szCs w:val="23"/>
        </w:rPr>
      </w:pPr>
      <w:r w:rsidRPr="003F454F">
        <w:rPr>
          <w:i/>
          <w:iCs/>
          <w:sz w:val="23"/>
          <w:szCs w:val="23"/>
        </w:rPr>
        <w:t>onde:</w:t>
      </w:r>
    </w:p>
    <w:p w14:paraId="2C37C2C4" w14:textId="77777777" w:rsidR="00DD3150" w:rsidRPr="003F454F" w:rsidRDefault="00DD3150" w:rsidP="00944D34">
      <w:pPr>
        <w:spacing w:line="340" w:lineRule="atLeast"/>
        <w:jc w:val="both"/>
        <w:rPr>
          <w:i/>
          <w:iCs/>
          <w:sz w:val="23"/>
          <w:szCs w:val="23"/>
        </w:rPr>
      </w:pPr>
    </w:p>
    <w:p w14:paraId="723790CC" w14:textId="1E996174" w:rsidR="00DD3150" w:rsidRPr="003F454F" w:rsidRDefault="00DD3150"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134"/>
          <w:tab w:val="left" w:pos="1418"/>
        </w:tabs>
        <w:spacing w:after="120" w:line="340" w:lineRule="atLeast"/>
        <w:ind w:left="1418" w:hanging="1418"/>
        <w:rPr>
          <w:rFonts w:ascii="Times New Roman" w:hAnsi="Times New Roman"/>
          <w:i/>
          <w:iCs/>
          <w:sz w:val="23"/>
          <w:szCs w:val="23"/>
        </w:rPr>
      </w:pPr>
      <w:r w:rsidRPr="003F454F">
        <w:rPr>
          <w:rFonts w:ascii="Times New Roman" w:eastAsia="Arial Unicode MS" w:hAnsi="Times New Roman"/>
          <w:b/>
          <w:bCs/>
          <w:i/>
          <w:iCs/>
          <w:sz w:val="23"/>
          <w:szCs w:val="23"/>
        </w:rPr>
        <w:t>J</w:t>
      </w:r>
      <w:r w:rsidRPr="003F454F">
        <w:rPr>
          <w:rFonts w:eastAsia="Arial Unicode MS"/>
          <w:b/>
          <w:bCs/>
          <w:i/>
          <w:iCs/>
          <w:sz w:val="23"/>
          <w:szCs w:val="23"/>
        </w:rPr>
        <w:tab/>
      </w:r>
      <w:r w:rsidRPr="003F454F">
        <w:rPr>
          <w:rFonts w:ascii="Times New Roman" w:eastAsia="Arial Unicode MS" w:hAnsi="Times New Roman"/>
          <w:b/>
          <w:bCs/>
          <w:i/>
          <w:iCs/>
          <w:sz w:val="23"/>
          <w:szCs w:val="23"/>
        </w:rPr>
        <w:t>=</w:t>
      </w:r>
      <w:r w:rsidRPr="003F454F">
        <w:rPr>
          <w:rFonts w:ascii="Times New Roman" w:eastAsia="Arial Unicode MS" w:hAnsi="Times New Roman"/>
          <w:b/>
          <w:bCs/>
          <w:i/>
          <w:iCs/>
          <w:sz w:val="23"/>
          <w:szCs w:val="23"/>
        </w:rPr>
        <w:tab/>
      </w:r>
      <w:r w:rsidRPr="003F454F">
        <w:rPr>
          <w:rFonts w:ascii="Times New Roman" w:hAnsi="Times New Roman"/>
          <w:i/>
          <w:iCs/>
          <w:sz w:val="23"/>
          <w:szCs w:val="23"/>
        </w:rPr>
        <w:t xml:space="preserve">Valor unitário da Remuneração das Debêntures </w:t>
      </w:r>
      <w:r w:rsidR="001F374C" w:rsidRPr="001F374C">
        <w:rPr>
          <w:rFonts w:ascii="Times New Roman" w:hAnsi="Times New Roman"/>
          <w:i/>
          <w:iCs/>
          <w:sz w:val="23"/>
          <w:szCs w:val="23"/>
        </w:rPr>
        <w:t>da 2ª</w:t>
      </w:r>
      <w:r w:rsidR="001F374C" w:rsidRPr="001F374C" w:rsidDel="001F374C">
        <w:rPr>
          <w:rFonts w:ascii="Times New Roman" w:hAnsi="Times New Roman"/>
          <w:i/>
          <w:iCs/>
          <w:sz w:val="23"/>
          <w:szCs w:val="23"/>
        </w:rPr>
        <w:t xml:space="preserve"> </w:t>
      </w:r>
      <w:r w:rsidRPr="003F454F">
        <w:rPr>
          <w:rFonts w:ascii="Times New Roman" w:hAnsi="Times New Roman"/>
          <w:i/>
          <w:iCs/>
          <w:sz w:val="23"/>
          <w:szCs w:val="23"/>
        </w:rPr>
        <w:t xml:space="preserve">Série </w:t>
      </w:r>
      <w:r w:rsidR="00A875A9" w:rsidRPr="003F454F">
        <w:rPr>
          <w:rFonts w:ascii="Times New Roman" w:hAnsi="Times New Roman"/>
          <w:i/>
          <w:iCs/>
          <w:sz w:val="23"/>
          <w:szCs w:val="23"/>
        </w:rPr>
        <w:t xml:space="preserve">devida ao final do </w:t>
      </w:r>
      <w:r w:rsidRPr="003F454F">
        <w:rPr>
          <w:rFonts w:ascii="Times New Roman" w:hAnsi="Times New Roman"/>
          <w:i/>
          <w:iCs/>
          <w:sz w:val="23"/>
          <w:szCs w:val="23"/>
        </w:rPr>
        <w:t xml:space="preserve">Período de Capitalização, </w:t>
      </w:r>
      <w:r w:rsidR="00465795" w:rsidRPr="003F454F">
        <w:rPr>
          <w:rFonts w:ascii="Times New Roman" w:hAnsi="Times New Roman"/>
          <w:i/>
          <w:iCs/>
          <w:sz w:val="23"/>
          <w:szCs w:val="23"/>
        </w:rPr>
        <w:t>calculado</w:t>
      </w:r>
      <w:r w:rsidRPr="003F454F">
        <w:rPr>
          <w:rFonts w:ascii="Times New Roman" w:hAnsi="Times New Roman"/>
          <w:i/>
          <w:iCs/>
          <w:sz w:val="23"/>
          <w:szCs w:val="23"/>
        </w:rPr>
        <w:t xml:space="preserve"> com 8 (oito) casas decimais, sem arredondamento;</w:t>
      </w:r>
    </w:p>
    <w:p w14:paraId="58BAD9C5" w14:textId="7D3C6F76" w:rsidR="00DD3150" w:rsidRPr="003F454F" w:rsidRDefault="00DD3150"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134"/>
          <w:tab w:val="left" w:pos="1418"/>
        </w:tabs>
        <w:spacing w:after="120" w:line="340" w:lineRule="atLeast"/>
        <w:ind w:left="1418" w:hanging="1418"/>
        <w:rPr>
          <w:rFonts w:ascii="Times New Roman" w:hAnsi="Times New Roman"/>
          <w:i/>
          <w:sz w:val="23"/>
          <w:szCs w:val="23"/>
        </w:rPr>
      </w:pPr>
      <w:proofErr w:type="spellStart"/>
      <w:r w:rsidRPr="003F454F">
        <w:rPr>
          <w:rFonts w:ascii="Times New Roman" w:eastAsia="Arial Unicode MS" w:hAnsi="Times New Roman"/>
          <w:b/>
          <w:bCs/>
          <w:i/>
          <w:sz w:val="23"/>
          <w:szCs w:val="23"/>
        </w:rPr>
        <w:t>VNe</w:t>
      </w:r>
      <w:proofErr w:type="spellEnd"/>
      <w:r w:rsidRPr="003F454F">
        <w:rPr>
          <w:rFonts w:eastAsia="Arial Unicode MS"/>
          <w:b/>
          <w:bCs/>
          <w:i/>
          <w:sz w:val="23"/>
          <w:szCs w:val="23"/>
        </w:rPr>
        <w:tab/>
      </w:r>
      <w:r w:rsidRPr="003F454F">
        <w:rPr>
          <w:rFonts w:ascii="Times New Roman" w:eastAsia="Arial Unicode MS" w:hAnsi="Times New Roman"/>
          <w:b/>
          <w:bCs/>
          <w:i/>
          <w:sz w:val="23"/>
          <w:szCs w:val="23"/>
        </w:rPr>
        <w:t>=</w:t>
      </w:r>
      <w:r w:rsidRPr="003F454F">
        <w:rPr>
          <w:rFonts w:ascii="Times New Roman" w:hAnsi="Times New Roman"/>
          <w:b/>
          <w:bCs/>
          <w:i/>
          <w:sz w:val="23"/>
          <w:szCs w:val="23"/>
        </w:rPr>
        <w:tab/>
      </w:r>
      <w:r w:rsidRPr="003F454F">
        <w:rPr>
          <w:rFonts w:ascii="Times New Roman" w:hAnsi="Times New Roman"/>
          <w:i/>
          <w:sz w:val="23"/>
          <w:szCs w:val="23"/>
        </w:rPr>
        <w:t>Valor Nominal Unitário ou saldo do Valor Nominal Unitário</w:t>
      </w:r>
      <w:r w:rsidR="00A875A9" w:rsidRPr="003F454F">
        <w:rPr>
          <w:rFonts w:ascii="Times New Roman" w:hAnsi="Times New Roman"/>
          <w:i/>
          <w:sz w:val="23"/>
          <w:szCs w:val="23"/>
        </w:rPr>
        <w:t>, conforme o caso,</w:t>
      </w:r>
      <w:r w:rsidRPr="003F454F">
        <w:rPr>
          <w:rFonts w:ascii="Times New Roman" w:hAnsi="Times New Roman"/>
          <w:i/>
          <w:sz w:val="23"/>
          <w:szCs w:val="23"/>
        </w:rPr>
        <w:t xml:space="preserve"> da</w:t>
      </w:r>
      <w:r w:rsidR="00465795" w:rsidRPr="003F454F">
        <w:rPr>
          <w:rFonts w:ascii="Times New Roman" w:hAnsi="Times New Roman"/>
          <w:i/>
          <w:sz w:val="23"/>
          <w:szCs w:val="23"/>
        </w:rPr>
        <w:t>s</w:t>
      </w:r>
      <w:r w:rsidRPr="003F454F">
        <w:rPr>
          <w:rFonts w:ascii="Times New Roman" w:hAnsi="Times New Roman"/>
          <w:i/>
          <w:sz w:val="23"/>
          <w:szCs w:val="23"/>
        </w:rPr>
        <w:t xml:space="preserve"> Debêntures </w:t>
      </w:r>
      <w:r w:rsidR="001F374C" w:rsidRPr="001F374C">
        <w:rPr>
          <w:rFonts w:ascii="Times New Roman" w:hAnsi="Times New Roman"/>
          <w:i/>
          <w:sz w:val="23"/>
          <w:szCs w:val="23"/>
        </w:rPr>
        <w:t>da 2ª</w:t>
      </w:r>
      <w:r w:rsidR="001F374C" w:rsidRPr="001F374C" w:rsidDel="001F374C">
        <w:rPr>
          <w:rFonts w:ascii="Times New Roman" w:hAnsi="Times New Roman"/>
          <w:i/>
          <w:sz w:val="23"/>
          <w:szCs w:val="23"/>
        </w:rPr>
        <w:t xml:space="preserve"> </w:t>
      </w:r>
      <w:r w:rsidRPr="003F454F">
        <w:rPr>
          <w:rFonts w:ascii="Times New Roman" w:hAnsi="Times New Roman"/>
          <w:i/>
          <w:sz w:val="23"/>
          <w:szCs w:val="23"/>
        </w:rPr>
        <w:t xml:space="preserve">Série, </w:t>
      </w:r>
      <w:r w:rsidR="00A875A9" w:rsidRPr="003F454F">
        <w:rPr>
          <w:rFonts w:ascii="Times New Roman" w:hAnsi="Times New Roman"/>
          <w:i/>
          <w:sz w:val="23"/>
          <w:szCs w:val="23"/>
        </w:rPr>
        <w:t>informado/</w:t>
      </w:r>
      <w:r w:rsidRPr="003F454F">
        <w:rPr>
          <w:rFonts w:ascii="Times New Roman" w:hAnsi="Times New Roman"/>
          <w:i/>
          <w:sz w:val="23"/>
          <w:szCs w:val="23"/>
        </w:rPr>
        <w:t>calculado com 8</w:t>
      </w:r>
      <w:r w:rsidR="00465795" w:rsidRPr="003F454F">
        <w:rPr>
          <w:rFonts w:ascii="Times New Roman" w:hAnsi="Times New Roman"/>
          <w:i/>
          <w:sz w:val="23"/>
          <w:szCs w:val="23"/>
        </w:rPr>
        <w:t> </w:t>
      </w:r>
      <w:r w:rsidRPr="003F454F">
        <w:rPr>
          <w:rFonts w:ascii="Times New Roman" w:hAnsi="Times New Roman"/>
          <w:i/>
          <w:sz w:val="23"/>
          <w:szCs w:val="23"/>
        </w:rPr>
        <w:t>(oito) casas decimais, sem arredondamento.</w:t>
      </w:r>
    </w:p>
    <w:p w14:paraId="3A4FB6C3" w14:textId="623F947E" w:rsidR="00E57BF8" w:rsidRPr="003F454F" w:rsidRDefault="00E57BF8" w:rsidP="00944D34">
      <w:pPr>
        <w:tabs>
          <w:tab w:val="left" w:pos="1134"/>
          <w:tab w:val="left" w:pos="1418"/>
        </w:tabs>
        <w:spacing w:line="340" w:lineRule="atLeast"/>
        <w:ind w:left="1418" w:hanging="1418"/>
        <w:jc w:val="both"/>
        <w:rPr>
          <w:i/>
          <w:sz w:val="23"/>
          <w:szCs w:val="23"/>
        </w:rPr>
      </w:pPr>
      <w:proofErr w:type="spellStart"/>
      <w:r w:rsidRPr="003F454F">
        <w:rPr>
          <w:rFonts w:eastAsia="Arial Unicode MS"/>
          <w:b/>
          <w:bCs/>
          <w:i/>
          <w:sz w:val="23"/>
          <w:szCs w:val="23"/>
        </w:rPr>
        <w:t>FatorJuros</w:t>
      </w:r>
      <w:proofErr w:type="spellEnd"/>
      <w:r w:rsidRPr="003F454F">
        <w:rPr>
          <w:rFonts w:eastAsia="Arial Unicode MS"/>
          <w:b/>
          <w:bCs/>
          <w:i/>
          <w:sz w:val="23"/>
          <w:szCs w:val="23"/>
        </w:rPr>
        <w:tab/>
        <w:t>=</w:t>
      </w:r>
      <w:r w:rsidRPr="003F454F">
        <w:rPr>
          <w:rFonts w:eastAsia="Arial Unicode MS"/>
          <w:b/>
          <w:bCs/>
          <w:i/>
          <w:sz w:val="23"/>
          <w:szCs w:val="23"/>
        </w:rPr>
        <w:tab/>
      </w:r>
      <w:r w:rsidRPr="003F454F">
        <w:rPr>
          <w:i/>
          <w:sz w:val="23"/>
          <w:szCs w:val="23"/>
          <w:lang w:val="pt"/>
        </w:rPr>
        <w:t>fator de juros composto pelo parâm</w:t>
      </w:r>
      <w:r w:rsidR="00670B36" w:rsidRPr="003F454F">
        <w:rPr>
          <w:i/>
          <w:sz w:val="23"/>
          <w:szCs w:val="23"/>
          <w:lang w:val="pt"/>
        </w:rPr>
        <w:t>e</w:t>
      </w:r>
      <w:r w:rsidRPr="003F454F">
        <w:rPr>
          <w:i/>
          <w:sz w:val="23"/>
          <w:szCs w:val="23"/>
          <w:lang w:val="pt"/>
        </w:rPr>
        <w:t xml:space="preserve">tro de flutuação acrescido de spread calculado com </w:t>
      </w:r>
      <w:r w:rsidRPr="003F454F">
        <w:rPr>
          <w:i/>
          <w:sz w:val="23"/>
          <w:szCs w:val="23"/>
        </w:rPr>
        <w:t>9 (nove) casas decimais, com arredondamento</w:t>
      </w:r>
      <w:r w:rsidRPr="003F454F">
        <w:rPr>
          <w:i/>
          <w:sz w:val="23"/>
          <w:szCs w:val="23"/>
          <w:lang w:val="pt"/>
        </w:rPr>
        <w:t>, apurado da seguinte forma</w:t>
      </w:r>
      <w:r w:rsidRPr="003F454F">
        <w:rPr>
          <w:i/>
          <w:sz w:val="23"/>
          <w:szCs w:val="23"/>
        </w:rPr>
        <w:t>:</w:t>
      </w:r>
    </w:p>
    <w:p w14:paraId="1F232A50" w14:textId="6163CDB5" w:rsidR="00E57BF8" w:rsidRPr="003F454F" w:rsidRDefault="00E57BF8" w:rsidP="00944D34">
      <w:pPr>
        <w:spacing w:line="340" w:lineRule="atLeast"/>
        <w:ind w:left="1418"/>
        <w:jc w:val="both"/>
        <w:rPr>
          <w:sz w:val="23"/>
          <w:szCs w:val="23"/>
        </w:rPr>
      </w:pPr>
    </w:p>
    <w:p w14:paraId="40427612" w14:textId="0C86DDAF" w:rsidR="00E57BF8" w:rsidRPr="0070597F" w:rsidRDefault="00E57BF8" w:rsidP="00944D34">
      <w:pPr>
        <w:spacing w:after="120" w:line="340" w:lineRule="atLeast"/>
        <w:ind w:left="1418"/>
        <w:jc w:val="both"/>
        <w:rPr>
          <w:b/>
          <w:sz w:val="23"/>
          <w:szCs w:val="23"/>
        </w:rPr>
      </w:pPr>
      <m:oMathPara>
        <m:oMath>
          <m:r>
            <m:rPr>
              <m:sty m:val="bi"/>
            </m:rPr>
            <w:rPr>
              <w:rFonts w:ascii="Cambria Math" w:hAnsi="Cambria Math"/>
              <w:sz w:val="23"/>
              <w:szCs w:val="23"/>
            </w:rPr>
            <w:lastRenderedPageBreak/>
            <m:t>FatorJuros=FatorDI×FatorSpread</m:t>
          </m:r>
        </m:oMath>
      </m:oMathPara>
    </w:p>
    <w:p w14:paraId="50B874B8" w14:textId="677034A6" w:rsidR="00E57BF8" w:rsidRPr="003F454F" w:rsidRDefault="00E57BF8" w:rsidP="00944D34">
      <w:pPr>
        <w:spacing w:line="340" w:lineRule="atLeast"/>
        <w:ind w:left="1418"/>
        <w:jc w:val="both"/>
        <w:rPr>
          <w:i/>
          <w:iCs/>
          <w:sz w:val="23"/>
          <w:szCs w:val="23"/>
        </w:rPr>
      </w:pPr>
      <w:r w:rsidRPr="003F454F">
        <w:rPr>
          <w:i/>
          <w:iCs/>
          <w:sz w:val="23"/>
          <w:szCs w:val="23"/>
        </w:rPr>
        <w:t>onde:</w:t>
      </w:r>
    </w:p>
    <w:p w14:paraId="56A0B106" w14:textId="77777777" w:rsidR="00214C30" w:rsidRPr="003F454F" w:rsidRDefault="00214C30" w:rsidP="00944D34">
      <w:pPr>
        <w:spacing w:line="340" w:lineRule="atLeast"/>
        <w:ind w:left="1418"/>
        <w:jc w:val="both"/>
        <w:rPr>
          <w:i/>
          <w:iCs/>
          <w:sz w:val="23"/>
          <w:szCs w:val="23"/>
        </w:rPr>
      </w:pPr>
    </w:p>
    <w:p w14:paraId="382AE04F" w14:textId="176F4D20" w:rsidR="00E57BF8" w:rsidRPr="003F454F" w:rsidRDefault="00E57BF8" w:rsidP="00944D34">
      <w:pPr>
        <w:tabs>
          <w:tab w:val="left" w:pos="2694"/>
          <w:tab w:val="left" w:pos="2977"/>
        </w:tabs>
        <w:spacing w:line="340" w:lineRule="atLeast"/>
        <w:ind w:left="2977" w:hanging="1559"/>
        <w:jc w:val="both"/>
        <w:rPr>
          <w:i/>
          <w:sz w:val="23"/>
          <w:szCs w:val="23"/>
        </w:rPr>
      </w:pPr>
      <w:proofErr w:type="spellStart"/>
      <w:r w:rsidRPr="003F454F">
        <w:rPr>
          <w:rFonts w:eastAsia="Arial Unicode MS"/>
          <w:b/>
          <w:bCs/>
          <w:i/>
          <w:sz w:val="23"/>
          <w:szCs w:val="23"/>
        </w:rPr>
        <w:t>FatorDI</w:t>
      </w:r>
      <w:proofErr w:type="spellEnd"/>
      <w:r w:rsidRPr="003F454F">
        <w:rPr>
          <w:rFonts w:eastAsia="Arial Unicode MS"/>
          <w:b/>
          <w:bCs/>
          <w:i/>
          <w:sz w:val="23"/>
          <w:szCs w:val="23"/>
        </w:rPr>
        <w:tab/>
        <w:t>=</w:t>
      </w:r>
      <w:r w:rsidRPr="003F454F">
        <w:rPr>
          <w:rFonts w:eastAsia="Arial Unicode MS"/>
          <w:b/>
          <w:bCs/>
          <w:i/>
          <w:sz w:val="23"/>
          <w:szCs w:val="23"/>
        </w:rPr>
        <w:tab/>
      </w:r>
      <w:proofErr w:type="spellStart"/>
      <w:r w:rsidRPr="003F454F">
        <w:rPr>
          <w:i/>
          <w:sz w:val="23"/>
          <w:szCs w:val="23"/>
        </w:rPr>
        <w:t>produtório</w:t>
      </w:r>
      <w:proofErr w:type="spellEnd"/>
      <w:r w:rsidRPr="003F454F">
        <w:rPr>
          <w:i/>
          <w:sz w:val="23"/>
          <w:szCs w:val="23"/>
        </w:rPr>
        <w:t xml:space="preserve"> das Taxas </w:t>
      </w:r>
      <w:proofErr w:type="spellStart"/>
      <w:r w:rsidRPr="003F454F">
        <w:rPr>
          <w:i/>
          <w:sz w:val="23"/>
          <w:szCs w:val="23"/>
        </w:rPr>
        <w:t>DI-Over</w:t>
      </w:r>
      <w:proofErr w:type="spellEnd"/>
      <w:r w:rsidRPr="003F454F">
        <w:rPr>
          <w:i/>
          <w:sz w:val="23"/>
          <w:szCs w:val="23"/>
        </w:rPr>
        <w:t>, com uso de percentual aplicado, da data de início do Período de Capitalização, inclusive, até a data de cálculo, exclusive, calculado com 8</w:t>
      </w:r>
      <w:r w:rsidR="001350C0" w:rsidRPr="003F454F">
        <w:rPr>
          <w:i/>
          <w:sz w:val="23"/>
          <w:szCs w:val="23"/>
        </w:rPr>
        <w:t> </w:t>
      </w:r>
      <w:r w:rsidRPr="003F454F">
        <w:rPr>
          <w:i/>
          <w:sz w:val="23"/>
          <w:szCs w:val="23"/>
        </w:rPr>
        <w:t>(oito) casas decimais, com arredondamento, apurado da seguinte forma:</w:t>
      </w:r>
    </w:p>
    <w:p w14:paraId="7D702366" w14:textId="77777777" w:rsidR="001350C0" w:rsidRPr="003F454F" w:rsidRDefault="001350C0" w:rsidP="00944D34">
      <w:pPr>
        <w:tabs>
          <w:tab w:val="left" w:pos="3828"/>
          <w:tab w:val="left" w:pos="3969"/>
        </w:tabs>
        <w:spacing w:line="340" w:lineRule="atLeast"/>
        <w:ind w:left="2977"/>
        <w:jc w:val="both"/>
        <w:rPr>
          <w:i/>
          <w:sz w:val="23"/>
          <w:szCs w:val="23"/>
        </w:rPr>
      </w:pPr>
    </w:p>
    <w:p w14:paraId="7EDA7085" w14:textId="0CA3D137" w:rsidR="009C2A7B" w:rsidRPr="0070597F" w:rsidRDefault="009C2A7B" w:rsidP="00944D34">
      <w:pPr>
        <w:tabs>
          <w:tab w:val="left" w:pos="3828"/>
          <w:tab w:val="left" w:pos="3969"/>
        </w:tabs>
        <w:spacing w:after="120" w:line="340" w:lineRule="atLeast"/>
        <w:ind w:left="2977"/>
        <w:jc w:val="both"/>
        <w:rPr>
          <w:b/>
          <w:bCs/>
          <w:sz w:val="23"/>
          <w:szCs w:val="23"/>
        </w:rPr>
      </w:pPr>
      <m:oMathPara>
        <m:oMath>
          <m:r>
            <m:rPr>
              <m:sty m:val="bi"/>
            </m:rPr>
            <w:rPr>
              <w:rFonts w:ascii="Cambria Math" w:hAnsi="Cambria Math" w:cs="Tahoma"/>
              <w:sz w:val="23"/>
              <w:szCs w:val="23"/>
            </w:rPr>
            <m:t>FatorDI=∏_(k=1)^(n_Di)▒[1+(</m:t>
          </m:r>
          <m:r>
            <m:rPr>
              <m:sty m:val="bi"/>
            </m:rPr>
            <w:rPr>
              <w:rFonts w:ascii="Cambria Math" w:hAnsi="Cambria Math" w:cs="Tahoma"/>
              <w:sz w:val="23"/>
              <w:szCs w:val="23"/>
            </w:rPr>
            <m:t>〖</m:t>
          </m:r>
          <m:r>
            <m:rPr>
              <m:sty m:val="bi"/>
            </m:rPr>
            <w:rPr>
              <w:rFonts w:ascii="Cambria Math" w:hAnsi="Cambria Math" w:cs="Tahoma"/>
              <w:sz w:val="23"/>
              <w:szCs w:val="23"/>
            </w:rPr>
            <m:t>TDI</m:t>
          </m:r>
          <m:r>
            <m:rPr>
              <m:sty m:val="bi"/>
            </m:rPr>
            <w:rPr>
              <w:rFonts w:ascii="Cambria Math" w:hAnsi="Cambria Math" w:cs="Tahoma"/>
              <w:sz w:val="23"/>
              <w:szCs w:val="23"/>
            </w:rPr>
            <m:t>〗</m:t>
          </m:r>
          <m:r>
            <m:rPr>
              <m:sty m:val="bi"/>
            </m:rPr>
            <w:rPr>
              <w:rFonts w:ascii="Cambria Math" w:hAnsi="Cambria Math" w:cs="Tahoma"/>
              <w:sz w:val="23"/>
              <w:szCs w:val="23"/>
            </w:rPr>
            <m:t xml:space="preserve">_k)] </m:t>
          </m:r>
        </m:oMath>
      </m:oMathPara>
    </w:p>
    <w:p w14:paraId="7554B663" w14:textId="73CBBD89" w:rsidR="009C2A7B" w:rsidRPr="003F454F" w:rsidRDefault="009C2A7B" w:rsidP="00944D34">
      <w:pPr>
        <w:tabs>
          <w:tab w:val="left" w:pos="3828"/>
          <w:tab w:val="left" w:pos="3969"/>
        </w:tabs>
        <w:spacing w:line="340" w:lineRule="atLeast"/>
        <w:ind w:left="2977"/>
        <w:jc w:val="both"/>
        <w:rPr>
          <w:i/>
          <w:iCs/>
          <w:sz w:val="23"/>
          <w:szCs w:val="23"/>
        </w:rPr>
      </w:pPr>
      <w:r w:rsidRPr="003F454F">
        <w:rPr>
          <w:i/>
          <w:iCs/>
          <w:sz w:val="23"/>
          <w:szCs w:val="23"/>
        </w:rPr>
        <w:t>onde:</w:t>
      </w:r>
    </w:p>
    <w:p w14:paraId="34D867A6" w14:textId="692EBE98" w:rsidR="009171FD" w:rsidRPr="003F454F" w:rsidRDefault="009171FD" w:rsidP="00944D34">
      <w:pPr>
        <w:tabs>
          <w:tab w:val="left" w:pos="3828"/>
          <w:tab w:val="left" w:pos="3969"/>
        </w:tabs>
        <w:spacing w:line="340" w:lineRule="atLeast"/>
        <w:ind w:left="2977"/>
        <w:jc w:val="both"/>
        <w:rPr>
          <w:i/>
          <w:iCs/>
          <w:sz w:val="23"/>
          <w:szCs w:val="23"/>
        </w:rPr>
      </w:pPr>
    </w:p>
    <w:p w14:paraId="6A96AD05" w14:textId="51B6215F" w:rsidR="009C2A7B" w:rsidRPr="003F454F" w:rsidRDefault="009C2A7B"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85"/>
          <w:tab w:val="left" w:pos="2268"/>
          <w:tab w:val="left" w:pos="3544"/>
          <w:tab w:val="left" w:pos="3828"/>
        </w:tabs>
        <w:spacing w:after="120" w:line="340" w:lineRule="atLeast"/>
        <w:ind w:left="3828" w:hanging="851"/>
        <w:rPr>
          <w:rFonts w:ascii="Times New Roman" w:hAnsi="Times New Roman"/>
          <w:i/>
          <w:sz w:val="23"/>
          <w:szCs w:val="23"/>
        </w:rPr>
      </w:pPr>
      <w:proofErr w:type="spellStart"/>
      <w:r w:rsidRPr="003F454F">
        <w:rPr>
          <w:rFonts w:ascii="Times New Roman" w:eastAsia="Arial Unicode MS" w:hAnsi="Times New Roman"/>
          <w:b/>
          <w:bCs/>
          <w:i/>
          <w:sz w:val="23"/>
          <w:szCs w:val="23"/>
        </w:rPr>
        <w:t>n</w:t>
      </w:r>
      <w:r w:rsidRPr="003F454F">
        <w:rPr>
          <w:rFonts w:ascii="Times New Roman" w:eastAsia="Arial Unicode MS" w:hAnsi="Times New Roman"/>
          <w:b/>
          <w:bCs/>
          <w:i/>
          <w:sz w:val="23"/>
          <w:szCs w:val="23"/>
          <w:vertAlign w:val="subscript"/>
        </w:rPr>
        <w:t>DI</w:t>
      </w:r>
      <w:proofErr w:type="spellEnd"/>
      <w:r w:rsidRPr="003F454F">
        <w:rPr>
          <w:rFonts w:eastAsia="Arial Unicode MS"/>
          <w:b/>
          <w:bCs/>
          <w:i/>
          <w:sz w:val="23"/>
          <w:szCs w:val="23"/>
        </w:rPr>
        <w:tab/>
      </w:r>
      <w:r w:rsidRPr="003F454F">
        <w:rPr>
          <w:rFonts w:ascii="Times New Roman" w:eastAsia="Arial Unicode MS" w:hAnsi="Times New Roman"/>
          <w:b/>
          <w:bCs/>
          <w:i/>
          <w:sz w:val="23"/>
          <w:szCs w:val="23"/>
        </w:rPr>
        <w:t xml:space="preserve">= </w:t>
      </w:r>
      <w:r w:rsidRPr="003F454F">
        <w:rPr>
          <w:rFonts w:ascii="Times New Roman" w:hAnsi="Times New Roman"/>
          <w:b/>
          <w:bCs/>
          <w:i/>
          <w:sz w:val="23"/>
          <w:szCs w:val="23"/>
        </w:rPr>
        <w:tab/>
      </w:r>
      <w:r w:rsidRPr="003F454F">
        <w:rPr>
          <w:rFonts w:ascii="Times New Roman" w:hAnsi="Times New Roman"/>
          <w:i/>
          <w:sz w:val="23"/>
          <w:szCs w:val="23"/>
        </w:rPr>
        <w:t xml:space="preserve">número total de Taxas </w:t>
      </w:r>
      <w:proofErr w:type="spellStart"/>
      <w:r w:rsidRPr="003F454F">
        <w:rPr>
          <w:rFonts w:ascii="Times New Roman" w:hAnsi="Times New Roman"/>
          <w:i/>
          <w:sz w:val="23"/>
          <w:szCs w:val="23"/>
        </w:rPr>
        <w:t>DI</w:t>
      </w:r>
      <w:r w:rsidR="00214C30" w:rsidRPr="003F454F">
        <w:rPr>
          <w:rFonts w:ascii="Times New Roman" w:hAnsi="Times New Roman"/>
          <w:i/>
          <w:sz w:val="23"/>
          <w:szCs w:val="23"/>
        </w:rPr>
        <w:t>-Over</w:t>
      </w:r>
      <w:proofErr w:type="spellEnd"/>
      <w:r w:rsidRPr="003F454F">
        <w:rPr>
          <w:rFonts w:ascii="Times New Roman" w:hAnsi="Times New Roman"/>
          <w:i/>
          <w:sz w:val="23"/>
          <w:szCs w:val="23"/>
        </w:rPr>
        <w:t xml:space="preserve"> consideradas </w:t>
      </w:r>
      <w:r w:rsidR="00214C30" w:rsidRPr="003F454F">
        <w:rPr>
          <w:rFonts w:ascii="Times New Roman" w:hAnsi="Times New Roman"/>
          <w:i/>
          <w:sz w:val="23"/>
          <w:szCs w:val="23"/>
        </w:rPr>
        <w:t>na atualização do ativo</w:t>
      </w:r>
      <w:r w:rsidRPr="003F454F">
        <w:rPr>
          <w:rFonts w:ascii="Times New Roman" w:hAnsi="Times New Roman"/>
          <w:i/>
          <w:sz w:val="23"/>
          <w:szCs w:val="23"/>
        </w:rPr>
        <w:t>, sendo “n” um número inteiro;</w:t>
      </w:r>
      <w:r w:rsidR="00214C30" w:rsidRPr="003F454F">
        <w:rPr>
          <w:rFonts w:ascii="Times New Roman" w:hAnsi="Times New Roman"/>
          <w:i/>
          <w:sz w:val="23"/>
          <w:szCs w:val="23"/>
        </w:rPr>
        <w:t xml:space="preserve"> e</w:t>
      </w:r>
    </w:p>
    <w:p w14:paraId="5E3439AC" w14:textId="1B28BB97" w:rsidR="009C2A7B" w:rsidRPr="003F454F" w:rsidRDefault="006D46FA" w:rsidP="00944D34">
      <w:pPr>
        <w:tabs>
          <w:tab w:val="left" w:pos="1985"/>
          <w:tab w:val="left" w:pos="2268"/>
          <w:tab w:val="left" w:pos="3544"/>
          <w:tab w:val="left" w:pos="3828"/>
        </w:tabs>
        <w:spacing w:line="340" w:lineRule="atLeast"/>
        <w:ind w:left="3828" w:hanging="851"/>
        <w:jc w:val="both"/>
        <w:rPr>
          <w:i/>
          <w:sz w:val="23"/>
          <w:szCs w:val="23"/>
        </w:rPr>
      </w:pPr>
      <w:proofErr w:type="spellStart"/>
      <w:r w:rsidRPr="003F454F">
        <w:rPr>
          <w:rFonts w:eastAsia="Arial Unicode MS"/>
          <w:b/>
          <w:bCs/>
          <w:i/>
          <w:sz w:val="23"/>
          <w:szCs w:val="23"/>
        </w:rPr>
        <w:t>TDI</w:t>
      </w:r>
      <w:r w:rsidRPr="003F454F">
        <w:rPr>
          <w:rFonts w:eastAsia="Arial Unicode MS"/>
          <w:b/>
          <w:bCs/>
          <w:i/>
          <w:sz w:val="23"/>
          <w:szCs w:val="23"/>
          <w:vertAlign w:val="subscript"/>
        </w:rPr>
        <w:t>k</w:t>
      </w:r>
      <w:proofErr w:type="spellEnd"/>
      <w:r w:rsidR="009C2A7B" w:rsidRPr="003F454F">
        <w:rPr>
          <w:rFonts w:eastAsia="Arial Unicode MS"/>
          <w:b/>
          <w:bCs/>
          <w:i/>
          <w:sz w:val="23"/>
          <w:szCs w:val="23"/>
        </w:rPr>
        <w:tab/>
        <w:t>=</w:t>
      </w:r>
      <w:r w:rsidR="009C2A7B" w:rsidRPr="003F454F">
        <w:rPr>
          <w:rFonts w:eastAsia="Arial Unicode MS"/>
          <w:b/>
          <w:bCs/>
          <w:i/>
          <w:sz w:val="23"/>
          <w:szCs w:val="23"/>
        </w:rPr>
        <w:tab/>
      </w:r>
      <w:r w:rsidRPr="003F454F">
        <w:rPr>
          <w:i/>
          <w:sz w:val="23"/>
          <w:szCs w:val="23"/>
        </w:rPr>
        <w:t xml:space="preserve">Taxa </w:t>
      </w:r>
      <w:proofErr w:type="spellStart"/>
      <w:r w:rsidRPr="003F454F">
        <w:rPr>
          <w:i/>
          <w:sz w:val="23"/>
          <w:szCs w:val="23"/>
        </w:rPr>
        <w:t>DI</w:t>
      </w:r>
      <w:r w:rsidR="00214C30" w:rsidRPr="003F454F">
        <w:rPr>
          <w:i/>
          <w:sz w:val="23"/>
          <w:szCs w:val="23"/>
        </w:rPr>
        <w:t>-Over</w:t>
      </w:r>
      <w:proofErr w:type="spellEnd"/>
      <w:r w:rsidR="00214C30" w:rsidRPr="003F454F">
        <w:rPr>
          <w:i/>
          <w:sz w:val="23"/>
          <w:szCs w:val="23"/>
        </w:rPr>
        <w:t>,</w:t>
      </w:r>
      <w:r w:rsidRPr="003F454F">
        <w:rPr>
          <w:i/>
          <w:sz w:val="23"/>
          <w:szCs w:val="23"/>
        </w:rPr>
        <w:t xml:space="preserve"> expressa ao dia, calculada com 8</w:t>
      </w:r>
      <w:r w:rsidR="00214C30" w:rsidRPr="003F454F">
        <w:rPr>
          <w:i/>
          <w:sz w:val="23"/>
          <w:szCs w:val="23"/>
        </w:rPr>
        <w:t> </w:t>
      </w:r>
      <w:r w:rsidRPr="003F454F">
        <w:rPr>
          <w:i/>
          <w:sz w:val="23"/>
          <w:szCs w:val="23"/>
        </w:rPr>
        <w:t>(oito) casas decimais, com arredondamento, da seguinte forma</w:t>
      </w:r>
      <w:r w:rsidR="009C2A7B" w:rsidRPr="003F454F">
        <w:rPr>
          <w:i/>
          <w:sz w:val="23"/>
          <w:szCs w:val="23"/>
        </w:rPr>
        <w:t>:</w:t>
      </w:r>
    </w:p>
    <w:p w14:paraId="6762C473" w14:textId="35D9FF96" w:rsidR="008539E2" w:rsidRPr="003F454F" w:rsidRDefault="008539E2" w:rsidP="00944D34">
      <w:pPr>
        <w:tabs>
          <w:tab w:val="left" w:pos="3828"/>
          <w:tab w:val="left" w:pos="3969"/>
        </w:tabs>
        <w:spacing w:line="340" w:lineRule="atLeast"/>
        <w:ind w:left="3828"/>
        <w:jc w:val="both"/>
        <w:rPr>
          <w:sz w:val="23"/>
          <w:szCs w:val="23"/>
        </w:rPr>
      </w:pPr>
    </w:p>
    <w:p w14:paraId="072EE880" w14:textId="6FFED3F4" w:rsidR="006D46FA" w:rsidRPr="0070597F" w:rsidRDefault="00276E4D" w:rsidP="00944D34">
      <w:pPr>
        <w:tabs>
          <w:tab w:val="left" w:pos="3828"/>
          <w:tab w:val="left" w:pos="3969"/>
        </w:tabs>
        <w:spacing w:after="120" w:line="340" w:lineRule="atLeast"/>
        <w:ind w:left="3828"/>
        <w:jc w:val="both"/>
        <w:rPr>
          <w:b/>
          <w:bCs/>
          <w:sz w:val="23"/>
          <w:szCs w:val="23"/>
        </w:rPr>
      </w:pPr>
      <m:oMathPara>
        <m:oMath>
          <m:r>
            <m:rPr>
              <m:sty m:val="bi"/>
            </m:rPr>
            <w:rPr>
              <w:rFonts w:ascii="Cambria Math" w:hAnsi="Cambria Math" w:cs="Tahoma"/>
              <w:sz w:val="23"/>
              <w:szCs w:val="23"/>
            </w:rPr>
            <m:t>〖</m:t>
          </m:r>
          <m:r>
            <m:rPr>
              <m:sty m:val="bi"/>
            </m:rPr>
            <w:rPr>
              <w:rFonts w:ascii="Cambria Math" w:hAnsi="Cambria Math" w:cs="Tahoma"/>
              <w:sz w:val="23"/>
              <w:szCs w:val="23"/>
            </w:rPr>
            <m:t>TDI</m:t>
          </m:r>
          <m:r>
            <m:rPr>
              <m:sty m:val="bi"/>
            </m:rPr>
            <w:rPr>
              <w:rFonts w:ascii="Cambria Math" w:hAnsi="Cambria Math" w:cs="Tahoma"/>
              <w:sz w:val="23"/>
              <w:szCs w:val="23"/>
            </w:rPr>
            <m:t>〗</m:t>
          </m:r>
          <m:r>
            <m:rPr>
              <m:sty m:val="bi"/>
            </m:rPr>
            <w:rPr>
              <w:rFonts w:ascii="Cambria Math" w:hAnsi="Cambria Math" w:cs="Tahoma"/>
              <w:sz w:val="23"/>
              <w:szCs w:val="23"/>
            </w:rPr>
            <m:t>_k= (</m:t>
          </m:r>
          <m:r>
            <m:rPr>
              <m:sty m:val="bi"/>
            </m:rPr>
            <w:rPr>
              <w:rFonts w:ascii="Cambria Math" w:hAnsi="Cambria Math" w:cs="Tahoma"/>
              <w:sz w:val="23"/>
              <w:szCs w:val="23"/>
            </w:rPr>
            <m:t>〖</m:t>
          </m:r>
          <m:r>
            <m:rPr>
              <m:sty m:val="bi"/>
            </m:rPr>
            <w:rPr>
              <w:rFonts w:ascii="Cambria Math" w:hAnsi="Cambria Math" w:cs="Tahoma"/>
              <w:sz w:val="23"/>
              <w:szCs w:val="23"/>
            </w:rPr>
            <m:t>DI</m:t>
          </m:r>
          <m:r>
            <m:rPr>
              <m:sty m:val="bi"/>
            </m:rPr>
            <w:rPr>
              <w:rFonts w:ascii="Cambria Math" w:hAnsi="Cambria Math" w:cs="Tahoma"/>
              <w:sz w:val="23"/>
              <w:szCs w:val="23"/>
            </w:rPr>
            <m:t>〗</m:t>
          </m:r>
          <m:r>
            <m:rPr>
              <m:sty m:val="bi"/>
            </m:rPr>
            <w:rPr>
              <w:rFonts w:ascii="Cambria Math" w:hAnsi="Cambria Math" w:cs="Tahoma"/>
              <w:sz w:val="23"/>
              <w:szCs w:val="23"/>
            </w:rPr>
            <m:t>_k/100+1)^(1/252)-1</m:t>
          </m:r>
        </m:oMath>
      </m:oMathPara>
    </w:p>
    <w:p w14:paraId="35B30E40" w14:textId="77777777" w:rsidR="008539E2" w:rsidRPr="003F454F" w:rsidRDefault="000F6B9D" w:rsidP="00944D34">
      <w:pPr>
        <w:tabs>
          <w:tab w:val="left" w:pos="3828"/>
          <w:tab w:val="left" w:pos="3969"/>
        </w:tabs>
        <w:spacing w:line="340" w:lineRule="atLeast"/>
        <w:ind w:left="3828"/>
        <w:jc w:val="both"/>
        <w:rPr>
          <w:i/>
          <w:iCs/>
          <w:sz w:val="23"/>
          <w:szCs w:val="23"/>
        </w:rPr>
      </w:pPr>
      <w:r w:rsidRPr="003F454F">
        <w:rPr>
          <w:i/>
          <w:iCs/>
          <w:sz w:val="23"/>
          <w:szCs w:val="23"/>
        </w:rPr>
        <w:t>o</w:t>
      </w:r>
      <w:r w:rsidR="008539E2" w:rsidRPr="003F454F">
        <w:rPr>
          <w:i/>
          <w:iCs/>
          <w:sz w:val="23"/>
          <w:szCs w:val="23"/>
        </w:rPr>
        <w:t>nde:</w:t>
      </w:r>
    </w:p>
    <w:p w14:paraId="313680A5" w14:textId="77777777" w:rsidR="000F6B9D" w:rsidRPr="003F454F" w:rsidRDefault="000F6B9D" w:rsidP="00944D34">
      <w:pPr>
        <w:tabs>
          <w:tab w:val="left" w:pos="3828"/>
          <w:tab w:val="left" w:pos="3969"/>
        </w:tabs>
        <w:spacing w:line="340" w:lineRule="atLeast"/>
        <w:ind w:left="3828"/>
        <w:jc w:val="both"/>
        <w:rPr>
          <w:i/>
          <w:iCs/>
          <w:sz w:val="23"/>
          <w:szCs w:val="23"/>
        </w:rPr>
      </w:pPr>
    </w:p>
    <w:p w14:paraId="12F21A27" w14:textId="10483926" w:rsidR="008539E2" w:rsidRPr="003F454F" w:rsidRDefault="008539E2" w:rsidP="00944D34">
      <w:pPr>
        <w:tabs>
          <w:tab w:val="left" w:pos="3261"/>
          <w:tab w:val="left" w:pos="4253"/>
          <w:tab w:val="left" w:pos="4536"/>
        </w:tabs>
        <w:spacing w:line="340" w:lineRule="atLeast"/>
        <w:ind w:left="4536" w:hanging="708"/>
        <w:jc w:val="both"/>
        <w:rPr>
          <w:i/>
          <w:iCs/>
          <w:sz w:val="23"/>
          <w:szCs w:val="23"/>
        </w:rPr>
      </w:pPr>
      <w:proofErr w:type="spellStart"/>
      <w:r w:rsidRPr="003F454F">
        <w:rPr>
          <w:b/>
          <w:bCs/>
          <w:i/>
          <w:iCs/>
          <w:sz w:val="23"/>
          <w:szCs w:val="23"/>
          <w:u w:val="single"/>
        </w:rPr>
        <w:t>DI</w:t>
      </w:r>
      <w:r w:rsidRPr="003F454F">
        <w:rPr>
          <w:b/>
          <w:bCs/>
          <w:i/>
          <w:iCs/>
          <w:sz w:val="23"/>
          <w:szCs w:val="23"/>
          <w:u w:val="single"/>
          <w:vertAlign w:val="subscript"/>
        </w:rPr>
        <w:t>k</w:t>
      </w:r>
      <w:proofErr w:type="spellEnd"/>
      <w:r w:rsidR="006D46FA" w:rsidRPr="003F454F">
        <w:rPr>
          <w:i/>
          <w:iCs/>
          <w:sz w:val="23"/>
          <w:szCs w:val="23"/>
        </w:rPr>
        <w:tab/>
        <w:t>=</w:t>
      </w:r>
      <w:r w:rsidR="006D46FA" w:rsidRPr="003F454F">
        <w:rPr>
          <w:i/>
          <w:iCs/>
          <w:sz w:val="23"/>
          <w:szCs w:val="23"/>
        </w:rPr>
        <w:tab/>
      </w:r>
      <w:r w:rsidRPr="003F454F">
        <w:rPr>
          <w:i/>
          <w:iCs/>
          <w:sz w:val="23"/>
          <w:szCs w:val="23"/>
        </w:rPr>
        <w:t xml:space="preserve">Taxa </w:t>
      </w:r>
      <w:proofErr w:type="spellStart"/>
      <w:r w:rsidRPr="003F454F">
        <w:rPr>
          <w:i/>
          <w:iCs/>
          <w:sz w:val="23"/>
          <w:szCs w:val="23"/>
        </w:rPr>
        <w:t>DI</w:t>
      </w:r>
      <w:r w:rsidR="00214C30" w:rsidRPr="003F454F">
        <w:rPr>
          <w:i/>
          <w:iCs/>
          <w:sz w:val="23"/>
          <w:szCs w:val="23"/>
        </w:rPr>
        <w:t>-Over</w:t>
      </w:r>
      <w:proofErr w:type="spellEnd"/>
      <w:r w:rsidRPr="003F454F">
        <w:rPr>
          <w:i/>
          <w:iCs/>
          <w:sz w:val="23"/>
          <w:szCs w:val="23"/>
        </w:rPr>
        <w:t xml:space="preserve">, divulgada pela B3, </w:t>
      </w:r>
      <w:r w:rsidR="00214C30" w:rsidRPr="003F454F">
        <w:rPr>
          <w:i/>
          <w:iCs/>
          <w:sz w:val="23"/>
          <w:szCs w:val="23"/>
        </w:rPr>
        <w:t xml:space="preserve">válida por 1 (um) Dia Útil (overnight), </w:t>
      </w:r>
      <w:r w:rsidRPr="003F454F">
        <w:rPr>
          <w:i/>
          <w:iCs/>
          <w:sz w:val="23"/>
          <w:szCs w:val="23"/>
        </w:rPr>
        <w:t>utilizada com 2 (duas) casas decimais</w:t>
      </w:r>
      <w:r w:rsidR="00214C30" w:rsidRPr="003F454F">
        <w:rPr>
          <w:i/>
          <w:iCs/>
          <w:sz w:val="23"/>
          <w:szCs w:val="23"/>
        </w:rPr>
        <w:t>; e</w:t>
      </w:r>
    </w:p>
    <w:p w14:paraId="4164E7E7" w14:textId="77777777" w:rsidR="00214C30" w:rsidRPr="003F454F" w:rsidRDefault="00214C30" w:rsidP="00944D34">
      <w:pPr>
        <w:spacing w:line="340" w:lineRule="atLeast"/>
        <w:ind w:left="1418"/>
        <w:jc w:val="both"/>
        <w:rPr>
          <w:i/>
          <w:iCs/>
          <w:sz w:val="23"/>
          <w:szCs w:val="23"/>
        </w:rPr>
      </w:pPr>
    </w:p>
    <w:p w14:paraId="572154E5" w14:textId="13125265" w:rsidR="00214C30" w:rsidRPr="003F454F" w:rsidRDefault="00214C30" w:rsidP="00944D34">
      <w:pPr>
        <w:tabs>
          <w:tab w:val="left" w:pos="2694"/>
          <w:tab w:val="left" w:pos="2977"/>
        </w:tabs>
        <w:spacing w:line="340" w:lineRule="atLeast"/>
        <w:ind w:left="2977" w:hanging="1559"/>
        <w:jc w:val="both"/>
        <w:rPr>
          <w:i/>
          <w:sz w:val="23"/>
          <w:szCs w:val="23"/>
        </w:rPr>
      </w:pPr>
      <w:proofErr w:type="spellStart"/>
      <w:r w:rsidRPr="003F454F">
        <w:rPr>
          <w:rFonts w:eastAsia="Arial Unicode MS"/>
          <w:b/>
          <w:bCs/>
          <w:i/>
          <w:sz w:val="23"/>
          <w:szCs w:val="23"/>
        </w:rPr>
        <w:t>Fator</w:t>
      </w:r>
      <w:r w:rsidR="00664969" w:rsidRPr="003F454F">
        <w:rPr>
          <w:rFonts w:eastAsia="Arial Unicode MS"/>
          <w:b/>
          <w:bCs/>
          <w:i/>
          <w:sz w:val="23"/>
          <w:szCs w:val="23"/>
        </w:rPr>
        <w:t>Spread</w:t>
      </w:r>
      <w:proofErr w:type="spellEnd"/>
      <w:r w:rsidRPr="003F454F">
        <w:rPr>
          <w:rFonts w:eastAsia="Arial Unicode MS"/>
          <w:b/>
          <w:bCs/>
          <w:i/>
          <w:sz w:val="23"/>
          <w:szCs w:val="23"/>
        </w:rPr>
        <w:tab/>
        <w:t>=</w:t>
      </w:r>
      <w:r w:rsidRPr="003F454F">
        <w:rPr>
          <w:rFonts w:eastAsia="Arial Unicode MS"/>
          <w:b/>
          <w:bCs/>
          <w:i/>
          <w:sz w:val="23"/>
          <w:szCs w:val="23"/>
        </w:rPr>
        <w:tab/>
      </w:r>
      <w:r w:rsidR="004C1CD3" w:rsidRPr="003F454F">
        <w:rPr>
          <w:i/>
          <w:sz w:val="23"/>
          <w:szCs w:val="23"/>
        </w:rPr>
        <w:t>sobretaxa de juros fixa</w:t>
      </w:r>
      <w:r w:rsidRPr="003F454F">
        <w:rPr>
          <w:i/>
          <w:sz w:val="23"/>
          <w:szCs w:val="23"/>
        </w:rPr>
        <w:t>, calculad</w:t>
      </w:r>
      <w:r w:rsidR="004C1CD3" w:rsidRPr="003F454F">
        <w:rPr>
          <w:i/>
          <w:sz w:val="23"/>
          <w:szCs w:val="23"/>
        </w:rPr>
        <w:t>a</w:t>
      </w:r>
      <w:r w:rsidRPr="003F454F">
        <w:rPr>
          <w:i/>
          <w:sz w:val="23"/>
          <w:szCs w:val="23"/>
        </w:rPr>
        <w:t xml:space="preserve"> com </w:t>
      </w:r>
      <w:r w:rsidR="004C1CD3" w:rsidRPr="003F454F">
        <w:rPr>
          <w:i/>
          <w:sz w:val="23"/>
          <w:szCs w:val="23"/>
        </w:rPr>
        <w:t>9</w:t>
      </w:r>
      <w:r w:rsidRPr="003F454F">
        <w:rPr>
          <w:i/>
          <w:sz w:val="23"/>
          <w:szCs w:val="23"/>
        </w:rPr>
        <w:t> (</w:t>
      </w:r>
      <w:r w:rsidR="004C1CD3" w:rsidRPr="003F454F">
        <w:rPr>
          <w:i/>
          <w:sz w:val="23"/>
          <w:szCs w:val="23"/>
        </w:rPr>
        <w:t>nove</w:t>
      </w:r>
      <w:r w:rsidRPr="003F454F">
        <w:rPr>
          <w:i/>
          <w:sz w:val="23"/>
          <w:szCs w:val="23"/>
        </w:rPr>
        <w:t>) casas decimais, com arredondamento, apurad</w:t>
      </w:r>
      <w:r w:rsidR="004C1CD3" w:rsidRPr="003F454F">
        <w:rPr>
          <w:i/>
          <w:sz w:val="23"/>
          <w:szCs w:val="23"/>
        </w:rPr>
        <w:t>a</w:t>
      </w:r>
      <w:r w:rsidRPr="003F454F">
        <w:rPr>
          <w:i/>
          <w:sz w:val="23"/>
          <w:szCs w:val="23"/>
        </w:rPr>
        <w:t xml:space="preserve"> da seguinte forma:</w:t>
      </w:r>
    </w:p>
    <w:p w14:paraId="34C2B613" w14:textId="77777777" w:rsidR="00214C30" w:rsidRPr="003F454F" w:rsidRDefault="00214C30" w:rsidP="00944D34">
      <w:pPr>
        <w:tabs>
          <w:tab w:val="left" w:pos="3828"/>
          <w:tab w:val="left" w:pos="3969"/>
        </w:tabs>
        <w:spacing w:line="340" w:lineRule="atLeast"/>
        <w:ind w:left="2977"/>
        <w:jc w:val="both"/>
        <w:rPr>
          <w:i/>
          <w:sz w:val="23"/>
          <w:szCs w:val="23"/>
        </w:rPr>
      </w:pPr>
    </w:p>
    <w:p w14:paraId="2CCFCB6C" w14:textId="752193AA" w:rsidR="00214C30" w:rsidRPr="0070597F" w:rsidRDefault="004C1CD3" w:rsidP="00944D34">
      <w:pPr>
        <w:tabs>
          <w:tab w:val="left" w:pos="3828"/>
          <w:tab w:val="left" w:pos="3969"/>
        </w:tabs>
        <w:spacing w:after="120" w:line="340" w:lineRule="atLeast"/>
        <w:ind w:left="2977"/>
        <w:jc w:val="both"/>
        <w:rPr>
          <w:b/>
          <w:bCs/>
          <w:sz w:val="23"/>
          <w:szCs w:val="23"/>
        </w:rPr>
      </w:pPr>
      <m:oMathPara>
        <m:oMath>
          <m:r>
            <m:rPr>
              <m:sty m:val="bi"/>
            </m:rPr>
            <w:rPr>
              <w:rFonts w:ascii="Cambria Math" w:hAnsi="Cambria Math" w:cs="Tahoma"/>
              <w:sz w:val="23"/>
              <w:szCs w:val="23"/>
            </w:rPr>
            <m:t>FatorSpread= [(spread/100+1)^(DP/252) ]</m:t>
          </m:r>
        </m:oMath>
      </m:oMathPara>
    </w:p>
    <w:p w14:paraId="3ABBC3E1" w14:textId="77777777" w:rsidR="00214C30" w:rsidRPr="003F454F" w:rsidRDefault="00214C30" w:rsidP="00944D34">
      <w:pPr>
        <w:tabs>
          <w:tab w:val="left" w:pos="3828"/>
          <w:tab w:val="left" w:pos="3969"/>
        </w:tabs>
        <w:spacing w:line="340" w:lineRule="atLeast"/>
        <w:ind w:left="2977"/>
        <w:jc w:val="both"/>
        <w:rPr>
          <w:i/>
          <w:iCs/>
          <w:sz w:val="23"/>
          <w:szCs w:val="23"/>
        </w:rPr>
      </w:pPr>
      <w:r w:rsidRPr="003F454F">
        <w:rPr>
          <w:i/>
          <w:iCs/>
          <w:sz w:val="23"/>
          <w:szCs w:val="23"/>
        </w:rPr>
        <w:t>onde:</w:t>
      </w:r>
    </w:p>
    <w:p w14:paraId="505659D1" w14:textId="77777777" w:rsidR="00214C30" w:rsidRPr="003F454F" w:rsidRDefault="00214C30" w:rsidP="00944D34">
      <w:pPr>
        <w:tabs>
          <w:tab w:val="left" w:pos="3828"/>
          <w:tab w:val="left" w:pos="3969"/>
        </w:tabs>
        <w:spacing w:line="340" w:lineRule="atLeast"/>
        <w:ind w:left="2977"/>
        <w:jc w:val="both"/>
        <w:rPr>
          <w:i/>
          <w:iCs/>
          <w:sz w:val="23"/>
          <w:szCs w:val="23"/>
        </w:rPr>
      </w:pPr>
    </w:p>
    <w:p w14:paraId="1BC080EB" w14:textId="128CF748" w:rsidR="00214C30" w:rsidRPr="003F454F" w:rsidRDefault="004C1CD3"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85"/>
          <w:tab w:val="left" w:pos="2268"/>
          <w:tab w:val="left" w:pos="3686"/>
          <w:tab w:val="left" w:pos="3969"/>
        </w:tabs>
        <w:spacing w:after="120" w:line="340" w:lineRule="atLeast"/>
        <w:ind w:left="3969" w:hanging="992"/>
        <w:rPr>
          <w:rFonts w:ascii="Times New Roman" w:hAnsi="Times New Roman"/>
          <w:i/>
          <w:sz w:val="23"/>
          <w:szCs w:val="23"/>
        </w:rPr>
      </w:pPr>
      <w:r w:rsidRPr="003F454F">
        <w:rPr>
          <w:rFonts w:ascii="Times New Roman" w:eastAsia="Arial Unicode MS" w:hAnsi="Times New Roman"/>
          <w:b/>
          <w:bCs/>
          <w:i/>
          <w:sz w:val="23"/>
          <w:szCs w:val="23"/>
        </w:rPr>
        <w:t>spread</w:t>
      </w:r>
      <w:r w:rsidR="00214C30" w:rsidRPr="003F454F">
        <w:rPr>
          <w:rFonts w:eastAsia="Arial Unicode MS"/>
          <w:b/>
          <w:bCs/>
          <w:i/>
          <w:sz w:val="23"/>
          <w:szCs w:val="23"/>
        </w:rPr>
        <w:tab/>
      </w:r>
      <w:r w:rsidR="00214C30" w:rsidRPr="003F454F">
        <w:rPr>
          <w:rFonts w:ascii="Times New Roman" w:eastAsia="Arial Unicode MS" w:hAnsi="Times New Roman"/>
          <w:b/>
          <w:bCs/>
          <w:i/>
          <w:sz w:val="23"/>
          <w:szCs w:val="23"/>
        </w:rPr>
        <w:t xml:space="preserve">= </w:t>
      </w:r>
      <w:r w:rsidR="00214C30" w:rsidRPr="003F454F">
        <w:rPr>
          <w:rFonts w:ascii="Times New Roman" w:hAnsi="Times New Roman"/>
          <w:b/>
          <w:bCs/>
          <w:i/>
          <w:sz w:val="23"/>
          <w:szCs w:val="23"/>
        </w:rPr>
        <w:tab/>
      </w:r>
      <w:r w:rsidRPr="003F454F">
        <w:rPr>
          <w:rFonts w:ascii="Times New Roman" w:hAnsi="Times New Roman"/>
          <w:i/>
          <w:sz w:val="23"/>
          <w:szCs w:val="23"/>
        </w:rPr>
        <w:t xml:space="preserve">sobretaxa da Remuneração das Debêntures </w:t>
      </w:r>
      <w:r w:rsidR="001F374C" w:rsidRPr="001F374C">
        <w:rPr>
          <w:rFonts w:ascii="Times New Roman" w:hAnsi="Times New Roman"/>
          <w:i/>
          <w:sz w:val="23"/>
          <w:szCs w:val="23"/>
        </w:rPr>
        <w:t>da 2ª</w:t>
      </w:r>
      <w:r w:rsidR="001F374C" w:rsidRPr="001F374C" w:rsidDel="001F374C">
        <w:rPr>
          <w:rFonts w:ascii="Times New Roman" w:hAnsi="Times New Roman"/>
          <w:i/>
          <w:sz w:val="23"/>
          <w:szCs w:val="23"/>
        </w:rPr>
        <w:t xml:space="preserve"> </w:t>
      </w:r>
      <w:r w:rsidRPr="003F454F">
        <w:rPr>
          <w:rFonts w:ascii="Times New Roman" w:hAnsi="Times New Roman"/>
          <w:i/>
          <w:sz w:val="23"/>
          <w:szCs w:val="23"/>
        </w:rPr>
        <w:t xml:space="preserve">Série, a ser definida de acordo com o Procedimento de </w:t>
      </w:r>
      <w:proofErr w:type="spellStart"/>
      <w:r w:rsidRPr="003F454F">
        <w:rPr>
          <w:rFonts w:ascii="Times New Roman" w:hAnsi="Times New Roman"/>
          <w:i/>
          <w:sz w:val="23"/>
          <w:szCs w:val="23"/>
        </w:rPr>
        <w:t>Bookbuilding</w:t>
      </w:r>
      <w:proofErr w:type="spellEnd"/>
      <w:r w:rsidR="006E188B" w:rsidRPr="003F454F">
        <w:rPr>
          <w:rFonts w:ascii="Times New Roman" w:hAnsi="Times New Roman"/>
          <w:i/>
          <w:sz w:val="23"/>
          <w:szCs w:val="23"/>
        </w:rPr>
        <w:t xml:space="preserve">, </w:t>
      </w:r>
      <w:r w:rsidR="006E188B" w:rsidRPr="003F454F">
        <w:rPr>
          <w:rFonts w:ascii="Times New Roman" w:hAnsi="Times New Roman"/>
          <w:i/>
          <w:iCs/>
          <w:sz w:val="23"/>
          <w:szCs w:val="23"/>
        </w:rPr>
        <w:t>informada com 4 (quatro) casas decimais</w:t>
      </w:r>
      <w:r w:rsidR="00214C30" w:rsidRPr="003F454F">
        <w:rPr>
          <w:rFonts w:ascii="Times New Roman" w:hAnsi="Times New Roman"/>
          <w:i/>
          <w:sz w:val="23"/>
          <w:szCs w:val="23"/>
        </w:rPr>
        <w:t>; e</w:t>
      </w:r>
    </w:p>
    <w:p w14:paraId="51E61823" w14:textId="2BAA8565" w:rsidR="00214C30" w:rsidRPr="003F454F" w:rsidRDefault="006E188B" w:rsidP="002F4309">
      <w:pPr>
        <w:tabs>
          <w:tab w:val="left" w:pos="1985"/>
          <w:tab w:val="left" w:pos="2268"/>
          <w:tab w:val="left" w:pos="3544"/>
          <w:tab w:val="left" w:pos="3828"/>
        </w:tabs>
        <w:spacing w:line="340" w:lineRule="atLeast"/>
        <w:ind w:left="3828" w:hanging="851"/>
        <w:jc w:val="both"/>
        <w:rPr>
          <w:sz w:val="23"/>
          <w:szCs w:val="23"/>
          <w:u w:val="single"/>
        </w:rPr>
      </w:pPr>
      <w:r w:rsidRPr="003F454F">
        <w:rPr>
          <w:rFonts w:eastAsia="Arial Unicode MS"/>
          <w:b/>
          <w:bCs/>
          <w:i/>
          <w:sz w:val="23"/>
          <w:szCs w:val="23"/>
        </w:rPr>
        <w:lastRenderedPageBreak/>
        <w:t>DP</w:t>
      </w:r>
      <w:r w:rsidR="00214C30" w:rsidRPr="003F454F">
        <w:rPr>
          <w:rFonts w:eastAsia="Arial Unicode MS"/>
          <w:b/>
          <w:bCs/>
          <w:i/>
          <w:sz w:val="23"/>
          <w:szCs w:val="23"/>
        </w:rPr>
        <w:tab/>
        <w:t>=</w:t>
      </w:r>
      <w:r w:rsidR="00214C30" w:rsidRPr="003F454F">
        <w:rPr>
          <w:rFonts w:eastAsia="Arial Unicode MS"/>
          <w:b/>
          <w:bCs/>
          <w:i/>
          <w:sz w:val="23"/>
          <w:szCs w:val="23"/>
        </w:rPr>
        <w:tab/>
      </w:r>
      <w:r w:rsidR="002F4309" w:rsidRPr="007F599E">
        <w:rPr>
          <w:bCs/>
          <w:i/>
          <w:sz w:val="23"/>
          <w:szCs w:val="23"/>
        </w:rPr>
        <w:t>corresponde ao número de Dias Úteis entre a primeira Data da Integralização</w:t>
      </w:r>
      <w:r w:rsidR="002F4309">
        <w:rPr>
          <w:bCs/>
          <w:i/>
          <w:sz w:val="23"/>
          <w:szCs w:val="23"/>
        </w:rPr>
        <w:t xml:space="preserve"> dos CRA </w:t>
      </w:r>
      <w:r w:rsidR="00466BEA">
        <w:rPr>
          <w:bCs/>
          <w:i/>
          <w:sz w:val="23"/>
          <w:szCs w:val="23"/>
        </w:rPr>
        <w:t>2</w:t>
      </w:r>
      <w:r w:rsidR="002F4309">
        <w:rPr>
          <w:bCs/>
          <w:i/>
          <w:sz w:val="23"/>
          <w:szCs w:val="23"/>
        </w:rPr>
        <w:t>ª Série</w:t>
      </w:r>
      <w:r w:rsidR="002F4309" w:rsidRPr="007F599E">
        <w:rPr>
          <w:bCs/>
          <w:i/>
          <w:sz w:val="23"/>
          <w:szCs w:val="23"/>
        </w:rPr>
        <w:t>, no caso do primeiro Período de Capitalização, ou a Data de Pagamento de Juros Remuneratórios imediatamente anterior, no caso dos demais Períodos de Capitalização, inclusive, e a data de cálculo, exclusive, sendo “DP” um número inteiro</w:t>
      </w:r>
    </w:p>
    <w:p w14:paraId="3BC61227" w14:textId="44F750E9" w:rsidR="006D46FA" w:rsidRPr="003F454F" w:rsidRDefault="006D46FA" w:rsidP="00944D34">
      <w:pPr>
        <w:pStyle w:val="PargrafodaLista"/>
        <w:numPr>
          <w:ilvl w:val="3"/>
          <w:numId w:val="69"/>
        </w:numPr>
        <w:tabs>
          <w:tab w:val="left" w:pos="1701"/>
        </w:tabs>
        <w:spacing w:line="340" w:lineRule="atLeast"/>
        <w:ind w:left="0" w:firstLine="709"/>
        <w:jc w:val="both"/>
        <w:outlineLvl w:val="0"/>
        <w:rPr>
          <w:sz w:val="23"/>
          <w:szCs w:val="23"/>
        </w:rPr>
      </w:pPr>
      <w:bookmarkStart w:id="168" w:name="_Toc105271751"/>
      <w:r w:rsidRPr="003F454F">
        <w:rPr>
          <w:rFonts w:eastAsia="Calibri"/>
          <w:sz w:val="23"/>
          <w:szCs w:val="23"/>
          <w:lang w:eastAsia="en-US"/>
        </w:rPr>
        <w:t xml:space="preserve">Para fins da fórmula de cálculo da Remuneração </w:t>
      </w:r>
      <w:r w:rsidRPr="003F454F">
        <w:rPr>
          <w:sz w:val="23"/>
          <w:szCs w:val="23"/>
        </w:rPr>
        <w:t xml:space="preserve">das Debêntures </w:t>
      </w:r>
      <w:r w:rsidR="001F374C">
        <w:rPr>
          <w:sz w:val="23"/>
          <w:szCs w:val="23"/>
        </w:rPr>
        <w:t>da 2ª</w:t>
      </w:r>
      <w:r w:rsidR="001F374C" w:rsidRPr="003F454F" w:rsidDel="001F374C">
        <w:rPr>
          <w:sz w:val="23"/>
          <w:szCs w:val="23"/>
        </w:rPr>
        <w:t xml:space="preserve"> </w:t>
      </w:r>
      <w:r w:rsidRPr="003F454F">
        <w:rPr>
          <w:sz w:val="23"/>
          <w:szCs w:val="23"/>
        </w:rPr>
        <w:t>Série:</w:t>
      </w:r>
      <w:bookmarkEnd w:id="168"/>
    </w:p>
    <w:p w14:paraId="38B3442D" w14:textId="77777777" w:rsidR="006D46FA" w:rsidRPr="003F454F" w:rsidRDefault="006D46FA" w:rsidP="00944D34">
      <w:pPr>
        <w:spacing w:line="340" w:lineRule="atLeast"/>
        <w:jc w:val="both"/>
        <w:rPr>
          <w:sz w:val="23"/>
          <w:szCs w:val="23"/>
        </w:rPr>
      </w:pPr>
    </w:p>
    <w:p w14:paraId="1A45579B" w14:textId="2A5277EE" w:rsidR="006D46FA" w:rsidRPr="003F454F" w:rsidRDefault="006D46FA" w:rsidP="00944D34">
      <w:pPr>
        <w:pStyle w:val="PargrafodaLista"/>
        <w:numPr>
          <w:ilvl w:val="0"/>
          <w:numId w:val="85"/>
        </w:numPr>
        <w:spacing w:line="340" w:lineRule="atLeast"/>
        <w:ind w:left="1701" w:hanging="992"/>
        <w:jc w:val="both"/>
        <w:rPr>
          <w:sz w:val="23"/>
          <w:szCs w:val="23"/>
        </w:rPr>
      </w:pPr>
      <w:bookmarkStart w:id="169" w:name="_Hlk105578549"/>
      <w:bookmarkStart w:id="170" w:name="_Hlk106182721"/>
      <w:r w:rsidRPr="003F454F">
        <w:rPr>
          <w:sz w:val="23"/>
          <w:szCs w:val="23"/>
        </w:rPr>
        <w:t xml:space="preserve">efetua-se o </w:t>
      </w:r>
      <w:proofErr w:type="spellStart"/>
      <w:r w:rsidRPr="003F454F">
        <w:rPr>
          <w:sz w:val="23"/>
          <w:szCs w:val="23"/>
        </w:rPr>
        <w:t>produtório</w:t>
      </w:r>
      <w:proofErr w:type="spellEnd"/>
      <w:r w:rsidRPr="003F454F">
        <w:rPr>
          <w:sz w:val="23"/>
          <w:szCs w:val="23"/>
        </w:rPr>
        <w:t xml:space="preserve"> dos fatores diários </w:t>
      </w:r>
      <w:r w:rsidRPr="003F454F">
        <w:rPr>
          <w:rFonts w:ascii="Cambria Math" w:hAnsi="Cambria Math"/>
          <w:i/>
          <w:iCs/>
          <w:sz w:val="23"/>
          <w:szCs w:val="23"/>
        </w:rPr>
        <w:t xml:space="preserve">(1 + </w:t>
      </w:r>
      <w:proofErr w:type="spellStart"/>
      <w:r w:rsidRPr="003F454F">
        <w:rPr>
          <w:rFonts w:ascii="Cambria Math" w:hAnsi="Cambria Math"/>
          <w:i/>
          <w:iCs/>
          <w:sz w:val="23"/>
          <w:szCs w:val="23"/>
        </w:rPr>
        <w:t>TDIk</w:t>
      </w:r>
      <w:proofErr w:type="spellEnd"/>
      <w:r w:rsidRPr="003F454F">
        <w:rPr>
          <w:rFonts w:ascii="Cambria Math" w:hAnsi="Cambria Math"/>
          <w:i/>
          <w:iCs/>
          <w:sz w:val="23"/>
          <w:szCs w:val="23"/>
        </w:rPr>
        <w:t>)</w:t>
      </w:r>
      <w:r w:rsidRPr="003F454F">
        <w:rPr>
          <w:sz w:val="23"/>
          <w:szCs w:val="23"/>
        </w:rPr>
        <w:t>, sendo que</w:t>
      </w:r>
      <w:r w:rsidR="006E188B" w:rsidRPr="003F454F">
        <w:rPr>
          <w:sz w:val="23"/>
          <w:szCs w:val="23"/>
        </w:rPr>
        <w:t>,</w:t>
      </w:r>
      <w:r w:rsidRPr="003F454F">
        <w:rPr>
          <w:sz w:val="23"/>
          <w:szCs w:val="23"/>
        </w:rPr>
        <w:t xml:space="preserve"> a cada fator diário acumulado, trunca-se o resultado com 16 (dezesseis) casas decimais, aplicando-se o próximo fator diário, e assim por diante</w:t>
      </w:r>
      <w:r w:rsidR="006E188B" w:rsidRPr="003F454F">
        <w:rPr>
          <w:sz w:val="23"/>
          <w:szCs w:val="23"/>
        </w:rPr>
        <w:t>,</w:t>
      </w:r>
      <w:r w:rsidRPr="003F454F">
        <w:rPr>
          <w:sz w:val="23"/>
          <w:szCs w:val="23"/>
        </w:rPr>
        <w:t xml:space="preserve"> até o último considerado</w:t>
      </w:r>
      <w:bookmarkEnd w:id="169"/>
      <w:r w:rsidRPr="003F454F">
        <w:rPr>
          <w:sz w:val="23"/>
          <w:szCs w:val="23"/>
        </w:rPr>
        <w:t>;</w:t>
      </w:r>
    </w:p>
    <w:p w14:paraId="713E9F09" w14:textId="77777777" w:rsidR="006D46FA" w:rsidRPr="003F454F" w:rsidRDefault="006D46FA" w:rsidP="00944D34">
      <w:pPr>
        <w:spacing w:line="340" w:lineRule="atLeast"/>
        <w:ind w:left="1701" w:hanging="992"/>
        <w:jc w:val="both"/>
        <w:rPr>
          <w:sz w:val="23"/>
          <w:szCs w:val="23"/>
        </w:rPr>
      </w:pPr>
    </w:p>
    <w:p w14:paraId="0A681249" w14:textId="70E5CBB8" w:rsidR="006D46FA" w:rsidRPr="003F454F" w:rsidRDefault="006E188B" w:rsidP="00944D34">
      <w:pPr>
        <w:pStyle w:val="PargrafodaLista"/>
        <w:numPr>
          <w:ilvl w:val="0"/>
          <w:numId w:val="85"/>
        </w:numPr>
        <w:spacing w:line="340" w:lineRule="atLeast"/>
        <w:ind w:left="1701" w:hanging="992"/>
        <w:jc w:val="both"/>
        <w:rPr>
          <w:sz w:val="23"/>
          <w:szCs w:val="23"/>
        </w:rPr>
      </w:pPr>
      <w:bookmarkStart w:id="171" w:name="_Hlk105578566"/>
      <w:r w:rsidRPr="003F454F">
        <w:rPr>
          <w:sz w:val="23"/>
          <w:szCs w:val="23"/>
        </w:rPr>
        <w:t>se</w:t>
      </w:r>
      <w:r w:rsidR="00857BA3" w:rsidRPr="003F454F">
        <w:rPr>
          <w:sz w:val="23"/>
          <w:szCs w:val="23"/>
        </w:rPr>
        <w:t xml:space="preserve"> os fatores </w:t>
      </w:r>
      <w:r w:rsidRPr="003F454F">
        <w:rPr>
          <w:sz w:val="23"/>
          <w:szCs w:val="23"/>
        </w:rPr>
        <w:t xml:space="preserve">estiverem </w:t>
      </w:r>
      <w:r w:rsidR="00857BA3" w:rsidRPr="003F454F">
        <w:rPr>
          <w:sz w:val="23"/>
          <w:szCs w:val="23"/>
        </w:rPr>
        <w:t>acumulados, considera</w:t>
      </w:r>
      <w:r w:rsidRPr="003F454F">
        <w:rPr>
          <w:sz w:val="23"/>
          <w:szCs w:val="23"/>
        </w:rPr>
        <w:t>r</w:t>
      </w:r>
      <w:r w:rsidR="00857BA3" w:rsidRPr="003F454F">
        <w:rPr>
          <w:sz w:val="23"/>
          <w:szCs w:val="23"/>
        </w:rPr>
        <w:t>-se</w:t>
      </w:r>
      <w:r w:rsidRPr="003F454F">
        <w:rPr>
          <w:sz w:val="23"/>
          <w:szCs w:val="23"/>
        </w:rPr>
        <w:t>-á</w:t>
      </w:r>
      <w:r w:rsidR="00857BA3" w:rsidRPr="003F454F">
        <w:rPr>
          <w:sz w:val="23"/>
          <w:szCs w:val="23"/>
        </w:rPr>
        <w:t xml:space="preserve"> o fator resultante “Fator DI” com 8 (oito) casas decimais, com arredondamento</w:t>
      </w:r>
      <w:bookmarkEnd w:id="171"/>
      <w:r w:rsidR="00857BA3" w:rsidRPr="003F454F">
        <w:rPr>
          <w:sz w:val="23"/>
          <w:szCs w:val="23"/>
        </w:rPr>
        <w:t>;</w:t>
      </w:r>
    </w:p>
    <w:p w14:paraId="714FEFA5" w14:textId="77777777" w:rsidR="00857BA3" w:rsidRPr="003F454F" w:rsidRDefault="00857BA3" w:rsidP="0070597F">
      <w:pPr>
        <w:pStyle w:val="PargrafodaLista"/>
        <w:spacing w:line="340" w:lineRule="atLeast"/>
        <w:rPr>
          <w:sz w:val="23"/>
          <w:szCs w:val="23"/>
        </w:rPr>
      </w:pPr>
    </w:p>
    <w:p w14:paraId="26992FE5" w14:textId="36284D23" w:rsidR="006E188B" w:rsidRDefault="006E188B" w:rsidP="00944D34">
      <w:pPr>
        <w:pStyle w:val="PargrafodaLista"/>
        <w:numPr>
          <w:ilvl w:val="0"/>
          <w:numId w:val="85"/>
        </w:numPr>
        <w:spacing w:line="340" w:lineRule="atLeast"/>
        <w:ind w:left="1701" w:hanging="992"/>
        <w:jc w:val="both"/>
        <w:rPr>
          <w:sz w:val="23"/>
          <w:szCs w:val="23"/>
        </w:rPr>
      </w:pPr>
      <w:bookmarkStart w:id="172" w:name="_Hlk105578584"/>
      <w:r w:rsidRPr="003F454F">
        <w:rPr>
          <w:sz w:val="23"/>
          <w:szCs w:val="23"/>
        </w:rPr>
        <w:t xml:space="preserve">o fator resultante da expressão </w:t>
      </w:r>
      <w:r w:rsidRPr="003F454F">
        <w:rPr>
          <w:rFonts w:ascii="Cambria Math" w:hAnsi="Cambria Math"/>
          <w:i/>
          <w:iCs/>
          <w:sz w:val="23"/>
          <w:szCs w:val="23"/>
        </w:rPr>
        <w:t>(Fator DI x Fator Spread)</w:t>
      </w:r>
      <w:r w:rsidRPr="003F454F">
        <w:rPr>
          <w:sz w:val="23"/>
          <w:szCs w:val="23"/>
        </w:rPr>
        <w:t xml:space="preserve"> é considerado com 9 (nove) casas decimais, com arredondamento</w:t>
      </w:r>
      <w:bookmarkEnd w:id="172"/>
      <w:r w:rsidRPr="003F454F">
        <w:rPr>
          <w:sz w:val="23"/>
          <w:szCs w:val="23"/>
        </w:rPr>
        <w:t>;</w:t>
      </w:r>
    </w:p>
    <w:p w14:paraId="59F603EE" w14:textId="77777777" w:rsidR="00FE6ED1" w:rsidRPr="007B7C19" w:rsidRDefault="00FE6ED1" w:rsidP="007B7C19">
      <w:pPr>
        <w:pStyle w:val="PargrafodaLista"/>
        <w:rPr>
          <w:sz w:val="23"/>
          <w:szCs w:val="23"/>
        </w:rPr>
      </w:pPr>
    </w:p>
    <w:p w14:paraId="56968B21" w14:textId="51EFD38F" w:rsidR="00FE6ED1" w:rsidRPr="00FE6ED1" w:rsidRDefault="00FE6ED1" w:rsidP="00267EF9">
      <w:pPr>
        <w:pStyle w:val="PargrafodaLista"/>
        <w:numPr>
          <w:ilvl w:val="0"/>
          <w:numId w:val="85"/>
        </w:numPr>
        <w:spacing w:line="340" w:lineRule="atLeast"/>
        <w:ind w:left="1701" w:hanging="992"/>
        <w:jc w:val="both"/>
        <w:rPr>
          <w:sz w:val="23"/>
          <w:szCs w:val="23"/>
        </w:rPr>
      </w:pPr>
      <w:r w:rsidRPr="00FE6ED1">
        <w:rPr>
          <w:sz w:val="23"/>
          <w:szCs w:val="23"/>
        </w:rPr>
        <w:t>a Taxa DI deverá ser utilizada considerando idêntico número de casas decimais divulgado pelo órgão responsável pelo seu cálculo;</w:t>
      </w:r>
    </w:p>
    <w:p w14:paraId="5DCF1FE8" w14:textId="77777777" w:rsidR="006E188B" w:rsidRPr="003F454F" w:rsidRDefault="006E188B" w:rsidP="0070597F">
      <w:pPr>
        <w:pStyle w:val="PargrafodaLista"/>
        <w:spacing w:line="340" w:lineRule="atLeast"/>
        <w:rPr>
          <w:sz w:val="23"/>
          <w:szCs w:val="23"/>
        </w:rPr>
      </w:pPr>
    </w:p>
    <w:p w14:paraId="49D0FB92" w14:textId="1A66781A" w:rsidR="00857BA3" w:rsidRPr="004B479D" w:rsidRDefault="00857BA3" w:rsidP="00944D34">
      <w:pPr>
        <w:pStyle w:val="PargrafodaLista"/>
        <w:numPr>
          <w:ilvl w:val="0"/>
          <w:numId w:val="85"/>
        </w:numPr>
        <w:spacing w:line="340" w:lineRule="atLeast"/>
        <w:ind w:left="1701" w:hanging="992"/>
        <w:jc w:val="both"/>
        <w:rPr>
          <w:sz w:val="23"/>
        </w:rPr>
      </w:pPr>
      <w:r w:rsidRPr="004B479D">
        <w:rPr>
          <w:sz w:val="23"/>
        </w:rPr>
        <w:t xml:space="preserve">para aplicação de </w:t>
      </w:r>
      <w:proofErr w:type="spellStart"/>
      <w:r w:rsidRPr="004B479D">
        <w:rPr>
          <w:sz w:val="23"/>
        </w:rPr>
        <w:t>DI</w:t>
      </w:r>
      <w:r w:rsidRPr="004B479D">
        <w:rPr>
          <w:sz w:val="23"/>
          <w:vertAlign w:val="subscript"/>
        </w:rPr>
        <w:t>k</w:t>
      </w:r>
      <w:proofErr w:type="spellEnd"/>
      <w:r w:rsidRPr="004B479D">
        <w:rPr>
          <w:sz w:val="23"/>
        </w:rPr>
        <w:t xml:space="preserve">, será sempre considerada a Taxa DI divulgada no 2º (segundo) Dia Útil que antecede à data efetiva de cálculo. Por exemplo, para cálculo da Remuneração das Debêntures </w:t>
      </w:r>
      <w:r w:rsidR="00C40AD7" w:rsidRPr="004B479D">
        <w:rPr>
          <w:sz w:val="23"/>
        </w:rPr>
        <w:t xml:space="preserve">da 2ª </w:t>
      </w:r>
      <w:r w:rsidRPr="004B479D">
        <w:rPr>
          <w:sz w:val="23"/>
        </w:rPr>
        <w:t>Série no dia 10, será considerada a Taxa DI divulgada no dia 08, considerando que os dias 08, 09 e 10 são Dias Úteis; e</w:t>
      </w:r>
    </w:p>
    <w:p w14:paraId="391A1470" w14:textId="77777777" w:rsidR="00857BA3" w:rsidRPr="004B479D" w:rsidRDefault="00857BA3" w:rsidP="0070597F">
      <w:pPr>
        <w:pStyle w:val="PargrafodaLista"/>
        <w:spacing w:line="340" w:lineRule="atLeast"/>
        <w:rPr>
          <w:sz w:val="23"/>
        </w:rPr>
      </w:pPr>
    </w:p>
    <w:p w14:paraId="57D247D1" w14:textId="747D1675" w:rsidR="00857BA3" w:rsidRPr="004B479D" w:rsidRDefault="00857BA3" w:rsidP="00944D34">
      <w:pPr>
        <w:pStyle w:val="PargrafodaLista"/>
        <w:numPr>
          <w:ilvl w:val="0"/>
          <w:numId w:val="85"/>
        </w:numPr>
        <w:spacing w:line="340" w:lineRule="atLeast"/>
        <w:ind w:left="1701" w:hanging="992"/>
        <w:jc w:val="both"/>
        <w:rPr>
          <w:sz w:val="23"/>
        </w:rPr>
      </w:pPr>
      <w:r w:rsidRPr="004B479D">
        <w:rPr>
          <w:sz w:val="23"/>
        </w:rPr>
        <w:t xml:space="preserve">excepcionalmente na primeira Data de Pagamento da Remuneração das Debêntures </w:t>
      </w:r>
      <w:r w:rsidR="00C40AD7" w:rsidRPr="004B479D">
        <w:rPr>
          <w:sz w:val="23"/>
        </w:rPr>
        <w:t>da 2ª</w:t>
      </w:r>
      <w:r w:rsidR="00C40AD7" w:rsidRPr="004B479D" w:rsidDel="00C40AD7">
        <w:rPr>
          <w:sz w:val="23"/>
        </w:rPr>
        <w:t xml:space="preserve"> </w:t>
      </w:r>
      <w:r w:rsidRPr="004B479D">
        <w:rPr>
          <w:sz w:val="23"/>
        </w:rPr>
        <w:t xml:space="preserve">Série, deverá ser acrescido a tal remuneração devida um valor equivalente ao </w:t>
      </w:r>
      <w:proofErr w:type="spellStart"/>
      <w:r w:rsidRPr="004B479D">
        <w:rPr>
          <w:sz w:val="23"/>
        </w:rPr>
        <w:t>produtório</w:t>
      </w:r>
      <w:proofErr w:type="spellEnd"/>
      <w:r w:rsidRPr="004B479D">
        <w:rPr>
          <w:sz w:val="23"/>
        </w:rPr>
        <w:t xml:space="preserve"> do </w:t>
      </w:r>
      <w:proofErr w:type="spellStart"/>
      <w:r w:rsidRPr="004B479D">
        <w:rPr>
          <w:sz w:val="23"/>
        </w:rPr>
        <w:t>FatorDI</w:t>
      </w:r>
      <w:proofErr w:type="spellEnd"/>
      <w:r w:rsidRPr="004B479D">
        <w:rPr>
          <w:sz w:val="23"/>
        </w:rPr>
        <w:t xml:space="preserve"> de </w:t>
      </w:r>
      <w:r w:rsidR="002F4309" w:rsidRPr="004B479D">
        <w:rPr>
          <w:sz w:val="23"/>
        </w:rPr>
        <w:t>2</w:t>
      </w:r>
      <w:r w:rsidRPr="004B479D">
        <w:rPr>
          <w:sz w:val="23"/>
        </w:rPr>
        <w:t xml:space="preserve"> (</w:t>
      </w:r>
      <w:r w:rsidR="002F4309" w:rsidRPr="004B479D">
        <w:rPr>
          <w:sz w:val="23"/>
        </w:rPr>
        <w:t>dois</w:t>
      </w:r>
      <w:r w:rsidRPr="004B479D">
        <w:rPr>
          <w:sz w:val="23"/>
        </w:rPr>
        <w:t>) Dia</w:t>
      </w:r>
      <w:r w:rsidR="002F4309" w:rsidRPr="004B479D">
        <w:rPr>
          <w:sz w:val="23"/>
        </w:rPr>
        <w:t>s</w:t>
      </w:r>
      <w:r w:rsidRPr="004B479D">
        <w:rPr>
          <w:sz w:val="23"/>
        </w:rPr>
        <w:t xml:space="preserve"> Út</w:t>
      </w:r>
      <w:r w:rsidR="002F4309" w:rsidRPr="004B479D">
        <w:rPr>
          <w:sz w:val="23"/>
        </w:rPr>
        <w:t>eis</w:t>
      </w:r>
      <w:r w:rsidRPr="004B479D">
        <w:rPr>
          <w:sz w:val="23"/>
        </w:rPr>
        <w:t xml:space="preserve"> que antecede a Data de Integralização, calculado </w:t>
      </w:r>
      <w:r w:rsidRPr="004B479D">
        <w:rPr>
          <w:i/>
          <w:sz w:val="23"/>
        </w:rPr>
        <w:t xml:space="preserve">pro rata </w:t>
      </w:r>
      <w:proofErr w:type="spellStart"/>
      <w:r w:rsidRPr="004B479D">
        <w:rPr>
          <w:i/>
          <w:sz w:val="23"/>
        </w:rPr>
        <w:t>temporis</w:t>
      </w:r>
      <w:proofErr w:type="spellEnd"/>
      <w:r w:rsidRPr="004B479D">
        <w:rPr>
          <w:sz w:val="23"/>
        </w:rPr>
        <w:t xml:space="preserve">, de acordo com a fórmula constante da </w:t>
      </w:r>
      <w:r w:rsidR="00BF7E4F" w:rsidRPr="004B479D">
        <w:rPr>
          <w:sz w:val="23"/>
        </w:rPr>
        <w:t>cláusula </w:t>
      </w:r>
      <w:r w:rsidR="00BF7E4F" w:rsidRPr="004B479D">
        <w:rPr>
          <w:sz w:val="23"/>
        </w:rPr>
        <w:fldChar w:fldCharType="begin"/>
      </w:r>
      <w:r w:rsidR="00BF7E4F" w:rsidRPr="004B479D">
        <w:rPr>
          <w:sz w:val="23"/>
        </w:rPr>
        <w:instrText xml:space="preserve"> REF _Ref105242483 \n \p \h </w:instrText>
      </w:r>
      <w:r w:rsidR="003F454F" w:rsidRPr="004B479D">
        <w:rPr>
          <w:sz w:val="23"/>
        </w:rPr>
        <w:instrText xml:space="preserve"> \* MERGEFORMAT </w:instrText>
      </w:r>
      <w:r w:rsidR="00BF7E4F" w:rsidRPr="004B479D">
        <w:rPr>
          <w:sz w:val="23"/>
        </w:rPr>
      </w:r>
      <w:r w:rsidR="00BF7E4F" w:rsidRPr="004B479D">
        <w:rPr>
          <w:sz w:val="23"/>
        </w:rPr>
        <w:fldChar w:fldCharType="separate"/>
      </w:r>
      <w:r w:rsidR="00BF7E4F" w:rsidRPr="004B479D">
        <w:rPr>
          <w:sz w:val="23"/>
        </w:rPr>
        <w:t>5.3.2 acima</w:t>
      </w:r>
      <w:r w:rsidR="00BF7E4F" w:rsidRPr="004B479D">
        <w:rPr>
          <w:sz w:val="23"/>
        </w:rPr>
        <w:fldChar w:fldCharType="end"/>
      </w:r>
      <w:r w:rsidRPr="004B479D">
        <w:rPr>
          <w:sz w:val="23"/>
        </w:rPr>
        <w:t>.</w:t>
      </w:r>
    </w:p>
    <w:bookmarkEnd w:id="170"/>
    <w:p w14:paraId="377E0E02" w14:textId="77777777" w:rsidR="003811E3" w:rsidRPr="003F454F" w:rsidRDefault="003811E3" w:rsidP="00944D34">
      <w:pPr>
        <w:pStyle w:val="PargrafodaLista"/>
        <w:spacing w:line="340" w:lineRule="atLeast"/>
        <w:rPr>
          <w:sz w:val="23"/>
          <w:szCs w:val="23"/>
        </w:rPr>
      </w:pPr>
    </w:p>
    <w:p w14:paraId="78693832" w14:textId="6F14ECCD" w:rsidR="00BF7E4F" w:rsidRPr="003F454F" w:rsidRDefault="00BF7E4F" w:rsidP="00944D34">
      <w:pPr>
        <w:pStyle w:val="PargrafodaLista"/>
        <w:numPr>
          <w:ilvl w:val="3"/>
          <w:numId w:val="69"/>
        </w:numPr>
        <w:tabs>
          <w:tab w:val="left" w:pos="1701"/>
        </w:tabs>
        <w:spacing w:line="340" w:lineRule="atLeast"/>
        <w:ind w:left="0" w:firstLine="709"/>
        <w:jc w:val="both"/>
        <w:outlineLvl w:val="0"/>
        <w:rPr>
          <w:sz w:val="23"/>
          <w:szCs w:val="23"/>
        </w:rPr>
      </w:pPr>
      <w:bookmarkStart w:id="173" w:name="_Toc105271752"/>
      <w:bookmarkStart w:id="174" w:name="_Ref508270396"/>
      <w:r w:rsidRPr="003F454F">
        <w:rPr>
          <w:sz w:val="23"/>
          <w:szCs w:val="23"/>
        </w:rPr>
        <w:t>Observado o disposto na cláusula </w:t>
      </w:r>
      <w:r w:rsidRPr="003F454F">
        <w:rPr>
          <w:sz w:val="23"/>
          <w:szCs w:val="23"/>
        </w:rPr>
        <w:fldChar w:fldCharType="begin"/>
      </w:r>
      <w:r w:rsidRPr="003F454F">
        <w:rPr>
          <w:sz w:val="23"/>
          <w:szCs w:val="23"/>
        </w:rPr>
        <w:instrText xml:space="preserve"> REF _Ref105242671 \n \p \h </w:instrText>
      </w:r>
      <w:r w:rsidR="003F454F">
        <w:rPr>
          <w:sz w:val="23"/>
          <w:szCs w:val="23"/>
        </w:rPr>
        <w:instrText xml:space="preserve"> \* MERGEFORMAT </w:instrText>
      </w:r>
      <w:r w:rsidRPr="003F454F">
        <w:rPr>
          <w:sz w:val="23"/>
          <w:szCs w:val="23"/>
        </w:rPr>
      </w:r>
      <w:r w:rsidRPr="003F454F">
        <w:rPr>
          <w:sz w:val="23"/>
          <w:szCs w:val="23"/>
        </w:rPr>
        <w:fldChar w:fldCharType="separate"/>
      </w:r>
      <w:r w:rsidRPr="003F454F">
        <w:rPr>
          <w:sz w:val="23"/>
          <w:szCs w:val="23"/>
        </w:rPr>
        <w:t>5.3.2.3 abaixo</w:t>
      </w:r>
      <w:r w:rsidRPr="003F454F">
        <w:rPr>
          <w:sz w:val="23"/>
          <w:szCs w:val="23"/>
        </w:rPr>
        <w:fldChar w:fldCharType="end"/>
      </w:r>
      <w:r w:rsidRPr="003F454F">
        <w:rPr>
          <w:sz w:val="23"/>
          <w:szCs w:val="23"/>
        </w:rPr>
        <w:t>, se, a qualquer tempo durante a vigência das Debêntures</w:t>
      </w:r>
      <w:r w:rsidR="003856AF" w:rsidRPr="003F454F">
        <w:rPr>
          <w:sz w:val="23"/>
          <w:szCs w:val="23"/>
        </w:rPr>
        <w:t xml:space="preserve"> </w:t>
      </w:r>
      <w:r w:rsidR="00C40AD7">
        <w:rPr>
          <w:sz w:val="23"/>
          <w:szCs w:val="23"/>
        </w:rPr>
        <w:t>da 2ª</w:t>
      </w:r>
      <w:r w:rsidR="00C40AD7" w:rsidRPr="003F454F" w:rsidDel="00C40AD7">
        <w:rPr>
          <w:sz w:val="23"/>
          <w:szCs w:val="23"/>
        </w:rPr>
        <w:t xml:space="preserve"> </w:t>
      </w:r>
      <w:r w:rsidR="003856AF" w:rsidRPr="003F454F">
        <w:rPr>
          <w:sz w:val="23"/>
          <w:szCs w:val="23"/>
        </w:rPr>
        <w:t>Série</w:t>
      </w:r>
      <w:r w:rsidRPr="003F454F">
        <w:rPr>
          <w:sz w:val="23"/>
          <w:szCs w:val="23"/>
        </w:rPr>
        <w:t xml:space="preserve">, não houver divulgação da Taxa DI, será aplicada a última Taxa DI disponível até o momento para cálculo da </w:t>
      </w:r>
      <w:r w:rsidR="003856AF" w:rsidRPr="003F454F">
        <w:rPr>
          <w:sz w:val="23"/>
          <w:szCs w:val="23"/>
        </w:rPr>
        <w:t>R</w:t>
      </w:r>
      <w:r w:rsidRPr="003F454F">
        <w:rPr>
          <w:sz w:val="23"/>
          <w:szCs w:val="23"/>
        </w:rPr>
        <w:t>emuneração</w:t>
      </w:r>
      <w:r w:rsidR="003856AF" w:rsidRPr="003F454F">
        <w:rPr>
          <w:sz w:val="23"/>
          <w:szCs w:val="23"/>
        </w:rPr>
        <w:t xml:space="preserve"> das Debêntures </w:t>
      </w:r>
      <w:r w:rsidR="00C40AD7">
        <w:rPr>
          <w:sz w:val="23"/>
          <w:szCs w:val="23"/>
        </w:rPr>
        <w:t>da 2ª</w:t>
      </w:r>
      <w:r w:rsidR="00C40AD7" w:rsidRPr="003F454F" w:rsidDel="00C40AD7">
        <w:rPr>
          <w:sz w:val="23"/>
          <w:szCs w:val="23"/>
        </w:rPr>
        <w:t xml:space="preserve"> </w:t>
      </w:r>
      <w:r w:rsidR="003856AF" w:rsidRPr="003F454F">
        <w:rPr>
          <w:sz w:val="23"/>
          <w:szCs w:val="23"/>
        </w:rPr>
        <w:t>Série</w:t>
      </w:r>
      <w:r w:rsidRPr="003F454F">
        <w:rPr>
          <w:sz w:val="23"/>
          <w:szCs w:val="23"/>
        </w:rPr>
        <w:t xml:space="preserve">, </w:t>
      </w:r>
      <w:r w:rsidRPr="003F454F">
        <w:rPr>
          <w:sz w:val="23"/>
          <w:szCs w:val="23"/>
        </w:rPr>
        <w:lastRenderedPageBreak/>
        <w:t xml:space="preserve">não sendo devidas quaisquer compensações </w:t>
      </w:r>
      <w:r w:rsidR="003856AF" w:rsidRPr="003F454F">
        <w:rPr>
          <w:sz w:val="23"/>
          <w:szCs w:val="23"/>
        </w:rPr>
        <w:t xml:space="preserve">financeiras, multas ou penalidades, tanto por parte da </w:t>
      </w:r>
      <w:r w:rsidR="00304088">
        <w:rPr>
          <w:sz w:val="23"/>
          <w:szCs w:val="23"/>
        </w:rPr>
        <w:t>Emitente</w:t>
      </w:r>
      <w:r w:rsidR="003856AF" w:rsidRPr="003F454F">
        <w:rPr>
          <w:sz w:val="23"/>
          <w:szCs w:val="23"/>
        </w:rPr>
        <w:t xml:space="preserve"> quanto pela Debenturista e/ou pelos Investidores dos CRA </w:t>
      </w:r>
      <w:r w:rsidR="00753004" w:rsidRPr="00914D59">
        <w:rPr>
          <w:sz w:val="23"/>
          <w:szCs w:val="23"/>
        </w:rPr>
        <w:t>da 1ª</w:t>
      </w:r>
      <w:r w:rsidR="003856AF" w:rsidRPr="003F454F">
        <w:rPr>
          <w:sz w:val="23"/>
          <w:szCs w:val="23"/>
        </w:rPr>
        <w:t xml:space="preserve"> Série, quando da divulgação posterior </w:t>
      </w:r>
      <w:r w:rsidRPr="003F454F">
        <w:rPr>
          <w:sz w:val="23"/>
          <w:szCs w:val="23"/>
        </w:rPr>
        <w:t>da Taxa DI.</w:t>
      </w:r>
      <w:bookmarkEnd w:id="173"/>
    </w:p>
    <w:p w14:paraId="351AF7C0" w14:textId="3CA5A09E" w:rsidR="00BF7E4F" w:rsidRPr="003F454F" w:rsidRDefault="00BF7E4F" w:rsidP="00944D34">
      <w:pPr>
        <w:pStyle w:val="PargrafodaLista"/>
        <w:tabs>
          <w:tab w:val="left" w:pos="1701"/>
        </w:tabs>
        <w:spacing w:line="340" w:lineRule="atLeast"/>
        <w:ind w:left="709"/>
        <w:jc w:val="both"/>
        <w:outlineLvl w:val="0"/>
        <w:rPr>
          <w:sz w:val="23"/>
          <w:szCs w:val="23"/>
        </w:rPr>
      </w:pPr>
    </w:p>
    <w:p w14:paraId="79EC35E5" w14:textId="07E4A982" w:rsidR="008954EC" w:rsidRPr="003F454F" w:rsidRDefault="003F0A28" w:rsidP="00944D34">
      <w:pPr>
        <w:pStyle w:val="PargrafodaLista"/>
        <w:numPr>
          <w:ilvl w:val="3"/>
          <w:numId w:val="69"/>
        </w:numPr>
        <w:tabs>
          <w:tab w:val="left" w:pos="1701"/>
        </w:tabs>
        <w:spacing w:line="340" w:lineRule="atLeast"/>
        <w:ind w:left="0" w:firstLine="709"/>
        <w:jc w:val="both"/>
        <w:outlineLvl w:val="0"/>
        <w:rPr>
          <w:sz w:val="23"/>
          <w:szCs w:val="23"/>
        </w:rPr>
      </w:pPr>
      <w:bookmarkStart w:id="175" w:name="_Ref105242671"/>
      <w:bookmarkStart w:id="176" w:name="_Toc105271753"/>
      <w:r w:rsidRPr="003F454F">
        <w:rPr>
          <w:sz w:val="23"/>
          <w:szCs w:val="23"/>
        </w:rPr>
        <w:t>Caso a Taxa DI deixe de ser divulgada por prazo superior a 30 (trinta) dias</w:t>
      </w:r>
      <w:r w:rsidR="003856AF" w:rsidRPr="003F454F">
        <w:rPr>
          <w:sz w:val="23"/>
          <w:szCs w:val="23"/>
        </w:rPr>
        <w:t xml:space="preserve"> (“</w:t>
      </w:r>
      <w:r w:rsidR="003856AF" w:rsidRPr="003F454F">
        <w:rPr>
          <w:sz w:val="23"/>
          <w:szCs w:val="23"/>
          <w:u w:val="single"/>
        </w:rPr>
        <w:t>Período de Ausência da Taxa DI</w:t>
      </w:r>
      <w:r w:rsidR="003856AF" w:rsidRPr="003F454F">
        <w:rPr>
          <w:sz w:val="23"/>
          <w:szCs w:val="23"/>
        </w:rPr>
        <w:t>”)</w:t>
      </w:r>
      <w:r w:rsidRPr="003F454F">
        <w:rPr>
          <w:sz w:val="23"/>
          <w:szCs w:val="23"/>
        </w:rPr>
        <w:t xml:space="preserve">, ou caso seja extinta, ou haja a impossibilidade legal de aplicação da Taxa DI para cálculo da Remuneração 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Pr="003F454F">
        <w:rPr>
          <w:sz w:val="23"/>
          <w:szCs w:val="23"/>
        </w:rPr>
        <w:t xml:space="preserve">, </w:t>
      </w:r>
      <w:r w:rsidR="00484E4E" w:rsidRPr="003F454F">
        <w:rPr>
          <w:sz w:val="23"/>
          <w:szCs w:val="23"/>
        </w:rPr>
        <w:t>a Securitizadora</w:t>
      </w:r>
      <w:r w:rsidR="00484E4E" w:rsidRPr="003F454F" w:rsidDel="00484E4E">
        <w:rPr>
          <w:sz w:val="23"/>
          <w:szCs w:val="23"/>
        </w:rPr>
        <w:t xml:space="preserve"> </w:t>
      </w:r>
      <w:r w:rsidRPr="003F454F">
        <w:rPr>
          <w:sz w:val="23"/>
          <w:szCs w:val="23"/>
        </w:rPr>
        <w:t xml:space="preserve">deverá, no prazo máximo de até 5 (cinco) Dias Úteis a contar do final do </w:t>
      </w:r>
      <w:r w:rsidR="003856AF" w:rsidRPr="003F454F">
        <w:rPr>
          <w:sz w:val="23"/>
          <w:szCs w:val="23"/>
        </w:rPr>
        <w:t xml:space="preserve">Período de Ausência da Taxa DI </w:t>
      </w:r>
      <w:r w:rsidRPr="003F454F">
        <w:rPr>
          <w:sz w:val="23"/>
          <w:szCs w:val="23"/>
        </w:rPr>
        <w:t xml:space="preserve">ou do evento de extinção ou inaplicabilidade, conforme o caso, convocar </w:t>
      </w:r>
      <w:r w:rsidR="000A0626" w:rsidRPr="003F454F">
        <w:rPr>
          <w:sz w:val="23"/>
          <w:szCs w:val="23"/>
        </w:rPr>
        <w:t>Assembleia Especial</w:t>
      </w:r>
      <w:r w:rsidR="007F2691" w:rsidRPr="003F454F">
        <w:rPr>
          <w:sz w:val="23"/>
          <w:szCs w:val="23"/>
        </w:rPr>
        <w:t xml:space="preserve"> de </w:t>
      </w:r>
      <w:r w:rsidR="000A0626" w:rsidRPr="003F454F">
        <w:rPr>
          <w:sz w:val="23"/>
          <w:szCs w:val="23"/>
        </w:rPr>
        <w:t>Investidores dos CRA</w:t>
      </w:r>
      <w:r w:rsidR="007F2691" w:rsidRPr="003F454F">
        <w:rPr>
          <w:sz w:val="23"/>
          <w:szCs w:val="23"/>
        </w:rPr>
        <w:t xml:space="preserve"> </w:t>
      </w:r>
      <w:r w:rsidR="00C40AD7">
        <w:rPr>
          <w:sz w:val="23"/>
          <w:szCs w:val="23"/>
        </w:rPr>
        <w:t>da 2ª</w:t>
      </w:r>
      <w:r w:rsidR="00C40AD7" w:rsidRPr="003F454F" w:rsidDel="00C40AD7">
        <w:rPr>
          <w:sz w:val="23"/>
          <w:szCs w:val="23"/>
        </w:rPr>
        <w:t xml:space="preserve"> </w:t>
      </w:r>
      <w:r w:rsidR="00646C4C" w:rsidRPr="003F454F">
        <w:rPr>
          <w:sz w:val="23"/>
          <w:szCs w:val="23"/>
        </w:rPr>
        <w:t>Série</w:t>
      </w:r>
      <w:r w:rsidRPr="003F454F">
        <w:rPr>
          <w:sz w:val="23"/>
          <w:szCs w:val="23"/>
        </w:rPr>
        <w:t xml:space="preserve">, na forma e nos prazos estipulados no </w:t>
      </w:r>
      <w:r w:rsidR="007F2691" w:rsidRPr="003F454F">
        <w:rPr>
          <w:sz w:val="23"/>
          <w:szCs w:val="23"/>
        </w:rPr>
        <w:t>Termo de Securitização</w:t>
      </w:r>
      <w:r w:rsidRPr="003F454F">
        <w:rPr>
          <w:sz w:val="23"/>
          <w:szCs w:val="23"/>
        </w:rPr>
        <w:t xml:space="preserve">, a qual terá como objeto a deliberação pelos </w:t>
      </w:r>
      <w:r w:rsidR="000A0626" w:rsidRPr="003F454F">
        <w:rPr>
          <w:sz w:val="23"/>
          <w:szCs w:val="23"/>
        </w:rPr>
        <w:t>Investidores dos CRA</w:t>
      </w:r>
      <w:r w:rsidR="007F2691" w:rsidRPr="003F454F">
        <w:rPr>
          <w:sz w:val="23"/>
          <w:szCs w:val="23"/>
        </w:rPr>
        <w:t xml:space="preserve"> </w:t>
      </w:r>
      <w:r w:rsidR="00C40AD7">
        <w:rPr>
          <w:sz w:val="23"/>
          <w:szCs w:val="23"/>
        </w:rPr>
        <w:t>da 2ª</w:t>
      </w:r>
      <w:r w:rsidR="00C40AD7" w:rsidRPr="003F454F" w:rsidDel="00C40AD7">
        <w:rPr>
          <w:sz w:val="23"/>
          <w:szCs w:val="23"/>
        </w:rPr>
        <w:t xml:space="preserve"> </w:t>
      </w:r>
      <w:r w:rsidR="007F2691" w:rsidRPr="003F454F">
        <w:rPr>
          <w:sz w:val="23"/>
          <w:szCs w:val="23"/>
        </w:rPr>
        <w:t>Série</w:t>
      </w:r>
      <w:r w:rsidRPr="003F454F">
        <w:rPr>
          <w:sz w:val="23"/>
          <w:szCs w:val="23"/>
        </w:rPr>
        <w:t xml:space="preserve">, de comum acordo com a </w:t>
      </w:r>
      <w:r w:rsidR="00304088">
        <w:rPr>
          <w:sz w:val="23"/>
          <w:szCs w:val="23"/>
        </w:rPr>
        <w:t>Emitente</w:t>
      </w:r>
      <w:r w:rsidRPr="003F454F">
        <w:rPr>
          <w:sz w:val="23"/>
          <w:szCs w:val="23"/>
        </w:rPr>
        <w:t xml:space="preserve">, do novo parâmetro de Remuneração 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Pr="003F454F">
        <w:rPr>
          <w:sz w:val="23"/>
          <w:szCs w:val="23"/>
        </w:rPr>
        <w:t xml:space="preserve">. Caso não haja acordo sobre o novo parâmetro de </w:t>
      </w:r>
      <w:r w:rsidR="007F2691" w:rsidRPr="003F454F">
        <w:rPr>
          <w:sz w:val="23"/>
          <w:szCs w:val="23"/>
        </w:rPr>
        <w:t>r</w:t>
      </w:r>
      <w:r w:rsidRPr="003F454F">
        <w:rPr>
          <w:sz w:val="23"/>
          <w:szCs w:val="23"/>
        </w:rPr>
        <w:t xml:space="preserve">emuneração </w:t>
      </w:r>
      <w:r w:rsidR="007F2691" w:rsidRPr="003F454F">
        <w:rPr>
          <w:sz w:val="23"/>
          <w:szCs w:val="23"/>
        </w:rPr>
        <w:t xml:space="preserve">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007F2691" w:rsidRPr="003F454F">
        <w:rPr>
          <w:sz w:val="23"/>
          <w:szCs w:val="23"/>
        </w:rPr>
        <w:t xml:space="preserve"> </w:t>
      </w:r>
      <w:r w:rsidRPr="003F454F">
        <w:rPr>
          <w:sz w:val="23"/>
          <w:szCs w:val="23"/>
        </w:rPr>
        <w:t xml:space="preserve">entre a </w:t>
      </w:r>
      <w:r w:rsidR="00304088">
        <w:rPr>
          <w:sz w:val="23"/>
          <w:szCs w:val="23"/>
        </w:rPr>
        <w:t>Emitente</w:t>
      </w:r>
      <w:r w:rsidRPr="003F454F">
        <w:rPr>
          <w:sz w:val="23"/>
          <w:szCs w:val="23"/>
        </w:rPr>
        <w:t xml:space="preserve"> e os </w:t>
      </w:r>
      <w:r w:rsidR="004B15D0" w:rsidRPr="003F454F">
        <w:rPr>
          <w:sz w:val="23"/>
          <w:szCs w:val="23"/>
        </w:rPr>
        <w:t xml:space="preserve">Investidores dos </w:t>
      </w:r>
      <w:r w:rsidR="008A436D" w:rsidRPr="003F454F">
        <w:rPr>
          <w:sz w:val="23"/>
          <w:szCs w:val="23"/>
        </w:rPr>
        <w:t>CRA</w:t>
      </w:r>
      <w:r w:rsidR="007F2691" w:rsidRPr="003F454F">
        <w:rPr>
          <w:sz w:val="23"/>
          <w:szCs w:val="23"/>
        </w:rPr>
        <w:t xml:space="preserve"> </w:t>
      </w:r>
      <w:r w:rsidR="00C40AD7">
        <w:rPr>
          <w:sz w:val="23"/>
          <w:szCs w:val="23"/>
        </w:rPr>
        <w:t>da 2ª</w:t>
      </w:r>
      <w:r w:rsidR="00C40AD7" w:rsidRPr="003F454F" w:rsidDel="00C40AD7">
        <w:rPr>
          <w:sz w:val="23"/>
          <w:szCs w:val="23"/>
        </w:rPr>
        <w:t xml:space="preserve"> </w:t>
      </w:r>
      <w:r w:rsidR="007F2691" w:rsidRPr="003F454F">
        <w:rPr>
          <w:sz w:val="23"/>
          <w:szCs w:val="23"/>
        </w:rPr>
        <w:t>Série</w:t>
      </w:r>
      <w:r w:rsidRPr="003F454F">
        <w:rPr>
          <w:sz w:val="23"/>
          <w:szCs w:val="23"/>
        </w:rPr>
        <w:t xml:space="preserve"> representando, no mínimo, 50% (cinquenta por cento) </w:t>
      </w:r>
      <w:r w:rsidR="008A436D" w:rsidRPr="003F454F">
        <w:rPr>
          <w:sz w:val="23"/>
          <w:szCs w:val="23"/>
        </w:rPr>
        <w:t xml:space="preserve">dos CRA </w:t>
      </w:r>
      <w:r w:rsidR="00C40AD7">
        <w:rPr>
          <w:sz w:val="23"/>
          <w:szCs w:val="23"/>
        </w:rPr>
        <w:t>da 2ª</w:t>
      </w:r>
      <w:r w:rsidR="00C40AD7" w:rsidRPr="003F454F" w:rsidDel="00C40AD7">
        <w:rPr>
          <w:sz w:val="23"/>
          <w:szCs w:val="23"/>
        </w:rPr>
        <w:t xml:space="preserve"> </w:t>
      </w:r>
      <w:r w:rsidR="008A436D" w:rsidRPr="003F454F">
        <w:rPr>
          <w:sz w:val="23"/>
          <w:szCs w:val="23"/>
        </w:rPr>
        <w:t xml:space="preserve">Série </w:t>
      </w:r>
      <w:r w:rsidRPr="003F454F">
        <w:rPr>
          <w:sz w:val="23"/>
          <w:szCs w:val="23"/>
        </w:rPr>
        <w:t xml:space="preserve">em </w:t>
      </w:r>
      <w:r w:rsidR="008A436D" w:rsidRPr="003F454F">
        <w:rPr>
          <w:sz w:val="23"/>
          <w:szCs w:val="23"/>
        </w:rPr>
        <w:t>C</w:t>
      </w:r>
      <w:r w:rsidRPr="003F454F">
        <w:rPr>
          <w:sz w:val="23"/>
          <w:szCs w:val="23"/>
        </w:rPr>
        <w:t>irculação</w:t>
      </w:r>
      <w:r w:rsidR="007F2691" w:rsidRPr="003F454F">
        <w:rPr>
          <w:sz w:val="23"/>
          <w:szCs w:val="23"/>
        </w:rPr>
        <w:t>,</w:t>
      </w:r>
      <w:r w:rsidRPr="003F454F">
        <w:rPr>
          <w:sz w:val="23"/>
          <w:szCs w:val="23"/>
        </w:rPr>
        <w:t xml:space="preserve"> em primeira convocação</w:t>
      </w:r>
      <w:r w:rsidR="007F2691" w:rsidRPr="003F454F">
        <w:rPr>
          <w:sz w:val="23"/>
          <w:szCs w:val="23"/>
        </w:rPr>
        <w:t>,</w:t>
      </w:r>
      <w:r w:rsidRPr="003F454F">
        <w:rPr>
          <w:sz w:val="23"/>
          <w:szCs w:val="23"/>
        </w:rPr>
        <w:t xml:space="preserve"> e 50% (cinquenta por cento) dos presentes</w:t>
      </w:r>
      <w:r w:rsidR="007F2691" w:rsidRPr="003F454F">
        <w:rPr>
          <w:sz w:val="23"/>
          <w:szCs w:val="23"/>
        </w:rPr>
        <w:t>,</w:t>
      </w:r>
      <w:r w:rsidRPr="003F454F">
        <w:rPr>
          <w:sz w:val="23"/>
          <w:szCs w:val="23"/>
        </w:rPr>
        <w:t xml:space="preserve"> em segunda convocação</w:t>
      </w:r>
      <w:r w:rsidR="00BA3225" w:rsidRPr="003F454F">
        <w:rPr>
          <w:sz w:val="23"/>
          <w:szCs w:val="23"/>
        </w:rPr>
        <w:t xml:space="preserve"> (</w:t>
      </w:r>
      <w:r w:rsidRPr="003F454F">
        <w:rPr>
          <w:sz w:val="23"/>
          <w:szCs w:val="23"/>
        </w:rPr>
        <w:t>desde que presentes</w:t>
      </w:r>
      <w:r w:rsidR="00BA3225" w:rsidRPr="003F454F">
        <w:rPr>
          <w:sz w:val="23"/>
          <w:szCs w:val="23"/>
        </w:rPr>
        <w:t>,</w:t>
      </w:r>
      <w:r w:rsidRPr="003F454F">
        <w:rPr>
          <w:sz w:val="23"/>
          <w:szCs w:val="23"/>
        </w:rPr>
        <w:t xml:space="preserve"> pelo menos</w:t>
      </w:r>
      <w:r w:rsidR="00BA3225" w:rsidRPr="003F454F">
        <w:rPr>
          <w:sz w:val="23"/>
          <w:szCs w:val="23"/>
        </w:rPr>
        <w:t>,</w:t>
      </w:r>
      <w:r w:rsidRPr="003F454F">
        <w:rPr>
          <w:sz w:val="23"/>
          <w:szCs w:val="23"/>
        </w:rPr>
        <w:t xml:space="preserve"> 2</w:t>
      </w:r>
      <w:r w:rsidR="009D7F0C" w:rsidRPr="003F454F">
        <w:rPr>
          <w:sz w:val="23"/>
          <w:szCs w:val="23"/>
        </w:rPr>
        <w:t>5</w:t>
      </w:r>
      <w:r w:rsidRPr="003F454F">
        <w:rPr>
          <w:sz w:val="23"/>
          <w:szCs w:val="23"/>
        </w:rPr>
        <w:t xml:space="preserve">% (vinte </w:t>
      </w:r>
      <w:r w:rsidR="009D7F0C" w:rsidRPr="003F454F">
        <w:rPr>
          <w:sz w:val="23"/>
          <w:szCs w:val="23"/>
        </w:rPr>
        <w:t xml:space="preserve">e cinco </w:t>
      </w:r>
      <w:r w:rsidRPr="003F454F">
        <w:rPr>
          <w:sz w:val="23"/>
          <w:szCs w:val="23"/>
        </w:rPr>
        <w:t xml:space="preserve">por cento) </w:t>
      </w:r>
      <w:r w:rsidR="004B15D0" w:rsidRPr="003F454F">
        <w:rPr>
          <w:sz w:val="23"/>
          <w:szCs w:val="23"/>
        </w:rPr>
        <w:t>dos CRA</w:t>
      </w:r>
      <w:r w:rsidR="00646C4C" w:rsidRPr="003F454F">
        <w:rPr>
          <w:sz w:val="23"/>
          <w:szCs w:val="23"/>
        </w:rPr>
        <w:t xml:space="preserve"> </w:t>
      </w:r>
      <w:r w:rsidR="00C40AD7">
        <w:rPr>
          <w:sz w:val="23"/>
          <w:szCs w:val="23"/>
        </w:rPr>
        <w:t>da 2ª</w:t>
      </w:r>
      <w:r w:rsidR="00C40AD7" w:rsidRPr="003F454F" w:rsidDel="00C40AD7">
        <w:rPr>
          <w:sz w:val="23"/>
          <w:szCs w:val="23"/>
        </w:rPr>
        <w:t xml:space="preserve"> </w:t>
      </w:r>
      <w:r w:rsidR="00646C4C" w:rsidRPr="003F454F">
        <w:rPr>
          <w:sz w:val="23"/>
          <w:szCs w:val="23"/>
        </w:rPr>
        <w:t>Série</w:t>
      </w:r>
      <w:r w:rsidRPr="003F454F">
        <w:rPr>
          <w:sz w:val="23"/>
          <w:szCs w:val="23"/>
        </w:rPr>
        <w:t xml:space="preserve"> em </w:t>
      </w:r>
      <w:r w:rsidR="008A436D" w:rsidRPr="003F454F">
        <w:rPr>
          <w:sz w:val="23"/>
          <w:szCs w:val="23"/>
        </w:rPr>
        <w:t>C</w:t>
      </w:r>
      <w:r w:rsidRPr="003F454F">
        <w:rPr>
          <w:sz w:val="23"/>
          <w:szCs w:val="23"/>
        </w:rPr>
        <w:t>irculação</w:t>
      </w:r>
      <w:r w:rsidR="00BA3225" w:rsidRPr="003F454F">
        <w:rPr>
          <w:sz w:val="23"/>
          <w:szCs w:val="23"/>
        </w:rPr>
        <w:t>)</w:t>
      </w:r>
      <w:r w:rsidRPr="003F454F">
        <w:rPr>
          <w:sz w:val="23"/>
          <w:szCs w:val="23"/>
        </w:rPr>
        <w:t xml:space="preserve">, </w:t>
      </w:r>
      <w:r w:rsidR="00B63D07" w:rsidRPr="003F454F">
        <w:rPr>
          <w:sz w:val="23"/>
          <w:szCs w:val="23"/>
        </w:rPr>
        <w:t>ou caso não seja atingido o quórum mínimo de instalação ou deliberação</w:t>
      </w:r>
      <w:r w:rsidR="00BA3225" w:rsidRPr="003F454F">
        <w:rPr>
          <w:sz w:val="23"/>
          <w:szCs w:val="23"/>
        </w:rPr>
        <w:t xml:space="preserve">, </w:t>
      </w:r>
      <w:r w:rsidR="00B63D07" w:rsidRPr="003F454F">
        <w:rPr>
          <w:sz w:val="23"/>
          <w:szCs w:val="23"/>
        </w:rPr>
        <w:t xml:space="preserve">em segunda convocação, </w:t>
      </w:r>
      <w:r w:rsidR="00BA3225" w:rsidRPr="003F454F">
        <w:rPr>
          <w:sz w:val="23"/>
          <w:szCs w:val="23"/>
        </w:rPr>
        <w:t xml:space="preserve">da Assembleia Especial de Investidores dos CRA </w:t>
      </w:r>
      <w:r w:rsidR="00C40AD7">
        <w:rPr>
          <w:sz w:val="23"/>
          <w:szCs w:val="23"/>
        </w:rPr>
        <w:t>da 2ª</w:t>
      </w:r>
      <w:r w:rsidR="00C40AD7" w:rsidRPr="003F454F" w:rsidDel="00C40AD7">
        <w:rPr>
          <w:sz w:val="23"/>
          <w:szCs w:val="23"/>
        </w:rPr>
        <w:t xml:space="preserve"> </w:t>
      </w:r>
      <w:r w:rsidR="00BA3225" w:rsidRPr="003F454F">
        <w:rPr>
          <w:sz w:val="23"/>
          <w:szCs w:val="23"/>
        </w:rPr>
        <w:t>Série</w:t>
      </w:r>
      <w:r w:rsidR="00B42437" w:rsidRPr="003F454F">
        <w:rPr>
          <w:sz w:val="23"/>
          <w:szCs w:val="23"/>
        </w:rPr>
        <w:t xml:space="preserve"> </w:t>
      </w:r>
      <w:r w:rsidR="005C2A96" w:rsidRPr="003F454F">
        <w:rPr>
          <w:sz w:val="23"/>
          <w:szCs w:val="23"/>
        </w:rPr>
        <w:t>(“</w:t>
      </w:r>
      <w:r w:rsidR="005C2A96" w:rsidRPr="003F454F">
        <w:rPr>
          <w:sz w:val="23"/>
          <w:szCs w:val="23"/>
          <w:u w:val="single"/>
        </w:rPr>
        <w:t>Impossibilidade de Substituição da Taxa DI</w:t>
      </w:r>
      <w:r w:rsidR="005C2A96" w:rsidRPr="003F454F">
        <w:rPr>
          <w:sz w:val="23"/>
          <w:szCs w:val="23"/>
        </w:rPr>
        <w:t>”)</w:t>
      </w:r>
      <w:r w:rsidR="00BA3225" w:rsidRPr="003F454F">
        <w:rPr>
          <w:sz w:val="23"/>
          <w:szCs w:val="23"/>
        </w:rPr>
        <w:t xml:space="preserve">, </w:t>
      </w:r>
      <w:r w:rsidRPr="003F454F">
        <w:rPr>
          <w:sz w:val="23"/>
          <w:szCs w:val="23"/>
        </w:rPr>
        <w:t xml:space="preserve">a </w:t>
      </w:r>
      <w:r w:rsidR="00304088">
        <w:rPr>
          <w:sz w:val="23"/>
          <w:szCs w:val="23"/>
        </w:rPr>
        <w:t>Emitente</w:t>
      </w:r>
      <w:r w:rsidRPr="003F454F">
        <w:rPr>
          <w:sz w:val="23"/>
          <w:szCs w:val="23"/>
        </w:rPr>
        <w:t xml:space="preserve"> deverá </w:t>
      </w:r>
      <w:r w:rsidR="006A014C" w:rsidRPr="003F454F">
        <w:rPr>
          <w:sz w:val="23"/>
          <w:szCs w:val="23"/>
        </w:rPr>
        <w:t>realizar o Resgate Antecipado Obrigatório, sendo certo que,</w:t>
      </w:r>
      <w:r w:rsidRPr="003F454F">
        <w:rPr>
          <w:sz w:val="23"/>
          <w:szCs w:val="23"/>
        </w:rPr>
        <w:t xml:space="preserve"> para cálculo da Remuneração 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Pr="003F454F">
        <w:rPr>
          <w:sz w:val="23"/>
          <w:szCs w:val="23"/>
        </w:rPr>
        <w:t xml:space="preserve"> a serem adquiridas, para cada dia do período em que </w:t>
      </w:r>
      <w:r w:rsidR="003E39CB" w:rsidRPr="003F454F">
        <w:rPr>
          <w:sz w:val="23"/>
          <w:szCs w:val="23"/>
        </w:rPr>
        <w:t>há</w:t>
      </w:r>
      <w:r w:rsidRPr="003F454F">
        <w:rPr>
          <w:sz w:val="23"/>
          <w:szCs w:val="23"/>
        </w:rPr>
        <w:t xml:space="preserve"> ausência de taxas, será utilizada a última Taxa DI divulgada oficialmente</w:t>
      </w:r>
      <w:bookmarkEnd w:id="174"/>
      <w:r w:rsidR="002C5BBE" w:rsidRPr="003F454F">
        <w:rPr>
          <w:sz w:val="23"/>
          <w:szCs w:val="23"/>
        </w:rPr>
        <w:t>.</w:t>
      </w:r>
      <w:bookmarkEnd w:id="175"/>
      <w:bookmarkEnd w:id="176"/>
    </w:p>
    <w:p w14:paraId="75B02A2C" w14:textId="5E7D4505" w:rsidR="003811E3" w:rsidRPr="003F454F" w:rsidRDefault="003811E3" w:rsidP="00944D34">
      <w:pPr>
        <w:spacing w:line="340" w:lineRule="atLeast"/>
        <w:jc w:val="both"/>
        <w:rPr>
          <w:sz w:val="23"/>
          <w:szCs w:val="23"/>
        </w:rPr>
      </w:pPr>
    </w:p>
    <w:p w14:paraId="73ABEB05" w14:textId="441BFDA5" w:rsidR="00006931" w:rsidRPr="003F454F" w:rsidRDefault="00006931"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Pagamento do Valor Nominal Unitário e da Remuneração das Debêntures</w:t>
      </w:r>
    </w:p>
    <w:p w14:paraId="25640672" w14:textId="77777777" w:rsidR="00006931" w:rsidRPr="003F454F" w:rsidRDefault="00006931" w:rsidP="00944D34">
      <w:pPr>
        <w:pStyle w:val="PargrafodaLista"/>
        <w:keepNext/>
        <w:keepLines/>
        <w:spacing w:line="340" w:lineRule="atLeast"/>
        <w:ind w:left="0"/>
        <w:jc w:val="both"/>
        <w:rPr>
          <w:rFonts w:eastAsia="Arial Unicode MS"/>
          <w:color w:val="000000"/>
          <w:sz w:val="23"/>
          <w:szCs w:val="23"/>
          <w:u w:val="single"/>
        </w:rPr>
      </w:pPr>
    </w:p>
    <w:p w14:paraId="024EC6A2" w14:textId="3799FB9B" w:rsidR="00C80943" w:rsidRPr="003F454F" w:rsidRDefault="00C80943" w:rsidP="00944D34">
      <w:pPr>
        <w:pStyle w:val="PargrafodaLista"/>
        <w:numPr>
          <w:ilvl w:val="2"/>
          <w:numId w:val="69"/>
        </w:numPr>
        <w:tabs>
          <w:tab w:val="left" w:pos="709"/>
        </w:tabs>
        <w:spacing w:line="340" w:lineRule="atLeast"/>
        <w:ind w:left="0" w:firstLine="0"/>
        <w:jc w:val="both"/>
        <w:outlineLvl w:val="0"/>
        <w:rPr>
          <w:rFonts w:eastAsia="Arial Unicode MS"/>
          <w:b/>
          <w:bCs/>
          <w:color w:val="000000"/>
          <w:sz w:val="23"/>
          <w:szCs w:val="23"/>
        </w:rPr>
      </w:pPr>
      <w:bookmarkStart w:id="177" w:name="_Toc105271755"/>
      <w:r w:rsidRPr="003F454F">
        <w:rPr>
          <w:i/>
          <w:iCs/>
          <w:color w:val="000000"/>
          <w:sz w:val="23"/>
          <w:szCs w:val="23"/>
          <w:u w:val="single"/>
        </w:rPr>
        <w:t>Amortização das Debêntures</w:t>
      </w:r>
      <w:r w:rsidRPr="003F454F">
        <w:rPr>
          <w:color w:val="000000"/>
          <w:sz w:val="23"/>
          <w:szCs w:val="23"/>
        </w:rPr>
        <w:t xml:space="preserve">. </w:t>
      </w:r>
      <w:bookmarkStart w:id="178" w:name="_Hlk106132044"/>
      <w:r w:rsidRPr="003F454F">
        <w:rPr>
          <w:color w:val="000000"/>
          <w:sz w:val="23"/>
          <w:szCs w:val="23"/>
        </w:rPr>
        <w:t xml:space="preserve">O </w:t>
      </w:r>
      <w:r w:rsidR="005F1E97" w:rsidRPr="003F454F">
        <w:rPr>
          <w:color w:val="000000"/>
          <w:sz w:val="23"/>
          <w:szCs w:val="23"/>
        </w:rPr>
        <w:t xml:space="preserve">Valor </w:t>
      </w:r>
      <w:r w:rsidR="005F1E97" w:rsidRPr="003F454F">
        <w:rPr>
          <w:sz w:val="23"/>
          <w:szCs w:val="23"/>
        </w:rPr>
        <w:t xml:space="preserve">Nominal Unitário Atualizado das Debêntures </w:t>
      </w:r>
      <w:r w:rsidR="00753004" w:rsidRPr="00914D59">
        <w:rPr>
          <w:sz w:val="23"/>
          <w:szCs w:val="23"/>
        </w:rPr>
        <w:t>da 1ª</w:t>
      </w:r>
      <w:r w:rsidR="005F1E97" w:rsidRPr="003F454F">
        <w:rPr>
          <w:sz w:val="23"/>
          <w:szCs w:val="23"/>
        </w:rPr>
        <w:t xml:space="preserve"> Série ou o </w:t>
      </w:r>
      <w:r w:rsidR="00006931" w:rsidRPr="003F454F">
        <w:rPr>
          <w:sz w:val="23"/>
          <w:szCs w:val="23"/>
        </w:rPr>
        <w:t xml:space="preserve">Valor Nominal Unitário (ou </w:t>
      </w:r>
      <w:r w:rsidR="00944829" w:rsidRPr="003F454F">
        <w:rPr>
          <w:sz w:val="23"/>
          <w:szCs w:val="23"/>
        </w:rPr>
        <w:t>saldo do Valor Nominal Unitário</w:t>
      </w:r>
      <w:r w:rsidR="00006931" w:rsidRPr="003F454F">
        <w:rPr>
          <w:sz w:val="23"/>
          <w:szCs w:val="23"/>
        </w:rPr>
        <w:t>, conforme o caso)</w:t>
      </w:r>
      <w:r w:rsidR="00944829" w:rsidRPr="003F454F">
        <w:rPr>
          <w:sz w:val="23"/>
          <w:szCs w:val="23"/>
        </w:rPr>
        <w:t xml:space="preserve"> </w:t>
      </w:r>
      <w:r w:rsidRPr="003F454F">
        <w:rPr>
          <w:sz w:val="23"/>
          <w:szCs w:val="23"/>
        </w:rPr>
        <w:t xml:space="preserve">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008C650A" w:rsidRPr="003F454F">
        <w:rPr>
          <w:sz w:val="23"/>
          <w:szCs w:val="23"/>
        </w:rPr>
        <w:t>, conforme o caso,</w:t>
      </w:r>
      <w:r w:rsidR="006C36BC" w:rsidRPr="003F454F">
        <w:rPr>
          <w:sz w:val="23"/>
          <w:szCs w:val="23"/>
        </w:rPr>
        <w:t xml:space="preserve"> </w:t>
      </w:r>
      <w:r w:rsidR="002C4444" w:rsidRPr="003F454F">
        <w:rPr>
          <w:sz w:val="23"/>
          <w:szCs w:val="23"/>
        </w:rPr>
        <w:t xml:space="preserve">será pago pela </w:t>
      </w:r>
      <w:r w:rsidR="00304088">
        <w:rPr>
          <w:sz w:val="23"/>
          <w:szCs w:val="23"/>
        </w:rPr>
        <w:t>Emitente</w:t>
      </w:r>
      <w:r w:rsidR="00FC2D1D" w:rsidRPr="003F454F">
        <w:rPr>
          <w:sz w:val="23"/>
          <w:szCs w:val="23"/>
        </w:rPr>
        <w:t xml:space="preserve"> em </w:t>
      </w:r>
      <w:r w:rsidR="00877CE2">
        <w:rPr>
          <w:sz w:val="23"/>
          <w:szCs w:val="23"/>
        </w:rPr>
        <w:t>2 (</w:t>
      </w:r>
      <w:r w:rsidR="00FC2D1D" w:rsidRPr="003F454F">
        <w:rPr>
          <w:sz w:val="23"/>
          <w:szCs w:val="23"/>
        </w:rPr>
        <w:t>duas</w:t>
      </w:r>
      <w:r w:rsidR="00877CE2">
        <w:rPr>
          <w:sz w:val="23"/>
          <w:szCs w:val="23"/>
        </w:rPr>
        <w:t>)</w:t>
      </w:r>
      <w:r w:rsidR="00FC2D1D" w:rsidRPr="003F454F">
        <w:rPr>
          <w:sz w:val="23"/>
          <w:szCs w:val="23"/>
        </w:rPr>
        <w:t xml:space="preserve"> parcelas anuais</w:t>
      </w:r>
      <w:r w:rsidR="0007465B" w:rsidRPr="003F454F">
        <w:rPr>
          <w:sz w:val="23"/>
          <w:szCs w:val="23"/>
        </w:rPr>
        <w:t>,</w:t>
      </w:r>
      <w:r w:rsidR="00FC2D1D" w:rsidRPr="003F454F">
        <w:rPr>
          <w:sz w:val="23"/>
          <w:szCs w:val="23"/>
        </w:rPr>
        <w:t xml:space="preserve"> no 4º (quarto) ano </w:t>
      </w:r>
      <w:r w:rsidR="0007465B" w:rsidRPr="003F454F">
        <w:rPr>
          <w:sz w:val="23"/>
          <w:szCs w:val="23"/>
        </w:rPr>
        <w:t xml:space="preserve">contado da Data de Emissão </w:t>
      </w:r>
      <w:r w:rsidR="00FC2D1D" w:rsidRPr="003F454F">
        <w:rPr>
          <w:sz w:val="23"/>
          <w:szCs w:val="23"/>
        </w:rPr>
        <w:t>e na Data de Vencimento das Debêntures</w:t>
      </w:r>
      <w:r w:rsidR="0007465B" w:rsidRPr="003F454F">
        <w:rPr>
          <w:sz w:val="23"/>
          <w:szCs w:val="23"/>
        </w:rPr>
        <w:t xml:space="preserve">, conforme cronograma de amortização constante do </w:t>
      </w:r>
      <w:r w:rsidR="0007465B" w:rsidRPr="003F454F">
        <w:rPr>
          <w:sz w:val="23"/>
          <w:szCs w:val="23"/>
          <w:u w:val="single"/>
        </w:rPr>
        <w:t>Anexo I</w:t>
      </w:r>
      <w:r w:rsidR="0007465B" w:rsidRPr="003F454F">
        <w:rPr>
          <w:sz w:val="23"/>
          <w:szCs w:val="23"/>
        </w:rPr>
        <w:t xml:space="preserve"> a esta Escritura</w:t>
      </w:r>
      <w:r w:rsidR="00951E62" w:rsidRPr="003F454F">
        <w:rPr>
          <w:sz w:val="23"/>
          <w:szCs w:val="23"/>
        </w:rPr>
        <w:t xml:space="preserve"> (sendo cada data de pagamento, uma “</w:t>
      </w:r>
      <w:r w:rsidR="00951E62" w:rsidRPr="003F454F">
        <w:rPr>
          <w:sz w:val="23"/>
          <w:szCs w:val="23"/>
          <w:u w:val="single"/>
        </w:rPr>
        <w:t>Data de Amortização Programada</w:t>
      </w:r>
      <w:r w:rsidR="00951E62" w:rsidRPr="003F454F">
        <w:rPr>
          <w:sz w:val="23"/>
          <w:szCs w:val="23"/>
        </w:rPr>
        <w:t>”)</w:t>
      </w:r>
      <w:r w:rsidR="00006931" w:rsidRPr="003F454F">
        <w:rPr>
          <w:sz w:val="23"/>
          <w:szCs w:val="23"/>
        </w:rPr>
        <w:t xml:space="preserve">, </w:t>
      </w:r>
      <w:r w:rsidR="005F1F10" w:rsidRPr="003F454F">
        <w:rPr>
          <w:sz w:val="23"/>
          <w:szCs w:val="23"/>
        </w:rPr>
        <w:t xml:space="preserve">ressalvada a possibilidade </w:t>
      </w:r>
      <w:r w:rsidR="00B053FE">
        <w:rPr>
          <w:sz w:val="23"/>
          <w:szCs w:val="23"/>
        </w:rPr>
        <w:t>da</w:t>
      </w:r>
      <w:r w:rsidR="005F1F10" w:rsidRPr="003F454F">
        <w:rPr>
          <w:sz w:val="23"/>
          <w:szCs w:val="23"/>
        </w:rPr>
        <w:t xml:space="preserve"> </w:t>
      </w:r>
      <w:r w:rsidR="00B053FE">
        <w:rPr>
          <w:sz w:val="23"/>
          <w:szCs w:val="23"/>
        </w:rPr>
        <w:t xml:space="preserve">Amortização Extraordinária Facultativa ou da </w:t>
      </w:r>
      <w:r w:rsidR="005F1F10" w:rsidRPr="003F454F">
        <w:rPr>
          <w:sz w:val="23"/>
          <w:szCs w:val="23"/>
        </w:rPr>
        <w:t>liquidação antecipada das Debêntures em razão do vencimento antecipado das obrigações delas decorrentes ou, ainda, da realização do Resgate Antecipado Obrigatório, do Resgate Antecipado Facultativo e/ou da Oferta de Resgate Antecipado, nos termos desta Escritura de Emissão</w:t>
      </w:r>
      <w:r w:rsidR="00E70EAF">
        <w:rPr>
          <w:sz w:val="23"/>
          <w:szCs w:val="23"/>
        </w:rPr>
        <w:t>, de acordo com a seguinte fórmula:</w:t>
      </w:r>
      <w:bookmarkEnd w:id="177"/>
    </w:p>
    <w:bookmarkEnd w:id="178"/>
    <w:p w14:paraId="2B216CEC" w14:textId="74A54615" w:rsidR="00857BA3" w:rsidRPr="00E70EAF" w:rsidRDefault="00857BA3" w:rsidP="0070597F">
      <w:pPr>
        <w:spacing w:line="340" w:lineRule="atLeast"/>
        <w:rPr>
          <w:sz w:val="23"/>
          <w:szCs w:val="23"/>
        </w:rPr>
      </w:pPr>
    </w:p>
    <w:p w14:paraId="57407D4A" w14:textId="33996578" w:rsidR="00E70EAF" w:rsidRPr="00366F0A" w:rsidRDefault="00E70EAF" w:rsidP="00E70EAF">
      <w:pPr>
        <w:pStyle w:val="PargrafodaLista"/>
        <w:widowControl w:val="0"/>
        <w:tabs>
          <w:tab w:val="left" w:pos="1134"/>
        </w:tabs>
        <w:suppressAutoHyphens/>
        <w:autoSpaceDE w:val="0"/>
        <w:autoSpaceDN w:val="0"/>
        <w:adjustRightInd w:val="0"/>
        <w:ind w:left="0"/>
        <w:jc w:val="center"/>
        <w:rPr>
          <w:iCs/>
          <w:sz w:val="23"/>
          <w:szCs w:val="23"/>
        </w:rPr>
      </w:pPr>
      <m:oMath>
        <m:r>
          <w:rPr>
            <w:rFonts w:ascii="Cambria Math" w:hAnsi="Cambria Math"/>
            <w:sz w:val="23"/>
            <w:szCs w:val="23"/>
          </w:rPr>
          <m:t>Aai = VNa x Tai</m:t>
        </m:r>
      </m:oMath>
      <w:r w:rsidRPr="00366F0A">
        <w:rPr>
          <w:b/>
          <w:bCs/>
          <w:iCs/>
          <w:sz w:val="23"/>
          <w:szCs w:val="23"/>
        </w:rPr>
        <w:t xml:space="preserve">, </w:t>
      </w:r>
      <w:r w:rsidRPr="00366F0A">
        <w:rPr>
          <w:iCs/>
          <w:sz w:val="23"/>
          <w:szCs w:val="23"/>
        </w:rPr>
        <w:t xml:space="preserve">para </w:t>
      </w:r>
      <w:r>
        <w:rPr>
          <w:iCs/>
          <w:sz w:val="23"/>
          <w:szCs w:val="23"/>
        </w:rPr>
        <w:t>as Debêntures</w:t>
      </w:r>
      <w:r w:rsidRPr="00366F0A">
        <w:rPr>
          <w:iCs/>
          <w:sz w:val="23"/>
          <w:szCs w:val="23"/>
        </w:rPr>
        <w:t xml:space="preserve"> da 1ª Série; e</w:t>
      </w:r>
    </w:p>
    <w:p w14:paraId="6013640F" w14:textId="25F32D61" w:rsidR="00E70EAF" w:rsidRPr="00366F0A" w:rsidRDefault="00E70EAF" w:rsidP="00E70EAF">
      <w:pPr>
        <w:pStyle w:val="PargrafodaLista"/>
        <w:widowControl w:val="0"/>
        <w:tabs>
          <w:tab w:val="left" w:pos="1134"/>
        </w:tabs>
        <w:suppressAutoHyphens/>
        <w:autoSpaceDE w:val="0"/>
        <w:autoSpaceDN w:val="0"/>
        <w:adjustRightInd w:val="0"/>
        <w:ind w:left="0"/>
        <w:jc w:val="center"/>
        <w:rPr>
          <w:iCs/>
          <w:sz w:val="23"/>
          <w:szCs w:val="23"/>
        </w:rPr>
      </w:pPr>
      <m:oMath>
        <m:r>
          <w:rPr>
            <w:rFonts w:ascii="Cambria Math" w:hAnsi="Cambria Math"/>
            <w:sz w:val="23"/>
            <w:szCs w:val="23"/>
          </w:rPr>
          <m:t>Aai = VNe x Tai</m:t>
        </m:r>
      </m:oMath>
      <w:r w:rsidRPr="00366F0A">
        <w:rPr>
          <w:b/>
          <w:bCs/>
          <w:iCs/>
          <w:sz w:val="23"/>
          <w:szCs w:val="23"/>
        </w:rPr>
        <w:t xml:space="preserve">, </w:t>
      </w:r>
      <w:r w:rsidRPr="00366F0A">
        <w:rPr>
          <w:iCs/>
          <w:sz w:val="23"/>
          <w:szCs w:val="23"/>
        </w:rPr>
        <w:t xml:space="preserve">para </w:t>
      </w:r>
      <w:r>
        <w:rPr>
          <w:iCs/>
          <w:sz w:val="23"/>
          <w:szCs w:val="23"/>
        </w:rPr>
        <w:t>as Debêntures</w:t>
      </w:r>
      <w:r w:rsidRPr="00B36B4B">
        <w:rPr>
          <w:iCs/>
          <w:sz w:val="23"/>
          <w:szCs w:val="23"/>
        </w:rPr>
        <w:t xml:space="preserve"> </w:t>
      </w:r>
      <w:r w:rsidRPr="00366F0A">
        <w:rPr>
          <w:iCs/>
          <w:sz w:val="23"/>
          <w:szCs w:val="23"/>
        </w:rPr>
        <w:t>da 2ª Série.</w:t>
      </w:r>
    </w:p>
    <w:p w14:paraId="62F28E08" w14:textId="77777777" w:rsidR="00E70EAF" w:rsidRPr="00366F0A" w:rsidRDefault="00E70EAF" w:rsidP="00E70EAF">
      <w:pPr>
        <w:pStyle w:val="PargrafodaLista"/>
        <w:widowControl w:val="0"/>
        <w:tabs>
          <w:tab w:val="left" w:pos="1134"/>
        </w:tabs>
        <w:suppressAutoHyphens/>
        <w:autoSpaceDE w:val="0"/>
        <w:autoSpaceDN w:val="0"/>
        <w:adjustRightInd w:val="0"/>
        <w:ind w:left="0"/>
        <w:jc w:val="center"/>
        <w:rPr>
          <w:sz w:val="23"/>
          <w:szCs w:val="23"/>
        </w:rPr>
      </w:pPr>
    </w:p>
    <w:p w14:paraId="0E3FA90B" w14:textId="64337B87" w:rsidR="00E70EAF" w:rsidRPr="00366F0A" w:rsidRDefault="00E70EAF" w:rsidP="00E70EAF">
      <w:pPr>
        <w:pStyle w:val="Level2"/>
        <w:widowControl w:val="0"/>
        <w:numPr>
          <w:ilvl w:val="0"/>
          <w:numId w:val="0"/>
        </w:numPr>
        <w:spacing w:after="0" w:line="276" w:lineRule="auto"/>
        <w:ind w:left="360"/>
        <w:jc w:val="left"/>
        <w:rPr>
          <w:rFonts w:ascii="Times New Roman" w:hAnsi="Times New Roman" w:cs="Times New Roman"/>
          <w:iCs/>
          <w:sz w:val="23"/>
          <w:szCs w:val="23"/>
        </w:rPr>
      </w:pPr>
      <w:proofErr w:type="spellStart"/>
      <w:r w:rsidRPr="00366F0A">
        <w:rPr>
          <w:rFonts w:ascii="Times New Roman" w:hAnsi="Times New Roman" w:cs="Times New Roman"/>
          <w:iCs/>
          <w:sz w:val="23"/>
          <w:szCs w:val="23"/>
        </w:rPr>
        <w:t>Aai</w:t>
      </w:r>
      <w:proofErr w:type="spellEnd"/>
      <w:r w:rsidRPr="00366F0A">
        <w:rPr>
          <w:rFonts w:ascii="Times New Roman" w:hAnsi="Times New Roman" w:cs="Times New Roman"/>
          <w:iCs/>
          <w:sz w:val="23"/>
          <w:szCs w:val="23"/>
        </w:rPr>
        <w:tab/>
      </w:r>
      <w:r w:rsidR="009D5D87">
        <w:rPr>
          <w:rFonts w:ascii="Times New Roman" w:hAnsi="Times New Roman" w:cs="Times New Roman"/>
          <w:iCs/>
          <w:sz w:val="23"/>
          <w:szCs w:val="23"/>
        </w:rPr>
        <w:t xml:space="preserve"> =</w:t>
      </w:r>
      <w:r w:rsidR="00F561C3">
        <w:rPr>
          <w:rFonts w:ascii="Times New Roman" w:hAnsi="Times New Roman" w:cs="Times New Roman"/>
          <w:iCs/>
          <w:sz w:val="23"/>
          <w:szCs w:val="23"/>
        </w:rPr>
        <w:t xml:space="preserve"> </w:t>
      </w:r>
      <w:r w:rsidRPr="00366F0A">
        <w:rPr>
          <w:rFonts w:ascii="Times New Roman" w:hAnsi="Times New Roman" w:cs="Times New Roman"/>
          <w:iCs/>
          <w:sz w:val="23"/>
          <w:szCs w:val="23"/>
        </w:rPr>
        <w:t>Valor unitário da i-</w:t>
      </w:r>
      <w:proofErr w:type="spellStart"/>
      <w:r w:rsidRPr="00366F0A">
        <w:rPr>
          <w:rFonts w:ascii="Times New Roman" w:hAnsi="Times New Roman" w:cs="Times New Roman"/>
          <w:iCs/>
          <w:sz w:val="23"/>
          <w:szCs w:val="23"/>
        </w:rPr>
        <w:t>ésima</w:t>
      </w:r>
      <w:proofErr w:type="spellEnd"/>
      <w:r w:rsidRPr="00366F0A">
        <w:rPr>
          <w:rFonts w:ascii="Times New Roman" w:hAnsi="Times New Roman" w:cs="Times New Roman"/>
          <w:iCs/>
          <w:sz w:val="23"/>
          <w:szCs w:val="23"/>
        </w:rPr>
        <w:t xml:space="preserve"> parcela de amortização, calculado com 8 (oito) casas decimais, sem arredondamento.</w:t>
      </w:r>
    </w:p>
    <w:p w14:paraId="3B44C032" w14:textId="77777777" w:rsidR="00E70EAF" w:rsidRPr="00366F0A" w:rsidRDefault="00E70EAF" w:rsidP="00E70EAF">
      <w:pPr>
        <w:pStyle w:val="Level2"/>
        <w:widowControl w:val="0"/>
        <w:numPr>
          <w:ilvl w:val="0"/>
          <w:numId w:val="0"/>
        </w:numPr>
        <w:spacing w:after="0" w:line="276" w:lineRule="auto"/>
        <w:ind w:left="360"/>
        <w:jc w:val="left"/>
        <w:rPr>
          <w:rFonts w:ascii="Times New Roman" w:hAnsi="Times New Roman" w:cs="Times New Roman"/>
          <w:iCs/>
          <w:sz w:val="23"/>
          <w:szCs w:val="23"/>
        </w:rPr>
      </w:pPr>
    </w:p>
    <w:p w14:paraId="578E16A7" w14:textId="77777777" w:rsidR="00E70EAF" w:rsidRPr="00366F0A" w:rsidRDefault="00E70EAF" w:rsidP="00E70EAF">
      <w:pPr>
        <w:pStyle w:val="Level2"/>
        <w:widowControl w:val="0"/>
        <w:numPr>
          <w:ilvl w:val="0"/>
          <w:numId w:val="0"/>
        </w:numPr>
        <w:spacing w:after="0" w:line="276" w:lineRule="auto"/>
        <w:ind w:left="360"/>
        <w:jc w:val="left"/>
        <w:rPr>
          <w:rFonts w:ascii="Times New Roman" w:hAnsi="Times New Roman" w:cs="Times New Roman"/>
          <w:iCs/>
          <w:sz w:val="23"/>
          <w:szCs w:val="23"/>
        </w:rPr>
      </w:pPr>
      <w:proofErr w:type="spellStart"/>
      <w:r w:rsidRPr="00366F0A">
        <w:rPr>
          <w:rFonts w:ascii="Times New Roman" w:hAnsi="Times New Roman" w:cs="Times New Roman"/>
          <w:iCs/>
          <w:sz w:val="23"/>
          <w:szCs w:val="23"/>
        </w:rPr>
        <w:t>VNa</w:t>
      </w:r>
      <w:proofErr w:type="spellEnd"/>
      <w:r w:rsidRPr="00366F0A">
        <w:rPr>
          <w:rFonts w:ascii="Times New Roman" w:hAnsi="Times New Roman" w:cs="Times New Roman"/>
          <w:iCs/>
          <w:sz w:val="23"/>
          <w:szCs w:val="23"/>
        </w:rPr>
        <w:t xml:space="preserve"> = Conforme definido acima;</w:t>
      </w:r>
    </w:p>
    <w:p w14:paraId="0107F25E" w14:textId="77777777" w:rsidR="00E70EAF" w:rsidRPr="00366F0A" w:rsidRDefault="00E70EAF" w:rsidP="00E70EAF">
      <w:pPr>
        <w:pStyle w:val="Level2"/>
        <w:widowControl w:val="0"/>
        <w:numPr>
          <w:ilvl w:val="0"/>
          <w:numId w:val="0"/>
        </w:numPr>
        <w:spacing w:after="0" w:line="276" w:lineRule="auto"/>
        <w:ind w:left="360"/>
        <w:jc w:val="left"/>
        <w:rPr>
          <w:rFonts w:ascii="Times New Roman" w:hAnsi="Times New Roman" w:cs="Times New Roman"/>
          <w:iCs/>
          <w:sz w:val="23"/>
          <w:szCs w:val="23"/>
        </w:rPr>
      </w:pPr>
    </w:p>
    <w:p w14:paraId="28E9B0A1" w14:textId="77777777" w:rsidR="00E70EAF" w:rsidRPr="00366F0A" w:rsidRDefault="00E70EAF" w:rsidP="00E70EAF">
      <w:pPr>
        <w:pStyle w:val="Level2"/>
        <w:widowControl w:val="0"/>
        <w:numPr>
          <w:ilvl w:val="0"/>
          <w:numId w:val="0"/>
        </w:numPr>
        <w:spacing w:after="0" w:line="276" w:lineRule="auto"/>
        <w:ind w:left="360"/>
        <w:jc w:val="left"/>
        <w:rPr>
          <w:rFonts w:ascii="Times New Roman" w:hAnsi="Times New Roman" w:cs="Times New Roman"/>
          <w:iCs/>
          <w:sz w:val="23"/>
          <w:szCs w:val="23"/>
        </w:rPr>
      </w:pPr>
      <w:proofErr w:type="spellStart"/>
      <w:r w:rsidRPr="00366F0A">
        <w:rPr>
          <w:rFonts w:ascii="Times New Roman" w:hAnsi="Times New Roman" w:cs="Times New Roman"/>
          <w:iCs/>
          <w:sz w:val="23"/>
          <w:szCs w:val="23"/>
        </w:rPr>
        <w:t>VNe</w:t>
      </w:r>
      <w:proofErr w:type="spellEnd"/>
      <w:r w:rsidRPr="00366F0A">
        <w:rPr>
          <w:rFonts w:ascii="Times New Roman" w:hAnsi="Times New Roman" w:cs="Times New Roman"/>
          <w:iCs/>
          <w:sz w:val="23"/>
          <w:szCs w:val="23"/>
        </w:rPr>
        <w:t xml:space="preserve"> = Conforme definido acima;</w:t>
      </w:r>
    </w:p>
    <w:p w14:paraId="2829D7F9" w14:textId="77777777" w:rsidR="00E70EAF" w:rsidRPr="00366F0A" w:rsidRDefault="00E70EAF" w:rsidP="00E70EAF">
      <w:pPr>
        <w:pStyle w:val="Level2"/>
        <w:widowControl w:val="0"/>
        <w:numPr>
          <w:ilvl w:val="0"/>
          <w:numId w:val="0"/>
        </w:numPr>
        <w:spacing w:after="0" w:line="276" w:lineRule="auto"/>
        <w:ind w:left="360"/>
        <w:jc w:val="left"/>
        <w:rPr>
          <w:rFonts w:ascii="Times New Roman" w:hAnsi="Times New Roman" w:cs="Times New Roman"/>
          <w:iCs/>
          <w:sz w:val="23"/>
          <w:szCs w:val="23"/>
        </w:rPr>
      </w:pPr>
    </w:p>
    <w:p w14:paraId="684F355F" w14:textId="5B2A4975" w:rsidR="00E70EAF" w:rsidRPr="00366F0A" w:rsidRDefault="00E70EAF" w:rsidP="00E70EAF">
      <w:pPr>
        <w:pStyle w:val="Level2"/>
        <w:widowControl w:val="0"/>
        <w:numPr>
          <w:ilvl w:val="0"/>
          <w:numId w:val="0"/>
        </w:numPr>
        <w:spacing w:after="0" w:line="276" w:lineRule="auto"/>
        <w:ind w:left="360"/>
        <w:jc w:val="left"/>
        <w:rPr>
          <w:rFonts w:ascii="Times New Roman" w:hAnsi="Times New Roman" w:cs="Times New Roman"/>
          <w:iCs/>
          <w:sz w:val="23"/>
          <w:szCs w:val="23"/>
        </w:rPr>
      </w:pPr>
      <w:r w:rsidRPr="00366F0A">
        <w:rPr>
          <w:rFonts w:ascii="Times New Roman" w:hAnsi="Times New Roman" w:cs="Times New Roman"/>
          <w:iCs/>
          <w:sz w:val="23"/>
          <w:szCs w:val="23"/>
        </w:rPr>
        <w:t>Tai</w:t>
      </w:r>
      <w:r w:rsidRPr="00366F0A">
        <w:rPr>
          <w:rFonts w:ascii="Times New Roman" w:hAnsi="Times New Roman" w:cs="Times New Roman"/>
          <w:iCs/>
          <w:sz w:val="23"/>
          <w:szCs w:val="23"/>
        </w:rPr>
        <w:tab/>
      </w:r>
      <w:r w:rsidRPr="00366F0A">
        <w:rPr>
          <w:rFonts w:ascii="Times New Roman" w:hAnsi="Times New Roman" w:cs="Times New Roman"/>
          <w:sz w:val="23"/>
          <w:szCs w:val="23"/>
        </w:rPr>
        <w:t>i-</w:t>
      </w:r>
      <w:proofErr w:type="spellStart"/>
      <w:r w:rsidRPr="00366F0A">
        <w:rPr>
          <w:rFonts w:ascii="Times New Roman" w:hAnsi="Times New Roman" w:cs="Times New Roman"/>
          <w:sz w:val="23"/>
          <w:szCs w:val="23"/>
        </w:rPr>
        <w:t>ésima</w:t>
      </w:r>
      <w:proofErr w:type="spellEnd"/>
      <w:r w:rsidRPr="00366F0A">
        <w:rPr>
          <w:rFonts w:ascii="Times New Roman" w:hAnsi="Times New Roman" w:cs="Times New Roman"/>
          <w:sz w:val="23"/>
          <w:szCs w:val="23"/>
        </w:rPr>
        <w:t xml:space="preserve"> Taxa de Amortização, expressa em percentual, com 4 (quatro) casas decimais, de acordo com a tabela no Anexo I a </w:t>
      </w:r>
      <w:r>
        <w:rPr>
          <w:rFonts w:ascii="Times New Roman" w:hAnsi="Times New Roman" w:cs="Times New Roman"/>
          <w:sz w:val="23"/>
          <w:szCs w:val="23"/>
        </w:rPr>
        <w:t>esta Escritura</w:t>
      </w:r>
      <w:r w:rsidRPr="00366F0A">
        <w:rPr>
          <w:rFonts w:ascii="Times New Roman" w:hAnsi="Times New Roman" w:cs="Times New Roman"/>
          <w:sz w:val="23"/>
          <w:szCs w:val="23"/>
        </w:rPr>
        <w:t>.</w:t>
      </w:r>
    </w:p>
    <w:p w14:paraId="45B4EC06" w14:textId="77777777" w:rsidR="00E70EAF" w:rsidRPr="003F454F" w:rsidRDefault="00E70EAF" w:rsidP="0070597F">
      <w:pPr>
        <w:spacing w:line="340" w:lineRule="atLeast"/>
        <w:rPr>
          <w:sz w:val="23"/>
          <w:szCs w:val="23"/>
        </w:rPr>
      </w:pPr>
    </w:p>
    <w:p w14:paraId="3C5C62F1" w14:textId="7737F661" w:rsidR="00857BA3" w:rsidRPr="003F454F" w:rsidRDefault="00006931" w:rsidP="00944D34">
      <w:pPr>
        <w:pStyle w:val="PargrafodaLista"/>
        <w:numPr>
          <w:ilvl w:val="2"/>
          <w:numId w:val="69"/>
        </w:numPr>
        <w:tabs>
          <w:tab w:val="left" w:pos="709"/>
        </w:tabs>
        <w:spacing w:line="340" w:lineRule="atLeast"/>
        <w:ind w:left="0" w:firstLine="0"/>
        <w:jc w:val="both"/>
        <w:outlineLvl w:val="0"/>
        <w:rPr>
          <w:sz w:val="23"/>
          <w:szCs w:val="23"/>
        </w:rPr>
      </w:pPr>
      <w:bookmarkStart w:id="179" w:name="_Toc105271756"/>
      <w:r w:rsidRPr="003F454F">
        <w:rPr>
          <w:i/>
          <w:iCs/>
          <w:sz w:val="23"/>
          <w:szCs w:val="23"/>
          <w:u w:val="single"/>
        </w:rPr>
        <w:t>Pagamento da Remuneração das Debêntures</w:t>
      </w:r>
      <w:r w:rsidRPr="003F454F">
        <w:rPr>
          <w:sz w:val="23"/>
          <w:szCs w:val="23"/>
        </w:rPr>
        <w:t xml:space="preserve">. </w:t>
      </w:r>
      <w:r w:rsidR="00857BA3" w:rsidRPr="003F454F">
        <w:rPr>
          <w:sz w:val="23"/>
          <w:szCs w:val="23"/>
        </w:rPr>
        <w:t>Os valores relativos à Remuneração das Debêntures deverão ser pagos</w:t>
      </w:r>
      <w:r w:rsidRPr="003F454F">
        <w:rPr>
          <w:sz w:val="23"/>
          <w:szCs w:val="23"/>
        </w:rPr>
        <w:t xml:space="preserve"> semestralmente, a partir da Data de Emissão,</w:t>
      </w:r>
      <w:r w:rsidR="00857BA3" w:rsidRPr="003F454F">
        <w:rPr>
          <w:sz w:val="23"/>
          <w:szCs w:val="23"/>
        </w:rPr>
        <w:t xml:space="preserve"> conforme tabela constante do </w:t>
      </w:r>
      <w:r w:rsidR="00857BA3" w:rsidRPr="003F454F">
        <w:rPr>
          <w:sz w:val="23"/>
          <w:szCs w:val="23"/>
          <w:u w:val="single"/>
        </w:rPr>
        <w:t>Anexo I</w:t>
      </w:r>
      <w:r w:rsidR="00857BA3" w:rsidRPr="003F454F">
        <w:rPr>
          <w:sz w:val="23"/>
          <w:szCs w:val="23"/>
        </w:rPr>
        <w:t xml:space="preserve"> à presente Escritura (sendo cada data de pagamento</w:t>
      </w:r>
      <w:r w:rsidRPr="003F454F">
        <w:rPr>
          <w:sz w:val="23"/>
          <w:szCs w:val="23"/>
        </w:rPr>
        <w:t>,</w:t>
      </w:r>
      <w:r w:rsidR="00857BA3" w:rsidRPr="003F454F">
        <w:rPr>
          <w:sz w:val="23"/>
          <w:szCs w:val="23"/>
        </w:rPr>
        <w:t xml:space="preserve"> uma “</w:t>
      </w:r>
      <w:r w:rsidR="00857BA3" w:rsidRPr="003F454F">
        <w:rPr>
          <w:sz w:val="23"/>
          <w:szCs w:val="23"/>
          <w:u w:val="single"/>
        </w:rPr>
        <w:t>Data de Pagamento da Remuneração</w:t>
      </w:r>
      <w:r w:rsidR="00857BA3" w:rsidRPr="003F454F">
        <w:rPr>
          <w:sz w:val="23"/>
          <w:szCs w:val="23"/>
        </w:rPr>
        <w:t>”)</w:t>
      </w:r>
      <w:r w:rsidR="00BE765E" w:rsidRPr="003F454F">
        <w:rPr>
          <w:sz w:val="23"/>
          <w:szCs w:val="23"/>
        </w:rPr>
        <w:t xml:space="preserve">, ressalvada a possibilidade de pagamento extraordinário decorrente </w:t>
      </w:r>
      <w:r w:rsidR="00B053FE" w:rsidRPr="003F454F">
        <w:rPr>
          <w:sz w:val="23"/>
          <w:szCs w:val="23"/>
        </w:rPr>
        <w:t xml:space="preserve">de </w:t>
      </w:r>
      <w:r w:rsidR="00B053FE">
        <w:rPr>
          <w:sz w:val="23"/>
          <w:szCs w:val="23"/>
        </w:rPr>
        <w:t xml:space="preserve">Amortização Extraordinária Facultativa ou da </w:t>
      </w:r>
      <w:r w:rsidR="00BE765E" w:rsidRPr="003F454F">
        <w:rPr>
          <w:sz w:val="23"/>
          <w:szCs w:val="23"/>
        </w:rPr>
        <w:t>liquidação antecipada das Debêntures em razão do vencimento antecipado das obrigações delas decorrentes ou, ainda, da realização do Resgate Antecipado Obrigatório, do Resgate Antecipado Facultativo e/ou da Oferta de Resgate Antecipado, nos termos desta Escritura de Emissão</w:t>
      </w:r>
      <w:r w:rsidR="00857BA3" w:rsidRPr="003F454F">
        <w:rPr>
          <w:sz w:val="23"/>
          <w:szCs w:val="23"/>
        </w:rPr>
        <w:t>.</w:t>
      </w:r>
      <w:bookmarkEnd w:id="179"/>
    </w:p>
    <w:p w14:paraId="71F03A07" w14:textId="77777777" w:rsidR="00857BA3" w:rsidRPr="003F454F" w:rsidRDefault="00857BA3" w:rsidP="00944D34">
      <w:pPr>
        <w:pStyle w:val="PargrafodaLista"/>
        <w:spacing w:line="340" w:lineRule="atLeast"/>
        <w:ind w:left="0"/>
        <w:jc w:val="both"/>
        <w:rPr>
          <w:rFonts w:eastAsia="Arial Unicode MS"/>
          <w:b/>
          <w:bCs/>
          <w:color w:val="000000"/>
          <w:sz w:val="23"/>
          <w:szCs w:val="23"/>
        </w:rPr>
      </w:pPr>
    </w:p>
    <w:p w14:paraId="628D4547" w14:textId="34AE9A21" w:rsidR="00DC3202" w:rsidRPr="003F454F" w:rsidRDefault="00A45120"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 xml:space="preserve">Prazo e Forma de </w:t>
      </w:r>
      <w:r w:rsidR="008A546A" w:rsidRPr="003F454F">
        <w:rPr>
          <w:b/>
          <w:sz w:val="23"/>
          <w:szCs w:val="23"/>
        </w:rPr>
        <w:t>Integralização</w:t>
      </w:r>
    </w:p>
    <w:p w14:paraId="60A7A808" w14:textId="41577D59" w:rsidR="008954EC" w:rsidRPr="003F454F" w:rsidRDefault="008954EC" w:rsidP="00944D34">
      <w:pPr>
        <w:pStyle w:val="PargrafodaLista"/>
        <w:spacing w:line="340" w:lineRule="atLeast"/>
        <w:ind w:left="0"/>
        <w:jc w:val="both"/>
        <w:rPr>
          <w:sz w:val="23"/>
          <w:szCs w:val="23"/>
          <w:u w:val="single"/>
        </w:rPr>
      </w:pPr>
    </w:p>
    <w:p w14:paraId="1AE622AF" w14:textId="6C804E2D" w:rsidR="00C20F6B" w:rsidRPr="00034F97" w:rsidRDefault="00207F83" w:rsidP="00034F97">
      <w:pPr>
        <w:pStyle w:val="VBSOClusulas"/>
        <w:rPr>
          <w:rFonts w:eastAsia="Arial Unicode MS"/>
          <w:color w:val="000000"/>
        </w:rPr>
      </w:pPr>
      <w:bookmarkStart w:id="180" w:name="_Toc105271758"/>
      <w:bookmarkStart w:id="181" w:name="_Ref508272176"/>
      <w:r w:rsidRPr="003F454F">
        <w:rPr>
          <w:i/>
          <w:iCs/>
          <w:u w:val="single"/>
        </w:rPr>
        <w:t xml:space="preserve">Integralização das Debêntures </w:t>
      </w:r>
      <w:r w:rsidR="00753004" w:rsidRPr="00753004">
        <w:rPr>
          <w:i/>
          <w:iCs/>
          <w:u w:val="single"/>
        </w:rPr>
        <w:t>da 1ª</w:t>
      </w:r>
      <w:r w:rsidRPr="003F454F">
        <w:rPr>
          <w:i/>
          <w:iCs/>
          <w:u w:val="single"/>
        </w:rPr>
        <w:t xml:space="preserve"> Série</w:t>
      </w:r>
      <w:r w:rsidRPr="003F454F">
        <w:t xml:space="preserve">. </w:t>
      </w:r>
      <w:bookmarkStart w:id="182" w:name="_Hlk106131899"/>
      <w:r w:rsidR="00577749" w:rsidRPr="003F454F">
        <w:t xml:space="preserve">As Debêntures </w:t>
      </w:r>
      <w:r w:rsidR="00753004" w:rsidRPr="00914D59">
        <w:t>da 1ª</w:t>
      </w:r>
      <w:r w:rsidR="00D20409" w:rsidRPr="003F454F">
        <w:t xml:space="preserve"> Série, </w:t>
      </w:r>
      <w:r w:rsidRPr="003F454F">
        <w:t xml:space="preserve">caso </w:t>
      </w:r>
      <w:r w:rsidR="00D20409" w:rsidRPr="003F454F">
        <w:t xml:space="preserve">aplicável, </w:t>
      </w:r>
      <w:r w:rsidR="00577749" w:rsidRPr="003F454F">
        <w:t>serão integralizadas à vista</w:t>
      </w:r>
      <w:r w:rsidR="006275CB" w:rsidRPr="003F454F">
        <w:t xml:space="preserve">, </w:t>
      </w:r>
      <w:r w:rsidR="00577749" w:rsidRPr="003F454F">
        <w:t xml:space="preserve">em moeda corrente nacional, na data </w:t>
      </w:r>
      <w:r w:rsidR="00484E4E" w:rsidRPr="003F454F">
        <w:t xml:space="preserve">em que ocorrer a última </w:t>
      </w:r>
      <w:r w:rsidR="00577749" w:rsidRPr="003F454F">
        <w:t xml:space="preserve">integralização dos </w:t>
      </w:r>
      <w:r w:rsidR="00D20409" w:rsidRPr="003F454F">
        <w:t xml:space="preserve">respectivos </w:t>
      </w:r>
      <w:r w:rsidR="00577749" w:rsidRPr="003F454F">
        <w:t>CRA</w:t>
      </w:r>
      <w:r w:rsidR="00577749" w:rsidRPr="003F454F">
        <w:rPr>
          <w:rFonts w:eastAsia="Arial Unicode MS"/>
          <w:color w:val="000000"/>
        </w:rPr>
        <w:t xml:space="preserve"> </w:t>
      </w:r>
      <w:r w:rsidR="00753004" w:rsidRPr="00914D59">
        <w:t>da 1ª</w:t>
      </w:r>
      <w:r w:rsidR="00D20409" w:rsidRPr="003F454F">
        <w:t xml:space="preserve"> Série </w:t>
      </w:r>
      <w:r w:rsidR="00577749" w:rsidRPr="003F454F">
        <w:rPr>
          <w:rFonts w:eastAsia="Arial Unicode MS"/>
          <w:color w:val="000000"/>
        </w:rPr>
        <w:t>(“</w:t>
      </w:r>
      <w:r w:rsidR="00577749" w:rsidRPr="003F454F">
        <w:rPr>
          <w:rFonts w:eastAsia="Arial Unicode MS"/>
          <w:color w:val="000000"/>
          <w:u w:val="single"/>
        </w:rPr>
        <w:t xml:space="preserve">Data de </w:t>
      </w:r>
      <w:r w:rsidR="00577749" w:rsidRPr="00753004">
        <w:rPr>
          <w:rFonts w:eastAsia="Arial Unicode MS"/>
          <w:color w:val="000000"/>
          <w:u w:val="single"/>
        </w:rPr>
        <w:t>Integralização</w:t>
      </w:r>
      <w:r w:rsidR="00D20409" w:rsidRPr="00753004">
        <w:rPr>
          <w:rFonts w:eastAsia="Arial Unicode MS"/>
          <w:color w:val="000000"/>
          <w:u w:val="single"/>
        </w:rPr>
        <w:t xml:space="preserve"> </w:t>
      </w:r>
      <w:r w:rsidR="00753004" w:rsidRPr="007B7C19">
        <w:rPr>
          <w:u w:val="single"/>
        </w:rPr>
        <w:t>da 1ª</w:t>
      </w:r>
      <w:r w:rsidR="00D20409" w:rsidRPr="003F454F">
        <w:rPr>
          <w:rFonts w:eastAsia="Arial Unicode MS"/>
          <w:color w:val="000000"/>
          <w:u w:val="single"/>
        </w:rPr>
        <w:t xml:space="preserve"> Série</w:t>
      </w:r>
      <w:r w:rsidR="00577749" w:rsidRPr="003F454F">
        <w:rPr>
          <w:rFonts w:eastAsia="Arial Unicode MS"/>
          <w:color w:val="000000"/>
        </w:rPr>
        <w:t xml:space="preserve">”), pelo </w:t>
      </w:r>
      <w:r w:rsidR="008A370A" w:rsidRPr="003F454F">
        <w:t xml:space="preserve">seu </w:t>
      </w:r>
      <w:r w:rsidR="00577749" w:rsidRPr="003F454F">
        <w:t>Valor Nominal Unitário</w:t>
      </w:r>
      <w:r w:rsidRPr="003F454F">
        <w:t xml:space="preserve">, acrescido, se for o caso, da </w:t>
      </w:r>
      <w:r w:rsidR="001B5DF4" w:rsidRPr="003F454F">
        <w:t xml:space="preserve">Atualização Monetária das Debêntures </w:t>
      </w:r>
      <w:r w:rsidR="00753004" w:rsidRPr="00914D59">
        <w:t>da 1ª</w:t>
      </w:r>
      <w:r w:rsidR="001B5DF4" w:rsidRPr="003F454F">
        <w:t xml:space="preserve"> Série e da </w:t>
      </w:r>
      <w:r w:rsidRPr="003F454F">
        <w:t xml:space="preserve">Remuneração das Debêntures </w:t>
      </w:r>
      <w:r w:rsidR="00753004" w:rsidRPr="00914D59">
        <w:t>da 1ª</w:t>
      </w:r>
      <w:r w:rsidRPr="003F454F">
        <w:t xml:space="preserve"> Série desde a </w:t>
      </w:r>
      <w:r w:rsidR="00F0693E">
        <w:t>primeira</w:t>
      </w:r>
      <w:r w:rsidRPr="003F454F">
        <w:t xml:space="preserve"> Data de Integralização dos CRA </w:t>
      </w:r>
      <w:r w:rsidR="00753004" w:rsidRPr="00914D59">
        <w:t>da 1ª</w:t>
      </w:r>
      <w:r w:rsidRPr="003F454F">
        <w:t xml:space="preserve"> Série</w:t>
      </w:r>
      <w:r w:rsidR="0057601A" w:rsidRPr="003F454F">
        <w:t>, inclusive,</w:t>
      </w:r>
      <w:r w:rsidRPr="003F454F">
        <w:t xml:space="preserve"> </w:t>
      </w:r>
      <w:r w:rsidR="0057601A" w:rsidRPr="003F454F">
        <w:t xml:space="preserve">até a data da efetiva integralização das Debêntures </w:t>
      </w:r>
      <w:r w:rsidR="00753004" w:rsidRPr="00914D59">
        <w:t>da 1ª</w:t>
      </w:r>
      <w:r w:rsidR="0057601A" w:rsidRPr="003F454F">
        <w:t xml:space="preserve"> Série, exclusive </w:t>
      </w:r>
      <w:r w:rsidR="00577749" w:rsidRPr="003F454F">
        <w:rPr>
          <w:rFonts w:eastAsia="Arial Unicode MS"/>
          <w:color w:val="000000"/>
        </w:rPr>
        <w:t>(“</w:t>
      </w:r>
      <w:r w:rsidR="00577749" w:rsidRPr="003F454F">
        <w:rPr>
          <w:rFonts w:eastAsia="Arial Unicode MS"/>
          <w:color w:val="000000"/>
          <w:u w:val="single"/>
        </w:rPr>
        <w:t>Preço de Integralização</w:t>
      </w:r>
      <w:r w:rsidR="001B5DF4" w:rsidRPr="003F454F">
        <w:rPr>
          <w:rFonts w:eastAsia="Arial Unicode MS"/>
          <w:color w:val="000000"/>
          <w:u w:val="single"/>
        </w:rPr>
        <w:t xml:space="preserve"> das Debêntures </w:t>
      </w:r>
      <w:r w:rsidR="00753004" w:rsidRPr="00753004">
        <w:rPr>
          <w:rFonts w:eastAsia="Arial Unicode MS"/>
          <w:color w:val="000000"/>
          <w:u w:val="single"/>
        </w:rPr>
        <w:t>da 1ª</w:t>
      </w:r>
      <w:r w:rsidR="001B5DF4" w:rsidRPr="003F454F">
        <w:rPr>
          <w:rFonts w:eastAsia="Arial Unicode MS"/>
          <w:color w:val="000000"/>
          <w:u w:val="single"/>
        </w:rPr>
        <w:t xml:space="preserve"> Série</w:t>
      </w:r>
      <w:r w:rsidR="009F4E28" w:rsidRPr="003F454F">
        <w:rPr>
          <w:rFonts w:eastAsia="Arial Unicode MS"/>
          <w:color w:val="000000"/>
        </w:rPr>
        <w:t>”)</w:t>
      </w:r>
      <w:r w:rsidR="00577749" w:rsidRPr="003F454F">
        <w:rPr>
          <w:rFonts w:eastAsia="Arial Unicode MS"/>
          <w:color w:val="000000"/>
        </w:rPr>
        <w:t>,</w:t>
      </w:r>
      <w:r w:rsidR="009F4E28" w:rsidRPr="003F454F">
        <w:rPr>
          <w:rFonts w:eastAsia="Arial Unicode MS"/>
          <w:color w:val="000000"/>
        </w:rPr>
        <w:t xml:space="preserve"> </w:t>
      </w:r>
      <w:r w:rsidR="00577749" w:rsidRPr="003F454F">
        <w:rPr>
          <w:rFonts w:eastAsia="Arial Unicode MS"/>
          <w:color w:val="000000"/>
        </w:rPr>
        <w:t xml:space="preserve">por meio de TED </w:t>
      </w:r>
      <w:r w:rsidR="00A45120" w:rsidRPr="003F454F">
        <w:rPr>
          <w:rFonts w:eastAsia="Arial Unicode MS"/>
          <w:color w:val="000000"/>
        </w:rPr>
        <w:t>ou outra forma de transferência eletrônica de recursos financeiros</w:t>
      </w:r>
      <w:r w:rsidR="0042342A" w:rsidRPr="003F454F">
        <w:rPr>
          <w:rFonts w:eastAsia="Arial Unicode MS"/>
          <w:color w:val="000000"/>
        </w:rPr>
        <w:t>,</w:t>
      </w:r>
      <w:r w:rsidR="009C5973" w:rsidRPr="003F454F">
        <w:rPr>
          <w:rFonts w:eastAsia="Arial Unicode MS"/>
          <w:color w:val="000000"/>
        </w:rPr>
        <w:t xml:space="preserve"> </w:t>
      </w:r>
      <w:r w:rsidR="00232ECF" w:rsidRPr="003F454F">
        <w:rPr>
          <w:rFonts w:eastAsia="Arial Unicode MS"/>
          <w:color w:val="000000"/>
        </w:rPr>
        <w:t>para a</w:t>
      </w:r>
      <w:r w:rsidR="009C5973" w:rsidRPr="003F454F">
        <w:rPr>
          <w:rFonts w:eastAsia="Arial Unicode MS"/>
          <w:color w:val="000000"/>
        </w:rPr>
        <w:t xml:space="preserve"> </w:t>
      </w:r>
      <w:bookmarkStart w:id="183" w:name="_Hlk106132121"/>
      <w:r w:rsidR="001B5DF4" w:rsidRPr="003F454F">
        <w:rPr>
          <w:rFonts w:eastAsia="Arial Unicode MS"/>
          <w:color w:val="000000"/>
        </w:rPr>
        <w:t xml:space="preserve">Conta </w:t>
      </w:r>
      <w:bookmarkEnd w:id="183"/>
      <w:r w:rsidR="00213FBB">
        <w:rPr>
          <w:rFonts w:eastAsia="Arial Unicode MS"/>
          <w:color w:val="000000"/>
        </w:rPr>
        <w:t xml:space="preserve">de Livre Movimentação </w:t>
      </w:r>
      <w:r w:rsidR="00267EF9">
        <w:rPr>
          <w:rFonts w:eastAsia="Arial Unicode MS"/>
          <w:color w:val="000000"/>
        </w:rPr>
        <w:t>da Emitente</w:t>
      </w:r>
      <w:r w:rsidR="005F10D4" w:rsidRPr="003F454F">
        <w:rPr>
          <w:rFonts w:eastAsia="Arial Unicode MS"/>
          <w:color w:val="000000"/>
        </w:rPr>
        <w:t xml:space="preserve">, </w:t>
      </w:r>
      <w:r w:rsidR="00B25044" w:rsidRPr="003F454F">
        <w:rPr>
          <w:rFonts w:eastAsia="Arial Unicode MS"/>
          <w:color w:val="000000"/>
        </w:rPr>
        <w:t>desde que a</w:t>
      </w:r>
      <w:r w:rsidR="00232ECF" w:rsidRPr="003F454F">
        <w:rPr>
          <w:rFonts w:eastAsia="Arial Unicode MS"/>
          <w:color w:val="000000"/>
        </w:rPr>
        <w:t xml:space="preserve"> </w:t>
      </w:r>
      <w:r w:rsidR="0057601A" w:rsidRPr="003F454F">
        <w:rPr>
          <w:rFonts w:eastAsia="Arial Unicode MS"/>
          <w:color w:val="000000"/>
        </w:rPr>
        <w:t xml:space="preserve">última </w:t>
      </w:r>
      <w:r w:rsidR="00493E9C" w:rsidRPr="003F454F">
        <w:rPr>
          <w:rFonts w:eastAsia="Arial Unicode MS"/>
          <w:color w:val="000000"/>
        </w:rPr>
        <w:t xml:space="preserve">integralização dos CRA </w:t>
      </w:r>
      <w:r w:rsidR="00753004" w:rsidRPr="00914D59">
        <w:t>da 1ª</w:t>
      </w:r>
      <w:r w:rsidR="0057601A" w:rsidRPr="003F454F">
        <w:rPr>
          <w:rFonts w:eastAsia="Arial Unicode MS"/>
          <w:color w:val="000000"/>
        </w:rPr>
        <w:t xml:space="preserve"> Série </w:t>
      </w:r>
      <w:r w:rsidR="00B25044" w:rsidRPr="003F454F">
        <w:rPr>
          <w:rFonts w:eastAsia="Arial Unicode MS"/>
          <w:color w:val="000000"/>
        </w:rPr>
        <w:t xml:space="preserve">ocorra </w:t>
      </w:r>
      <w:r w:rsidR="00493E9C" w:rsidRPr="003F454F">
        <w:rPr>
          <w:rFonts w:eastAsia="Arial Unicode MS"/>
          <w:color w:val="000000"/>
        </w:rPr>
        <w:t xml:space="preserve">até </w:t>
      </w:r>
      <w:r w:rsidR="009D7F0C" w:rsidRPr="003F454F">
        <w:rPr>
          <w:rFonts w:eastAsia="Arial Unicode MS"/>
          <w:color w:val="000000"/>
        </w:rPr>
        <w:t>as</w:t>
      </w:r>
      <w:r w:rsidR="00096BAD" w:rsidRPr="003F454F">
        <w:rPr>
          <w:rFonts w:eastAsia="Arial Unicode MS"/>
          <w:color w:val="000000"/>
        </w:rPr>
        <w:t xml:space="preserve"> 16:00 horas</w:t>
      </w:r>
      <w:r w:rsidR="00493E9C" w:rsidRPr="003F454F">
        <w:rPr>
          <w:rFonts w:eastAsia="Arial Unicode MS"/>
          <w:color w:val="000000"/>
        </w:rPr>
        <w:t xml:space="preserve"> (inclusive), considerando o horário local da cidade de São Paulo, </w:t>
      </w:r>
      <w:r w:rsidR="00577749" w:rsidRPr="003F454F">
        <w:rPr>
          <w:rFonts w:eastAsia="Arial Unicode MS"/>
          <w:color w:val="000000"/>
        </w:rPr>
        <w:t>e</w:t>
      </w:r>
      <w:r w:rsidR="00493E9C" w:rsidRPr="003F454F">
        <w:rPr>
          <w:rFonts w:eastAsia="Arial Unicode MS"/>
          <w:color w:val="000000"/>
        </w:rPr>
        <w:t>stado de São Paulo</w:t>
      </w:r>
      <w:r w:rsidR="00C41B2A">
        <w:rPr>
          <w:rFonts w:eastAsia="Arial Unicode MS"/>
          <w:color w:val="000000"/>
        </w:rPr>
        <w:t xml:space="preserve">, </w:t>
      </w:r>
      <w:r w:rsidR="00C41B2A" w:rsidRPr="00C41B2A">
        <w:rPr>
          <w:rFonts w:eastAsia="Arial Unicode MS"/>
          <w:bCs w:val="0"/>
          <w:color w:val="000000"/>
        </w:rPr>
        <w:t>podendo o Preço de Integralização das Debêntures da 1ª Série ser acrescido de ágio ou deságio, para refletir o eventual ágio ou deságio aplicável aos CRA da 1ª Série no âmbito da Oferta</w:t>
      </w:r>
      <w:r w:rsidR="00B25044" w:rsidRPr="00034F97">
        <w:rPr>
          <w:rFonts w:eastAsia="Arial Unicode MS"/>
          <w:color w:val="000000"/>
        </w:rPr>
        <w:t>.</w:t>
      </w:r>
      <w:r w:rsidR="00493E9C" w:rsidRPr="00034F97">
        <w:rPr>
          <w:rFonts w:eastAsia="Arial Unicode MS"/>
          <w:color w:val="000000"/>
        </w:rPr>
        <w:t xml:space="preserve"> </w:t>
      </w:r>
      <w:r w:rsidR="00B25044" w:rsidRPr="00034F97">
        <w:rPr>
          <w:rFonts w:eastAsia="Arial Unicode MS"/>
          <w:color w:val="000000"/>
        </w:rPr>
        <w:t xml:space="preserve">Caso a </w:t>
      </w:r>
      <w:r w:rsidR="0057601A" w:rsidRPr="00034F97">
        <w:rPr>
          <w:rFonts w:eastAsia="Arial Unicode MS"/>
          <w:color w:val="000000"/>
        </w:rPr>
        <w:t xml:space="preserve">última integralização dos CRA </w:t>
      </w:r>
      <w:r w:rsidR="00753004" w:rsidRPr="00C41B2A">
        <w:t>da 1ª</w:t>
      </w:r>
      <w:r w:rsidR="0057601A" w:rsidRPr="00034F97">
        <w:rPr>
          <w:rFonts w:eastAsia="Arial Unicode MS"/>
          <w:color w:val="000000"/>
        </w:rPr>
        <w:t xml:space="preserve"> Série </w:t>
      </w:r>
      <w:r w:rsidR="00B25044" w:rsidRPr="00034F97">
        <w:rPr>
          <w:rFonts w:eastAsia="Arial Unicode MS"/>
          <w:color w:val="000000"/>
        </w:rPr>
        <w:t xml:space="preserve">ocorra em horário posterior ao indicado acima, </w:t>
      </w:r>
      <w:r w:rsidR="000427A9" w:rsidRPr="00034F97">
        <w:rPr>
          <w:rFonts w:eastAsia="Arial Unicode MS"/>
          <w:color w:val="000000"/>
        </w:rPr>
        <w:t xml:space="preserve">as Debêntures </w:t>
      </w:r>
      <w:r w:rsidR="00484E4E" w:rsidRPr="00034F97">
        <w:rPr>
          <w:rFonts w:eastAsia="Arial Unicode MS"/>
          <w:color w:val="000000"/>
        </w:rPr>
        <w:t xml:space="preserve">poderão </w:t>
      </w:r>
      <w:r w:rsidR="000427A9" w:rsidRPr="00034F97">
        <w:rPr>
          <w:rFonts w:eastAsia="Arial Unicode MS"/>
          <w:color w:val="000000"/>
        </w:rPr>
        <w:t>integralizadas</w:t>
      </w:r>
      <w:r w:rsidR="00493E9C" w:rsidRPr="00034F97">
        <w:rPr>
          <w:rFonts w:eastAsia="Arial Unicode MS"/>
          <w:color w:val="000000"/>
        </w:rPr>
        <w:t xml:space="preserve"> no Dia Útil imediatamente posterior, sem a incidência de quaisquer encargos, penalidades, tributos ou correção monetária.</w:t>
      </w:r>
      <w:bookmarkEnd w:id="180"/>
    </w:p>
    <w:bookmarkEnd w:id="182"/>
    <w:p w14:paraId="09CD5D02" w14:textId="5535741C" w:rsidR="000D2B08" w:rsidRPr="003F454F" w:rsidRDefault="000D2B08" w:rsidP="00944D34">
      <w:pPr>
        <w:pStyle w:val="PargrafodaLista"/>
        <w:spacing w:line="340" w:lineRule="atLeast"/>
        <w:ind w:left="709"/>
        <w:jc w:val="both"/>
        <w:rPr>
          <w:rFonts w:eastAsia="Arial Unicode MS"/>
          <w:b/>
          <w:i/>
          <w:color w:val="000000"/>
          <w:sz w:val="23"/>
          <w:szCs w:val="23"/>
        </w:rPr>
      </w:pPr>
    </w:p>
    <w:p w14:paraId="041ED41C" w14:textId="11440B43" w:rsidR="0057601A" w:rsidRPr="003F454F" w:rsidRDefault="0057601A" w:rsidP="00944D34">
      <w:pPr>
        <w:pStyle w:val="PargrafodaLista"/>
        <w:numPr>
          <w:ilvl w:val="2"/>
          <w:numId w:val="69"/>
        </w:numPr>
        <w:tabs>
          <w:tab w:val="left" w:pos="709"/>
        </w:tabs>
        <w:spacing w:line="340" w:lineRule="atLeast"/>
        <w:ind w:left="0" w:firstLine="0"/>
        <w:jc w:val="both"/>
        <w:outlineLvl w:val="0"/>
        <w:rPr>
          <w:rFonts w:eastAsia="Arial Unicode MS"/>
          <w:b/>
          <w:i/>
          <w:color w:val="000000"/>
          <w:sz w:val="23"/>
          <w:szCs w:val="23"/>
        </w:rPr>
      </w:pPr>
      <w:bookmarkStart w:id="184" w:name="_Toc105271759"/>
      <w:r w:rsidRPr="003F454F">
        <w:rPr>
          <w:i/>
          <w:iCs/>
          <w:sz w:val="23"/>
          <w:szCs w:val="23"/>
          <w:u w:val="single"/>
        </w:rPr>
        <w:lastRenderedPageBreak/>
        <w:t xml:space="preserve">Integralização das Debêntures </w:t>
      </w:r>
      <w:r w:rsidR="00C40AD7" w:rsidRPr="00C40AD7">
        <w:rPr>
          <w:i/>
          <w:iCs/>
          <w:sz w:val="23"/>
          <w:szCs w:val="23"/>
          <w:u w:val="single"/>
        </w:rPr>
        <w:t>da 2ª</w:t>
      </w:r>
      <w:r w:rsidR="00C40AD7" w:rsidRPr="00C40AD7" w:rsidDel="00C40AD7">
        <w:rPr>
          <w:i/>
          <w:iCs/>
          <w:sz w:val="23"/>
          <w:szCs w:val="23"/>
          <w:u w:val="single"/>
        </w:rPr>
        <w:t xml:space="preserve"> </w:t>
      </w:r>
      <w:r w:rsidRPr="003F454F">
        <w:rPr>
          <w:i/>
          <w:iCs/>
          <w:sz w:val="23"/>
          <w:szCs w:val="23"/>
          <w:u w:val="single"/>
        </w:rPr>
        <w:t>Série</w:t>
      </w:r>
      <w:r w:rsidRPr="003F454F">
        <w:rPr>
          <w:sz w:val="23"/>
          <w:szCs w:val="23"/>
        </w:rPr>
        <w:t xml:space="preserve">. </w:t>
      </w:r>
      <w:bookmarkStart w:id="185" w:name="_Hlk106131928"/>
      <w:r w:rsidRPr="003F454F">
        <w:rPr>
          <w:sz w:val="23"/>
          <w:szCs w:val="23"/>
        </w:rPr>
        <w:t xml:space="preserve">As Debêntures </w:t>
      </w:r>
      <w:r w:rsidR="00C40AD7">
        <w:rPr>
          <w:sz w:val="23"/>
          <w:szCs w:val="23"/>
        </w:rPr>
        <w:t>da 2ª</w:t>
      </w:r>
      <w:r w:rsidR="00C40AD7" w:rsidRPr="003F454F" w:rsidDel="00C40AD7">
        <w:rPr>
          <w:sz w:val="23"/>
          <w:szCs w:val="23"/>
        </w:rPr>
        <w:t xml:space="preserve"> </w:t>
      </w:r>
      <w:r w:rsidRPr="003F454F">
        <w:rPr>
          <w:sz w:val="23"/>
          <w:szCs w:val="23"/>
        </w:rPr>
        <w:t>Série, caso aplicável, serão integralizadas à vista, em moeda corrente nacional, na data em que ocorrer a última integralização dos respectivos CRA</w:t>
      </w:r>
      <w:r w:rsidRPr="003F454F">
        <w:rPr>
          <w:rFonts w:eastAsia="Arial Unicode MS"/>
          <w:color w:val="000000"/>
          <w:sz w:val="23"/>
          <w:szCs w:val="23"/>
        </w:rPr>
        <w:t xml:space="preserve"> </w:t>
      </w:r>
      <w:r w:rsidR="00C40AD7">
        <w:rPr>
          <w:sz w:val="23"/>
          <w:szCs w:val="23"/>
        </w:rPr>
        <w:t>da 2ª</w:t>
      </w:r>
      <w:r w:rsidR="00C40AD7" w:rsidRPr="003F454F" w:rsidDel="00C40AD7">
        <w:rPr>
          <w:sz w:val="23"/>
          <w:szCs w:val="23"/>
        </w:rPr>
        <w:t xml:space="preserve"> </w:t>
      </w:r>
      <w:r w:rsidRPr="003F454F">
        <w:rPr>
          <w:sz w:val="23"/>
          <w:szCs w:val="23"/>
        </w:rPr>
        <w:t xml:space="preserve">Série </w:t>
      </w:r>
      <w:r w:rsidRPr="003F454F">
        <w:rPr>
          <w:rFonts w:eastAsia="Arial Unicode MS"/>
          <w:color w:val="000000"/>
          <w:sz w:val="23"/>
          <w:szCs w:val="23"/>
        </w:rPr>
        <w:t>(“</w:t>
      </w:r>
      <w:r w:rsidRPr="003F454F">
        <w:rPr>
          <w:rFonts w:eastAsia="Arial Unicode MS"/>
          <w:color w:val="000000"/>
          <w:sz w:val="23"/>
          <w:szCs w:val="23"/>
          <w:u w:val="single"/>
        </w:rPr>
        <w:t xml:space="preserve">Data de Integralização </w:t>
      </w:r>
      <w:r w:rsidR="00C40AD7" w:rsidRPr="00C40AD7">
        <w:rPr>
          <w:rFonts w:eastAsia="Arial Unicode MS"/>
          <w:color w:val="000000"/>
          <w:sz w:val="23"/>
          <w:szCs w:val="23"/>
          <w:u w:val="single"/>
        </w:rPr>
        <w:t>da 2ª</w:t>
      </w:r>
      <w:r w:rsidR="00C40AD7" w:rsidRPr="00C40AD7" w:rsidDel="00C40AD7">
        <w:rPr>
          <w:rFonts w:eastAsia="Arial Unicode MS"/>
          <w:color w:val="000000"/>
          <w:sz w:val="23"/>
          <w:szCs w:val="23"/>
          <w:u w:val="single"/>
        </w:rPr>
        <w:t xml:space="preserve"> </w:t>
      </w:r>
      <w:r w:rsidRPr="003F454F">
        <w:rPr>
          <w:rFonts w:eastAsia="Arial Unicode MS"/>
          <w:color w:val="000000"/>
          <w:sz w:val="23"/>
          <w:szCs w:val="23"/>
          <w:u w:val="single"/>
        </w:rPr>
        <w:t>Série</w:t>
      </w:r>
      <w:r w:rsidRPr="003F454F">
        <w:rPr>
          <w:rFonts w:eastAsia="Arial Unicode MS"/>
          <w:color w:val="000000"/>
          <w:sz w:val="23"/>
          <w:szCs w:val="23"/>
        </w:rPr>
        <w:t xml:space="preserve">”), pelo </w:t>
      </w:r>
      <w:r w:rsidRPr="003F454F">
        <w:rPr>
          <w:sz w:val="23"/>
          <w:szCs w:val="23"/>
        </w:rPr>
        <w:t xml:space="preserve">seu Valor Nominal Unitário, acrescido, se for o caso, da Remuneração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desde a </w:t>
      </w:r>
      <w:r w:rsidR="00F0693E">
        <w:rPr>
          <w:sz w:val="23"/>
          <w:szCs w:val="23"/>
        </w:rPr>
        <w:t>p</w:t>
      </w:r>
      <w:r w:rsidRPr="003F454F">
        <w:rPr>
          <w:sz w:val="23"/>
          <w:szCs w:val="23"/>
        </w:rPr>
        <w:t xml:space="preserve">rimeira Data de Integralização dos CRA </w:t>
      </w:r>
      <w:r w:rsidR="00C40AD7">
        <w:rPr>
          <w:sz w:val="23"/>
          <w:szCs w:val="23"/>
        </w:rPr>
        <w:t>da 2ª</w:t>
      </w:r>
      <w:r w:rsidR="00C40AD7" w:rsidRPr="003F454F" w:rsidDel="00C40AD7">
        <w:rPr>
          <w:sz w:val="23"/>
          <w:szCs w:val="23"/>
        </w:rPr>
        <w:t xml:space="preserve"> </w:t>
      </w:r>
      <w:r w:rsidRPr="003F454F">
        <w:rPr>
          <w:sz w:val="23"/>
          <w:szCs w:val="23"/>
        </w:rPr>
        <w:t xml:space="preserve">Série, inclusive, até a data da efetiva integralização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exclusive </w:t>
      </w:r>
      <w:r w:rsidRPr="003F454F">
        <w:rPr>
          <w:rFonts w:eastAsia="Arial Unicode MS"/>
          <w:color w:val="000000"/>
          <w:sz w:val="23"/>
          <w:szCs w:val="23"/>
        </w:rPr>
        <w:t>(“</w:t>
      </w:r>
      <w:r w:rsidRPr="003F454F">
        <w:rPr>
          <w:rFonts w:eastAsia="Arial Unicode MS"/>
          <w:color w:val="000000"/>
          <w:sz w:val="23"/>
          <w:szCs w:val="23"/>
          <w:u w:val="single"/>
        </w:rPr>
        <w:t xml:space="preserve">Preço de Integralização das Debêntures </w:t>
      </w:r>
      <w:r w:rsidR="00C40AD7" w:rsidRPr="00C40AD7">
        <w:rPr>
          <w:rFonts w:eastAsia="Arial Unicode MS"/>
          <w:color w:val="000000"/>
          <w:sz w:val="23"/>
          <w:szCs w:val="23"/>
          <w:u w:val="single"/>
        </w:rPr>
        <w:t>da 2ª</w:t>
      </w:r>
      <w:r w:rsidR="00C40AD7" w:rsidRPr="00C40AD7" w:rsidDel="00C40AD7">
        <w:rPr>
          <w:rFonts w:eastAsia="Arial Unicode MS"/>
          <w:color w:val="000000"/>
          <w:sz w:val="23"/>
          <w:szCs w:val="23"/>
          <w:u w:val="single"/>
        </w:rPr>
        <w:t xml:space="preserve"> </w:t>
      </w:r>
      <w:r w:rsidRPr="003F454F">
        <w:rPr>
          <w:rFonts w:eastAsia="Arial Unicode MS"/>
          <w:color w:val="000000"/>
          <w:sz w:val="23"/>
          <w:szCs w:val="23"/>
          <w:u w:val="single"/>
        </w:rPr>
        <w:t>Série</w:t>
      </w:r>
      <w:r w:rsidRPr="003F454F">
        <w:rPr>
          <w:rFonts w:eastAsia="Arial Unicode MS"/>
          <w:color w:val="000000"/>
          <w:sz w:val="23"/>
          <w:szCs w:val="23"/>
        </w:rPr>
        <w:t xml:space="preserve">”), por meio de TED ou outra forma de transferência eletrônica de recursos financeiros, para a Conta </w:t>
      </w:r>
      <w:r w:rsidR="00213FBB">
        <w:rPr>
          <w:rFonts w:eastAsia="Arial Unicode MS"/>
          <w:color w:val="000000"/>
          <w:sz w:val="23"/>
          <w:szCs w:val="23"/>
        </w:rPr>
        <w:t xml:space="preserve">de Livre Movimentação </w:t>
      </w:r>
      <w:r w:rsidRPr="003F454F">
        <w:rPr>
          <w:rFonts w:eastAsia="Arial Unicode MS"/>
          <w:color w:val="000000"/>
          <w:sz w:val="23"/>
          <w:szCs w:val="23"/>
        </w:rPr>
        <w:t xml:space="preserve">da </w:t>
      </w:r>
      <w:r w:rsidR="00304088">
        <w:rPr>
          <w:rFonts w:eastAsia="Arial Unicode MS"/>
          <w:color w:val="000000"/>
          <w:sz w:val="23"/>
          <w:szCs w:val="23"/>
        </w:rPr>
        <w:t>Emitente</w:t>
      </w:r>
      <w:r w:rsidRPr="003F454F">
        <w:rPr>
          <w:rFonts w:eastAsia="Arial Unicode MS"/>
          <w:color w:val="000000"/>
          <w:sz w:val="23"/>
          <w:szCs w:val="23"/>
        </w:rPr>
        <w:t xml:space="preserve">, desde que a última integralização dos CRA </w:t>
      </w:r>
      <w:r w:rsidR="00C40AD7">
        <w:rPr>
          <w:sz w:val="23"/>
          <w:szCs w:val="23"/>
        </w:rPr>
        <w:t>da 2ª</w:t>
      </w:r>
      <w:r w:rsidR="00C40AD7" w:rsidRPr="003F454F" w:rsidDel="00C40AD7">
        <w:rPr>
          <w:rFonts w:eastAsia="Arial Unicode MS"/>
          <w:color w:val="000000"/>
          <w:sz w:val="23"/>
          <w:szCs w:val="23"/>
        </w:rPr>
        <w:t xml:space="preserve"> </w:t>
      </w:r>
      <w:r w:rsidRPr="003F454F">
        <w:rPr>
          <w:rFonts w:eastAsia="Arial Unicode MS"/>
          <w:color w:val="000000"/>
          <w:sz w:val="23"/>
          <w:szCs w:val="23"/>
        </w:rPr>
        <w:t>Série ocorra até as 16:00 horas (inclusive), considerando o horário local da cidade de São Paulo, estado de São Paulo</w:t>
      </w:r>
      <w:r w:rsidR="006373F0">
        <w:rPr>
          <w:rFonts w:eastAsia="Arial Unicode MS"/>
          <w:color w:val="000000"/>
          <w:sz w:val="23"/>
          <w:szCs w:val="23"/>
        </w:rPr>
        <w:t xml:space="preserve">, </w:t>
      </w:r>
      <w:r w:rsidR="006373F0" w:rsidRPr="00AA5E32">
        <w:rPr>
          <w:rFonts w:eastAsia="Arial Unicode MS"/>
          <w:color w:val="000000"/>
          <w:sz w:val="23"/>
        </w:rPr>
        <w:t>podendo o Preço de Integralização das Debêntures da 2ª Série ser acrescido de ágio ou deságio, para refletir o eventual ágio ou deságio aplicável aos CRA da 2ª Série no âmbito da Oferta</w:t>
      </w:r>
      <w:r w:rsidRPr="003F454F">
        <w:rPr>
          <w:rFonts w:eastAsia="Arial Unicode MS"/>
          <w:color w:val="000000"/>
          <w:sz w:val="23"/>
          <w:szCs w:val="23"/>
        </w:rPr>
        <w:t xml:space="preserve">. Caso a última integralização dos CRA </w:t>
      </w:r>
      <w:r w:rsidR="00C40AD7" w:rsidRPr="00AA5E32">
        <w:rPr>
          <w:rFonts w:eastAsia="Arial Unicode MS"/>
          <w:color w:val="000000"/>
          <w:sz w:val="23"/>
        </w:rPr>
        <w:t>da 2ª</w:t>
      </w:r>
      <w:r w:rsidR="00C40AD7" w:rsidRPr="003F454F" w:rsidDel="00C40AD7">
        <w:rPr>
          <w:rFonts w:eastAsia="Arial Unicode MS"/>
          <w:color w:val="000000"/>
          <w:sz w:val="23"/>
          <w:szCs w:val="23"/>
        </w:rPr>
        <w:t xml:space="preserve"> </w:t>
      </w:r>
      <w:r w:rsidRPr="003F454F">
        <w:rPr>
          <w:rFonts w:eastAsia="Arial Unicode MS"/>
          <w:color w:val="000000"/>
          <w:sz w:val="23"/>
          <w:szCs w:val="23"/>
        </w:rPr>
        <w:t>Série ocorra em horário posterior ao indicado acima, as Debêntures poderão integralizadas no Dia Útil imediatamente posterior, sem a incidência de quaisquer encargos, penalidades, tributos ou correção monetária</w:t>
      </w:r>
      <w:bookmarkEnd w:id="185"/>
      <w:r w:rsidRPr="003F454F">
        <w:rPr>
          <w:rFonts w:eastAsia="Arial Unicode MS"/>
          <w:color w:val="000000"/>
          <w:sz w:val="23"/>
          <w:szCs w:val="23"/>
        </w:rPr>
        <w:t>.</w:t>
      </w:r>
      <w:bookmarkEnd w:id="184"/>
    </w:p>
    <w:p w14:paraId="7EB42AB0" w14:textId="77777777" w:rsidR="00207F83" w:rsidRPr="003F454F" w:rsidRDefault="00207F83" w:rsidP="00944D34">
      <w:pPr>
        <w:pStyle w:val="PargrafodaLista"/>
        <w:spacing w:line="340" w:lineRule="atLeast"/>
        <w:ind w:left="709"/>
        <w:jc w:val="both"/>
        <w:rPr>
          <w:rFonts w:eastAsia="Arial Unicode MS"/>
          <w:b/>
          <w:i/>
          <w:color w:val="000000"/>
          <w:sz w:val="23"/>
          <w:szCs w:val="23"/>
        </w:rPr>
      </w:pPr>
    </w:p>
    <w:p w14:paraId="2675C981" w14:textId="17C8A4C2" w:rsidR="00DF65C4" w:rsidRPr="003F454F" w:rsidRDefault="0057601A" w:rsidP="00944D34">
      <w:pPr>
        <w:pStyle w:val="PargrafodaLista"/>
        <w:numPr>
          <w:ilvl w:val="2"/>
          <w:numId w:val="69"/>
        </w:numPr>
        <w:tabs>
          <w:tab w:val="left" w:pos="709"/>
        </w:tabs>
        <w:spacing w:line="340" w:lineRule="atLeast"/>
        <w:ind w:left="0" w:firstLine="0"/>
        <w:jc w:val="both"/>
        <w:outlineLvl w:val="0"/>
        <w:rPr>
          <w:rFonts w:eastAsia="Arial Unicode MS"/>
          <w:b/>
          <w:i/>
          <w:color w:val="000000"/>
          <w:sz w:val="23"/>
          <w:szCs w:val="23"/>
        </w:rPr>
      </w:pPr>
      <w:bookmarkStart w:id="186" w:name="_Toc105271760"/>
      <w:r w:rsidRPr="003F454F">
        <w:rPr>
          <w:rFonts w:eastAsia="Arial Unicode MS"/>
          <w:i/>
          <w:iCs/>
          <w:color w:val="000000"/>
          <w:sz w:val="23"/>
          <w:szCs w:val="23"/>
          <w:u w:val="single"/>
        </w:rPr>
        <w:t>Regras Comuns</w:t>
      </w:r>
      <w:r w:rsidRPr="003F454F">
        <w:rPr>
          <w:rFonts w:eastAsia="Arial Unicode MS"/>
          <w:color w:val="000000"/>
          <w:sz w:val="23"/>
          <w:szCs w:val="23"/>
        </w:rPr>
        <w:t xml:space="preserve">. </w:t>
      </w:r>
      <w:r w:rsidR="00BD1B58" w:rsidRPr="003F454F">
        <w:rPr>
          <w:rFonts w:eastAsia="Arial Unicode MS"/>
          <w:color w:val="000000"/>
          <w:sz w:val="23"/>
          <w:szCs w:val="23"/>
        </w:rPr>
        <w:t>O</w:t>
      </w:r>
      <w:r w:rsidR="00C20F6B" w:rsidRPr="003F454F">
        <w:rPr>
          <w:rFonts w:eastAsia="Arial Unicode MS"/>
          <w:color w:val="000000"/>
          <w:sz w:val="23"/>
          <w:szCs w:val="23"/>
        </w:rPr>
        <w:t xml:space="preserve"> </w:t>
      </w:r>
      <w:r w:rsidR="00C20F6B" w:rsidRPr="003F454F">
        <w:rPr>
          <w:sz w:val="23"/>
          <w:szCs w:val="23"/>
        </w:rPr>
        <w:t>comprovante</w:t>
      </w:r>
      <w:r w:rsidR="00C20F6B" w:rsidRPr="003F454F">
        <w:rPr>
          <w:rFonts w:eastAsia="Arial Unicode MS"/>
          <w:color w:val="000000"/>
          <w:sz w:val="23"/>
          <w:szCs w:val="23"/>
        </w:rPr>
        <w:t xml:space="preserve"> da TED servirá</w:t>
      </w:r>
      <w:r w:rsidRPr="003F454F">
        <w:rPr>
          <w:rFonts w:eastAsia="Arial Unicode MS"/>
          <w:color w:val="000000"/>
          <w:sz w:val="23"/>
          <w:szCs w:val="23"/>
        </w:rPr>
        <w:t>,</w:t>
      </w:r>
      <w:r w:rsidR="00C20F6B" w:rsidRPr="003F454F">
        <w:rPr>
          <w:rFonts w:eastAsia="Arial Unicode MS"/>
          <w:color w:val="000000"/>
          <w:sz w:val="23"/>
          <w:szCs w:val="23"/>
        </w:rPr>
        <w:t xml:space="preserve"> para todos os fins de </w:t>
      </w:r>
      <w:r w:rsidR="000D2B08" w:rsidRPr="003F454F">
        <w:rPr>
          <w:rFonts w:eastAsia="Arial Unicode MS"/>
          <w:color w:val="000000"/>
          <w:sz w:val="23"/>
          <w:szCs w:val="23"/>
        </w:rPr>
        <w:t>d</w:t>
      </w:r>
      <w:r w:rsidR="00C20F6B" w:rsidRPr="003F454F">
        <w:rPr>
          <w:rFonts w:eastAsia="Arial Unicode MS"/>
          <w:color w:val="000000"/>
          <w:sz w:val="23"/>
          <w:szCs w:val="23"/>
        </w:rPr>
        <w:t>ireito, como meio de prova da quitação do Preço de Integralização.</w:t>
      </w:r>
      <w:bookmarkEnd w:id="186"/>
      <w:r w:rsidR="00C20F6B" w:rsidRPr="003F454F">
        <w:rPr>
          <w:rFonts w:eastAsia="Arial Unicode MS"/>
          <w:color w:val="000000"/>
          <w:sz w:val="23"/>
          <w:szCs w:val="23"/>
        </w:rPr>
        <w:t xml:space="preserve"> </w:t>
      </w:r>
    </w:p>
    <w:p w14:paraId="0FC0210C" w14:textId="77777777" w:rsidR="000D2B08" w:rsidRPr="003F454F" w:rsidRDefault="000D2B08" w:rsidP="00944D34">
      <w:pPr>
        <w:spacing w:line="340" w:lineRule="atLeast"/>
        <w:jc w:val="both"/>
        <w:rPr>
          <w:rFonts w:eastAsia="Arial Unicode MS"/>
          <w:b/>
          <w:i/>
          <w:color w:val="000000"/>
          <w:sz w:val="23"/>
          <w:szCs w:val="23"/>
        </w:rPr>
      </w:pPr>
    </w:p>
    <w:p w14:paraId="2574DBA1" w14:textId="77777777" w:rsidR="00DC3202" w:rsidRPr="003F454F" w:rsidRDefault="00DC3202"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187" w:name="_DV_M113"/>
      <w:bookmarkStart w:id="188" w:name="_DV_M116"/>
      <w:bookmarkStart w:id="189" w:name="_DV_M117"/>
      <w:bookmarkStart w:id="190" w:name="_DV_M123"/>
      <w:bookmarkStart w:id="191" w:name="_DV_M112"/>
      <w:bookmarkStart w:id="192" w:name="_DV_M126"/>
      <w:bookmarkStart w:id="193" w:name="_DV_M132"/>
      <w:bookmarkStart w:id="194" w:name="_DV_M138"/>
      <w:bookmarkEnd w:id="181"/>
      <w:bookmarkEnd w:id="187"/>
      <w:bookmarkEnd w:id="188"/>
      <w:bookmarkEnd w:id="189"/>
      <w:bookmarkEnd w:id="190"/>
      <w:bookmarkEnd w:id="191"/>
      <w:bookmarkEnd w:id="192"/>
      <w:bookmarkEnd w:id="193"/>
      <w:bookmarkEnd w:id="194"/>
      <w:r w:rsidRPr="003F454F">
        <w:rPr>
          <w:b/>
          <w:sz w:val="23"/>
          <w:szCs w:val="23"/>
        </w:rPr>
        <w:t>Condições de Pagamento</w:t>
      </w:r>
      <w:bookmarkStart w:id="195" w:name="_DV_M139"/>
      <w:bookmarkEnd w:id="195"/>
    </w:p>
    <w:p w14:paraId="0F1A75D9" w14:textId="77777777" w:rsidR="005D4C48" w:rsidRPr="003F454F" w:rsidRDefault="005D4C48" w:rsidP="00944D34">
      <w:pPr>
        <w:pStyle w:val="PargrafodaLista"/>
        <w:spacing w:line="340" w:lineRule="atLeast"/>
        <w:ind w:left="0"/>
        <w:jc w:val="both"/>
        <w:rPr>
          <w:rFonts w:eastAsia="Arial Unicode MS"/>
          <w:b/>
          <w:bCs/>
          <w:color w:val="000000"/>
          <w:sz w:val="23"/>
          <w:szCs w:val="23"/>
        </w:rPr>
      </w:pPr>
    </w:p>
    <w:p w14:paraId="0527CED1" w14:textId="221EF432" w:rsidR="00E41412"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196" w:name="_Ref508271888"/>
      <w:bookmarkStart w:id="197" w:name="_Toc105271762"/>
      <w:r w:rsidRPr="003F454F">
        <w:rPr>
          <w:rFonts w:eastAsia="Arial Unicode MS"/>
          <w:i/>
          <w:color w:val="000000"/>
          <w:sz w:val="23"/>
          <w:szCs w:val="23"/>
          <w:u w:val="single"/>
        </w:rPr>
        <w:t xml:space="preserve">Local </w:t>
      </w:r>
      <w:r w:rsidR="003B58FA" w:rsidRPr="003F454F">
        <w:rPr>
          <w:rFonts w:eastAsia="Arial Unicode MS"/>
          <w:i/>
          <w:color w:val="000000"/>
          <w:sz w:val="23"/>
          <w:szCs w:val="23"/>
          <w:u w:val="single"/>
        </w:rPr>
        <w:t xml:space="preserve">e Horário </w:t>
      </w:r>
      <w:r w:rsidRPr="003F454F">
        <w:rPr>
          <w:rFonts w:eastAsia="Arial Unicode MS"/>
          <w:i/>
          <w:color w:val="000000"/>
          <w:sz w:val="23"/>
          <w:szCs w:val="23"/>
          <w:u w:val="single"/>
        </w:rPr>
        <w:t>de Pagamento</w:t>
      </w:r>
      <w:bookmarkStart w:id="198" w:name="_DV_M140"/>
      <w:bookmarkEnd w:id="198"/>
      <w:r w:rsidR="00105527" w:rsidRPr="003F454F">
        <w:rPr>
          <w:rFonts w:eastAsia="Arial Unicode MS"/>
          <w:iCs/>
          <w:smallCaps/>
          <w:color w:val="000000"/>
          <w:sz w:val="23"/>
          <w:szCs w:val="23"/>
        </w:rPr>
        <w:t xml:space="preserve">. </w:t>
      </w:r>
      <w:r w:rsidR="00EE6F24" w:rsidRPr="003F454F">
        <w:rPr>
          <w:sz w:val="23"/>
          <w:szCs w:val="23"/>
        </w:rPr>
        <w:t xml:space="preserve">Os pagamentos a que fizer jus </w:t>
      </w:r>
      <w:proofErr w:type="gramStart"/>
      <w:r w:rsidR="00AC300F" w:rsidRPr="003F454F">
        <w:rPr>
          <w:sz w:val="23"/>
          <w:szCs w:val="23"/>
        </w:rPr>
        <w:t>o titular d</w:t>
      </w:r>
      <w:r w:rsidR="00EE6F24" w:rsidRPr="003F454F">
        <w:rPr>
          <w:sz w:val="23"/>
          <w:szCs w:val="23"/>
        </w:rPr>
        <w:t>a</w:t>
      </w:r>
      <w:r w:rsidR="001E1219" w:rsidRPr="003F454F">
        <w:rPr>
          <w:sz w:val="23"/>
          <w:szCs w:val="23"/>
        </w:rPr>
        <w:t>s</w:t>
      </w:r>
      <w:r w:rsidR="00EE6F24" w:rsidRPr="003F454F">
        <w:rPr>
          <w:sz w:val="23"/>
          <w:szCs w:val="23"/>
        </w:rPr>
        <w:t xml:space="preserve"> Debênture</w:t>
      </w:r>
      <w:r w:rsidR="001E1219" w:rsidRPr="003F454F">
        <w:rPr>
          <w:sz w:val="23"/>
          <w:szCs w:val="23"/>
        </w:rPr>
        <w:t>s</w:t>
      </w:r>
      <w:r w:rsidR="00EE6F24" w:rsidRPr="003F454F">
        <w:rPr>
          <w:sz w:val="23"/>
          <w:szCs w:val="23"/>
        </w:rPr>
        <w:t xml:space="preserve"> serão</w:t>
      </w:r>
      <w:proofErr w:type="gramEnd"/>
      <w:r w:rsidR="00EE6F24" w:rsidRPr="003F454F">
        <w:rPr>
          <w:sz w:val="23"/>
          <w:szCs w:val="23"/>
        </w:rPr>
        <w:t xml:space="preserve"> efetuados pela </w:t>
      </w:r>
      <w:r w:rsidR="00304088">
        <w:rPr>
          <w:sz w:val="23"/>
          <w:szCs w:val="23"/>
        </w:rPr>
        <w:t>Emitente</w:t>
      </w:r>
      <w:r w:rsidR="00EE6F24" w:rsidRPr="003F454F">
        <w:rPr>
          <w:sz w:val="23"/>
          <w:szCs w:val="23"/>
        </w:rPr>
        <w:t xml:space="preserve"> </w:t>
      </w:r>
      <w:r w:rsidR="00247871" w:rsidRPr="003F454F">
        <w:rPr>
          <w:sz w:val="23"/>
          <w:szCs w:val="23"/>
        </w:rPr>
        <w:t>mediante depósito</w:t>
      </w:r>
      <w:r w:rsidR="002F2A68" w:rsidRPr="003F454F">
        <w:rPr>
          <w:sz w:val="23"/>
          <w:szCs w:val="23"/>
        </w:rPr>
        <w:t xml:space="preserve"> na </w:t>
      </w:r>
      <w:r w:rsidR="00247871" w:rsidRPr="003F454F">
        <w:rPr>
          <w:sz w:val="23"/>
          <w:szCs w:val="23"/>
        </w:rPr>
        <w:t xml:space="preserve">conta do </w:t>
      </w:r>
      <w:r w:rsidR="002E1725" w:rsidRPr="003F454F">
        <w:rPr>
          <w:sz w:val="23"/>
          <w:szCs w:val="23"/>
        </w:rPr>
        <w:t>P</w:t>
      </w:r>
      <w:r w:rsidR="00247871" w:rsidRPr="003F454F">
        <w:rPr>
          <w:sz w:val="23"/>
          <w:szCs w:val="23"/>
        </w:rPr>
        <w:t xml:space="preserve">atrimônio </w:t>
      </w:r>
      <w:r w:rsidR="002E1725" w:rsidRPr="003F454F">
        <w:rPr>
          <w:sz w:val="23"/>
          <w:szCs w:val="23"/>
        </w:rPr>
        <w:t>S</w:t>
      </w:r>
      <w:r w:rsidR="00247871" w:rsidRPr="003F454F">
        <w:rPr>
          <w:sz w:val="23"/>
          <w:szCs w:val="23"/>
        </w:rPr>
        <w:t xml:space="preserve">eparado dos CRA, </w:t>
      </w:r>
      <w:r w:rsidR="00DB1DA8" w:rsidRPr="003F454F">
        <w:rPr>
          <w:sz w:val="23"/>
          <w:szCs w:val="23"/>
        </w:rPr>
        <w:t xml:space="preserve">mantida </w:t>
      </w:r>
      <w:r w:rsidR="00247871" w:rsidRPr="003F454F">
        <w:rPr>
          <w:sz w:val="23"/>
          <w:szCs w:val="23"/>
        </w:rPr>
        <w:t>em nome da Securitizadora</w:t>
      </w:r>
      <w:r w:rsidR="002F2A68" w:rsidRPr="003F454F">
        <w:rPr>
          <w:sz w:val="23"/>
          <w:szCs w:val="23"/>
        </w:rPr>
        <w:t>, para fins de pagamento das Debêntures</w:t>
      </w:r>
      <w:r w:rsidR="002C4444" w:rsidRPr="003F454F">
        <w:rPr>
          <w:sz w:val="23"/>
          <w:szCs w:val="23"/>
        </w:rPr>
        <w:t>, na</w:t>
      </w:r>
      <w:r w:rsidR="00624DBB" w:rsidRPr="003F454F">
        <w:rPr>
          <w:sz w:val="23"/>
          <w:szCs w:val="23"/>
        </w:rPr>
        <w:t xml:space="preserve"> </w:t>
      </w:r>
      <w:r w:rsidR="002F2A68" w:rsidRPr="003F454F">
        <w:rPr>
          <w:sz w:val="23"/>
          <w:szCs w:val="23"/>
        </w:rPr>
        <w:t>Conta Centralizadora</w:t>
      </w:r>
      <w:bookmarkEnd w:id="196"/>
      <w:r w:rsidR="001E3D2D" w:rsidRPr="003F454F">
        <w:rPr>
          <w:sz w:val="23"/>
          <w:szCs w:val="23"/>
        </w:rPr>
        <w:t>.</w:t>
      </w:r>
      <w:bookmarkEnd w:id="197"/>
    </w:p>
    <w:p w14:paraId="04508002" w14:textId="77777777" w:rsidR="00974919" w:rsidRPr="003F454F" w:rsidRDefault="00974919" w:rsidP="00944D34">
      <w:pPr>
        <w:pStyle w:val="PargrafodaLista"/>
        <w:spacing w:line="340" w:lineRule="atLeast"/>
        <w:ind w:left="0"/>
        <w:jc w:val="both"/>
        <w:rPr>
          <w:sz w:val="23"/>
          <w:szCs w:val="23"/>
        </w:rPr>
      </w:pPr>
    </w:p>
    <w:p w14:paraId="758EEEE7" w14:textId="6410F5AE" w:rsidR="00974919" w:rsidRPr="003F454F" w:rsidRDefault="00974919" w:rsidP="00944D34">
      <w:pPr>
        <w:pStyle w:val="PargrafodaLista"/>
        <w:numPr>
          <w:ilvl w:val="3"/>
          <w:numId w:val="69"/>
        </w:numPr>
        <w:tabs>
          <w:tab w:val="left" w:pos="1701"/>
        </w:tabs>
        <w:spacing w:line="340" w:lineRule="atLeast"/>
        <w:ind w:left="0" w:firstLine="709"/>
        <w:jc w:val="both"/>
        <w:outlineLvl w:val="0"/>
        <w:rPr>
          <w:sz w:val="23"/>
          <w:szCs w:val="23"/>
        </w:rPr>
      </w:pPr>
      <w:bookmarkStart w:id="199" w:name="_Ref66111110"/>
      <w:r w:rsidRPr="003F454F">
        <w:rPr>
          <w:sz w:val="23"/>
          <w:szCs w:val="23"/>
        </w:rPr>
        <w:t xml:space="preserve">A Securitizadora fica desde já autorizada a reter do pagamento do Preço de Integralização das Debêntures, </w:t>
      </w:r>
      <w:r w:rsidR="00AD2405" w:rsidRPr="003F454F">
        <w:rPr>
          <w:sz w:val="23"/>
          <w:szCs w:val="23"/>
        </w:rPr>
        <w:t xml:space="preserve">na Data de Integralização, </w:t>
      </w:r>
      <w:r w:rsidRPr="003F454F">
        <w:rPr>
          <w:b/>
          <w:bCs/>
          <w:sz w:val="23"/>
          <w:szCs w:val="23"/>
        </w:rPr>
        <w:t>(</w:t>
      </w:r>
      <w:r w:rsidR="00FB0E1D" w:rsidRPr="003F454F">
        <w:rPr>
          <w:b/>
          <w:bCs/>
          <w:sz w:val="23"/>
          <w:szCs w:val="23"/>
        </w:rPr>
        <w:t>a</w:t>
      </w:r>
      <w:r w:rsidRPr="003F454F">
        <w:rPr>
          <w:b/>
          <w:bCs/>
          <w:sz w:val="23"/>
          <w:szCs w:val="23"/>
        </w:rPr>
        <w:t>)</w:t>
      </w:r>
      <w:r w:rsidRPr="003F454F">
        <w:rPr>
          <w:sz w:val="23"/>
          <w:szCs w:val="23"/>
        </w:rPr>
        <w:t xml:space="preserve"> a respectiva proporção </w:t>
      </w:r>
      <w:r w:rsidR="0016094D" w:rsidRPr="003F454F">
        <w:rPr>
          <w:sz w:val="23"/>
          <w:szCs w:val="23"/>
        </w:rPr>
        <w:t>r</w:t>
      </w:r>
      <w:r w:rsidRPr="003F454F">
        <w:rPr>
          <w:sz w:val="23"/>
          <w:szCs w:val="23"/>
        </w:rPr>
        <w:t xml:space="preserve">eferente às comissões devidas aos Coordenadores </w:t>
      </w:r>
      <w:r w:rsidR="00450B57" w:rsidRPr="003F454F">
        <w:rPr>
          <w:sz w:val="23"/>
          <w:szCs w:val="23"/>
        </w:rPr>
        <w:t xml:space="preserve">da Oferta dos CRA </w:t>
      </w:r>
      <w:r w:rsidRPr="003F454F">
        <w:rPr>
          <w:sz w:val="23"/>
          <w:szCs w:val="23"/>
        </w:rPr>
        <w:t>e a eventuais instituições financeiras autorizadas a operar no mercado de capitais brasileiro que venham a participar da Oferta</w:t>
      </w:r>
      <w:r w:rsidR="002C517C">
        <w:rPr>
          <w:sz w:val="23"/>
          <w:szCs w:val="23"/>
        </w:rPr>
        <w:t xml:space="preserve"> dos CRA</w:t>
      </w:r>
      <w:r w:rsidRPr="003F454F">
        <w:rPr>
          <w:sz w:val="23"/>
          <w:szCs w:val="23"/>
        </w:rPr>
        <w:t xml:space="preserve">, </w:t>
      </w:r>
      <w:r w:rsidR="00757976" w:rsidRPr="003F454F">
        <w:rPr>
          <w:sz w:val="23"/>
          <w:szCs w:val="23"/>
        </w:rPr>
        <w:t>para pagamento direto aos Coordenadores</w:t>
      </w:r>
      <w:r w:rsidR="00450B57" w:rsidRPr="003F454F">
        <w:rPr>
          <w:sz w:val="23"/>
          <w:szCs w:val="23"/>
        </w:rPr>
        <w:t xml:space="preserve"> da Oferta dos CRA</w:t>
      </w:r>
      <w:r w:rsidR="00757976" w:rsidRPr="003F454F">
        <w:rPr>
          <w:sz w:val="23"/>
          <w:szCs w:val="23"/>
        </w:rPr>
        <w:t xml:space="preserve">, </w:t>
      </w:r>
      <w:r w:rsidRPr="003F454F">
        <w:rPr>
          <w:sz w:val="23"/>
          <w:szCs w:val="23"/>
        </w:rPr>
        <w:t xml:space="preserve">nos termos do Contrato de Distribuição; </w:t>
      </w:r>
      <w:r w:rsidRPr="003F454F">
        <w:rPr>
          <w:b/>
          <w:bCs/>
          <w:sz w:val="23"/>
          <w:szCs w:val="23"/>
        </w:rPr>
        <w:t>(</w:t>
      </w:r>
      <w:r w:rsidR="00FB0E1D" w:rsidRPr="003F454F">
        <w:rPr>
          <w:b/>
          <w:bCs/>
          <w:sz w:val="23"/>
          <w:szCs w:val="23"/>
        </w:rPr>
        <w:t>b</w:t>
      </w:r>
      <w:r w:rsidRPr="003F454F">
        <w:rPr>
          <w:b/>
          <w:bCs/>
          <w:sz w:val="23"/>
          <w:szCs w:val="23"/>
        </w:rPr>
        <w:t>)</w:t>
      </w:r>
      <w:r w:rsidRPr="003F454F">
        <w:rPr>
          <w:sz w:val="23"/>
          <w:szCs w:val="23"/>
        </w:rPr>
        <w:t xml:space="preserve"> o valor total das Despesas da Operação de Securitização</w:t>
      </w:r>
      <w:r w:rsidR="00AD2405" w:rsidRPr="003F454F">
        <w:rPr>
          <w:sz w:val="23"/>
          <w:szCs w:val="23"/>
        </w:rPr>
        <w:t xml:space="preserve"> </w:t>
      </w:r>
      <w:r w:rsidRPr="003F454F">
        <w:rPr>
          <w:sz w:val="23"/>
          <w:szCs w:val="23"/>
        </w:rPr>
        <w:t>iniciais</w:t>
      </w:r>
      <w:r w:rsidR="00CC5048">
        <w:rPr>
          <w:sz w:val="23"/>
          <w:szCs w:val="23"/>
        </w:rPr>
        <w:t>/flat, conforme Anexo VI</w:t>
      </w:r>
      <w:r w:rsidRPr="003F454F">
        <w:rPr>
          <w:sz w:val="23"/>
          <w:szCs w:val="23"/>
        </w:rPr>
        <w:t xml:space="preserve">; e </w:t>
      </w:r>
      <w:r w:rsidRPr="003F454F">
        <w:rPr>
          <w:b/>
          <w:bCs/>
          <w:sz w:val="23"/>
          <w:szCs w:val="23"/>
        </w:rPr>
        <w:t>(</w:t>
      </w:r>
      <w:r w:rsidR="00FB0E1D" w:rsidRPr="003F454F">
        <w:rPr>
          <w:b/>
          <w:bCs/>
          <w:sz w:val="23"/>
          <w:szCs w:val="23"/>
        </w:rPr>
        <w:t>c</w:t>
      </w:r>
      <w:r w:rsidRPr="003F454F">
        <w:rPr>
          <w:b/>
          <w:bCs/>
          <w:sz w:val="23"/>
          <w:szCs w:val="23"/>
        </w:rPr>
        <w:t>)</w:t>
      </w:r>
      <w:r w:rsidR="00FB0E1D" w:rsidRPr="003F454F">
        <w:rPr>
          <w:sz w:val="23"/>
          <w:szCs w:val="23"/>
        </w:rPr>
        <w:t> </w:t>
      </w:r>
      <w:r w:rsidRPr="003F454F">
        <w:rPr>
          <w:sz w:val="23"/>
          <w:szCs w:val="23"/>
        </w:rPr>
        <w:t>o</w:t>
      </w:r>
      <w:r w:rsidR="00FB0E1D" w:rsidRPr="003F454F">
        <w:rPr>
          <w:sz w:val="23"/>
          <w:szCs w:val="23"/>
        </w:rPr>
        <w:t> </w:t>
      </w:r>
      <w:r w:rsidRPr="003F454F">
        <w:rPr>
          <w:sz w:val="23"/>
          <w:szCs w:val="23"/>
        </w:rPr>
        <w:t>valor total</w:t>
      </w:r>
      <w:r w:rsidR="00AD2405" w:rsidRPr="003F454F">
        <w:rPr>
          <w:sz w:val="23"/>
          <w:szCs w:val="23"/>
        </w:rPr>
        <w:t xml:space="preserve"> referente à constituição</w:t>
      </w:r>
      <w:r w:rsidRPr="003F454F">
        <w:rPr>
          <w:sz w:val="23"/>
          <w:szCs w:val="23"/>
        </w:rPr>
        <w:t xml:space="preserve"> do Fundo de Despesas, observado o disposto na Cláusula</w:t>
      </w:r>
      <w:r w:rsidR="00FB0E1D" w:rsidRPr="003F454F">
        <w:rPr>
          <w:sz w:val="23"/>
          <w:szCs w:val="23"/>
        </w:rPr>
        <w:t> </w:t>
      </w:r>
      <w:r w:rsidR="00FB0E1D" w:rsidRPr="003F454F">
        <w:rPr>
          <w:sz w:val="23"/>
          <w:szCs w:val="23"/>
        </w:rPr>
        <w:fldChar w:fldCharType="begin"/>
      </w:r>
      <w:r w:rsidR="00FB0E1D" w:rsidRPr="003F454F">
        <w:rPr>
          <w:sz w:val="23"/>
          <w:szCs w:val="23"/>
        </w:rPr>
        <w:instrText xml:space="preserve"> REF _Ref105400378 \r \h </w:instrText>
      </w:r>
      <w:r w:rsidR="003F454F">
        <w:rPr>
          <w:sz w:val="23"/>
          <w:szCs w:val="23"/>
        </w:rPr>
        <w:instrText xml:space="preserve"> \* MERGEFORMAT </w:instrText>
      </w:r>
      <w:r w:rsidR="00FB0E1D" w:rsidRPr="003F454F">
        <w:rPr>
          <w:sz w:val="23"/>
          <w:szCs w:val="23"/>
        </w:rPr>
      </w:r>
      <w:r w:rsidR="00FB0E1D" w:rsidRPr="003F454F">
        <w:rPr>
          <w:sz w:val="23"/>
          <w:szCs w:val="23"/>
        </w:rPr>
        <w:fldChar w:fldCharType="separate"/>
      </w:r>
      <w:r w:rsidR="00FB0E1D" w:rsidRPr="003F454F">
        <w:rPr>
          <w:sz w:val="23"/>
          <w:szCs w:val="23"/>
        </w:rPr>
        <w:t>9.3.1</w:t>
      </w:r>
      <w:r w:rsidR="00FB0E1D" w:rsidRPr="003F454F">
        <w:rPr>
          <w:sz w:val="23"/>
          <w:szCs w:val="23"/>
        </w:rPr>
        <w:fldChar w:fldCharType="end"/>
      </w:r>
      <w:r w:rsidR="007754BB" w:rsidRPr="003F454F">
        <w:rPr>
          <w:sz w:val="23"/>
          <w:szCs w:val="23"/>
        </w:rPr>
        <w:t xml:space="preserve"> desta Escritura de Emissão</w:t>
      </w:r>
      <w:r w:rsidRPr="003F454F">
        <w:rPr>
          <w:sz w:val="23"/>
          <w:szCs w:val="23"/>
        </w:rPr>
        <w:t>.</w:t>
      </w:r>
      <w:bookmarkEnd w:id="199"/>
    </w:p>
    <w:p w14:paraId="6335D841" w14:textId="77777777" w:rsidR="005D4C48" w:rsidRPr="003F454F" w:rsidRDefault="005D4C48" w:rsidP="00944D34">
      <w:pPr>
        <w:pStyle w:val="PargrafodaLista"/>
        <w:spacing w:line="340" w:lineRule="atLeast"/>
        <w:ind w:left="0"/>
        <w:jc w:val="both"/>
        <w:rPr>
          <w:sz w:val="23"/>
          <w:szCs w:val="23"/>
        </w:rPr>
      </w:pPr>
    </w:p>
    <w:p w14:paraId="23B61586" w14:textId="5A0768CF" w:rsidR="00DC36DC"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200" w:name="_Toc105271763"/>
      <w:r w:rsidRPr="003F454F">
        <w:rPr>
          <w:i/>
          <w:iCs/>
          <w:sz w:val="23"/>
          <w:szCs w:val="23"/>
          <w:u w:val="single"/>
        </w:rPr>
        <w:t>Prorrogação dos Prazos</w:t>
      </w:r>
      <w:bookmarkStart w:id="201" w:name="_DV_M144"/>
      <w:bookmarkEnd w:id="201"/>
      <w:r w:rsidR="00105527" w:rsidRPr="003F454F">
        <w:rPr>
          <w:sz w:val="23"/>
          <w:szCs w:val="23"/>
        </w:rPr>
        <w:t>.</w:t>
      </w:r>
      <w:r w:rsidRPr="003F454F">
        <w:rPr>
          <w:sz w:val="23"/>
          <w:szCs w:val="23"/>
        </w:rPr>
        <w:t xml:space="preserve"> Considerar-se-ão automaticamente </w:t>
      </w:r>
      <w:bookmarkStart w:id="202" w:name="_DV_C294"/>
      <w:r w:rsidRPr="003F454F">
        <w:rPr>
          <w:sz w:val="23"/>
          <w:szCs w:val="23"/>
        </w:rPr>
        <w:t>prorrogadas as datas de pagamento de qualquer obrigação relativa à</w:t>
      </w:r>
      <w:r w:rsidR="001E1219" w:rsidRPr="003F454F">
        <w:rPr>
          <w:sz w:val="23"/>
          <w:szCs w:val="23"/>
        </w:rPr>
        <w:t>s</w:t>
      </w:r>
      <w:r w:rsidRPr="003F454F">
        <w:rPr>
          <w:sz w:val="23"/>
          <w:szCs w:val="23"/>
        </w:rPr>
        <w:t xml:space="preserve"> Debênture</w:t>
      </w:r>
      <w:r w:rsidR="001E1219" w:rsidRPr="003F454F">
        <w:rPr>
          <w:sz w:val="23"/>
          <w:szCs w:val="23"/>
        </w:rPr>
        <w:t>s</w:t>
      </w:r>
      <w:r w:rsidRPr="003F454F">
        <w:rPr>
          <w:sz w:val="23"/>
          <w:szCs w:val="23"/>
        </w:rPr>
        <w:t xml:space="preserve">, pela </w:t>
      </w:r>
      <w:r w:rsidR="00304088">
        <w:rPr>
          <w:sz w:val="23"/>
          <w:szCs w:val="23"/>
        </w:rPr>
        <w:t>Emitente</w:t>
      </w:r>
      <w:r w:rsidRPr="003F454F">
        <w:rPr>
          <w:sz w:val="23"/>
          <w:szCs w:val="23"/>
        </w:rPr>
        <w:t xml:space="preserve">, </w:t>
      </w:r>
      <w:bookmarkStart w:id="203" w:name="_DV_M145"/>
      <w:bookmarkEnd w:id="202"/>
      <w:bookmarkEnd w:id="203"/>
      <w:r w:rsidRPr="003F454F">
        <w:rPr>
          <w:sz w:val="23"/>
          <w:szCs w:val="23"/>
        </w:rPr>
        <w:t xml:space="preserve">até o primeiro </w:t>
      </w:r>
      <w:r w:rsidR="006A521F" w:rsidRPr="003F454F">
        <w:rPr>
          <w:sz w:val="23"/>
          <w:szCs w:val="23"/>
        </w:rPr>
        <w:t>D</w:t>
      </w:r>
      <w:r w:rsidRPr="003F454F">
        <w:rPr>
          <w:sz w:val="23"/>
          <w:szCs w:val="23"/>
        </w:rPr>
        <w:t xml:space="preserve">ia </w:t>
      </w:r>
      <w:r w:rsidR="006A521F" w:rsidRPr="003F454F">
        <w:rPr>
          <w:sz w:val="23"/>
          <w:szCs w:val="23"/>
        </w:rPr>
        <w:t>Ú</w:t>
      </w:r>
      <w:r w:rsidRPr="003F454F">
        <w:rPr>
          <w:sz w:val="23"/>
          <w:szCs w:val="23"/>
        </w:rPr>
        <w:t>til</w:t>
      </w:r>
      <w:r w:rsidR="00A103A7" w:rsidRPr="003F454F">
        <w:rPr>
          <w:sz w:val="23"/>
          <w:szCs w:val="23"/>
        </w:rPr>
        <w:t xml:space="preserve"> </w:t>
      </w:r>
      <w:r w:rsidRPr="003F454F">
        <w:rPr>
          <w:sz w:val="23"/>
          <w:szCs w:val="23"/>
        </w:rPr>
        <w:lastRenderedPageBreak/>
        <w:t>subseq</w:t>
      </w:r>
      <w:r w:rsidR="001245CB" w:rsidRPr="003F454F">
        <w:rPr>
          <w:sz w:val="23"/>
          <w:szCs w:val="23"/>
        </w:rPr>
        <w:t>u</w:t>
      </w:r>
      <w:r w:rsidRPr="003F454F">
        <w:rPr>
          <w:sz w:val="23"/>
          <w:szCs w:val="23"/>
        </w:rPr>
        <w:t xml:space="preserve">ente, se </w:t>
      </w:r>
      <w:bookmarkStart w:id="204" w:name="_DV_C296"/>
      <w:r w:rsidRPr="003F454F">
        <w:rPr>
          <w:sz w:val="23"/>
          <w:szCs w:val="23"/>
        </w:rPr>
        <w:t xml:space="preserve">a data de </w:t>
      </w:r>
      <w:bookmarkStart w:id="205" w:name="_DV_M146"/>
      <w:bookmarkEnd w:id="204"/>
      <w:bookmarkEnd w:id="205"/>
      <w:r w:rsidRPr="003F454F">
        <w:rPr>
          <w:sz w:val="23"/>
          <w:szCs w:val="23"/>
        </w:rPr>
        <w:t>vencimento da respectiva obrigação coincidir com dia que não</w:t>
      </w:r>
      <w:r w:rsidR="00F04CF1" w:rsidRPr="003F454F">
        <w:rPr>
          <w:sz w:val="23"/>
          <w:szCs w:val="23"/>
        </w:rPr>
        <w:t xml:space="preserve"> seja Dia Útil</w:t>
      </w:r>
      <w:r w:rsidR="00297686" w:rsidRPr="003F454F">
        <w:rPr>
          <w:sz w:val="23"/>
          <w:szCs w:val="23"/>
        </w:rPr>
        <w:t xml:space="preserve">, </w:t>
      </w:r>
      <w:r w:rsidRPr="003F454F">
        <w:rPr>
          <w:sz w:val="23"/>
          <w:szCs w:val="23"/>
        </w:rPr>
        <w:t>sem</w:t>
      </w:r>
      <w:bookmarkStart w:id="206" w:name="_DV_M147"/>
      <w:bookmarkEnd w:id="206"/>
      <w:r w:rsidRPr="003F454F">
        <w:rPr>
          <w:sz w:val="23"/>
          <w:szCs w:val="23"/>
        </w:rPr>
        <w:t xml:space="preserve"> qualquer acréscimo</w:t>
      </w:r>
      <w:bookmarkStart w:id="207" w:name="_DV_M148"/>
      <w:bookmarkEnd w:id="207"/>
      <w:r w:rsidRPr="003F454F">
        <w:rPr>
          <w:sz w:val="23"/>
          <w:szCs w:val="23"/>
        </w:rPr>
        <w:t xml:space="preserve"> aos valores a serem pagos.</w:t>
      </w:r>
      <w:bookmarkEnd w:id="200"/>
    </w:p>
    <w:p w14:paraId="7D777EC2" w14:textId="77777777" w:rsidR="005D4C48" w:rsidRPr="003F454F" w:rsidRDefault="005D4C48" w:rsidP="00944D34">
      <w:pPr>
        <w:spacing w:line="340" w:lineRule="atLeast"/>
        <w:ind w:left="709"/>
        <w:jc w:val="both"/>
        <w:rPr>
          <w:sz w:val="23"/>
          <w:szCs w:val="23"/>
        </w:rPr>
      </w:pPr>
    </w:p>
    <w:p w14:paraId="6C46E0D8" w14:textId="327150FD" w:rsidR="00696C14" w:rsidRPr="003F454F" w:rsidRDefault="004D2BF6" w:rsidP="00944D34">
      <w:pPr>
        <w:pStyle w:val="PargrafodaLista"/>
        <w:numPr>
          <w:ilvl w:val="2"/>
          <w:numId w:val="69"/>
        </w:numPr>
        <w:tabs>
          <w:tab w:val="left" w:pos="709"/>
        </w:tabs>
        <w:spacing w:line="340" w:lineRule="atLeast"/>
        <w:ind w:left="0" w:firstLine="0"/>
        <w:jc w:val="both"/>
        <w:outlineLvl w:val="0"/>
        <w:rPr>
          <w:sz w:val="23"/>
          <w:szCs w:val="23"/>
        </w:rPr>
      </w:pPr>
      <w:bookmarkStart w:id="208" w:name="_Toc105271764"/>
      <w:r w:rsidRPr="003F454F">
        <w:rPr>
          <w:i/>
          <w:iCs/>
          <w:sz w:val="23"/>
          <w:szCs w:val="23"/>
          <w:u w:val="single"/>
        </w:rPr>
        <w:t>Não prorrogação</w:t>
      </w:r>
      <w:r w:rsidRPr="003F454F">
        <w:rPr>
          <w:sz w:val="23"/>
          <w:szCs w:val="23"/>
        </w:rPr>
        <w:t xml:space="preserve">. </w:t>
      </w:r>
      <w:r w:rsidR="00696C14" w:rsidRPr="003F454F">
        <w:rPr>
          <w:sz w:val="23"/>
          <w:szCs w:val="23"/>
        </w:rPr>
        <w:t>O não comparecimento d</w:t>
      </w:r>
      <w:r w:rsidR="006E6714" w:rsidRPr="003F454F">
        <w:rPr>
          <w:sz w:val="23"/>
          <w:szCs w:val="23"/>
        </w:rPr>
        <w:t>a</w:t>
      </w:r>
      <w:r w:rsidR="00696C14" w:rsidRPr="003F454F">
        <w:rPr>
          <w:sz w:val="23"/>
          <w:szCs w:val="23"/>
        </w:rPr>
        <w:t xml:space="preserve"> Debenturista para receber o valor correspondente a quaisquer das obrigações pecuniárias da </w:t>
      </w:r>
      <w:r w:rsidR="00304088">
        <w:rPr>
          <w:sz w:val="23"/>
          <w:szCs w:val="23"/>
        </w:rPr>
        <w:t>Emitente</w:t>
      </w:r>
      <w:r w:rsidR="005E38D9" w:rsidRPr="003F454F">
        <w:rPr>
          <w:sz w:val="23"/>
          <w:szCs w:val="23"/>
        </w:rPr>
        <w:t>,</w:t>
      </w:r>
      <w:r w:rsidR="00696C14" w:rsidRPr="003F454F">
        <w:rPr>
          <w:sz w:val="23"/>
          <w:szCs w:val="23"/>
        </w:rPr>
        <w:t xml:space="preserve"> </w:t>
      </w:r>
      <w:r w:rsidR="00CE74C7" w:rsidRPr="003F454F">
        <w:rPr>
          <w:sz w:val="23"/>
          <w:szCs w:val="23"/>
        </w:rPr>
        <w:t xml:space="preserve">nos termos </w:t>
      </w:r>
      <w:r w:rsidR="00696C14" w:rsidRPr="003F454F">
        <w:rPr>
          <w:sz w:val="23"/>
          <w:szCs w:val="23"/>
        </w:rPr>
        <w:t>previst</w:t>
      </w:r>
      <w:r w:rsidR="00CE74C7" w:rsidRPr="003F454F">
        <w:rPr>
          <w:sz w:val="23"/>
          <w:szCs w:val="23"/>
        </w:rPr>
        <w:t>o</w:t>
      </w:r>
      <w:r w:rsidR="00696C14" w:rsidRPr="003F454F">
        <w:rPr>
          <w:sz w:val="23"/>
          <w:szCs w:val="23"/>
        </w:rPr>
        <w:t xml:space="preserve">s nesta Escritura, ou em comunicado publicado pela </w:t>
      </w:r>
      <w:r w:rsidR="00304088">
        <w:rPr>
          <w:sz w:val="23"/>
          <w:szCs w:val="23"/>
        </w:rPr>
        <w:t>Emitente</w:t>
      </w:r>
      <w:r w:rsidR="00696C14" w:rsidRPr="003F454F">
        <w:rPr>
          <w:sz w:val="23"/>
          <w:szCs w:val="23"/>
        </w:rPr>
        <w:t>, se for o caso, não lhe dará direito ao recebimento de remuneração e/ou encargos moratórios no período relativo ao atraso no recebimento, sendo-lhe, todavia, assegurados os direitos adquiridos até a data do respectivo vencimento e/ou do comunicado.</w:t>
      </w:r>
      <w:bookmarkEnd w:id="208"/>
    </w:p>
    <w:p w14:paraId="762CAEC9" w14:textId="77777777" w:rsidR="005D4C48" w:rsidRPr="003F454F" w:rsidRDefault="005D4C48" w:rsidP="00944D34">
      <w:pPr>
        <w:pStyle w:val="PargrafodaLista"/>
        <w:spacing w:line="340" w:lineRule="atLeast"/>
        <w:ind w:left="0"/>
        <w:jc w:val="both"/>
        <w:rPr>
          <w:sz w:val="23"/>
          <w:szCs w:val="23"/>
        </w:rPr>
      </w:pPr>
    </w:p>
    <w:p w14:paraId="2B3A39A6" w14:textId="5346E4DA" w:rsidR="00DC3202"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209" w:name="_Toc105271765"/>
      <w:r w:rsidRPr="003F454F">
        <w:rPr>
          <w:i/>
          <w:iCs/>
          <w:sz w:val="23"/>
          <w:szCs w:val="23"/>
          <w:u w:val="single"/>
        </w:rPr>
        <w:t>Encargos Moratórios</w:t>
      </w:r>
      <w:r w:rsidR="00105527" w:rsidRPr="003F454F">
        <w:rPr>
          <w:sz w:val="23"/>
          <w:szCs w:val="23"/>
        </w:rPr>
        <w:t xml:space="preserve">. </w:t>
      </w:r>
      <w:bookmarkStart w:id="210" w:name="_DV_M150"/>
      <w:bookmarkEnd w:id="210"/>
      <w:r w:rsidR="00B85D3B" w:rsidRPr="003F454F">
        <w:rPr>
          <w:sz w:val="23"/>
          <w:szCs w:val="23"/>
        </w:rPr>
        <w:t>Sem prejuízo d</w:t>
      </w:r>
      <w:r w:rsidR="006E2110" w:rsidRPr="003F454F">
        <w:rPr>
          <w:sz w:val="23"/>
          <w:szCs w:val="23"/>
        </w:rPr>
        <w:t>a Remuneração</w:t>
      </w:r>
      <w:r w:rsidR="00F33AEB" w:rsidRPr="003F454F">
        <w:rPr>
          <w:sz w:val="23"/>
          <w:szCs w:val="23"/>
        </w:rPr>
        <w:t xml:space="preserve"> das Debêntures</w:t>
      </w:r>
      <w:r w:rsidR="006E2110" w:rsidRPr="003F454F">
        <w:rPr>
          <w:sz w:val="23"/>
          <w:szCs w:val="23"/>
        </w:rPr>
        <w:t xml:space="preserve"> </w:t>
      </w:r>
      <w:r w:rsidR="00B85D3B" w:rsidRPr="003F454F">
        <w:rPr>
          <w:sz w:val="23"/>
          <w:szCs w:val="23"/>
        </w:rPr>
        <w:t>previst</w:t>
      </w:r>
      <w:r w:rsidR="006E2110" w:rsidRPr="003F454F">
        <w:rPr>
          <w:sz w:val="23"/>
          <w:szCs w:val="23"/>
        </w:rPr>
        <w:t>a</w:t>
      </w:r>
      <w:r w:rsidR="00B85D3B" w:rsidRPr="003F454F">
        <w:rPr>
          <w:sz w:val="23"/>
          <w:szCs w:val="23"/>
        </w:rPr>
        <w:t xml:space="preserve"> </w:t>
      </w:r>
      <w:r w:rsidR="00F33AEB" w:rsidRPr="003F454F">
        <w:rPr>
          <w:sz w:val="23"/>
          <w:szCs w:val="23"/>
        </w:rPr>
        <w:t>nesta Escritura</w:t>
      </w:r>
      <w:r w:rsidR="000C4242" w:rsidRPr="003F454F">
        <w:rPr>
          <w:sz w:val="23"/>
          <w:szCs w:val="23"/>
        </w:rPr>
        <w:t>, o</w:t>
      </w:r>
      <w:r w:rsidRPr="003F454F">
        <w:rPr>
          <w:sz w:val="23"/>
          <w:szCs w:val="23"/>
        </w:rPr>
        <w:t>correndo impontualidade no pagamento de quaisquer obrigações pecuniárias relativas à</w:t>
      </w:r>
      <w:r w:rsidR="001E1219" w:rsidRPr="003F454F">
        <w:rPr>
          <w:sz w:val="23"/>
          <w:szCs w:val="23"/>
        </w:rPr>
        <w:t>s</w:t>
      </w:r>
      <w:r w:rsidRPr="003F454F">
        <w:rPr>
          <w:sz w:val="23"/>
          <w:szCs w:val="23"/>
        </w:rPr>
        <w:t xml:space="preserve"> Debênture</w:t>
      </w:r>
      <w:r w:rsidR="001E1219" w:rsidRPr="003F454F">
        <w:rPr>
          <w:sz w:val="23"/>
          <w:szCs w:val="23"/>
        </w:rPr>
        <w:t>s</w:t>
      </w:r>
      <w:r w:rsidRPr="003F454F">
        <w:rPr>
          <w:sz w:val="23"/>
          <w:szCs w:val="23"/>
        </w:rPr>
        <w:t xml:space="preserve">, os débitos vencidos e não pagos serão acrescidos de juros de mora de 1% (um por cento) ao mês, calculados </w:t>
      </w:r>
      <w:r w:rsidRPr="003F454F">
        <w:rPr>
          <w:i/>
          <w:sz w:val="23"/>
          <w:szCs w:val="23"/>
        </w:rPr>
        <w:t xml:space="preserve">pro rata </w:t>
      </w:r>
      <w:proofErr w:type="spellStart"/>
      <w:r w:rsidRPr="003F454F">
        <w:rPr>
          <w:i/>
          <w:sz w:val="23"/>
          <w:szCs w:val="23"/>
        </w:rPr>
        <w:t>temporis</w:t>
      </w:r>
      <w:proofErr w:type="spellEnd"/>
      <w:r w:rsidRPr="003F454F">
        <w:rPr>
          <w:sz w:val="23"/>
          <w:szCs w:val="23"/>
        </w:rPr>
        <w:t>, desde a data de inadimplemento até a data do efetivo pagamento, bem como de multa não compensatória de 2% (dois por cento) sobre o valor devido, independentemente de aviso, notificação ou interpelação judicial ou extrajudicial</w:t>
      </w:r>
      <w:r w:rsidR="00363CE7" w:rsidRPr="003F454F">
        <w:rPr>
          <w:sz w:val="23"/>
          <w:szCs w:val="23"/>
        </w:rPr>
        <w:t xml:space="preserve"> (“</w:t>
      </w:r>
      <w:r w:rsidR="00363CE7" w:rsidRPr="003F454F">
        <w:rPr>
          <w:sz w:val="23"/>
          <w:szCs w:val="23"/>
          <w:u w:val="single"/>
        </w:rPr>
        <w:t>Encargos Moratórios</w:t>
      </w:r>
      <w:r w:rsidR="00363CE7" w:rsidRPr="003F454F">
        <w:rPr>
          <w:sz w:val="23"/>
          <w:szCs w:val="23"/>
        </w:rPr>
        <w:t>”)</w:t>
      </w:r>
      <w:r w:rsidRPr="003F454F">
        <w:rPr>
          <w:sz w:val="23"/>
          <w:szCs w:val="23"/>
        </w:rPr>
        <w:t>.</w:t>
      </w:r>
      <w:bookmarkEnd w:id="209"/>
    </w:p>
    <w:p w14:paraId="73C26D0B" w14:textId="77777777" w:rsidR="005D4C48" w:rsidRPr="003F454F" w:rsidRDefault="005D4C48" w:rsidP="00944D34">
      <w:pPr>
        <w:pStyle w:val="PargrafodaLista"/>
        <w:spacing w:line="340" w:lineRule="atLeast"/>
        <w:ind w:left="0"/>
        <w:jc w:val="both"/>
        <w:rPr>
          <w:sz w:val="23"/>
          <w:szCs w:val="23"/>
        </w:rPr>
      </w:pPr>
    </w:p>
    <w:p w14:paraId="04DE33BD" w14:textId="4525D1CF" w:rsidR="00DC3202" w:rsidRPr="003F454F" w:rsidRDefault="00DC3202" w:rsidP="00944D34">
      <w:pPr>
        <w:pStyle w:val="PargrafodaLista"/>
        <w:numPr>
          <w:ilvl w:val="2"/>
          <w:numId w:val="69"/>
        </w:numPr>
        <w:tabs>
          <w:tab w:val="left" w:pos="709"/>
        </w:tabs>
        <w:spacing w:line="340" w:lineRule="atLeast"/>
        <w:ind w:left="0" w:firstLine="0"/>
        <w:jc w:val="both"/>
        <w:outlineLvl w:val="0"/>
        <w:rPr>
          <w:sz w:val="23"/>
          <w:szCs w:val="23"/>
        </w:rPr>
      </w:pPr>
      <w:bookmarkStart w:id="211" w:name="_DV_M154"/>
      <w:bookmarkStart w:id="212" w:name="_DV_M155"/>
      <w:bookmarkStart w:id="213" w:name="_Toc105271766"/>
      <w:bookmarkEnd w:id="211"/>
      <w:bookmarkEnd w:id="212"/>
      <w:r w:rsidRPr="003F454F">
        <w:rPr>
          <w:i/>
          <w:iCs/>
          <w:sz w:val="23"/>
          <w:szCs w:val="23"/>
          <w:u w:val="single"/>
        </w:rPr>
        <w:t>Imunidade Tributária</w:t>
      </w:r>
      <w:r w:rsidR="00CA3CC7" w:rsidRPr="003F454F">
        <w:rPr>
          <w:sz w:val="23"/>
          <w:szCs w:val="23"/>
        </w:rPr>
        <w:t xml:space="preserve">. </w:t>
      </w:r>
      <w:bookmarkStart w:id="214" w:name="_DV_C281"/>
      <w:r w:rsidRPr="003F454F">
        <w:rPr>
          <w:sz w:val="23"/>
          <w:szCs w:val="23"/>
        </w:rPr>
        <w:t xml:space="preserve">Caso </w:t>
      </w:r>
      <w:r w:rsidR="006E6714" w:rsidRPr="003F454F">
        <w:rPr>
          <w:sz w:val="23"/>
          <w:szCs w:val="23"/>
        </w:rPr>
        <w:t>a</w:t>
      </w:r>
      <w:r w:rsidR="009D5077" w:rsidRPr="003F454F">
        <w:rPr>
          <w:sz w:val="23"/>
          <w:szCs w:val="23"/>
        </w:rPr>
        <w:t xml:space="preserve"> </w:t>
      </w:r>
      <w:r w:rsidR="00F04EB1" w:rsidRPr="003F454F">
        <w:rPr>
          <w:sz w:val="23"/>
          <w:szCs w:val="23"/>
        </w:rPr>
        <w:t>Debenturista</w:t>
      </w:r>
      <w:r w:rsidR="009D5077" w:rsidRPr="003F454F">
        <w:rPr>
          <w:sz w:val="23"/>
          <w:szCs w:val="23"/>
        </w:rPr>
        <w:t xml:space="preserve"> </w:t>
      </w:r>
      <w:r w:rsidRPr="003F454F">
        <w:rPr>
          <w:sz w:val="23"/>
          <w:szCs w:val="23"/>
        </w:rPr>
        <w:t>goze de algum tipo de imunidade ou isenção tributária, est</w:t>
      </w:r>
      <w:r w:rsidR="00936FE3" w:rsidRPr="003F454F">
        <w:rPr>
          <w:sz w:val="23"/>
          <w:szCs w:val="23"/>
        </w:rPr>
        <w:t>a</w:t>
      </w:r>
      <w:r w:rsidRPr="003F454F">
        <w:rPr>
          <w:sz w:val="23"/>
          <w:szCs w:val="23"/>
        </w:rPr>
        <w:t xml:space="preserve"> deverá encaminhar </w:t>
      </w:r>
      <w:r w:rsidR="009D5077" w:rsidRPr="003F454F">
        <w:rPr>
          <w:sz w:val="23"/>
          <w:szCs w:val="23"/>
        </w:rPr>
        <w:t xml:space="preserve">à </w:t>
      </w:r>
      <w:r w:rsidR="00304088">
        <w:rPr>
          <w:sz w:val="23"/>
          <w:szCs w:val="23"/>
        </w:rPr>
        <w:t>Emitente</w:t>
      </w:r>
      <w:r w:rsidRPr="003F454F">
        <w:rPr>
          <w:sz w:val="23"/>
          <w:szCs w:val="23"/>
        </w:rPr>
        <w:t xml:space="preserve">, no prazo mínimo de 10 (dez) </w:t>
      </w:r>
      <w:r w:rsidR="000574C8" w:rsidRPr="003F454F">
        <w:rPr>
          <w:sz w:val="23"/>
          <w:szCs w:val="23"/>
        </w:rPr>
        <w:t>D</w:t>
      </w:r>
      <w:r w:rsidRPr="003F454F">
        <w:rPr>
          <w:sz w:val="23"/>
          <w:szCs w:val="23"/>
        </w:rPr>
        <w:t xml:space="preserve">ias </w:t>
      </w:r>
      <w:r w:rsidR="000574C8" w:rsidRPr="003F454F">
        <w:rPr>
          <w:sz w:val="23"/>
          <w:szCs w:val="23"/>
        </w:rPr>
        <w:t>Ú</w:t>
      </w:r>
      <w:r w:rsidRPr="003F454F">
        <w:rPr>
          <w:sz w:val="23"/>
          <w:szCs w:val="23"/>
        </w:rPr>
        <w:t>teis antes da data prevista para recebimento de valores relativos à</w:t>
      </w:r>
      <w:r w:rsidR="001E1219" w:rsidRPr="003F454F">
        <w:rPr>
          <w:sz w:val="23"/>
          <w:szCs w:val="23"/>
        </w:rPr>
        <w:t>s</w:t>
      </w:r>
      <w:r w:rsidRPr="003F454F">
        <w:rPr>
          <w:sz w:val="23"/>
          <w:szCs w:val="23"/>
        </w:rPr>
        <w:t xml:space="preserve"> Debênture</w:t>
      </w:r>
      <w:r w:rsidR="001E1219" w:rsidRPr="003F454F">
        <w:rPr>
          <w:sz w:val="23"/>
          <w:szCs w:val="23"/>
        </w:rPr>
        <w:t>s</w:t>
      </w:r>
      <w:r w:rsidRPr="003F454F">
        <w:rPr>
          <w:sz w:val="23"/>
          <w:szCs w:val="23"/>
        </w:rPr>
        <w:t xml:space="preserve">, documentação comprobatória dessa imunidade ou isenção tributária, sob pena de ter </w:t>
      </w:r>
      <w:r w:rsidR="002A089F" w:rsidRPr="003F454F">
        <w:rPr>
          <w:sz w:val="23"/>
          <w:szCs w:val="23"/>
        </w:rPr>
        <w:t>descontado</w:t>
      </w:r>
      <w:r w:rsidRPr="003F454F">
        <w:rPr>
          <w:sz w:val="23"/>
          <w:szCs w:val="23"/>
        </w:rPr>
        <w:t xml:space="preserve"> dos seus rendimentos os valores devidos nos termos da legislação tributária em vigor.</w:t>
      </w:r>
      <w:bookmarkEnd w:id="213"/>
      <w:bookmarkEnd w:id="214"/>
      <w:r w:rsidR="00385E9B" w:rsidRPr="003F454F">
        <w:rPr>
          <w:sz w:val="23"/>
          <w:szCs w:val="23"/>
        </w:rPr>
        <w:t xml:space="preserve"> </w:t>
      </w:r>
    </w:p>
    <w:p w14:paraId="5B738D22" w14:textId="4FAFC3C9" w:rsidR="005D4C48" w:rsidRPr="003F454F" w:rsidRDefault="005D4C48" w:rsidP="00944D34">
      <w:pPr>
        <w:pStyle w:val="PargrafodaLista"/>
        <w:spacing w:line="340" w:lineRule="atLeast"/>
        <w:ind w:left="0"/>
        <w:jc w:val="both"/>
        <w:rPr>
          <w:sz w:val="23"/>
          <w:szCs w:val="23"/>
        </w:rPr>
      </w:pPr>
    </w:p>
    <w:p w14:paraId="07B6C41F" w14:textId="4F3EBCF1" w:rsidR="001D19E2" w:rsidRPr="003F454F" w:rsidRDefault="001D19E2" w:rsidP="00944D34">
      <w:pPr>
        <w:pStyle w:val="PargrafodaLista"/>
        <w:keepNext/>
        <w:keepLines/>
        <w:numPr>
          <w:ilvl w:val="0"/>
          <w:numId w:val="69"/>
        </w:numPr>
        <w:spacing w:before="240" w:line="340" w:lineRule="atLeast"/>
        <w:ind w:left="0" w:firstLine="0"/>
        <w:jc w:val="both"/>
        <w:outlineLvl w:val="0"/>
        <w:rPr>
          <w:b/>
          <w:smallCaps/>
          <w:sz w:val="23"/>
          <w:szCs w:val="23"/>
        </w:rPr>
      </w:pPr>
      <w:r w:rsidRPr="003F454F">
        <w:rPr>
          <w:b/>
          <w:smallCaps/>
          <w:sz w:val="23"/>
          <w:szCs w:val="23"/>
        </w:rPr>
        <w:t>Resgate Antecipado</w:t>
      </w:r>
      <w:r w:rsidR="00B63D07" w:rsidRPr="003F454F">
        <w:rPr>
          <w:b/>
          <w:smallCaps/>
          <w:sz w:val="23"/>
          <w:szCs w:val="23"/>
        </w:rPr>
        <w:t>,</w:t>
      </w:r>
      <w:r w:rsidRPr="003F454F">
        <w:rPr>
          <w:b/>
          <w:smallCaps/>
          <w:sz w:val="23"/>
          <w:szCs w:val="23"/>
        </w:rPr>
        <w:t xml:space="preserve"> Amortização Extraordinária</w:t>
      </w:r>
      <w:r w:rsidR="00B63D07" w:rsidRPr="003F454F">
        <w:rPr>
          <w:b/>
          <w:smallCaps/>
          <w:sz w:val="23"/>
          <w:szCs w:val="23"/>
        </w:rPr>
        <w:t>, Aquisição Facultativa e Repactuação Programada</w:t>
      </w:r>
      <w:r w:rsidRPr="003F454F">
        <w:rPr>
          <w:b/>
          <w:smallCaps/>
          <w:sz w:val="23"/>
          <w:szCs w:val="23"/>
        </w:rPr>
        <w:t xml:space="preserve"> das Debêntures</w:t>
      </w:r>
    </w:p>
    <w:p w14:paraId="34E70F85" w14:textId="77777777" w:rsidR="001D19E2" w:rsidRPr="003F454F" w:rsidRDefault="001D19E2" w:rsidP="00944D34">
      <w:pPr>
        <w:pStyle w:val="PargrafodaLista"/>
        <w:keepNext/>
        <w:keepLines/>
        <w:spacing w:line="340" w:lineRule="atLeast"/>
        <w:ind w:left="0"/>
        <w:jc w:val="both"/>
        <w:rPr>
          <w:sz w:val="23"/>
          <w:szCs w:val="23"/>
        </w:rPr>
      </w:pPr>
    </w:p>
    <w:p w14:paraId="6BFAAEA3" w14:textId="045F82F1" w:rsidR="00355330" w:rsidRPr="003F454F" w:rsidRDefault="00355330"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215" w:name="_Ref508261187"/>
      <w:r w:rsidRPr="003F454F">
        <w:rPr>
          <w:b/>
          <w:sz w:val="23"/>
          <w:szCs w:val="23"/>
        </w:rPr>
        <w:t>Resgate Antecipado Facultativo</w:t>
      </w:r>
      <w:r w:rsidR="005F1F10" w:rsidRPr="003F454F">
        <w:rPr>
          <w:b/>
          <w:sz w:val="23"/>
          <w:szCs w:val="23"/>
        </w:rPr>
        <w:t xml:space="preserve"> e</w:t>
      </w:r>
      <w:r w:rsidR="00CA17A8" w:rsidRPr="003F454F">
        <w:rPr>
          <w:b/>
          <w:sz w:val="23"/>
          <w:szCs w:val="23"/>
        </w:rPr>
        <w:t xml:space="preserve"> Amortização Extraordinária Facultativa</w:t>
      </w:r>
    </w:p>
    <w:p w14:paraId="0B0A9855" w14:textId="77777777" w:rsidR="00355330" w:rsidRPr="003F454F" w:rsidRDefault="00355330" w:rsidP="00944D34">
      <w:pPr>
        <w:pStyle w:val="PargrafodaLista"/>
        <w:keepNext/>
        <w:keepLines/>
        <w:spacing w:line="340" w:lineRule="atLeast"/>
        <w:ind w:left="0"/>
        <w:jc w:val="both"/>
        <w:rPr>
          <w:rFonts w:eastAsia="Arial Unicode MS"/>
          <w:b/>
          <w:bCs/>
          <w:color w:val="000000"/>
          <w:sz w:val="23"/>
          <w:szCs w:val="23"/>
        </w:rPr>
      </w:pPr>
    </w:p>
    <w:p w14:paraId="2D5F57AB" w14:textId="56D2C0E0" w:rsidR="00F94EB1" w:rsidRPr="003F454F" w:rsidRDefault="00F94EB1"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u w:val="single"/>
        </w:rPr>
      </w:pPr>
      <w:bookmarkStart w:id="216" w:name="_Toc105271769"/>
      <w:r w:rsidRPr="003F454F">
        <w:rPr>
          <w:rFonts w:eastAsia="Arial Unicode MS"/>
          <w:i/>
          <w:iCs/>
          <w:color w:val="000000"/>
          <w:sz w:val="23"/>
          <w:szCs w:val="23"/>
          <w:u w:val="single"/>
        </w:rPr>
        <w:t>Resgate Antecipado Total Facultativo</w:t>
      </w:r>
      <w:r w:rsidRPr="003F454F">
        <w:rPr>
          <w:rFonts w:eastAsia="Arial Unicode MS"/>
          <w:color w:val="000000"/>
          <w:sz w:val="23"/>
          <w:szCs w:val="23"/>
        </w:rPr>
        <w:t xml:space="preserve">. </w:t>
      </w:r>
      <w:r w:rsidRPr="003F454F">
        <w:rPr>
          <w:sz w:val="23"/>
          <w:szCs w:val="23"/>
        </w:rPr>
        <w:t xml:space="preserve">A </w:t>
      </w:r>
      <w:r w:rsidR="00304088">
        <w:rPr>
          <w:sz w:val="23"/>
          <w:szCs w:val="23"/>
        </w:rPr>
        <w:t>Emitente</w:t>
      </w:r>
      <w:r w:rsidRPr="003F454F">
        <w:rPr>
          <w:sz w:val="23"/>
          <w:szCs w:val="23"/>
        </w:rPr>
        <w:t xml:space="preserve"> </w:t>
      </w:r>
      <w:bookmarkStart w:id="217" w:name="_Hlk105579266"/>
      <w:r w:rsidRPr="003F454F">
        <w:rPr>
          <w:sz w:val="23"/>
          <w:szCs w:val="23"/>
        </w:rPr>
        <w:t xml:space="preserve">poderá, a seu exclusivo critério, a partir do </w:t>
      </w:r>
      <w:r w:rsidR="00FA3E20">
        <w:rPr>
          <w:sz w:val="23"/>
          <w:szCs w:val="23"/>
        </w:rPr>
        <w:t>2</w:t>
      </w:r>
      <w:r w:rsidRPr="003F454F">
        <w:rPr>
          <w:sz w:val="23"/>
          <w:szCs w:val="23"/>
        </w:rPr>
        <w:t xml:space="preserve">º </w:t>
      </w:r>
      <w:r w:rsidR="002E7420" w:rsidRPr="003F454F">
        <w:rPr>
          <w:sz w:val="23"/>
          <w:szCs w:val="23"/>
        </w:rPr>
        <w:t>(</w:t>
      </w:r>
      <w:r w:rsidR="00FA3E20">
        <w:rPr>
          <w:sz w:val="23"/>
          <w:szCs w:val="23"/>
        </w:rPr>
        <w:t>segundo</w:t>
      </w:r>
      <w:r w:rsidR="002E7420" w:rsidRPr="003F454F">
        <w:rPr>
          <w:sz w:val="23"/>
          <w:szCs w:val="23"/>
        </w:rPr>
        <w:t xml:space="preserve">) </w:t>
      </w:r>
      <w:r w:rsidRPr="003F454F">
        <w:rPr>
          <w:sz w:val="23"/>
          <w:szCs w:val="23"/>
        </w:rPr>
        <w:t xml:space="preserve">ano contado da Data de Emissão, </w:t>
      </w:r>
      <w:r w:rsidR="002E7420" w:rsidRPr="003F454F">
        <w:rPr>
          <w:sz w:val="23"/>
          <w:szCs w:val="23"/>
        </w:rPr>
        <w:t>ou seja</w:t>
      </w:r>
      <w:r w:rsidRPr="003F454F">
        <w:rPr>
          <w:sz w:val="23"/>
          <w:szCs w:val="23"/>
        </w:rPr>
        <w:t>, a part</w:t>
      </w:r>
      <w:r w:rsidRPr="008C53E6">
        <w:rPr>
          <w:sz w:val="23"/>
          <w:szCs w:val="23"/>
        </w:rPr>
        <w:t xml:space="preserve">ir de </w:t>
      </w:r>
      <w:r w:rsidR="009D5D87" w:rsidRPr="00034F97">
        <w:rPr>
          <w:sz w:val="23"/>
          <w:szCs w:val="23"/>
        </w:rPr>
        <w:t>15</w:t>
      </w:r>
      <w:r w:rsidRPr="008C53E6">
        <w:rPr>
          <w:sz w:val="23"/>
          <w:szCs w:val="23"/>
        </w:rPr>
        <w:t xml:space="preserve"> de </w:t>
      </w:r>
      <w:r w:rsidR="009D5D87" w:rsidRPr="00034F97">
        <w:rPr>
          <w:sz w:val="23"/>
          <w:szCs w:val="23"/>
        </w:rPr>
        <w:t>agosto</w:t>
      </w:r>
      <w:r w:rsidR="002E7420" w:rsidRPr="008C53E6">
        <w:rPr>
          <w:sz w:val="23"/>
          <w:szCs w:val="23"/>
        </w:rPr>
        <w:t xml:space="preserve"> </w:t>
      </w:r>
      <w:r w:rsidRPr="008C53E6">
        <w:rPr>
          <w:sz w:val="23"/>
          <w:szCs w:val="23"/>
        </w:rPr>
        <w:t>de 202</w:t>
      </w:r>
      <w:r w:rsidR="00FA3E20" w:rsidRPr="008C53E6">
        <w:rPr>
          <w:sz w:val="23"/>
          <w:szCs w:val="23"/>
        </w:rPr>
        <w:t>4</w:t>
      </w:r>
      <w:r w:rsidRPr="003F454F">
        <w:rPr>
          <w:sz w:val="23"/>
          <w:szCs w:val="23"/>
        </w:rPr>
        <w:t>, realizar o resgate antecipado total das Debêntures</w:t>
      </w:r>
      <w:bookmarkEnd w:id="217"/>
      <w:r w:rsidRPr="003F454F">
        <w:rPr>
          <w:sz w:val="23"/>
          <w:szCs w:val="23"/>
        </w:rPr>
        <w:t xml:space="preserve"> (“</w:t>
      </w:r>
      <w:r w:rsidRPr="0070597F">
        <w:rPr>
          <w:sz w:val="23"/>
          <w:szCs w:val="23"/>
          <w:u w:val="single"/>
        </w:rPr>
        <w:t>Resgate Antecipado Facultativo</w:t>
      </w:r>
      <w:r w:rsidRPr="003F454F">
        <w:rPr>
          <w:sz w:val="23"/>
          <w:szCs w:val="23"/>
        </w:rPr>
        <w:t>”)</w:t>
      </w:r>
      <w:r w:rsidR="003F454F" w:rsidRPr="003F454F">
        <w:rPr>
          <w:sz w:val="23"/>
          <w:szCs w:val="23"/>
        </w:rPr>
        <w:t>, de acordo com o disposto nas cláusulas a seguir</w:t>
      </w:r>
      <w:r w:rsidRPr="003F454F">
        <w:rPr>
          <w:sz w:val="23"/>
          <w:szCs w:val="23"/>
        </w:rPr>
        <w:t>.</w:t>
      </w:r>
    </w:p>
    <w:p w14:paraId="1DA2BF9F" w14:textId="77777777" w:rsidR="002E7420" w:rsidRPr="0070597F" w:rsidRDefault="002E7420" w:rsidP="0070597F">
      <w:pPr>
        <w:spacing w:line="340" w:lineRule="atLeast"/>
        <w:jc w:val="both"/>
        <w:rPr>
          <w:sz w:val="23"/>
          <w:szCs w:val="23"/>
        </w:rPr>
      </w:pPr>
    </w:p>
    <w:p w14:paraId="7F4F9B04" w14:textId="129E2104" w:rsidR="003F454F" w:rsidRPr="003F454F" w:rsidRDefault="003F454F" w:rsidP="003F454F">
      <w:pPr>
        <w:pStyle w:val="PargrafodaLista"/>
        <w:numPr>
          <w:ilvl w:val="3"/>
          <w:numId w:val="69"/>
        </w:numPr>
        <w:tabs>
          <w:tab w:val="left" w:pos="1701"/>
        </w:tabs>
        <w:spacing w:line="340" w:lineRule="atLeast"/>
        <w:ind w:left="0" w:firstLine="709"/>
        <w:jc w:val="both"/>
        <w:outlineLvl w:val="0"/>
        <w:rPr>
          <w:b/>
          <w:sz w:val="23"/>
          <w:szCs w:val="23"/>
        </w:rPr>
      </w:pPr>
      <w:bookmarkStart w:id="218" w:name="_Ref105535499"/>
      <w:r w:rsidRPr="003F454F">
        <w:rPr>
          <w:sz w:val="23"/>
          <w:szCs w:val="23"/>
        </w:rPr>
        <w:t xml:space="preserve">A </w:t>
      </w:r>
      <w:r w:rsidR="00304088">
        <w:rPr>
          <w:sz w:val="23"/>
          <w:szCs w:val="23"/>
        </w:rPr>
        <w:t>Emitente</w:t>
      </w:r>
      <w:r w:rsidRPr="003F454F">
        <w:rPr>
          <w:sz w:val="23"/>
          <w:szCs w:val="23"/>
        </w:rPr>
        <w:t xml:space="preserve"> deverá encaminhar comunicado à Debenturista, com cópia para o Agente Fiduciário dos CRA, com 10 (dez) Dias Úteis de antecedência, informando: </w:t>
      </w:r>
      <w:r w:rsidRPr="003F454F">
        <w:rPr>
          <w:b/>
          <w:bCs/>
          <w:sz w:val="23"/>
          <w:szCs w:val="23"/>
        </w:rPr>
        <w:t>(a)</w:t>
      </w:r>
      <w:r w:rsidRPr="003F454F">
        <w:rPr>
          <w:sz w:val="23"/>
          <w:szCs w:val="23"/>
        </w:rPr>
        <w:t xml:space="preserve"> a data em que o </w:t>
      </w:r>
      <w:r w:rsidRPr="003F454F">
        <w:rPr>
          <w:rFonts w:eastAsia="Arial Unicode MS"/>
          <w:color w:val="000000"/>
          <w:sz w:val="23"/>
          <w:szCs w:val="23"/>
        </w:rPr>
        <w:t>pagamento</w:t>
      </w:r>
      <w:r w:rsidRPr="003F454F">
        <w:rPr>
          <w:sz w:val="23"/>
          <w:szCs w:val="23"/>
        </w:rPr>
        <w:t xml:space="preserve"> do Valor </w:t>
      </w:r>
      <w:r w:rsidR="00C97431">
        <w:rPr>
          <w:sz w:val="23"/>
          <w:szCs w:val="23"/>
        </w:rPr>
        <w:t xml:space="preserve">Total </w:t>
      </w:r>
      <w:r w:rsidRPr="003F454F">
        <w:rPr>
          <w:sz w:val="23"/>
          <w:szCs w:val="23"/>
        </w:rPr>
        <w:t xml:space="preserve">de Resgate Antecipado será realizado, </w:t>
      </w:r>
      <w:r w:rsidRPr="003F454F">
        <w:rPr>
          <w:b/>
          <w:bCs/>
          <w:sz w:val="23"/>
          <w:szCs w:val="23"/>
        </w:rPr>
        <w:t>(b)</w:t>
      </w:r>
      <w:r w:rsidRPr="003F454F">
        <w:rPr>
          <w:sz w:val="23"/>
          <w:szCs w:val="23"/>
        </w:rPr>
        <w:t xml:space="preserve"> o valor prévio do </w:t>
      </w:r>
      <w:r w:rsidRPr="003F454F">
        <w:rPr>
          <w:sz w:val="23"/>
          <w:szCs w:val="23"/>
        </w:rPr>
        <w:lastRenderedPageBreak/>
        <w:t xml:space="preserve">Valor Total de Resgate Antecipado, que variará conforme a série da Emissão, caso aplicável; e </w:t>
      </w:r>
      <w:r w:rsidRPr="003F454F">
        <w:rPr>
          <w:b/>
          <w:bCs/>
          <w:sz w:val="23"/>
          <w:szCs w:val="23"/>
        </w:rPr>
        <w:t>(c)</w:t>
      </w:r>
      <w:r w:rsidRPr="003F454F">
        <w:rPr>
          <w:sz w:val="23"/>
          <w:szCs w:val="23"/>
        </w:rPr>
        <w:t> demais informações relevantes para a realização do Resgate Antecipado Facultativo.</w:t>
      </w:r>
      <w:bookmarkEnd w:id="218"/>
    </w:p>
    <w:p w14:paraId="2BFAE2D8" w14:textId="77777777" w:rsidR="003F454F" w:rsidRPr="003F454F" w:rsidRDefault="003F454F" w:rsidP="003F454F">
      <w:pPr>
        <w:pStyle w:val="PargrafodaLista"/>
        <w:tabs>
          <w:tab w:val="left" w:pos="1701"/>
        </w:tabs>
        <w:spacing w:line="340" w:lineRule="atLeast"/>
        <w:ind w:left="709"/>
        <w:jc w:val="both"/>
        <w:outlineLvl w:val="0"/>
        <w:rPr>
          <w:b/>
          <w:sz w:val="23"/>
          <w:szCs w:val="23"/>
        </w:rPr>
      </w:pPr>
      <w:bookmarkStart w:id="219" w:name="_Hlk106182917"/>
    </w:p>
    <w:p w14:paraId="079E0178" w14:textId="0CB46CC1" w:rsidR="002E7420" w:rsidRPr="003F454F" w:rsidRDefault="002E7420" w:rsidP="00944D34">
      <w:pPr>
        <w:pStyle w:val="PargrafodaLista"/>
        <w:numPr>
          <w:ilvl w:val="3"/>
          <w:numId w:val="69"/>
        </w:numPr>
        <w:tabs>
          <w:tab w:val="left" w:pos="1701"/>
        </w:tabs>
        <w:spacing w:line="340" w:lineRule="atLeast"/>
        <w:ind w:left="0" w:firstLine="709"/>
        <w:jc w:val="both"/>
        <w:outlineLvl w:val="0"/>
        <w:rPr>
          <w:b/>
          <w:sz w:val="23"/>
          <w:szCs w:val="23"/>
        </w:rPr>
      </w:pPr>
      <w:r w:rsidRPr="003F454F">
        <w:rPr>
          <w:sz w:val="23"/>
          <w:szCs w:val="23"/>
        </w:rPr>
        <w:t xml:space="preserve">O valor a ser pago pela </w:t>
      </w:r>
      <w:r w:rsidR="00304088">
        <w:rPr>
          <w:sz w:val="23"/>
          <w:szCs w:val="23"/>
        </w:rPr>
        <w:t>Emitente</w:t>
      </w:r>
      <w:r w:rsidRPr="003F454F">
        <w:rPr>
          <w:sz w:val="23"/>
          <w:szCs w:val="23"/>
        </w:rPr>
        <w:t xml:space="preserve"> a título de Resgate Antecipado Facultativo das Debêntures </w:t>
      </w:r>
      <w:r w:rsidR="00753004" w:rsidRPr="00914D59">
        <w:rPr>
          <w:sz w:val="23"/>
          <w:szCs w:val="23"/>
        </w:rPr>
        <w:t>da 1ª</w:t>
      </w:r>
      <w:r w:rsidRPr="003F454F">
        <w:rPr>
          <w:sz w:val="23"/>
          <w:szCs w:val="23"/>
        </w:rPr>
        <w:t xml:space="preserve"> Série deverá </w:t>
      </w:r>
      <w:r w:rsidRPr="003F454F">
        <w:rPr>
          <w:rFonts w:eastAsia="Arial Unicode MS"/>
          <w:color w:val="000000"/>
          <w:sz w:val="23"/>
          <w:szCs w:val="23"/>
        </w:rPr>
        <w:t>corresponder ao maior valor entre</w:t>
      </w:r>
      <w:r w:rsidR="005A4115" w:rsidRPr="003F454F">
        <w:rPr>
          <w:rFonts w:eastAsia="Arial Unicode MS"/>
          <w:color w:val="000000"/>
          <w:sz w:val="23"/>
          <w:szCs w:val="23"/>
        </w:rPr>
        <w:t xml:space="preserve"> os seguintes </w:t>
      </w:r>
      <w:r w:rsidR="005A4115" w:rsidRPr="003F454F">
        <w:rPr>
          <w:sz w:val="23"/>
          <w:szCs w:val="23"/>
        </w:rPr>
        <w:t>(conforme aplicável, “</w:t>
      </w:r>
      <w:r w:rsidR="005A4115" w:rsidRPr="003F454F">
        <w:rPr>
          <w:sz w:val="23"/>
          <w:szCs w:val="23"/>
          <w:u w:val="single"/>
        </w:rPr>
        <w:t xml:space="preserve">Valor </w:t>
      </w:r>
      <w:r w:rsidR="003F454F" w:rsidRPr="003F454F">
        <w:rPr>
          <w:sz w:val="23"/>
          <w:szCs w:val="23"/>
          <w:u w:val="single"/>
        </w:rPr>
        <w:t xml:space="preserve">Total </w:t>
      </w:r>
      <w:r w:rsidR="005A4115" w:rsidRPr="003F454F">
        <w:rPr>
          <w:sz w:val="23"/>
          <w:szCs w:val="23"/>
          <w:u w:val="single"/>
        </w:rPr>
        <w:t>de Resgate Antecipado</w:t>
      </w:r>
      <w:r w:rsidR="00780BE8" w:rsidRPr="003F454F">
        <w:rPr>
          <w:sz w:val="23"/>
          <w:szCs w:val="23"/>
          <w:u w:val="single"/>
        </w:rPr>
        <w:t xml:space="preserve"> das Debêntures </w:t>
      </w:r>
      <w:r w:rsidR="00753004" w:rsidRPr="00753004">
        <w:rPr>
          <w:sz w:val="23"/>
          <w:szCs w:val="23"/>
          <w:u w:val="single"/>
        </w:rPr>
        <w:t>da 1ª</w:t>
      </w:r>
      <w:r w:rsidR="00780BE8" w:rsidRPr="003F454F">
        <w:rPr>
          <w:sz w:val="23"/>
          <w:szCs w:val="23"/>
          <w:u w:val="single"/>
        </w:rPr>
        <w:t xml:space="preserve"> Série</w:t>
      </w:r>
      <w:r w:rsidR="005A4115" w:rsidRPr="003F454F">
        <w:rPr>
          <w:sz w:val="23"/>
          <w:szCs w:val="23"/>
        </w:rPr>
        <w:t>”)</w:t>
      </w:r>
      <w:r w:rsidRPr="003F454F">
        <w:rPr>
          <w:rFonts w:eastAsia="Arial Unicode MS"/>
          <w:color w:val="000000"/>
          <w:sz w:val="23"/>
          <w:szCs w:val="23"/>
        </w:rPr>
        <w:t xml:space="preserve">: </w:t>
      </w:r>
      <w:r w:rsidRPr="0070597F">
        <w:rPr>
          <w:rFonts w:eastAsia="Arial Unicode MS"/>
          <w:b/>
          <w:bCs/>
          <w:color w:val="000000"/>
          <w:sz w:val="23"/>
          <w:szCs w:val="23"/>
        </w:rPr>
        <w:t>(A)</w:t>
      </w:r>
      <w:r w:rsidRPr="003F454F">
        <w:rPr>
          <w:sz w:val="23"/>
          <w:szCs w:val="23"/>
        </w:rPr>
        <w:t xml:space="preserve"> o Valor Nominal Unitário Atualizado das Debêntures </w:t>
      </w:r>
      <w:r w:rsidR="00753004" w:rsidRPr="00914D59">
        <w:rPr>
          <w:sz w:val="23"/>
          <w:szCs w:val="23"/>
        </w:rPr>
        <w:t>da 1ª</w:t>
      </w:r>
      <w:r w:rsidRPr="003F454F">
        <w:rPr>
          <w:sz w:val="23"/>
          <w:szCs w:val="23"/>
        </w:rPr>
        <w:t xml:space="preserve"> Série, acrescido </w:t>
      </w:r>
      <w:r w:rsidR="00774A2E" w:rsidRPr="0070597F">
        <w:rPr>
          <w:sz w:val="23"/>
          <w:szCs w:val="23"/>
        </w:rPr>
        <w:t xml:space="preserve">da Remuneração das Debêntures </w:t>
      </w:r>
      <w:r w:rsidR="00753004" w:rsidRPr="00914D59">
        <w:rPr>
          <w:sz w:val="23"/>
          <w:szCs w:val="23"/>
        </w:rPr>
        <w:t>da 1ª</w:t>
      </w:r>
      <w:r w:rsidR="00774A2E" w:rsidRPr="0070597F">
        <w:rPr>
          <w:sz w:val="23"/>
          <w:szCs w:val="23"/>
        </w:rPr>
        <w:t xml:space="preserve"> Série</w:t>
      </w:r>
      <w:r w:rsidRPr="003F454F">
        <w:rPr>
          <w:sz w:val="23"/>
          <w:szCs w:val="23"/>
        </w:rPr>
        <w:t xml:space="preserve">, calculada </w:t>
      </w:r>
      <w:r w:rsidRPr="003F454F">
        <w:rPr>
          <w:i/>
          <w:sz w:val="23"/>
          <w:szCs w:val="23"/>
        </w:rPr>
        <w:t xml:space="preserve">pro rata </w:t>
      </w:r>
      <w:proofErr w:type="spellStart"/>
      <w:r w:rsidRPr="003F454F">
        <w:rPr>
          <w:i/>
          <w:sz w:val="23"/>
          <w:szCs w:val="23"/>
        </w:rPr>
        <w:t>temporis</w:t>
      </w:r>
      <w:proofErr w:type="spellEnd"/>
      <w:r w:rsidRPr="003F454F">
        <w:rPr>
          <w:sz w:val="23"/>
          <w:szCs w:val="23"/>
        </w:rPr>
        <w:t>, desde a Data de Integralização</w:t>
      </w:r>
      <w:r w:rsidR="00774A2E" w:rsidRPr="003F454F">
        <w:rPr>
          <w:sz w:val="23"/>
          <w:szCs w:val="23"/>
        </w:rPr>
        <w:t xml:space="preserve"> </w:t>
      </w:r>
      <w:r w:rsidRPr="003F454F">
        <w:rPr>
          <w:sz w:val="23"/>
          <w:szCs w:val="23"/>
        </w:rPr>
        <w:t xml:space="preserve">ou a </w:t>
      </w:r>
      <w:r w:rsidR="00774A2E" w:rsidRPr="003F454F">
        <w:rPr>
          <w:sz w:val="23"/>
          <w:szCs w:val="23"/>
        </w:rPr>
        <w:t>D</w:t>
      </w:r>
      <w:r w:rsidRPr="003F454F">
        <w:rPr>
          <w:sz w:val="23"/>
          <w:szCs w:val="23"/>
        </w:rPr>
        <w:t xml:space="preserve">ata de </w:t>
      </w:r>
      <w:r w:rsidR="00774A2E" w:rsidRPr="003F454F">
        <w:rPr>
          <w:sz w:val="23"/>
          <w:szCs w:val="23"/>
        </w:rPr>
        <w:t>P</w:t>
      </w:r>
      <w:r w:rsidRPr="003F454F">
        <w:rPr>
          <w:sz w:val="23"/>
          <w:szCs w:val="23"/>
        </w:rPr>
        <w:t xml:space="preserve">agamento da Remuneração </w:t>
      </w:r>
      <w:r w:rsidR="00774A2E" w:rsidRPr="003F454F">
        <w:rPr>
          <w:sz w:val="23"/>
          <w:szCs w:val="23"/>
        </w:rPr>
        <w:t>imediatamente anterior, conforme o caso</w:t>
      </w:r>
      <w:r w:rsidRPr="003F454F">
        <w:rPr>
          <w:sz w:val="23"/>
          <w:szCs w:val="23"/>
        </w:rPr>
        <w:t xml:space="preserve">, até a data do efetivo resgate antecipado, acrescido de </w:t>
      </w:r>
      <w:r w:rsidRPr="003F454F">
        <w:rPr>
          <w:rFonts w:eastAsia="Arial Unicode MS"/>
          <w:color w:val="000000"/>
          <w:sz w:val="23"/>
          <w:szCs w:val="23"/>
        </w:rPr>
        <w:t>quaisquer</w:t>
      </w:r>
      <w:r w:rsidRPr="003F454F">
        <w:rPr>
          <w:sz w:val="23"/>
          <w:szCs w:val="23"/>
        </w:rPr>
        <w:t xml:space="preserve"> outros valores eventualmente devidos pela </w:t>
      </w:r>
      <w:r w:rsidR="00304088">
        <w:rPr>
          <w:sz w:val="23"/>
          <w:szCs w:val="23"/>
        </w:rPr>
        <w:t>Emitente</w:t>
      </w:r>
      <w:r w:rsidRPr="003F454F">
        <w:rPr>
          <w:sz w:val="23"/>
          <w:szCs w:val="23"/>
        </w:rPr>
        <w:t xml:space="preserve"> nos termos desta Escritura</w:t>
      </w:r>
      <w:r w:rsidR="00774A2E" w:rsidRPr="003F454F">
        <w:rPr>
          <w:sz w:val="23"/>
          <w:szCs w:val="23"/>
        </w:rPr>
        <w:t xml:space="preserve">, incluindo eventuais Encargos Moratórios, sem qualquer prêmio; ou </w:t>
      </w:r>
      <w:r w:rsidR="00774A2E" w:rsidRPr="0070597F">
        <w:rPr>
          <w:b/>
          <w:bCs/>
          <w:sz w:val="23"/>
          <w:szCs w:val="23"/>
        </w:rPr>
        <w:t>(B)</w:t>
      </w:r>
      <w:r w:rsidR="00774A2E" w:rsidRPr="003F454F">
        <w:rPr>
          <w:sz w:val="23"/>
          <w:szCs w:val="23"/>
        </w:rPr>
        <w:t> </w:t>
      </w:r>
      <w:r w:rsidR="00774A2E" w:rsidRPr="0070597F">
        <w:rPr>
          <w:sz w:val="23"/>
          <w:szCs w:val="23"/>
        </w:rPr>
        <w:t xml:space="preserve">o valor presente das parcelas remanescentes de pagamento do Valor Nominal Atualizado </w:t>
      </w:r>
      <w:r w:rsidR="00774A2E" w:rsidRPr="003F454F">
        <w:rPr>
          <w:sz w:val="23"/>
          <w:szCs w:val="23"/>
        </w:rPr>
        <w:t xml:space="preserve">das Debêntures </w:t>
      </w:r>
      <w:r w:rsidR="00753004" w:rsidRPr="00914D59">
        <w:rPr>
          <w:sz w:val="23"/>
          <w:szCs w:val="23"/>
        </w:rPr>
        <w:t>da 1ª</w:t>
      </w:r>
      <w:r w:rsidR="00774A2E" w:rsidRPr="003F454F">
        <w:rPr>
          <w:sz w:val="23"/>
          <w:szCs w:val="23"/>
        </w:rPr>
        <w:t xml:space="preserve"> Série e </w:t>
      </w:r>
      <w:r w:rsidR="00774A2E" w:rsidRPr="0070597F">
        <w:rPr>
          <w:sz w:val="23"/>
          <w:szCs w:val="23"/>
        </w:rPr>
        <w:t xml:space="preserve">da Remuneração das Debêntures </w:t>
      </w:r>
      <w:r w:rsidR="00753004" w:rsidRPr="00914D59">
        <w:rPr>
          <w:sz w:val="23"/>
          <w:szCs w:val="23"/>
        </w:rPr>
        <w:t>da 1ª</w:t>
      </w:r>
      <w:r w:rsidR="00774A2E" w:rsidRPr="0070597F">
        <w:rPr>
          <w:sz w:val="23"/>
          <w:szCs w:val="23"/>
        </w:rPr>
        <w:t xml:space="preserve"> Série, utilizando-se como taxa de desconto o cupom do título Tesouro IPCA+ com Juros Semestrais (</w:t>
      </w:r>
      <w:r w:rsidR="00B423CD">
        <w:rPr>
          <w:sz w:val="23"/>
          <w:szCs w:val="23"/>
        </w:rPr>
        <w:t>nova</w:t>
      </w:r>
      <w:r w:rsidR="00774A2E" w:rsidRPr="0070597F">
        <w:rPr>
          <w:sz w:val="23"/>
          <w:szCs w:val="23"/>
        </w:rPr>
        <w:t xml:space="preserve"> denominação da NTN-B) com </w:t>
      </w:r>
      <w:proofErr w:type="spellStart"/>
      <w:r w:rsidR="00B423CD" w:rsidRPr="00B423CD">
        <w:rPr>
          <w:i/>
          <w:iCs/>
          <w:sz w:val="23"/>
          <w:szCs w:val="23"/>
        </w:rPr>
        <w:t>duration</w:t>
      </w:r>
      <w:proofErr w:type="spellEnd"/>
      <w:r w:rsidR="00B423CD">
        <w:rPr>
          <w:sz w:val="23"/>
          <w:szCs w:val="23"/>
        </w:rPr>
        <w:t xml:space="preserve"> </w:t>
      </w:r>
      <w:r w:rsidR="00774A2E" w:rsidRPr="0070597F">
        <w:rPr>
          <w:sz w:val="23"/>
          <w:szCs w:val="23"/>
        </w:rPr>
        <w:t xml:space="preserve">mais próximo à </w:t>
      </w:r>
      <w:proofErr w:type="spellStart"/>
      <w:r w:rsidR="00774A2E" w:rsidRPr="0070597F">
        <w:rPr>
          <w:i/>
          <w:iCs/>
          <w:sz w:val="23"/>
          <w:szCs w:val="23"/>
        </w:rPr>
        <w:t>duration</w:t>
      </w:r>
      <w:proofErr w:type="spellEnd"/>
      <w:r w:rsidR="00774A2E" w:rsidRPr="0070597F">
        <w:rPr>
          <w:i/>
          <w:iCs/>
          <w:sz w:val="23"/>
          <w:szCs w:val="23"/>
        </w:rPr>
        <w:t xml:space="preserve"> </w:t>
      </w:r>
      <w:r w:rsidR="00774A2E" w:rsidRPr="0070597F">
        <w:rPr>
          <w:sz w:val="23"/>
          <w:szCs w:val="23"/>
        </w:rPr>
        <w:t xml:space="preserve">remanescente das Debêntures </w:t>
      </w:r>
      <w:r w:rsidR="00753004" w:rsidRPr="00914D59">
        <w:rPr>
          <w:sz w:val="23"/>
          <w:szCs w:val="23"/>
        </w:rPr>
        <w:t>da 1ª</w:t>
      </w:r>
      <w:r w:rsidR="00774A2E" w:rsidRPr="0070597F">
        <w:rPr>
          <w:sz w:val="23"/>
          <w:szCs w:val="23"/>
        </w:rPr>
        <w:t xml:space="preserve"> Série, calculado conforme fórmula abaixo, e </w:t>
      </w:r>
      <w:r w:rsidR="005A4115" w:rsidRPr="003F454F">
        <w:rPr>
          <w:sz w:val="23"/>
          <w:szCs w:val="23"/>
        </w:rPr>
        <w:t xml:space="preserve">acrescido de </w:t>
      </w:r>
      <w:r w:rsidR="005A4115" w:rsidRPr="003F454F">
        <w:rPr>
          <w:rFonts w:eastAsia="Arial Unicode MS"/>
          <w:color w:val="000000"/>
          <w:sz w:val="23"/>
          <w:szCs w:val="23"/>
        </w:rPr>
        <w:t>quaisquer</w:t>
      </w:r>
      <w:r w:rsidR="005A4115" w:rsidRPr="003F454F">
        <w:rPr>
          <w:sz w:val="23"/>
          <w:szCs w:val="23"/>
        </w:rPr>
        <w:t xml:space="preserve"> outros valores eventualmente devidos pela </w:t>
      </w:r>
      <w:r w:rsidR="00304088">
        <w:rPr>
          <w:sz w:val="23"/>
          <w:szCs w:val="23"/>
        </w:rPr>
        <w:t>Emitente</w:t>
      </w:r>
      <w:r w:rsidR="005A4115" w:rsidRPr="003F454F">
        <w:rPr>
          <w:sz w:val="23"/>
          <w:szCs w:val="23"/>
        </w:rPr>
        <w:t xml:space="preserve"> nos termos desta Escritura, incluindo eventuais Encargos Moratórios:</w:t>
      </w:r>
      <w:r w:rsidR="001B58E5" w:rsidRPr="003F454F">
        <w:rPr>
          <w:sz w:val="23"/>
          <w:szCs w:val="23"/>
        </w:rPr>
        <w:t xml:space="preserve"> </w:t>
      </w:r>
    </w:p>
    <w:p w14:paraId="53AB0FBD" w14:textId="77777777" w:rsidR="002E7420" w:rsidRPr="003F454F" w:rsidRDefault="002E7420" w:rsidP="0070597F">
      <w:pPr>
        <w:spacing w:line="340" w:lineRule="atLeast"/>
        <w:ind w:left="709"/>
        <w:jc w:val="both"/>
        <w:rPr>
          <w:b/>
          <w:sz w:val="23"/>
          <w:szCs w:val="23"/>
        </w:rPr>
      </w:pPr>
    </w:p>
    <w:p w14:paraId="657E58B5" w14:textId="50DE310A" w:rsidR="00F94EB1" w:rsidRPr="0070597F" w:rsidRDefault="006A4305" w:rsidP="0070597F">
      <w:pPr>
        <w:pStyle w:val="Level4"/>
        <w:numPr>
          <w:ilvl w:val="0"/>
          <w:numId w:val="0"/>
        </w:numPr>
        <w:shd w:val="clear" w:color="auto" w:fill="FFFFFF" w:themeFill="background1"/>
        <w:tabs>
          <w:tab w:val="left" w:pos="0"/>
          <w:tab w:val="num" w:pos="1701"/>
        </w:tabs>
        <w:suppressAutoHyphens/>
        <w:spacing w:after="120" w:line="340" w:lineRule="atLeast"/>
        <w:ind w:left="709"/>
        <w:rPr>
          <w:rFonts w:ascii="Times New Roman" w:hAnsi="Times New Roman" w:cs="Times New Roman"/>
          <w:b/>
          <w:bCs/>
          <w:sz w:val="23"/>
          <w:szCs w:val="23"/>
        </w:rPr>
      </w:pPr>
      <m:oMathPara>
        <m:oMath>
          <m:r>
            <m:rPr>
              <m:sty m:val="bi"/>
            </m:rPr>
            <w:rPr>
              <w:rFonts w:ascii="Cambria Math" w:hAnsi="Cambria Math" w:cs="Times New Roman"/>
              <w:sz w:val="23"/>
              <w:szCs w:val="23"/>
            </w:rPr>
            <m:t>VP</m:t>
          </m:r>
          <m:r>
            <m:rPr>
              <m:sty m:val="b"/>
            </m:rPr>
            <w:rPr>
              <w:rFonts w:ascii="Cambria Math" w:hAnsi="Cambria Math" w:cs="Times New Roman"/>
              <w:sz w:val="23"/>
              <w:szCs w:val="23"/>
            </w:rPr>
            <m:t>=</m:t>
          </m:r>
          <m:nary>
            <m:naryPr>
              <m:chr m:val="∑"/>
              <m:ctrlPr>
                <w:rPr>
                  <w:rFonts w:ascii="Cambria Math" w:hAnsi="Cambria Math" w:cs="Times New Roman"/>
                  <w:b/>
                  <w:sz w:val="23"/>
                  <w:szCs w:val="23"/>
                </w:rPr>
              </m:ctrlPr>
            </m:naryPr>
            <m:sub>
              <m:r>
                <m:rPr>
                  <m:sty m:val="bi"/>
                </m:rPr>
                <w:rPr>
                  <w:rFonts w:ascii="Cambria Math" w:hAnsi="Cambria Math" w:cs="Times New Roman"/>
                  <w:sz w:val="23"/>
                  <w:szCs w:val="23"/>
                </w:rPr>
                <m:t>k</m:t>
              </m:r>
              <m:r>
                <m:rPr>
                  <m:sty m:val="b"/>
                </m:rPr>
                <w:rPr>
                  <w:rFonts w:ascii="Cambria Math" w:hAnsi="Cambria Math" w:cs="Times New Roman"/>
                  <w:sz w:val="23"/>
                  <w:szCs w:val="23"/>
                </w:rPr>
                <m:t>=1</m:t>
              </m:r>
            </m:sub>
            <m:sup>
              <m:r>
                <m:rPr>
                  <m:sty m:val="bi"/>
                </m:rPr>
                <w:rPr>
                  <w:rFonts w:ascii="Cambria Math" w:hAnsi="Cambria Math" w:cs="Times New Roman"/>
                  <w:sz w:val="23"/>
                  <w:szCs w:val="23"/>
                </w:rPr>
                <m:t>n</m:t>
              </m:r>
            </m:sup>
            <m:e>
              <m:d>
                <m:dPr>
                  <m:ctrlPr>
                    <w:rPr>
                      <w:rFonts w:ascii="Cambria Math" w:hAnsi="Cambria Math" w:cs="Times New Roman"/>
                      <w:b/>
                      <w:sz w:val="23"/>
                      <w:szCs w:val="23"/>
                    </w:rPr>
                  </m:ctrlPr>
                </m:dPr>
                <m:e>
                  <m:f>
                    <m:fPr>
                      <m:ctrlPr>
                        <w:rPr>
                          <w:rFonts w:ascii="Cambria Math" w:hAnsi="Cambria Math" w:cs="Times New Roman"/>
                          <w:b/>
                          <w:sz w:val="23"/>
                          <w:szCs w:val="23"/>
                        </w:rPr>
                      </m:ctrlPr>
                    </m:fPr>
                    <m:num>
                      <m:r>
                        <m:rPr>
                          <m:sty m:val="bi"/>
                        </m:rPr>
                        <w:rPr>
                          <w:rFonts w:ascii="Cambria Math" w:hAnsi="Cambria Math" w:cs="Times New Roman"/>
                          <w:sz w:val="23"/>
                          <w:szCs w:val="23"/>
                        </w:rPr>
                        <m:t>VNEk</m:t>
                      </m:r>
                    </m:num>
                    <m:den>
                      <m:r>
                        <m:rPr>
                          <m:sty m:val="bi"/>
                        </m:rPr>
                        <w:rPr>
                          <w:rFonts w:ascii="Cambria Math" w:hAnsi="Cambria Math" w:cs="Times New Roman"/>
                          <w:sz w:val="23"/>
                          <w:szCs w:val="23"/>
                        </w:rPr>
                        <m:t>FVPk</m:t>
                      </m:r>
                    </m:den>
                  </m:f>
                  <m:r>
                    <m:rPr>
                      <m:sty m:val="b"/>
                    </m:rPr>
                    <w:rPr>
                      <w:rFonts w:ascii="Cambria Math" w:hAnsi="Cambria Math" w:cs="Times New Roman"/>
                      <w:sz w:val="23"/>
                      <w:szCs w:val="23"/>
                    </w:rPr>
                    <m:t xml:space="preserve"> ×</m:t>
                  </m:r>
                  <m:r>
                    <m:rPr>
                      <m:sty m:val="bi"/>
                    </m:rPr>
                    <w:rPr>
                      <w:rFonts w:ascii="Cambria Math" w:hAnsi="Cambria Math" w:cs="Times New Roman"/>
                      <w:sz w:val="23"/>
                      <w:szCs w:val="23"/>
                    </w:rPr>
                    <m:t>C</m:t>
                  </m:r>
                </m:e>
              </m:d>
            </m:e>
          </m:nary>
        </m:oMath>
      </m:oMathPara>
    </w:p>
    <w:p w14:paraId="764D4F6F" w14:textId="1BBE3592" w:rsidR="005A4115" w:rsidRPr="0070597F" w:rsidRDefault="005A4115" w:rsidP="00944D34">
      <w:pPr>
        <w:pStyle w:val="NormalWeb"/>
        <w:tabs>
          <w:tab w:val="left" w:pos="709"/>
          <w:tab w:val="num" w:pos="1701"/>
        </w:tabs>
        <w:suppressAutoHyphens/>
        <w:spacing w:before="0" w:beforeAutospacing="0" w:after="0" w:afterAutospacing="0" w:line="340" w:lineRule="atLeast"/>
        <w:ind w:left="709"/>
        <w:jc w:val="both"/>
        <w:rPr>
          <w:rFonts w:ascii="Times New Roman" w:hAnsi="Times New Roman"/>
          <w:sz w:val="23"/>
          <w:szCs w:val="23"/>
        </w:rPr>
      </w:pPr>
      <w:r w:rsidRPr="0070597F">
        <w:rPr>
          <w:rFonts w:ascii="Times New Roman" w:hAnsi="Times New Roman"/>
          <w:sz w:val="23"/>
          <w:szCs w:val="23"/>
        </w:rPr>
        <w:t>onde:</w:t>
      </w:r>
    </w:p>
    <w:p w14:paraId="45D7D9A1" w14:textId="77777777" w:rsidR="005A4115" w:rsidRPr="0070597F" w:rsidRDefault="005A4115" w:rsidP="00944D34">
      <w:pPr>
        <w:pStyle w:val="NormalWeb"/>
        <w:tabs>
          <w:tab w:val="left" w:pos="709"/>
          <w:tab w:val="num" w:pos="1701"/>
        </w:tabs>
        <w:suppressAutoHyphens/>
        <w:spacing w:before="0" w:beforeAutospacing="0" w:after="0" w:afterAutospacing="0" w:line="340" w:lineRule="atLeast"/>
        <w:ind w:left="709"/>
        <w:jc w:val="both"/>
        <w:rPr>
          <w:rFonts w:ascii="Times New Roman" w:hAnsi="Times New Roman"/>
          <w:sz w:val="23"/>
          <w:szCs w:val="23"/>
        </w:rPr>
      </w:pPr>
    </w:p>
    <w:p w14:paraId="3B1DF75D" w14:textId="371A8272" w:rsidR="00F94EB1" w:rsidRPr="0070597F" w:rsidRDefault="00F94EB1" w:rsidP="0070597F">
      <w:pPr>
        <w:pStyle w:val="NormalWeb"/>
        <w:tabs>
          <w:tab w:val="left" w:pos="709"/>
          <w:tab w:val="num" w:pos="1701"/>
        </w:tabs>
        <w:suppressAutoHyphens/>
        <w:spacing w:before="0" w:beforeAutospacing="0" w:after="120" w:afterAutospacing="0" w:line="340" w:lineRule="atLeast"/>
        <w:ind w:left="709"/>
        <w:jc w:val="both"/>
        <w:rPr>
          <w:rFonts w:ascii="Times New Roman" w:hAnsi="Times New Roman"/>
          <w:sz w:val="23"/>
          <w:szCs w:val="23"/>
        </w:rPr>
      </w:pPr>
      <w:r w:rsidRPr="0070597F">
        <w:rPr>
          <w:rFonts w:ascii="Times New Roman" w:hAnsi="Times New Roman"/>
          <w:sz w:val="23"/>
          <w:szCs w:val="23"/>
        </w:rPr>
        <w:t>VP = somatório do valor presente das parcelas de pagamento das Debêntures</w:t>
      </w:r>
      <w:r w:rsidR="001B58E5" w:rsidRPr="0070597F">
        <w:rPr>
          <w:rFonts w:ascii="Times New Roman" w:hAnsi="Times New Roman"/>
          <w:sz w:val="23"/>
          <w:szCs w:val="23"/>
        </w:rPr>
        <w:t xml:space="preserve"> </w:t>
      </w:r>
      <w:r w:rsidR="00753004" w:rsidRPr="00753004">
        <w:rPr>
          <w:rFonts w:ascii="Times New Roman" w:hAnsi="Times New Roman"/>
          <w:sz w:val="23"/>
          <w:szCs w:val="23"/>
        </w:rPr>
        <w:t>da 1ª</w:t>
      </w:r>
      <w:r w:rsidR="001B58E5" w:rsidRPr="0070597F">
        <w:rPr>
          <w:rFonts w:ascii="Times New Roman" w:hAnsi="Times New Roman"/>
          <w:sz w:val="23"/>
          <w:szCs w:val="23"/>
        </w:rPr>
        <w:t xml:space="preserve"> Série</w:t>
      </w:r>
      <w:r w:rsidRPr="0070597F">
        <w:rPr>
          <w:rFonts w:ascii="Times New Roman" w:hAnsi="Times New Roman"/>
          <w:sz w:val="23"/>
          <w:szCs w:val="23"/>
        </w:rPr>
        <w:t>;</w:t>
      </w:r>
    </w:p>
    <w:p w14:paraId="07A77BF0" w14:textId="7B15C49A" w:rsidR="00F94EB1" w:rsidRPr="0070597F" w:rsidRDefault="00F94EB1" w:rsidP="0070597F">
      <w:pPr>
        <w:pStyle w:val="NormalWeb"/>
        <w:tabs>
          <w:tab w:val="left" w:pos="709"/>
          <w:tab w:val="num" w:pos="1701"/>
        </w:tabs>
        <w:suppressAutoHyphens/>
        <w:spacing w:before="0" w:beforeAutospacing="0" w:after="120" w:afterAutospacing="0" w:line="340" w:lineRule="atLeast"/>
        <w:ind w:left="709"/>
        <w:jc w:val="both"/>
        <w:rPr>
          <w:rFonts w:ascii="Times New Roman" w:hAnsi="Times New Roman"/>
          <w:sz w:val="23"/>
          <w:szCs w:val="23"/>
        </w:rPr>
      </w:pPr>
      <w:r w:rsidRPr="0070597F">
        <w:rPr>
          <w:rFonts w:ascii="Times New Roman" w:hAnsi="Times New Roman"/>
          <w:sz w:val="23"/>
          <w:szCs w:val="23"/>
        </w:rPr>
        <w:t>C = conforme definido e calculado n</w:t>
      </w:r>
      <w:r w:rsidR="002E4876">
        <w:rPr>
          <w:rFonts w:ascii="Times New Roman" w:hAnsi="Times New Roman"/>
          <w:sz w:val="23"/>
          <w:szCs w:val="23"/>
        </w:rPr>
        <w:t>os termos d</w:t>
      </w:r>
      <w:r w:rsidRPr="0070597F">
        <w:rPr>
          <w:rFonts w:ascii="Times New Roman" w:hAnsi="Times New Roman"/>
          <w:sz w:val="23"/>
          <w:szCs w:val="23"/>
        </w:rPr>
        <w:t xml:space="preserve">a </w:t>
      </w:r>
      <w:r w:rsidR="00DB202C">
        <w:rPr>
          <w:rFonts w:ascii="Times New Roman" w:hAnsi="Times New Roman"/>
          <w:sz w:val="23"/>
          <w:szCs w:val="23"/>
        </w:rPr>
        <w:t>Cláusula 5.2.1</w:t>
      </w:r>
      <w:r w:rsidR="00DB202C" w:rsidRPr="0070597F">
        <w:rPr>
          <w:rFonts w:ascii="Times New Roman" w:hAnsi="Times New Roman"/>
          <w:sz w:val="23"/>
          <w:szCs w:val="23"/>
        </w:rPr>
        <w:t xml:space="preserve"> </w:t>
      </w:r>
      <w:r w:rsidRPr="0070597F">
        <w:rPr>
          <w:rFonts w:ascii="Times New Roman" w:hAnsi="Times New Roman"/>
          <w:sz w:val="23"/>
          <w:szCs w:val="23"/>
        </w:rPr>
        <w:t>acima;</w:t>
      </w:r>
    </w:p>
    <w:p w14:paraId="3F4A4ECD" w14:textId="0F0B2669" w:rsidR="00F94EB1" w:rsidRPr="0070597F" w:rsidRDefault="00F94EB1" w:rsidP="0070597F">
      <w:pPr>
        <w:pStyle w:val="NormalWeb"/>
        <w:tabs>
          <w:tab w:val="left" w:pos="993"/>
          <w:tab w:val="num" w:pos="1701"/>
        </w:tabs>
        <w:suppressAutoHyphens/>
        <w:spacing w:before="0" w:beforeAutospacing="0" w:after="120" w:afterAutospacing="0" w:line="340" w:lineRule="atLeast"/>
        <w:ind w:left="709"/>
        <w:jc w:val="both"/>
        <w:rPr>
          <w:rFonts w:ascii="Times New Roman" w:hAnsi="Times New Roman"/>
          <w:sz w:val="23"/>
          <w:szCs w:val="23"/>
        </w:rPr>
      </w:pPr>
      <w:r w:rsidRPr="0070597F">
        <w:rPr>
          <w:rFonts w:ascii="Times New Roman" w:hAnsi="Times New Roman"/>
          <w:sz w:val="23"/>
          <w:szCs w:val="23"/>
        </w:rPr>
        <w:t xml:space="preserve">n = número total de eventos de pagamento a </w:t>
      </w:r>
      <w:r w:rsidR="001B58E5" w:rsidRPr="0070597F">
        <w:rPr>
          <w:rFonts w:ascii="Times New Roman" w:hAnsi="Times New Roman"/>
          <w:sz w:val="23"/>
          <w:szCs w:val="23"/>
        </w:rPr>
        <w:t xml:space="preserve">ainda </w:t>
      </w:r>
      <w:r w:rsidRPr="0070597F">
        <w:rPr>
          <w:rFonts w:ascii="Times New Roman" w:hAnsi="Times New Roman"/>
          <w:sz w:val="23"/>
          <w:szCs w:val="23"/>
        </w:rPr>
        <w:t xml:space="preserve">serem realizados das Debêntures </w:t>
      </w:r>
      <w:r w:rsidR="00753004" w:rsidRPr="00753004">
        <w:rPr>
          <w:rFonts w:ascii="Times New Roman" w:hAnsi="Times New Roman"/>
          <w:sz w:val="23"/>
          <w:szCs w:val="23"/>
        </w:rPr>
        <w:t>da 1ª</w:t>
      </w:r>
      <w:r w:rsidRPr="0070597F">
        <w:rPr>
          <w:rFonts w:ascii="Times New Roman" w:hAnsi="Times New Roman"/>
          <w:sz w:val="23"/>
          <w:szCs w:val="23"/>
        </w:rPr>
        <w:t xml:space="preserve"> Série, sendo </w:t>
      </w:r>
      <w:r w:rsidR="001B58E5" w:rsidRPr="0070597F">
        <w:rPr>
          <w:rFonts w:ascii="Times New Roman" w:hAnsi="Times New Roman"/>
          <w:sz w:val="23"/>
          <w:szCs w:val="23"/>
        </w:rPr>
        <w:t>“</w:t>
      </w:r>
      <w:r w:rsidRPr="0070597F">
        <w:rPr>
          <w:rFonts w:ascii="Times New Roman" w:hAnsi="Times New Roman"/>
          <w:sz w:val="23"/>
          <w:szCs w:val="23"/>
        </w:rPr>
        <w:t>n</w:t>
      </w:r>
      <w:r w:rsidR="001B58E5" w:rsidRPr="0070597F">
        <w:rPr>
          <w:rFonts w:ascii="Times New Roman" w:hAnsi="Times New Roman"/>
          <w:sz w:val="23"/>
          <w:szCs w:val="23"/>
        </w:rPr>
        <w:t>”</w:t>
      </w:r>
      <w:r w:rsidRPr="0070597F">
        <w:rPr>
          <w:rFonts w:ascii="Times New Roman" w:hAnsi="Times New Roman"/>
          <w:sz w:val="23"/>
          <w:szCs w:val="23"/>
        </w:rPr>
        <w:t xml:space="preserve"> um número inteiro;</w:t>
      </w:r>
    </w:p>
    <w:p w14:paraId="20BDD32F" w14:textId="1422B1F2" w:rsidR="00F94EB1" w:rsidRPr="0070597F" w:rsidRDefault="00F94EB1" w:rsidP="0070597F">
      <w:pPr>
        <w:pStyle w:val="NormalWeb"/>
        <w:tabs>
          <w:tab w:val="left" w:pos="709"/>
          <w:tab w:val="num" w:pos="1701"/>
        </w:tabs>
        <w:suppressAutoHyphens/>
        <w:spacing w:before="0" w:beforeAutospacing="0" w:after="120" w:afterAutospacing="0" w:line="340" w:lineRule="atLeast"/>
        <w:ind w:left="709"/>
        <w:jc w:val="both"/>
        <w:rPr>
          <w:rFonts w:ascii="Times New Roman" w:hAnsi="Times New Roman"/>
          <w:sz w:val="23"/>
          <w:szCs w:val="23"/>
        </w:rPr>
      </w:pPr>
      <w:proofErr w:type="spellStart"/>
      <w:r w:rsidRPr="0070597F">
        <w:rPr>
          <w:rFonts w:ascii="Times New Roman" w:hAnsi="Times New Roman"/>
          <w:sz w:val="23"/>
          <w:szCs w:val="23"/>
        </w:rPr>
        <w:t>VNEk</w:t>
      </w:r>
      <w:proofErr w:type="spellEnd"/>
      <w:r w:rsidRPr="0070597F">
        <w:rPr>
          <w:rFonts w:ascii="Times New Roman" w:hAnsi="Times New Roman"/>
          <w:sz w:val="23"/>
          <w:szCs w:val="23"/>
        </w:rPr>
        <w:t xml:space="preserve"> = valor unitário de cada um dos </w:t>
      </w:r>
      <w:r w:rsidR="001B58E5" w:rsidRPr="0070597F">
        <w:rPr>
          <w:rFonts w:ascii="Times New Roman" w:hAnsi="Times New Roman"/>
          <w:sz w:val="23"/>
          <w:szCs w:val="23"/>
        </w:rPr>
        <w:t>“</w:t>
      </w:r>
      <w:r w:rsidRPr="0070597F">
        <w:rPr>
          <w:rFonts w:ascii="Times New Roman" w:hAnsi="Times New Roman"/>
          <w:sz w:val="23"/>
          <w:szCs w:val="23"/>
        </w:rPr>
        <w:t>k</w:t>
      </w:r>
      <w:r w:rsidR="001B58E5" w:rsidRPr="0070597F">
        <w:rPr>
          <w:rFonts w:ascii="Times New Roman" w:hAnsi="Times New Roman"/>
          <w:sz w:val="23"/>
          <w:szCs w:val="23"/>
        </w:rPr>
        <w:t>”</w:t>
      </w:r>
      <w:r w:rsidRPr="0070597F">
        <w:rPr>
          <w:rFonts w:ascii="Times New Roman" w:hAnsi="Times New Roman"/>
          <w:sz w:val="23"/>
          <w:szCs w:val="23"/>
        </w:rPr>
        <w:t xml:space="preserve"> valores devidos das Debêntures </w:t>
      </w:r>
      <w:r w:rsidR="00753004" w:rsidRPr="00753004">
        <w:rPr>
          <w:rFonts w:ascii="Times New Roman" w:hAnsi="Times New Roman"/>
          <w:sz w:val="23"/>
          <w:szCs w:val="23"/>
        </w:rPr>
        <w:t>da 1ª</w:t>
      </w:r>
      <w:r w:rsidRPr="0070597F">
        <w:rPr>
          <w:rFonts w:ascii="Times New Roman" w:hAnsi="Times New Roman"/>
          <w:sz w:val="23"/>
          <w:szCs w:val="23"/>
        </w:rPr>
        <w:t xml:space="preserve"> Série, sendo o valor de cada parcela </w:t>
      </w:r>
      <w:r w:rsidR="001B58E5" w:rsidRPr="0070597F">
        <w:rPr>
          <w:rFonts w:ascii="Times New Roman" w:hAnsi="Times New Roman"/>
          <w:sz w:val="23"/>
          <w:szCs w:val="23"/>
        </w:rPr>
        <w:t>“</w:t>
      </w:r>
      <w:r w:rsidRPr="0070597F">
        <w:rPr>
          <w:rFonts w:ascii="Times New Roman" w:hAnsi="Times New Roman"/>
          <w:sz w:val="23"/>
          <w:szCs w:val="23"/>
        </w:rPr>
        <w:t>k</w:t>
      </w:r>
      <w:r w:rsidR="001B58E5" w:rsidRPr="0070597F">
        <w:rPr>
          <w:rFonts w:ascii="Times New Roman" w:hAnsi="Times New Roman"/>
          <w:sz w:val="23"/>
          <w:szCs w:val="23"/>
        </w:rPr>
        <w:t>”</w:t>
      </w:r>
      <w:r w:rsidRPr="0070597F">
        <w:rPr>
          <w:rFonts w:ascii="Times New Roman" w:hAnsi="Times New Roman"/>
          <w:sz w:val="23"/>
          <w:szCs w:val="23"/>
        </w:rPr>
        <w:t xml:space="preserve"> equivalente ao pagamento </w:t>
      </w:r>
      <w:r w:rsidR="001B58E5" w:rsidRPr="0070597F">
        <w:rPr>
          <w:rFonts w:ascii="Times New Roman" w:hAnsi="Times New Roman"/>
          <w:sz w:val="23"/>
          <w:szCs w:val="23"/>
        </w:rPr>
        <w:t xml:space="preserve">da Remuneração das Debêntures </w:t>
      </w:r>
      <w:r w:rsidR="00753004" w:rsidRPr="00753004">
        <w:rPr>
          <w:rFonts w:ascii="Times New Roman" w:hAnsi="Times New Roman"/>
          <w:sz w:val="23"/>
          <w:szCs w:val="23"/>
        </w:rPr>
        <w:t>da 1ª</w:t>
      </w:r>
      <w:r w:rsidRPr="0070597F">
        <w:rPr>
          <w:rFonts w:ascii="Times New Roman" w:hAnsi="Times New Roman"/>
          <w:sz w:val="23"/>
          <w:szCs w:val="23"/>
        </w:rPr>
        <w:t xml:space="preserve"> Série e/ou </w:t>
      </w:r>
      <w:r w:rsidR="001B58E5" w:rsidRPr="0070597F">
        <w:rPr>
          <w:rFonts w:ascii="Times New Roman" w:hAnsi="Times New Roman"/>
          <w:sz w:val="23"/>
          <w:szCs w:val="23"/>
        </w:rPr>
        <w:t>ao</w:t>
      </w:r>
      <w:r w:rsidR="00C517BA">
        <w:rPr>
          <w:rFonts w:ascii="Times New Roman" w:hAnsi="Times New Roman"/>
          <w:sz w:val="23"/>
          <w:szCs w:val="23"/>
        </w:rPr>
        <w:t xml:space="preserve"> pagamento da amortização do</w:t>
      </w:r>
      <w:r w:rsidR="001B58E5" w:rsidRPr="0070597F">
        <w:rPr>
          <w:rFonts w:ascii="Times New Roman" w:hAnsi="Times New Roman"/>
          <w:sz w:val="23"/>
          <w:szCs w:val="23"/>
        </w:rPr>
        <w:t xml:space="preserve"> </w:t>
      </w:r>
      <w:r w:rsidRPr="0070597F">
        <w:rPr>
          <w:rFonts w:ascii="Times New Roman" w:hAnsi="Times New Roman"/>
          <w:sz w:val="23"/>
          <w:szCs w:val="23"/>
        </w:rPr>
        <w:t>Valor Nominal Unitário Atualizado</w:t>
      </w:r>
      <w:r w:rsidR="001B58E5" w:rsidRPr="0070597F">
        <w:rPr>
          <w:rFonts w:ascii="Times New Roman" w:hAnsi="Times New Roman"/>
          <w:sz w:val="23"/>
          <w:szCs w:val="23"/>
        </w:rPr>
        <w:t xml:space="preserve"> das Debêntures </w:t>
      </w:r>
      <w:r w:rsidR="00753004" w:rsidRPr="00753004">
        <w:rPr>
          <w:rFonts w:ascii="Times New Roman" w:hAnsi="Times New Roman"/>
          <w:sz w:val="23"/>
          <w:szCs w:val="23"/>
        </w:rPr>
        <w:t>da 1ª</w:t>
      </w:r>
      <w:r w:rsidR="001B58E5" w:rsidRPr="0070597F">
        <w:rPr>
          <w:rFonts w:ascii="Times New Roman" w:hAnsi="Times New Roman"/>
          <w:sz w:val="23"/>
          <w:szCs w:val="23"/>
        </w:rPr>
        <w:t xml:space="preserve"> Série</w:t>
      </w:r>
      <w:r w:rsidRPr="0070597F">
        <w:rPr>
          <w:rFonts w:ascii="Times New Roman" w:hAnsi="Times New Roman"/>
          <w:sz w:val="23"/>
          <w:szCs w:val="23"/>
        </w:rPr>
        <w:t>, conforme o caso;</w:t>
      </w:r>
    </w:p>
    <w:p w14:paraId="2D5B7B35" w14:textId="6CE84526" w:rsidR="00F94EB1" w:rsidRPr="0070597F" w:rsidRDefault="00F94EB1" w:rsidP="00944D34">
      <w:pPr>
        <w:pStyle w:val="NormalWeb"/>
        <w:tabs>
          <w:tab w:val="left" w:pos="709"/>
          <w:tab w:val="num" w:pos="1701"/>
        </w:tabs>
        <w:suppressAutoHyphens/>
        <w:spacing w:before="0" w:beforeAutospacing="0" w:after="0" w:afterAutospacing="0" w:line="340" w:lineRule="atLeast"/>
        <w:ind w:left="709"/>
        <w:jc w:val="both"/>
        <w:rPr>
          <w:rFonts w:ascii="Times New Roman" w:hAnsi="Times New Roman"/>
          <w:sz w:val="23"/>
          <w:szCs w:val="23"/>
        </w:rPr>
      </w:pPr>
      <w:proofErr w:type="spellStart"/>
      <w:r w:rsidRPr="0070597F">
        <w:rPr>
          <w:rFonts w:ascii="Times New Roman" w:hAnsi="Times New Roman"/>
          <w:sz w:val="23"/>
          <w:szCs w:val="23"/>
        </w:rPr>
        <w:t>FVPk</w:t>
      </w:r>
      <w:proofErr w:type="spellEnd"/>
      <w:r w:rsidRPr="0070597F">
        <w:rPr>
          <w:rFonts w:ascii="Times New Roman" w:hAnsi="Times New Roman"/>
          <w:sz w:val="23"/>
          <w:szCs w:val="23"/>
        </w:rPr>
        <w:t xml:space="preserve"> = fator de valor presente, calculado com 9 (nove) casas decimais, com arredondamento</w:t>
      </w:r>
      <w:r w:rsidR="001B58E5" w:rsidRPr="0070597F">
        <w:rPr>
          <w:rFonts w:ascii="Times New Roman" w:hAnsi="Times New Roman"/>
          <w:sz w:val="23"/>
          <w:szCs w:val="23"/>
        </w:rPr>
        <w:t>, apurado conforme fórmula a seguir:</w:t>
      </w:r>
    </w:p>
    <w:p w14:paraId="25B1B7D8" w14:textId="77777777" w:rsidR="001B58E5" w:rsidRPr="0070597F" w:rsidRDefault="001B58E5" w:rsidP="0070597F">
      <w:pPr>
        <w:pStyle w:val="NormalWeb"/>
        <w:tabs>
          <w:tab w:val="num" w:pos="1701"/>
          <w:tab w:val="left" w:pos="2268"/>
        </w:tabs>
        <w:suppressAutoHyphens/>
        <w:spacing w:before="0" w:beforeAutospacing="0" w:after="0" w:afterAutospacing="0" w:line="340" w:lineRule="atLeast"/>
        <w:ind w:left="1701"/>
        <w:jc w:val="both"/>
        <w:rPr>
          <w:rFonts w:ascii="Times New Roman" w:hAnsi="Times New Roman"/>
          <w:sz w:val="23"/>
          <w:szCs w:val="23"/>
        </w:rPr>
      </w:pPr>
    </w:p>
    <w:p w14:paraId="29925E85" w14:textId="39447A9C" w:rsidR="00F94EB1" w:rsidRPr="0070597F" w:rsidRDefault="001B58E5" w:rsidP="0070597F">
      <w:pPr>
        <w:pStyle w:val="NormalWeb"/>
        <w:tabs>
          <w:tab w:val="num" w:pos="1701"/>
          <w:tab w:val="left" w:pos="2268"/>
        </w:tabs>
        <w:suppressAutoHyphens/>
        <w:spacing w:before="0" w:beforeAutospacing="0" w:after="120" w:afterAutospacing="0" w:line="340" w:lineRule="atLeast"/>
        <w:ind w:left="1701"/>
        <w:rPr>
          <w:rFonts w:ascii="Times New Roman" w:hAnsi="Times New Roman"/>
          <w:b/>
          <w:bCs/>
          <w:sz w:val="23"/>
          <w:szCs w:val="23"/>
        </w:rPr>
      </w:pPr>
      <m:oMathPara>
        <m:oMath>
          <m:r>
            <m:rPr>
              <m:sty m:val="bi"/>
            </m:rPr>
            <w:rPr>
              <w:rFonts w:ascii="Cambria Math" w:hAnsi="Cambria Math"/>
              <w:sz w:val="23"/>
              <w:szCs w:val="23"/>
            </w:rPr>
            <m:t>FVPk</m:t>
          </m:r>
          <m:r>
            <m:rPr>
              <m:sty m:val="b"/>
            </m:rPr>
            <w:rPr>
              <w:rFonts w:ascii="Cambria Math" w:hAnsi="Cambria Math"/>
              <w:sz w:val="23"/>
              <w:szCs w:val="23"/>
            </w:rPr>
            <m:t>=(1+</m:t>
          </m:r>
          <m:r>
            <m:rPr>
              <m:sty m:val="bi"/>
            </m:rPr>
            <w:rPr>
              <w:rFonts w:ascii="Cambria Math" w:hAnsi="Cambria Math"/>
              <w:sz w:val="23"/>
              <w:szCs w:val="23"/>
            </w:rPr>
            <m:t>TESOUROIPCA</m:t>
          </m:r>
          <m:r>
            <m:rPr>
              <m:sty m:val="b"/>
            </m:rPr>
            <w:rPr>
              <w:rFonts w:ascii="Cambria Math" w:hAnsi="Cambria Math"/>
              <w:sz w:val="23"/>
              <w:szCs w:val="23"/>
            </w:rPr>
            <m:t>)^(</m:t>
          </m:r>
          <m:r>
            <m:rPr>
              <m:sty m:val="bi"/>
            </m:rPr>
            <w:rPr>
              <w:rFonts w:ascii="Cambria Math" w:hAnsi="Cambria Math"/>
              <w:sz w:val="23"/>
              <w:szCs w:val="23"/>
            </w:rPr>
            <m:t>nk</m:t>
          </m:r>
          <m:r>
            <m:rPr>
              <m:sty m:val="b"/>
            </m:rPr>
            <w:rPr>
              <w:rFonts w:ascii="Cambria Math" w:hAnsi="Cambria Math"/>
              <w:sz w:val="23"/>
              <w:szCs w:val="23"/>
            </w:rPr>
            <m:t>/252)</m:t>
          </m:r>
        </m:oMath>
      </m:oMathPara>
    </w:p>
    <w:p w14:paraId="6F40EBFB" w14:textId="322ACB17" w:rsidR="00F94EB1" w:rsidRPr="0070597F" w:rsidRDefault="00F94EB1" w:rsidP="0070597F">
      <w:pPr>
        <w:pStyle w:val="Level3"/>
        <w:keepNext/>
        <w:numPr>
          <w:ilvl w:val="0"/>
          <w:numId w:val="0"/>
        </w:numPr>
        <w:tabs>
          <w:tab w:val="num" w:pos="851"/>
          <w:tab w:val="left" w:pos="2268"/>
        </w:tabs>
        <w:suppressAutoHyphens/>
        <w:spacing w:after="120" w:line="340" w:lineRule="atLeast"/>
        <w:ind w:left="1701"/>
        <w:rPr>
          <w:rFonts w:ascii="Times New Roman" w:hAnsi="Times New Roman" w:cs="Times New Roman"/>
          <w:sz w:val="23"/>
          <w:szCs w:val="23"/>
        </w:rPr>
      </w:pPr>
      <w:r w:rsidRPr="0070597F">
        <w:rPr>
          <w:rFonts w:ascii="Times New Roman" w:hAnsi="Times New Roman" w:cs="Times New Roman"/>
          <w:sz w:val="23"/>
          <w:szCs w:val="23"/>
        </w:rPr>
        <w:lastRenderedPageBreak/>
        <w:t xml:space="preserve">TESOUROIPCA = cupom do título Tesouro IPCA+ com Juros Semestrais (NTN-B), com </w:t>
      </w:r>
      <w:proofErr w:type="spellStart"/>
      <w:r w:rsidR="00B423CD" w:rsidRPr="00B423CD">
        <w:rPr>
          <w:rFonts w:ascii="Times New Roman" w:hAnsi="Times New Roman" w:cs="Times New Roman"/>
          <w:i/>
          <w:iCs/>
          <w:sz w:val="23"/>
          <w:szCs w:val="23"/>
        </w:rPr>
        <w:t>duration</w:t>
      </w:r>
      <w:proofErr w:type="spellEnd"/>
      <w:r w:rsidR="00B423CD" w:rsidRPr="00B423CD">
        <w:rPr>
          <w:rFonts w:ascii="Times New Roman" w:hAnsi="Times New Roman" w:cs="Times New Roman"/>
          <w:sz w:val="23"/>
          <w:szCs w:val="23"/>
        </w:rPr>
        <w:t xml:space="preserve"> </w:t>
      </w:r>
      <w:r w:rsidRPr="0070597F">
        <w:rPr>
          <w:rFonts w:ascii="Times New Roman" w:hAnsi="Times New Roman" w:cs="Times New Roman"/>
          <w:sz w:val="23"/>
          <w:szCs w:val="23"/>
        </w:rPr>
        <w:t xml:space="preserve">mais próximo à </w:t>
      </w:r>
      <w:proofErr w:type="spellStart"/>
      <w:r w:rsidRPr="0070597F">
        <w:rPr>
          <w:rFonts w:ascii="Times New Roman" w:hAnsi="Times New Roman" w:cs="Times New Roman"/>
          <w:i/>
          <w:sz w:val="23"/>
          <w:szCs w:val="23"/>
        </w:rPr>
        <w:t>duration</w:t>
      </w:r>
      <w:proofErr w:type="spellEnd"/>
      <w:r w:rsidRPr="0070597F">
        <w:rPr>
          <w:rFonts w:ascii="Times New Roman" w:hAnsi="Times New Roman" w:cs="Times New Roman"/>
          <w:sz w:val="23"/>
          <w:szCs w:val="23"/>
        </w:rPr>
        <w:t xml:space="preserve"> remanescente das Debêntures </w:t>
      </w:r>
      <w:r w:rsidR="001F374C" w:rsidRPr="001F374C">
        <w:rPr>
          <w:rFonts w:ascii="Times New Roman" w:hAnsi="Times New Roman" w:cs="Times New Roman"/>
          <w:sz w:val="23"/>
          <w:szCs w:val="23"/>
        </w:rPr>
        <w:t>da 1ª</w:t>
      </w:r>
      <w:r w:rsidRPr="0070597F">
        <w:rPr>
          <w:rFonts w:ascii="Times New Roman" w:hAnsi="Times New Roman" w:cs="Times New Roman"/>
          <w:sz w:val="23"/>
          <w:szCs w:val="23"/>
        </w:rPr>
        <w:t xml:space="preserve"> Série.</w:t>
      </w:r>
    </w:p>
    <w:p w14:paraId="28A9E9F5" w14:textId="48FCF3BC" w:rsidR="00F94EB1" w:rsidRPr="0070597F" w:rsidRDefault="00F94EB1" w:rsidP="0070597F">
      <w:pPr>
        <w:pStyle w:val="Level3"/>
        <w:keepNext/>
        <w:numPr>
          <w:ilvl w:val="0"/>
          <w:numId w:val="0"/>
        </w:numPr>
        <w:tabs>
          <w:tab w:val="num" w:pos="851"/>
          <w:tab w:val="left" w:pos="2268"/>
        </w:tabs>
        <w:suppressAutoHyphens/>
        <w:spacing w:after="120" w:line="340" w:lineRule="atLeast"/>
        <w:ind w:left="1701"/>
        <w:rPr>
          <w:rFonts w:ascii="Times New Roman" w:hAnsi="Times New Roman" w:cs="Times New Roman"/>
          <w:sz w:val="23"/>
          <w:szCs w:val="23"/>
        </w:rPr>
      </w:pPr>
      <w:proofErr w:type="spellStart"/>
      <w:r w:rsidRPr="0070597F">
        <w:rPr>
          <w:rFonts w:ascii="Times New Roman" w:hAnsi="Times New Roman" w:cs="Times New Roman"/>
          <w:sz w:val="23"/>
          <w:szCs w:val="23"/>
        </w:rPr>
        <w:t>nk</w:t>
      </w:r>
      <w:proofErr w:type="spellEnd"/>
      <w:r w:rsidRPr="0070597F">
        <w:rPr>
          <w:rFonts w:ascii="Times New Roman" w:hAnsi="Times New Roman" w:cs="Times New Roman"/>
          <w:sz w:val="23"/>
          <w:szCs w:val="23"/>
        </w:rPr>
        <w:t xml:space="preserve"> = número de Dias Úteis entre a Data do Resgate Antecipado Facultativo </w:t>
      </w:r>
      <w:r w:rsidR="001B58E5" w:rsidRPr="0070597F">
        <w:rPr>
          <w:rFonts w:ascii="Times New Roman" w:hAnsi="Times New Roman" w:cs="Times New Roman"/>
          <w:sz w:val="23"/>
          <w:szCs w:val="23"/>
        </w:rPr>
        <w:t xml:space="preserve">das Debêntures </w:t>
      </w:r>
      <w:r w:rsidR="001F374C" w:rsidRPr="001F374C">
        <w:rPr>
          <w:rFonts w:ascii="Times New Roman" w:hAnsi="Times New Roman" w:cs="Times New Roman"/>
          <w:sz w:val="23"/>
          <w:szCs w:val="23"/>
        </w:rPr>
        <w:t>da 1ª</w:t>
      </w:r>
      <w:r w:rsidRPr="0070597F">
        <w:rPr>
          <w:rFonts w:ascii="Times New Roman" w:hAnsi="Times New Roman" w:cs="Times New Roman"/>
          <w:sz w:val="23"/>
          <w:szCs w:val="23"/>
        </w:rPr>
        <w:t xml:space="preserve"> Série e a data de vencimento programada de cada parcela </w:t>
      </w:r>
      <w:r w:rsidR="001B58E5" w:rsidRPr="0070597F">
        <w:rPr>
          <w:rFonts w:ascii="Times New Roman" w:hAnsi="Times New Roman" w:cs="Times New Roman"/>
          <w:sz w:val="23"/>
          <w:szCs w:val="23"/>
        </w:rPr>
        <w:t>“</w:t>
      </w:r>
      <w:r w:rsidRPr="0070597F">
        <w:rPr>
          <w:rFonts w:ascii="Times New Roman" w:hAnsi="Times New Roman" w:cs="Times New Roman"/>
          <w:sz w:val="23"/>
          <w:szCs w:val="23"/>
        </w:rPr>
        <w:t>k</w:t>
      </w:r>
      <w:r w:rsidR="001B58E5" w:rsidRPr="0070597F">
        <w:rPr>
          <w:rFonts w:ascii="Times New Roman" w:hAnsi="Times New Roman" w:cs="Times New Roman"/>
          <w:sz w:val="23"/>
          <w:szCs w:val="23"/>
        </w:rPr>
        <w:t>”</w:t>
      </w:r>
      <w:r w:rsidRPr="0070597F">
        <w:rPr>
          <w:rFonts w:ascii="Times New Roman" w:hAnsi="Times New Roman" w:cs="Times New Roman"/>
          <w:sz w:val="23"/>
          <w:szCs w:val="23"/>
        </w:rPr>
        <w:t xml:space="preserve"> vincenda;</w:t>
      </w:r>
    </w:p>
    <w:p w14:paraId="19811387" w14:textId="2B1F59BA" w:rsidR="00F94EB1" w:rsidRPr="0070597F" w:rsidRDefault="00F94EB1" w:rsidP="0070597F">
      <w:pPr>
        <w:pStyle w:val="Level3"/>
        <w:keepNext/>
        <w:numPr>
          <w:ilvl w:val="0"/>
          <w:numId w:val="0"/>
        </w:numPr>
        <w:tabs>
          <w:tab w:val="num" w:pos="851"/>
          <w:tab w:val="left" w:pos="2268"/>
        </w:tabs>
        <w:suppressAutoHyphens/>
        <w:spacing w:after="0" w:line="340" w:lineRule="atLeast"/>
        <w:ind w:left="1701"/>
        <w:rPr>
          <w:rFonts w:ascii="Times New Roman" w:hAnsi="Times New Roman" w:cs="Times New Roman"/>
          <w:sz w:val="23"/>
          <w:szCs w:val="23"/>
        </w:rPr>
      </w:pPr>
      <w:proofErr w:type="spellStart"/>
      <w:r w:rsidRPr="0070597F">
        <w:rPr>
          <w:rFonts w:ascii="Times New Roman" w:hAnsi="Times New Roman" w:cs="Times New Roman"/>
          <w:i/>
          <w:iCs/>
          <w:sz w:val="23"/>
          <w:szCs w:val="23"/>
        </w:rPr>
        <w:t>Duration</w:t>
      </w:r>
      <w:proofErr w:type="spellEnd"/>
      <w:r w:rsidRPr="0070597F">
        <w:rPr>
          <w:rFonts w:ascii="Times New Roman" w:hAnsi="Times New Roman" w:cs="Times New Roman"/>
          <w:sz w:val="23"/>
          <w:szCs w:val="23"/>
        </w:rPr>
        <w:t xml:space="preserve"> = somatória da ponderação dos prazos de vencimento de cada pagamento </w:t>
      </w:r>
      <w:r w:rsidR="001B58E5" w:rsidRPr="0070597F">
        <w:rPr>
          <w:rFonts w:ascii="Times New Roman" w:hAnsi="Times New Roman" w:cs="Times New Roman"/>
          <w:sz w:val="23"/>
          <w:szCs w:val="23"/>
        </w:rPr>
        <w:t xml:space="preserve">da Remuneração </w:t>
      </w:r>
      <w:r w:rsidRPr="0070597F">
        <w:rPr>
          <w:rFonts w:ascii="Times New Roman" w:hAnsi="Times New Roman" w:cs="Times New Roman"/>
          <w:sz w:val="23"/>
          <w:szCs w:val="23"/>
        </w:rPr>
        <w:t xml:space="preserve">das Debêntures </w:t>
      </w:r>
      <w:r w:rsidR="001F374C" w:rsidRPr="001F374C">
        <w:rPr>
          <w:rFonts w:ascii="Times New Roman" w:hAnsi="Times New Roman" w:cs="Times New Roman"/>
          <w:sz w:val="23"/>
          <w:szCs w:val="23"/>
        </w:rPr>
        <w:t>da 1ª</w:t>
      </w:r>
      <w:r w:rsidRPr="0070597F">
        <w:rPr>
          <w:rFonts w:ascii="Times New Roman" w:hAnsi="Times New Roman" w:cs="Times New Roman"/>
          <w:sz w:val="23"/>
          <w:szCs w:val="23"/>
        </w:rPr>
        <w:t xml:space="preserve"> Série, pelo seu valor presente, calculada em anos, conforme fórmula abaixo:</w:t>
      </w:r>
    </w:p>
    <w:p w14:paraId="07D6EC60" w14:textId="77777777" w:rsidR="00F94EB1" w:rsidRPr="0070597F" w:rsidRDefault="00F94EB1" w:rsidP="0070597F">
      <w:pPr>
        <w:tabs>
          <w:tab w:val="left" w:pos="1418"/>
          <w:tab w:val="left" w:pos="2268"/>
        </w:tabs>
        <w:spacing w:line="340" w:lineRule="atLeast"/>
        <w:ind w:left="1701"/>
        <w:rPr>
          <w:rFonts w:eastAsia="MS Mincho"/>
          <w:sz w:val="23"/>
          <w:szCs w:val="23"/>
        </w:rPr>
      </w:pPr>
    </w:p>
    <w:p w14:paraId="5B36D98B" w14:textId="1401B9B7" w:rsidR="00F94EB1" w:rsidRPr="0070597F" w:rsidRDefault="00886F6E" w:rsidP="0070597F">
      <w:pPr>
        <w:tabs>
          <w:tab w:val="left" w:pos="2268"/>
        </w:tabs>
        <w:spacing w:after="120" w:line="340" w:lineRule="atLeast"/>
        <w:ind w:left="1701"/>
        <w:jc w:val="center"/>
        <w:rPr>
          <w:b/>
          <w:bCs/>
          <w:sz w:val="23"/>
          <w:szCs w:val="23"/>
        </w:rPr>
      </w:pPr>
      <m:oMathPara>
        <m:oMath>
          <m:r>
            <m:rPr>
              <m:sty m:val="bi"/>
            </m:rPr>
            <w:rPr>
              <w:rFonts w:ascii="Cambria Math" w:eastAsia="TT108t00" w:hAnsi="Cambria Math"/>
              <w:sz w:val="23"/>
              <w:szCs w:val="23"/>
            </w:rPr>
            <m:t xml:space="preserve">Duration= </m:t>
          </m:r>
          <m:f>
            <m:fPr>
              <m:ctrlPr>
                <w:rPr>
                  <w:rFonts w:ascii="Cambria Math" w:hAnsi="Cambria Math"/>
                  <w:b/>
                  <w:i/>
                  <w:sz w:val="23"/>
                  <w:szCs w:val="23"/>
                </w:rPr>
              </m:ctrlPr>
            </m:fPr>
            <m:num>
              <m:nary>
                <m:naryPr>
                  <m:chr m:val="∑"/>
                  <m:ctrlPr>
                    <w:rPr>
                      <w:rFonts w:ascii="Cambria Math" w:hAnsi="Cambria Math"/>
                      <w:b/>
                      <w:i/>
                      <w:sz w:val="23"/>
                      <w:szCs w:val="23"/>
                    </w:rPr>
                  </m:ctrlPr>
                </m:naryPr>
                <m:sub>
                  <m:r>
                    <m:rPr>
                      <m:sty m:val="bi"/>
                    </m:rPr>
                    <w:rPr>
                      <w:rFonts w:ascii="Cambria Math" w:eastAsia="TT108t00" w:hAnsi="Cambria Math"/>
                      <w:sz w:val="23"/>
                      <w:szCs w:val="23"/>
                    </w:rPr>
                    <m:t>k=1</m:t>
                  </m:r>
                </m:sub>
                <m:sup>
                  <m:r>
                    <m:rPr>
                      <m:sty m:val="bi"/>
                    </m:rPr>
                    <w:rPr>
                      <w:rFonts w:ascii="Cambria Math" w:eastAsia="TT108t00" w:hAnsi="Cambria Math"/>
                      <w:sz w:val="23"/>
                      <w:szCs w:val="23"/>
                    </w:rPr>
                    <m:t>n</m:t>
                  </m:r>
                </m:sup>
                <m:e>
                  <m:r>
                    <m:rPr>
                      <m:sty m:val="bi"/>
                    </m:rPr>
                    <w:rPr>
                      <w:rFonts w:ascii="Cambria Math" w:eastAsia="TT108t00" w:hAnsi="Cambria Math"/>
                      <w:sz w:val="23"/>
                      <w:szCs w:val="23"/>
                    </w:rPr>
                    <m:t>nk×</m:t>
                  </m:r>
                  <m:d>
                    <m:dPr>
                      <m:ctrlPr>
                        <w:rPr>
                          <w:rFonts w:ascii="Cambria Math" w:eastAsia="TT108t00" w:hAnsi="Cambria Math"/>
                          <w:b/>
                          <w:i/>
                          <w:sz w:val="23"/>
                          <w:szCs w:val="23"/>
                        </w:rPr>
                      </m:ctrlPr>
                    </m:dPr>
                    <m:e>
                      <m:f>
                        <m:fPr>
                          <m:ctrlPr>
                            <w:rPr>
                              <w:rFonts w:ascii="Cambria Math" w:hAnsi="Cambria Math"/>
                              <w:b/>
                              <w:i/>
                              <w:sz w:val="23"/>
                              <w:szCs w:val="23"/>
                            </w:rPr>
                          </m:ctrlPr>
                        </m:fPr>
                        <m:num>
                          <m:r>
                            <m:rPr>
                              <m:sty m:val="bi"/>
                            </m:rPr>
                            <w:rPr>
                              <w:rFonts w:ascii="Cambria Math" w:eastAsia="TT108t00" w:hAnsi="Cambria Math"/>
                              <w:sz w:val="23"/>
                              <w:szCs w:val="23"/>
                            </w:rPr>
                            <m:t>VNEk</m:t>
                          </m:r>
                          <m:ctrlPr>
                            <w:rPr>
                              <w:rFonts w:ascii="Cambria Math" w:eastAsia="TT108t00" w:hAnsi="Cambria Math"/>
                              <w:b/>
                              <w:i/>
                              <w:sz w:val="23"/>
                              <w:szCs w:val="23"/>
                            </w:rPr>
                          </m:ctrlPr>
                        </m:num>
                        <m:den>
                          <m:r>
                            <m:rPr>
                              <m:sty m:val="bi"/>
                            </m:rPr>
                            <w:rPr>
                              <w:rFonts w:ascii="Cambria Math" w:eastAsia="TT108t00" w:hAnsi="Cambria Math"/>
                              <w:sz w:val="23"/>
                              <w:szCs w:val="23"/>
                            </w:rPr>
                            <m:t>FVPk</m:t>
                          </m:r>
                        </m:den>
                      </m:f>
                      <m:r>
                        <m:rPr>
                          <m:sty m:val="bi"/>
                        </m:rPr>
                        <w:rPr>
                          <w:rFonts w:ascii="Cambria Math" w:eastAsia="TT108t00" w:hAnsi="Cambria Math"/>
                          <w:sz w:val="23"/>
                          <w:szCs w:val="23"/>
                        </w:rPr>
                        <m:t xml:space="preserve"> </m:t>
                      </m:r>
                    </m:e>
                  </m:d>
                </m:e>
              </m:nary>
            </m:num>
            <m:den>
              <m:r>
                <m:rPr>
                  <m:sty m:val="bi"/>
                </m:rPr>
                <w:rPr>
                  <w:rFonts w:ascii="Cambria Math" w:eastAsia="TT108t00" w:hAnsi="Cambria Math"/>
                  <w:sz w:val="23"/>
                  <w:szCs w:val="23"/>
                </w:rPr>
                <m:t>VP</m:t>
              </m:r>
            </m:den>
          </m:f>
          <m:r>
            <m:rPr>
              <m:sty m:val="bi"/>
            </m:rPr>
            <w:rPr>
              <w:rFonts w:ascii="Cambria Math" w:eastAsia="TT108t00" w:hAnsi="Cambria Math"/>
              <w:sz w:val="23"/>
              <w:szCs w:val="23"/>
            </w:rPr>
            <m:t>×</m:t>
          </m:r>
          <m:f>
            <m:fPr>
              <m:ctrlPr>
                <w:rPr>
                  <w:rFonts w:ascii="Cambria Math" w:hAnsi="Cambria Math"/>
                  <w:b/>
                  <w:i/>
                  <w:sz w:val="23"/>
                  <w:szCs w:val="23"/>
                </w:rPr>
              </m:ctrlPr>
            </m:fPr>
            <m:num>
              <m:r>
                <m:rPr>
                  <m:sty m:val="bi"/>
                </m:rPr>
                <w:rPr>
                  <w:rFonts w:ascii="Cambria Math" w:eastAsia="TT108t00" w:hAnsi="Cambria Math"/>
                  <w:sz w:val="23"/>
                  <w:szCs w:val="23"/>
                </w:rPr>
                <m:t>1</m:t>
              </m:r>
              <m:ctrlPr>
                <w:rPr>
                  <w:rFonts w:ascii="Cambria Math" w:eastAsia="TT108t00" w:hAnsi="Cambria Math"/>
                  <w:b/>
                  <w:i/>
                  <w:sz w:val="23"/>
                  <w:szCs w:val="23"/>
                </w:rPr>
              </m:ctrlPr>
            </m:num>
            <m:den>
              <m:r>
                <m:rPr>
                  <m:sty m:val="bi"/>
                </m:rPr>
                <w:rPr>
                  <w:rFonts w:ascii="Cambria Math" w:eastAsia="TT108t00" w:hAnsi="Cambria Math"/>
                  <w:sz w:val="23"/>
                  <w:szCs w:val="23"/>
                </w:rPr>
                <m:t>252</m:t>
              </m:r>
            </m:den>
          </m:f>
        </m:oMath>
      </m:oMathPara>
    </w:p>
    <w:p w14:paraId="62448BF3" w14:textId="3281B235" w:rsidR="00F94EB1" w:rsidRPr="0070597F" w:rsidRDefault="00F94EB1" w:rsidP="0070597F">
      <w:pPr>
        <w:tabs>
          <w:tab w:val="left" w:pos="2268"/>
        </w:tabs>
        <w:spacing w:line="340" w:lineRule="atLeast"/>
        <w:ind w:left="1701"/>
        <w:rPr>
          <w:sz w:val="23"/>
          <w:szCs w:val="23"/>
        </w:rPr>
      </w:pPr>
    </w:p>
    <w:p w14:paraId="7F4261B0" w14:textId="00BCDB5E" w:rsidR="002E7420" w:rsidRPr="003F454F" w:rsidRDefault="00780BE8" w:rsidP="00944D34">
      <w:pPr>
        <w:pStyle w:val="PargrafodaLista"/>
        <w:numPr>
          <w:ilvl w:val="3"/>
          <w:numId w:val="69"/>
        </w:numPr>
        <w:tabs>
          <w:tab w:val="left" w:pos="1701"/>
        </w:tabs>
        <w:spacing w:line="340" w:lineRule="atLeast"/>
        <w:ind w:left="0" w:firstLine="709"/>
        <w:jc w:val="both"/>
        <w:outlineLvl w:val="0"/>
        <w:rPr>
          <w:b/>
          <w:sz w:val="23"/>
          <w:szCs w:val="23"/>
        </w:rPr>
      </w:pPr>
      <w:r w:rsidRPr="003F454F">
        <w:rPr>
          <w:sz w:val="23"/>
          <w:szCs w:val="23"/>
        </w:rPr>
        <w:t xml:space="preserve">O valor a ser pago pela </w:t>
      </w:r>
      <w:r w:rsidR="00304088">
        <w:rPr>
          <w:sz w:val="23"/>
          <w:szCs w:val="23"/>
        </w:rPr>
        <w:t>Emitente</w:t>
      </w:r>
      <w:r w:rsidRPr="003F454F">
        <w:rPr>
          <w:sz w:val="23"/>
          <w:szCs w:val="23"/>
        </w:rPr>
        <w:t xml:space="preserve"> a título de Resgate Antecipado Facultativo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deverá </w:t>
      </w:r>
      <w:r w:rsidRPr="003F454F">
        <w:rPr>
          <w:rFonts w:eastAsia="Arial Unicode MS"/>
          <w:color w:val="000000"/>
          <w:sz w:val="23"/>
          <w:szCs w:val="23"/>
        </w:rPr>
        <w:t xml:space="preserve">corresponder a </w:t>
      </w:r>
      <w:r w:rsidRPr="0070597F">
        <w:rPr>
          <w:rFonts w:eastAsia="Arial Unicode MS"/>
          <w:b/>
          <w:bCs/>
          <w:color w:val="000000"/>
          <w:sz w:val="23"/>
          <w:szCs w:val="23"/>
        </w:rPr>
        <w:t>(</w:t>
      </w:r>
      <w:r w:rsidRPr="003F454F">
        <w:rPr>
          <w:rFonts w:eastAsia="Arial Unicode MS"/>
          <w:b/>
          <w:bCs/>
          <w:color w:val="000000"/>
          <w:sz w:val="23"/>
          <w:szCs w:val="23"/>
        </w:rPr>
        <w:t>a</w:t>
      </w:r>
      <w:r w:rsidRPr="0070597F">
        <w:rPr>
          <w:rFonts w:eastAsia="Arial Unicode MS"/>
          <w:b/>
          <w:bCs/>
          <w:color w:val="000000"/>
          <w:sz w:val="23"/>
          <w:szCs w:val="23"/>
        </w:rPr>
        <w:t>)</w:t>
      </w:r>
      <w:r w:rsidRPr="003F454F">
        <w:rPr>
          <w:rFonts w:eastAsia="Arial Unicode MS"/>
          <w:color w:val="000000"/>
          <w:sz w:val="23"/>
          <w:szCs w:val="23"/>
        </w:rPr>
        <w:t xml:space="preserve"> o </w:t>
      </w:r>
      <w:r w:rsidRPr="003F454F">
        <w:rPr>
          <w:sz w:val="23"/>
          <w:szCs w:val="23"/>
        </w:rPr>
        <w:t xml:space="preserve">Valor Nominal Unitário (ou ao saldo do Valor Nominal Unitário, conforme o caso)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acrescido </w:t>
      </w:r>
      <w:r w:rsidRPr="0070597F">
        <w:rPr>
          <w:sz w:val="23"/>
          <w:szCs w:val="23"/>
        </w:rPr>
        <w:t xml:space="preserve">da Remuneração das Debêntures </w:t>
      </w:r>
      <w:r w:rsidR="00C40AD7">
        <w:rPr>
          <w:sz w:val="23"/>
          <w:szCs w:val="23"/>
        </w:rPr>
        <w:t>da 2ª</w:t>
      </w:r>
      <w:r w:rsidR="00C40AD7" w:rsidRPr="0070597F" w:rsidDel="00C40AD7">
        <w:rPr>
          <w:sz w:val="23"/>
          <w:szCs w:val="23"/>
        </w:rPr>
        <w:t xml:space="preserve"> </w:t>
      </w:r>
      <w:r w:rsidRPr="0070597F">
        <w:rPr>
          <w:sz w:val="23"/>
          <w:szCs w:val="23"/>
        </w:rPr>
        <w:t>Série</w:t>
      </w:r>
      <w:r w:rsidRPr="003F454F">
        <w:rPr>
          <w:sz w:val="23"/>
          <w:szCs w:val="23"/>
        </w:rPr>
        <w:t xml:space="preserve">, calculada </w:t>
      </w:r>
      <w:r w:rsidRPr="003F454F">
        <w:rPr>
          <w:i/>
          <w:sz w:val="23"/>
          <w:szCs w:val="23"/>
        </w:rPr>
        <w:t xml:space="preserve">pro rata </w:t>
      </w:r>
      <w:proofErr w:type="spellStart"/>
      <w:r w:rsidRPr="003F454F">
        <w:rPr>
          <w:i/>
          <w:sz w:val="23"/>
          <w:szCs w:val="23"/>
        </w:rPr>
        <w:t>temporis</w:t>
      </w:r>
      <w:proofErr w:type="spellEnd"/>
      <w:r w:rsidRPr="003F454F">
        <w:rPr>
          <w:sz w:val="23"/>
          <w:szCs w:val="23"/>
        </w:rPr>
        <w:t>, desde a Data de Integralização ou a Data de Pagamento da Remuneração imediatamente anterior, conforme o caso, até a data do efetivo resgate antecipado</w:t>
      </w:r>
      <w:r w:rsidR="003F454F" w:rsidRPr="003F454F">
        <w:rPr>
          <w:sz w:val="23"/>
          <w:szCs w:val="23"/>
        </w:rPr>
        <w:t xml:space="preserve"> (“</w:t>
      </w:r>
      <w:r w:rsidR="003F454F" w:rsidRPr="003F454F">
        <w:rPr>
          <w:sz w:val="23"/>
          <w:szCs w:val="23"/>
          <w:u w:val="single"/>
        </w:rPr>
        <w:t xml:space="preserve">Valor Base do Resgate Antecipado das Debêntures </w:t>
      </w:r>
      <w:r w:rsidR="00C40AD7" w:rsidRPr="00C40AD7">
        <w:rPr>
          <w:sz w:val="23"/>
          <w:szCs w:val="23"/>
          <w:u w:val="single"/>
        </w:rPr>
        <w:t>da 2ª</w:t>
      </w:r>
      <w:r w:rsidR="00C40AD7" w:rsidRPr="00C40AD7" w:rsidDel="00C40AD7">
        <w:rPr>
          <w:sz w:val="23"/>
          <w:szCs w:val="23"/>
          <w:u w:val="single"/>
        </w:rPr>
        <w:t xml:space="preserve"> </w:t>
      </w:r>
      <w:r w:rsidR="003F454F" w:rsidRPr="003F454F">
        <w:rPr>
          <w:sz w:val="23"/>
          <w:szCs w:val="23"/>
          <w:u w:val="single"/>
        </w:rPr>
        <w:t>Série</w:t>
      </w:r>
      <w:r w:rsidR="003F454F" w:rsidRPr="003F454F">
        <w:rPr>
          <w:sz w:val="23"/>
          <w:szCs w:val="23"/>
        </w:rPr>
        <w:t>”)</w:t>
      </w:r>
      <w:r w:rsidRPr="003F454F">
        <w:rPr>
          <w:sz w:val="23"/>
          <w:szCs w:val="23"/>
        </w:rPr>
        <w:t xml:space="preserve">, </w:t>
      </w:r>
      <w:r w:rsidRPr="0070597F">
        <w:rPr>
          <w:b/>
          <w:bCs/>
          <w:sz w:val="23"/>
          <w:szCs w:val="23"/>
        </w:rPr>
        <w:t>(</w:t>
      </w:r>
      <w:r w:rsidRPr="003F454F">
        <w:rPr>
          <w:b/>
          <w:bCs/>
          <w:sz w:val="23"/>
          <w:szCs w:val="23"/>
        </w:rPr>
        <w:t>b</w:t>
      </w:r>
      <w:r w:rsidRPr="0070597F">
        <w:rPr>
          <w:b/>
          <w:bCs/>
          <w:sz w:val="23"/>
          <w:szCs w:val="23"/>
        </w:rPr>
        <w:t>)</w:t>
      </w:r>
      <w:r w:rsidRPr="003F454F">
        <w:rPr>
          <w:sz w:val="23"/>
          <w:szCs w:val="23"/>
        </w:rPr>
        <w:t xml:space="preserve"> de prêmio de resgate correspondente a </w:t>
      </w:r>
      <w:r w:rsidRPr="0070597F">
        <w:rPr>
          <w:sz w:val="23"/>
          <w:szCs w:val="23"/>
        </w:rPr>
        <w:t xml:space="preserve">1,50% (um inteiro e cinquenta centésimos por cento) ao ano, incidente sobre </w:t>
      </w:r>
      <w:r w:rsidR="006B72F8" w:rsidRPr="006B72F8">
        <w:rPr>
          <w:sz w:val="23"/>
          <w:szCs w:val="23"/>
        </w:rPr>
        <w:t xml:space="preserve">o Valor Base </w:t>
      </w:r>
      <w:r w:rsidR="006B72F8">
        <w:rPr>
          <w:sz w:val="23"/>
          <w:szCs w:val="23"/>
        </w:rPr>
        <w:t xml:space="preserve">do Resgate Antecipado </w:t>
      </w:r>
      <w:r w:rsidR="006B72F8" w:rsidRPr="006B72F8">
        <w:rPr>
          <w:sz w:val="23"/>
          <w:szCs w:val="23"/>
        </w:rPr>
        <w:t xml:space="preserve">das Debêntures </w:t>
      </w:r>
      <w:r w:rsidR="00C40AD7">
        <w:rPr>
          <w:sz w:val="23"/>
          <w:szCs w:val="23"/>
        </w:rPr>
        <w:t>da 2ª</w:t>
      </w:r>
      <w:r w:rsidR="00C40AD7" w:rsidRPr="006B72F8" w:rsidDel="00C40AD7">
        <w:rPr>
          <w:sz w:val="23"/>
          <w:szCs w:val="23"/>
        </w:rPr>
        <w:t xml:space="preserve"> </w:t>
      </w:r>
      <w:r w:rsidR="006B72F8" w:rsidRPr="006B72F8">
        <w:rPr>
          <w:sz w:val="23"/>
          <w:szCs w:val="23"/>
        </w:rPr>
        <w:t>Série</w:t>
      </w:r>
      <w:r w:rsidR="00944D34" w:rsidRPr="0070597F">
        <w:rPr>
          <w:sz w:val="23"/>
          <w:szCs w:val="23"/>
        </w:rPr>
        <w:t xml:space="preserve">, calculado de forma </w:t>
      </w:r>
      <w:r w:rsidR="00944D34" w:rsidRPr="0070597F">
        <w:rPr>
          <w:i/>
          <w:iCs/>
          <w:sz w:val="23"/>
          <w:szCs w:val="23"/>
        </w:rPr>
        <w:t xml:space="preserve">pro rata </w:t>
      </w:r>
      <w:proofErr w:type="spellStart"/>
      <w:r w:rsidR="00944D34" w:rsidRPr="0070597F">
        <w:rPr>
          <w:i/>
          <w:iCs/>
          <w:sz w:val="23"/>
          <w:szCs w:val="23"/>
        </w:rPr>
        <w:t>temporis</w:t>
      </w:r>
      <w:proofErr w:type="spellEnd"/>
      <w:r w:rsidR="00944D34" w:rsidRPr="0070597F">
        <w:rPr>
          <w:sz w:val="23"/>
          <w:szCs w:val="23"/>
        </w:rPr>
        <w:t xml:space="preserve"> por Dias Úteis decorridos, base 252 Dias Úteis, </w:t>
      </w:r>
      <w:r w:rsidRPr="0070597F">
        <w:rPr>
          <w:sz w:val="23"/>
          <w:szCs w:val="23"/>
        </w:rPr>
        <w:t xml:space="preserve">pelo prazo remanescente das </w:t>
      </w:r>
      <w:r w:rsidR="00944D34" w:rsidRPr="0070597F">
        <w:rPr>
          <w:sz w:val="23"/>
          <w:szCs w:val="23"/>
        </w:rPr>
        <w:t>D</w:t>
      </w:r>
      <w:r w:rsidRPr="0070597F">
        <w:rPr>
          <w:sz w:val="23"/>
          <w:szCs w:val="23"/>
        </w:rPr>
        <w:t xml:space="preserve">ebêntures </w:t>
      </w:r>
      <w:r w:rsidR="00C40AD7">
        <w:rPr>
          <w:sz w:val="23"/>
          <w:szCs w:val="23"/>
        </w:rPr>
        <w:t>da 2ª</w:t>
      </w:r>
      <w:r w:rsidR="00C40AD7" w:rsidRPr="0070597F" w:rsidDel="00C40AD7">
        <w:rPr>
          <w:sz w:val="23"/>
          <w:szCs w:val="23"/>
        </w:rPr>
        <w:t xml:space="preserve"> </w:t>
      </w:r>
      <w:r w:rsidR="00944D34" w:rsidRPr="0070597F">
        <w:rPr>
          <w:sz w:val="23"/>
          <w:szCs w:val="23"/>
        </w:rPr>
        <w:t xml:space="preserve">Série, </w:t>
      </w:r>
      <w:r w:rsidRPr="0070597F">
        <w:rPr>
          <w:sz w:val="23"/>
          <w:szCs w:val="23"/>
        </w:rPr>
        <w:t>conforme fórmula abaixo</w:t>
      </w:r>
      <w:r w:rsidR="00944D34" w:rsidRPr="0070597F">
        <w:rPr>
          <w:sz w:val="23"/>
          <w:szCs w:val="23"/>
        </w:rPr>
        <w:t xml:space="preserve">, e </w:t>
      </w:r>
      <w:r w:rsidR="00944D34" w:rsidRPr="003F454F">
        <w:rPr>
          <w:b/>
          <w:bCs/>
          <w:sz w:val="23"/>
          <w:szCs w:val="23"/>
        </w:rPr>
        <w:t>(c)</w:t>
      </w:r>
      <w:r w:rsidR="00944D34" w:rsidRPr="003F454F">
        <w:rPr>
          <w:sz w:val="23"/>
          <w:szCs w:val="23"/>
        </w:rPr>
        <w:t xml:space="preserve"> de </w:t>
      </w:r>
      <w:r w:rsidR="00944D34" w:rsidRPr="003F454F">
        <w:rPr>
          <w:rFonts w:eastAsia="Arial Unicode MS"/>
          <w:color w:val="000000"/>
          <w:sz w:val="23"/>
          <w:szCs w:val="23"/>
        </w:rPr>
        <w:t>quaisquer</w:t>
      </w:r>
      <w:r w:rsidR="00944D34" w:rsidRPr="003F454F">
        <w:rPr>
          <w:sz w:val="23"/>
          <w:szCs w:val="23"/>
        </w:rPr>
        <w:t xml:space="preserve"> outros valores eventualmente devidos pela </w:t>
      </w:r>
      <w:r w:rsidR="00304088">
        <w:rPr>
          <w:sz w:val="23"/>
          <w:szCs w:val="23"/>
        </w:rPr>
        <w:t>Emitente</w:t>
      </w:r>
      <w:r w:rsidR="00944D34" w:rsidRPr="003F454F">
        <w:rPr>
          <w:sz w:val="23"/>
          <w:szCs w:val="23"/>
        </w:rPr>
        <w:t xml:space="preserve"> nos termos desta Escritura, incluindo eventuais Encargos Moratórios</w:t>
      </w:r>
      <w:r w:rsidR="003F454F" w:rsidRPr="003F454F">
        <w:rPr>
          <w:sz w:val="23"/>
          <w:szCs w:val="23"/>
        </w:rPr>
        <w:t xml:space="preserve"> (“</w:t>
      </w:r>
      <w:r w:rsidR="003F454F" w:rsidRPr="003F454F">
        <w:rPr>
          <w:sz w:val="23"/>
          <w:szCs w:val="23"/>
          <w:u w:val="single"/>
        </w:rPr>
        <w:t xml:space="preserve">Valor Total do Resgate Antecipado das Debêntures </w:t>
      </w:r>
      <w:r w:rsidR="00C40AD7" w:rsidRPr="00C40AD7">
        <w:rPr>
          <w:sz w:val="23"/>
          <w:szCs w:val="23"/>
          <w:u w:val="single"/>
        </w:rPr>
        <w:t>da 2ª</w:t>
      </w:r>
      <w:r w:rsidR="00C40AD7" w:rsidRPr="00C40AD7" w:rsidDel="00C40AD7">
        <w:rPr>
          <w:sz w:val="23"/>
          <w:szCs w:val="23"/>
          <w:u w:val="single"/>
        </w:rPr>
        <w:t xml:space="preserve"> </w:t>
      </w:r>
      <w:r w:rsidR="003F454F" w:rsidRPr="003F454F">
        <w:rPr>
          <w:sz w:val="23"/>
          <w:szCs w:val="23"/>
          <w:u w:val="single"/>
        </w:rPr>
        <w:t>Série</w:t>
      </w:r>
      <w:r w:rsidR="003F454F" w:rsidRPr="003F454F">
        <w:rPr>
          <w:sz w:val="23"/>
          <w:szCs w:val="23"/>
        </w:rPr>
        <w:t>”)</w:t>
      </w:r>
      <w:r w:rsidRPr="003F454F">
        <w:rPr>
          <w:sz w:val="23"/>
          <w:szCs w:val="23"/>
        </w:rPr>
        <w:t xml:space="preserve">: </w:t>
      </w:r>
    </w:p>
    <w:p w14:paraId="30AAA3E2" w14:textId="77777777" w:rsidR="002E7420" w:rsidRPr="003F454F" w:rsidRDefault="002E7420" w:rsidP="0070597F">
      <w:pPr>
        <w:spacing w:line="340" w:lineRule="atLeast"/>
        <w:ind w:left="709"/>
        <w:jc w:val="both"/>
        <w:rPr>
          <w:b/>
          <w:sz w:val="23"/>
          <w:szCs w:val="23"/>
        </w:rPr>
      </w:pPr>
    </w:p>
    <w:p w14:paraId="0B49039A" w14:textId="30BC5FB7" w:rsidR="00F94EB1" w:rsidRPr="0070597F" w:rsidRDefault="00944D34" w:rsidP="0070597F">
      <w:pPr>
        <w:pStyle w:val="PargrafodaLista"/>
        <w:tabs>
          <w:tab w:val="left" w:pos="851"/>
        </w:tabs>
        <w:spacing w:after="120" w:line="340" w:lineRule="atLeast"/>
        <w:ind w:left="709"/>
        <w:jc w:val="center"/>
        <w:rPr>
          <w:b/>
          <w:bCs/>
          <w:sz w:val="23"/>
          <w:szCs w:val="23"/>
        </w:rPr>
      </w:pPr>
      <m:oMathPara>
        <m:oMathParaPr>
          <m:jc m:val="center"/>
        </m:oMathParaPr>
        <m:oMath>
          <m:r>
            <m:rPr>
              <m:sty m:val="bi"/>
            </m:rPr>
            <w:rPr>
              <w:rFonts w:ascii="Cambria Math" w:hAnsi="Cambria Math"/>
              <w:sz w:val="23"/>
              <w:szCs w:val="23"/>
            </w:rPr>
            <m:t>P=[(1+i/100)^(DU⁄252)  - 1]*PU</m:t>
          </m:r>
        </m:oMath>
      </m:oMathPara>
    </w:p>
    <w:p w14:paraId="47A0C1DD" w14:textId="385FDBE6" w:rsidR="00F94EB1" w:rsidRPr="0070597F" w:rsidRDefault="00944D34" w:rsidP="0070597F">
      <w:pPr>
        <w:pStyle w:val="PargrafodaLista"/>
        <w:tabs>
          <w:tab w:val="left" w:pos="851"/>
        </w:tabs>
        <w:spacing w:line="340" w:lineRule="atLeast"/>
        <w:ind w:left="709"/>
        <w:jc w:val="both"/>
        <w:rPr>
          <w:sz w:val="23"/>
          <w:szCs w:val="23"/>
        </w:rPr>
      </w:pPr>
      <w:r w:rsidRPr="0070597F">
        <w:rPr>
          <w:sz w:val="23"/>
          <w:szCs w:val="23"/>
        </w:rPr>
        <w:t>onde</w:t>
      </w:r>
      <w:r w:rsidR="00F94EB1" w:rsidRPr="0070597F">
        <w:rPr>
          <w:sz w:val="23"/>
          <w:szCs w:val="23"/>
        </w:rPr>
        <w:t>:</w:t>
      </w:r>
    </w:p>
    <w:p w14:paraId="7D3A0D67" w14:textId="77777777" w:rsidR="00F94EB1" w:rsidRPr="0070597F" w:rsidRDefault="00F94EB1" w:rsidP="0070597F">
      <w:pPr>
        <w:pStyle w:val="PargrafodaLista"/>
        <w:tabs>
          <w:tab w:val="left" w:pos="851"/>
        </w:tabs>
        <w:spacing w:line="340" w:lineRule="atLeast"/>
        <w:ind w:left="709"/>
        <w:jc w:val="both"/>
        <w:rPr>
          <w:sz w:val="23"/>
          <w:szCs w:val="23"/>
        </w:rPr>
      </w:pPr>
    </w:p>
    <w:p w14:paraId="37212B9E" w14:textId="3ABEB821" w:rsidR="00F94EB1" w:rsidRPr="0070597F" w:rsidRDefault="00F94EB1" w:rsidP="0070597F">
      <w:pPr>
        <w:pStyle w:val="PargrafodaLista"/>
        <w:tabs>
          <w:tab w:val="left" w:pos="851"/>
        </w:tabs>
        <w:spacing w:after="120" w:line="340" w:lineRule="atLeast"/>
        <w:ind w:left="709"/>
        <w:jc w:val="both"/>
        <w:rPr>
          <w:sz w:val="23"/>
          <w:szCs w:val="23"/>
        </w:rPr>
      </w:pPr>
      <w:r w:rsidRPr="0070597F">
        <w:rPr>
          <w:sz w:val="23"/>
          <w:szCs w:val="23"/>
        </w:rPr>
        <w:t>P = prêmio, calculado com 8 (oito) casas decimais, sem arredondamento</w:t>
      </w:r>
      <w:r w:rsidR="00944D34" w:rsidRPr="0070597F">
        <w:rPr>
          <w:sz w:val="23"/>
          <w:szCs w:val="23"/>
        </w:rPr>
        <w:t>;</w:t>
      </w:r>
    </w:p>
    <w:p w14:paraId="3E7F4036" w14:textId="1E310526" w:rsidR="00F94EB1" w:rsidRPr="0070597F" w:rsidRDefault="00F94EB1" w:rsidP="0070597F">
      <w:pPr>
        <w:pStyle w:val="PargrafodaLista"/>
        <w:tabs>
          <w:tab w:val="left" w:pos="851"/>
        </w:tabs>
        <w:spacing w:after="120" w:line="340" w:lineRule="atLeast"/>
        <w:ind w:left="709"/>
        <w:jc w:val="both"/>
        <w:rPr>
          <w:sz w:val="23"/>
          <w:szCs w:val="23"/>
        </w:rPr>
      </w:pPr>
      <w:r w:rsidRPr="0070597F">
        <w:rPr>
          <w:sz w:val="23"/>
          <w:szCs w:val="23"/>
        </w:rPr>
        <w:t>i = 1,50</w:t>
      </w:r>
      <w:r w:rsidR="00944D34" w:rsidRPr="0070597F">
        <w:rPr>
          <w:sz w:val="23"/>
          <w:szCs w:val="23"/>
        </w:rPr>
        <w:t>;</w:t>
      </w:r>
    </w:p>
    <w:p w14:paraId="518C6878" w14:textId="4957E061" w:rsidR="00F94EB1" w:rsidRPr="0070597F" w:rsidRDefault="00F94EB1" w:rsidP="0070597F">
      <w:pPr>
        <w:pStyle w:val="PargrafodaLista"/>
        <w:tabs>
          <w:tab w:val="left" w:pos="851"/>
        </w:tabs>
        <w:spacing w:after="120" w:line="340" w:lineRule="atLeast"/>
        <w:ind w:left="709"/>
        <w:jc w:val="both"/>
        <w:rPr>
          <w:sz w:val="23"/>
          <w:szCs w:val="23"/>
        </w:rPr>
      </w:pPr>
      <w:r w:rsidRPr="0070597F">
        <w:rPr>
          <w:sz w:val="23"/>
          <w:szCs w:val="23"/>
        </w:rPr>
        <w:t xml:space="preserve">PU = </w:t>
      </w:r>
      <w:r w:rsidR="003F454F" w:rsidRPr="0070597F">
        <w:rPr>
          <w:sz w:val="23"/>
          <w:szCs w:val="23"/>
        </w:rPr>
        <w:t xml:space="preserve">Valor Base do Resgate Antecipado das Debêntures </w:t>
      </w:r>
      <w:r w:rsidR="00C40AD7">
        <w:rPr>
          <w:sz w:val="23"/>
          <w:szCs w:val="23"/>
        </w:rPr>
        <w:t>da 2ª</w:t>
      </w:r>
      <w:r w:rsidR="00C40AD7" w:rsidRPr="0070597F" w:rsidDel="00C40AD7">
        <w:rPr>
          <w:sz w:val="23"/>
          <w:szCs w:val="23"/>
        </w:rPr>
        <w:t xml:space="preserve"> </w:t>
      </w:r>
      <w:r w:rsidR="003F454F" w:rsidRPr="0070597F">
        <w:rPr>
          <w:sz w:val="23"/>
          <w:szCs w:val="23"/>
        </w:rPr>
        <w:t>Série; e</w:t>
      </w:r>
    </w:p>
    <w:p w14:paraId="515078DB" w14:textId="774D8549" w:rsidR="00F94EB1" w:rsidRPr="0070597F" w:rsidRDefault="00F94EB1" w:rsidP="0070597F">
      <w:pPr>
        <w:pStyle w:val="PargrafodaLista"/>
        <w:tabs>
          <w:tab w:val="left" w:pos="851"/>
        </w:tabs>
        <w:spacing w:line="340" w:lineRule="atLeast"/>
        <w:ind w:left="709"/>
        <w:jc w:val="both"/>
        <w:rPr>
          <w:sz w:val="23"/>
          <w:szCs w:val="23"/>
        </w:rPr>
      </w:pPr>
      <w:r w:rsidRPr="0070597F">
        <w:rPr>
          <w:sz w:val="23"/>
          <w:szCs w:val="23"/>
        </w:rPr>
        <w:t xml:space="preserve">DU = número de Dias Úteis entre a </w:t>
      </w:r>
      <w:r w:rsidR="003F454F" w:rsidRPr="0070597F">
        <w:rPr>
          <w:sz w:val="23"/>
          <w:szCs w:val="23"/>
        </w:rPr>
        <w:t>d</w:t>
      </w:r>
      <w:r w:rsidRPr="0070597F">
        <w:rPr>
          <w:sz w:val="23"/>
          <w:szCs w:val="23"/>
        </w:rPr>
        <w:t>ata da Resgate Antecipado Facultativo, inclusive, e a Data de Vencimento, exclusive.</w:t>
      </w:r>
    </w:p>
    <w:p w14:paraId="17395888" w14:textId="77777777" w:rsidR="00F94EB1" w:rsidRPr="003F454F" w:rsidRDefault="00F94EB1" w:rsidP="00944D34">
      <w:pPr>
        <w:pStyle w:val="PargrafodaLista"/>
        <w:tabs>
          <w:tab w:val="left" w:pos="709"/>
        </w:tabs>
        <w:spacing w:line="340" w:lineRule="atLeast"/>
        <w:ind w:left="0"/>
        <w:jc w:val="both"/>
        <w:outlineLvl w:val="0"/>
        <w:rPr>
          <w:rFonts w:eastAsia="Arial Unicode MS"/>
          <w:color w:val="000000"/>
          <w:sz w:val="23"/>
          <w:szCs w:val="23"/>
          <w:u w:val="single"/>
        </w:rPr>
      </w:pPr>
    </w:p>
    <w:p w14:paraId="3943B9C6" w14:textId="0423A637" w:rsidR="00872EBF" w:rsidRPr="003F454F" w:rsidRDefault="00872EBF" w:rsidP="00872EBF">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r w:rsidRPr="003F454F">
        <w:rPr>
          <w:sz w:val="23"/>
          <w:szCs w:val="23"/>
        </w:rPr>
        <w:t xml:space="preserve">A data para realização dos pagamentos devidos em razão do Resgate Antecipado </w:t>
      </w:r>
      <w:r>
        <w:rPr>
          <w:sz w:val="23"/>
          <w:szCs w:val="23"/>
        </w:rPr>
        <w:t>Facultativo</w:t>
      </w:r>
      <w:r w:rsidRPr="003F454F">
        <w:rPr>
          <w:sz w:val="23"/>
          <w:szCs w:val="23"/>
        </w:rPr>
        <w:t>, conforme a cláusula </w:t>
      </w:r>
      <w:r w:rsidRPr="003F454F">
        <w:rPr>
          <w:sz w:val="23"/>
          <w:szCs w:val="23"/>
        </w:rPr>
        <w:fldChar w:fldCharType="begin"/>
      </w:r>
      <w:r w:rsidRPr="003F454F">
        <w:rPr>
          <w:sz w:val="23"/>
          <w:szCs w:val="23"/>
        </w:rPr>
        <w:instrText xml:space="preserve"> REF _Ref105400642 \r \h </w:instrText>
      </w:r>
      <w:r>
        <w:rPr>
          <w:sz w:val="23"/>
          <w:szCs w:val="23"/>
        </w:rPr>
        <w:instrText xml:space="preserve"> \* MERGEFORMAT </w:instrText>
      </w:r>
      <w:r w:rsidRPr="003F454F">
        <w:rPr>
          <w:sz w:val="23"/>
          <w:szCs w:val="23"/>
        </w:rPr>
      </w:r>
      <w:r w:rsidRPr="003F454F">
        <w:rPr>
          <w:sz w:val="23"/>
          <w:szCs w:val="23"/>
        </w:rPr>
        <w:fldChar w:fldCharType="end"/>
      </w:r>
      <w:r>
        <w:rPr>
          <w:sz w:val="23"/>
          <w:szCs w:val="23"/>
        </w:rPr>
        <w:fldChar w:fldCharType="begin"/>
      </w:r>
      <w:r>
        <w:rPr>
          <w:sz w:val="23"/>
          <w:szCs w:val="23"/>
        </w:rPr>
        <w:instrText xml:space="preserve"> REF _Ref105535499 \r \p \h </w:instrText>
      </w:r>
      <w:r>
        <w:rPr>
          <w:sz w:val="23"/>
          <w:szCs w:val="23"/>
        </w:rPr>
      </w:r>
      <w:r>
        <w:rPr>
          <w:sz w:val="23"/>
          <w:szCs w:val="23"/>
        </w:rPr>
        <w:fldChar w:fldCharType="separate"/>
      </w:r>
      <w:r>
        <w:rPr>
          <w:sz w:val="23"/>
          <w:szCs w:val="23"/>
        </w:rPr>
        <w:t>6.1.1.1 acima</w:t>
      </w:r>
      <w:r>
        <w:rPr>
          <w:sz w:val="23"/>
          <w:szCs w:val="23"/>
        </w:rPr>
        <w:fldChar w:fldCharType="end"/>
      </w:r>
      <w:r w:rsidRPr="003F454F">
        <w:rPr>
          <w:sz w:val="23"/>
          <w:szCs w:val="23"/>
        </w:rPr>
        <w:t>, deverá, obrigatoriamente, ser um Dia Útil.</w:t>
      </w:r>
    </w:p>
    <w:p w14:paraId="763AC2C8" w14:textId="77777777" w:rsidR="00872EBF" w:rsidRPr="003F454F" w:rsidRDefault="00872EBF" w:rsidP="00872EBF">
      <w:pPr>
        <w:pStyle w:val="PargrafodaLista"/>
        <w:spacing w:line="340" w:lineRule="atLeast"/>
        <w:ind w:left="709"/>
        <w:jc w:val="both"/>
        <w:rPr>
          <w:rFonts w:eastAsia="Arial Unicode MS"/>
          <w:color w:val="000000"/>
          <w:sz w:val="23"/>
          <w:szCs w:val="23"/>
        </w:rPr>
      </w:pPr>
    </w:p>
    <w:p w14:paraId="474F7B66" w14:textId="60A9FA8B" w:rsidR="00872EBF" w:rsidRPr="003F454F" w:rsidRDefault="00872EBF" w:rsidP="00872EBF">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r w:rsidRPr="003F454F">
        <w:rPr>
          <w:rFonts w:eastAsia="Arial Unicode MS"/>
          <w:color w:val="000000"/>
          <w:sz w:val="23"/>
          <w:szCs w:val="23"/>
        </w:rPr>
        <w:t xml:space="preserve">As </w:t>
      </w:r>
      <w:r w:rsidRPr="003F454F">
        <w:rPr>
          <w:sz w:val="23"/>
          <w:szCs w:val="23"/>
        </w:rPr>
        <w:t>Debêntures</w:t>
      </w:r>
      <w:r w:rsidRPr="003F454F">
        <w:rPr>
          <w:rFonts w:eastAsia="Arial Unicode MS"/>
          <w:color w:val="000000"/>
          <w:sz w:val="23"/>
          <w:szCs w:val="23"/>
        </w:rPr>
        <w:t xml:space="preserve"> resgatadas no âmbito do Resgate Antecipado </w:t>
      </w:r>
      <w:r>
        <w:rPr>
          <w:rFonts w:eastAsia="Arial Unicode MS"/>
          <w:color w:val="000000"/>
          <w:sz w:val="23"/>
          <w:szCs w:val="23"/>
        </w:rPr>
        <w:t xml:space="preserve">Facultativo </w:t>
      </w:r>
      <w:r w:rsidRPr="003F454F">
        <w:rPr>
          <w:rFonts w:eastAsia="Arial Unicode MS"/>
          <w:color w:val="000000"/>
          <w:sz w:val="23"/>
          <w:szCs w:val="23"/>
        </w:rPr>
        <w:t xml:space="preserve">serão, obrigatoriamente, canceladas pela </w:t>
      </w:r>
      <w:r w:rsidR="00304088">
        <w:rPr>
          <w:rFonts w:eastAsia="Arial Unicode MS"/>
          <w:color w:val="000000"/>
          <w:sz w:val="23"/>
          <w:szCs w:val="23"/>
        </w:rPr>
        <w:t>Emitente</w:t>
      </w:r>
      <w:r w:rsidRPr="003F454F">
        <w:rPr>
          <w:rFonts w:eastAsia="Arial Unicode MS"/>
          <w:color w:val="000000"/>
          <w:sz w:val="23"/>
          <w:szCs w:val="23"/>
        </w:rPr>
        <w:t>.</w:t>
      </w:r>
    </w:p>
    <w:bookmarkEnd w:id="216"/>
    <w:bookmarkEnd w:id="219"/>
    <w:p w14:paraId="5D872653" w14:textId="58A58038" w:rsidR="00C52804" w:rsidRPr="003F454F" w:rsidRDefault="00C52804" w:rsidP="00944D34">
      <w:pPr>
        <w:spacing w:line="340" w:lineRule="atLeast"/>
        <w:rPr>
          <w:sz w:val="23"/>
          <w:szCs w:val="23"/>
          <w:u w:val="single"/>
        </w:rPr>
      </w:pPr>
    </w:p>
    <w:p w14:paraId="22467E4A" w14:textId="758A5AA7" w:rsidR="00C623A6" w:rsidRPr="003F454F" w:rsidRDefault="00C623A6"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u w:val="single"/>
        </w:rPr>
      </w:pPr>
      <w:bookmarkStart w:id="220" w:name="_Toc105271771"/>
      <w:r w:rsidRPr="003F454F">
        <w:rPr>
          <w:rFonts w:eastAsia="Arial Unicode MS"/>
          <w:i/>
          <w:iCs/>
          <w:color w:val="000000"/>
          <w:sz w:val="23"/>
          <w:szCs w:val="23"/>
          <w:u w:val="single"/>
        </w:rPr>
        <w:t xml:space="preserve">Resgate Antecipado </w:t>
      </w:r>
      <w:r w:rsidR="00F70282" w:rsidRPr="003F454F">
        <w:rPr>
          <w:rFonts w:eastAsia="Arial Unicode MS"/>
          <w:i/>
          <w:iCs/>
          <w:color w:val="000000"/>
          <w:sz w:val="23"/>
          <w:szCs w:val="23"/>
          <w:u w:val="single"/>
        </w:rPr>
        <w:t xml:space="preserve">Parcial </w:t>
      </w:r>
      <w:r w:rsidRPr="003F454F">
        <w:rPr>
          <w:rFonts w:eastAsia="Arial Unicode MS"/>
          <w:i/>
          <w:iCs/>
          <w:color w:val="000000"/>
          <w:sz w:val="23"/>
          <w:szCs w:val="23"/>
          <w:u w:val="single"/>
        </w:rPr>
        <w:t>Facultativo</w:t>
      </w:r>
      <w:r w:rsidRPr="003F454F">
        <w:rPr>
          <w:rFonts w:eastAsia="Arial Unicode MS"/>
          <w:color w:val="000000"/>
          <w:sz w:val="23"/>
          <w:szCs w:val="23"/>
        </w:rPr>
        <w:t xml:space="preserve">. </w:t>
      </w:r>
      <w:r w:rsidR="00F70282" w:rsidRPr="003F454F">
        <w:rPr>
          <w:sz w:val="23"/>
          <w:szCs w:val="23"/>
        </w:rPr>
        <w:t xml:space="preserve">Não será admitida a realização, pela </w:t>
      </w:r>
      <w:r w:rsidR="00304088">
        <w:rPr>
          <w:sz w:val="23"/>
          <w:szCs w:val="23"/>
        </w:rPr>
        <w:t>Emitente</w:t>
      </w:r>
      <w:r w:rsidR="00F70282" w:rsidRPr="003F454F">
        <w:rPr>
          <w:sz w:val="23"/>
          <w:szCs w:val="23"/>
        </w:rPr>
        <w:t>, a seu exclusivo critério, de resgate antecipado parcial das Debêntures</w:t>
      </w:r>
      <w:r w:rsidRPr="003F454F">
        <w:rPr>
          <w:sz w:val="23"/>
          <w:szCs w:val="23"/>
        </w:rPr>
        <w:t>.</w:t>
      </w:r>
      <w:bookmarkEnd w:id="220"/>
    </w:p>
    <w:p w14:paraId="056793BC" w14:textId="77777777" w:rsidR="00C623A6" w:rsidRPr="003F454F" w:rsidRDefault="00C623A6" w:rsidP="00944D34">
      <w:pPr>
        <w:spacing w:line="340" w:lineRule="atLeast"/>
        <w:jc w:val="both"/>
        <w:rPr>
          <w:sz w:val="23"/>
          <w:szCs w:val="23"/>
        </w:rPr>
      </w:pPr>
    </w:p>
    <w:p w14:paraId="71A2F67B" w14:textId="36A94CE7" w:rsidR="00C623A6" w:rsidRPr="003F454F" w:rsidRDefault="00F70282" w:rsidP="0070597F">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u w:val="single"/>
        </w:rPr>
      </w:pPr>
      <w:bookmarkStart w:id="221" w:name="_Toc105271772"/>
      <w:bookmarkStart w:id="222" w:name="_Ref106396248"/>
      <w:r w:rsidRPr="003F454F">
        <w:rPr>
          <w:rFonts w:eastAsia="Arial Unicode MS"/>
          <w:i/>
          <w:iCs/>
          <w:color w:val="000000"/>
          <w:sz w:val="23"/>
          <w:szCs w:val="23"/>
          <w:u w:val="single"/>
        </w:rPr>
        <w:t>Amortização Extraordinária Facultativa</w:t>
      </w:r>
      <w:r w:rsidR="00C623A6" w:rsidRPr="003F454F">
        <w:rPr>
          <w:rFonts w:eastAsia="Arial Unicode MS"/>
          <w:color w:val="000000"/>
          <w:sz w:val="23"/>
          <w:szCs w:val="23"/>
        </w:rPr>
        <w:t xml:space="preserve">. </w:t>
      </w:r>
      <w:r w:rsidR="00872EBF" w:rsidRPr="003F454F">
        <w:rPr>
          <w:sz w:val="23"/>
          <w:szCs w:val="23"/>
        </w:rPr>
        <w:t xml:space="preserve">A </w:t>
      </w:r>
      <w:r w:rsidR="00304088">
        <w:rPr>
          <w:sz w:val="23"/>
          <w:szCs w:val="23"/>
        </w:rPr>
        <w:t>Emitente</w:t>
      </w:r>
      <w:r w:rsidR="00872EBF" w:rsidRPr="003F454F">
        <w:rPr>
          <w:sz w:val="23"/>
          <w:szCs w:val="23"/>
        </w:rPr>
        <w:t xml:space="preserve"> poderá, a seu exclusivo critério, a partir do </w:t>
      </w:r>
      <w:r w:rsidR="00FA3E20">
        <w:rPr>
          <w:sz w:val="23"/>
          <w:szCs w:val="23"/>
        </w:rPr>
        <w:t>2</w:t>
      </w:r>
      <w:r w:rsidR="00872EBF" w:rsidRPr="003F454F">
        <w:rPr>
          <w:sz w:val="23"/>
          <w:szCs w:val="23"/>
        </w:rPr>
        <w:t>º (</w:t>
      </w:r>
      <w:r w:rsidR="00FA3E20">
        <w:rPr>
          <w:sz w:val="23"/>
          <w:szCs w:val="23"/>
        </w:rPr>
        <w:t>segundo</w:t>
      </w:r>
      <w:r w:rsidR="00872EBF" w:rsidRPr="003F454F">
        <w:rPr>
          <w:sz w:val="23"/>
          <w:szCs w:val="23"/>
        </w:rPr>
        <w:t xml:space="preserve">) ano contado da Data de Emissão, ou seja, a </w:t>
      </w:r>
      <w:r w:rsidR="00872EBF" w:rsidRPr="008C53E6">
        <w:rPr>
          <w:sz w:val="23"/>
          <w:szCs w:val="23"/>
        </w:rPr>
        <w:t xml:space="preserve">partir de </w:t>
      </w:r>
      <w:r w:rsidR="009D5D87" w:rsidRPr="00034F97">
        <w:rPr>
          <w:sz w:val="23"/>
          <w:szCs w:val="23"/>
        </w:rPr>
        <w:t>15</w:t>
      </w:r>
      <w:r w:rsidR="00872EBF" w:rsidRPr="008C53E6">
        <w:rPr>
          <w:sz w:val="23"/>
          <w:szCs w:val="23"/>
        </w:rPr>
        <w:t xml:space="preserve"> de </w:t>
      </w:r>
      <w:r w:rsidR="009D5D87" w:rsidRPr="00034F97">
        <w:rPr>
          <w:sz w:val="23"/>
          <w:szCs w:val="23"/>
        </w:rPr>
        <w:t>agosto</w:t>
      </w:r>
      <w:r w:rsidR="00872EBF" w:rsidRPr="008C53E6">
        <w:rPr>
          <w:sz w:val="23"/>
          <w:szCs w:val="23"/>
        </w:rPr>
        <w:t xml:space="preserve"> de 202</w:t>
      </w:r>
      <w:r w:rsidR="00FA3E20" w:rsidRPr="008C53E6">
        <w:rPr>
          <w:sz w:val="23"/>
          <w:szCs w:val="23"/>
        </w:rPr>
        <w:t>4</w:t>
      </w:r>
      <w:r w:rsidR="00872EBF" w:rsidRPr="003F454F">
        <w:rPr>
          <w:sz w:val="23"/>
          <w:szCs w:val="23"/>
        </w:rPr>
        <w:t xml:space="preserve">, a realizar </w:t>
      </w:r>
      <w:r w:rsidR="00872EBF">
        <w:rPr>
          <w:sz w:val="23"/>
          <w:szCs w:val="23"/>
        </w:rPr>
        <w:t xml:space="preserve">a amortização extraordinária do Valor Nominal Unitário Atualizado </w:t>
      </w:r>
      <w:r w:rsidR="00872EBF" w:rsidRPr="003F454F">
        <w:rPr>
          <w:sz w:val="23"/>
          <w:szCs w:val="23"/>
        </w:rPr>
        <w:t xml:space="preserve">das Debêntures </w:t>
      </w:r>
      <w:r w:rsidR="001F374C" w:rsidRPr="001F374C">
        <w:rPr>
          <w:sz w:val="23"/>
          <w:szCs w:val="23"/>
        </w:rPr>
        <w:t>da 1ª</w:t>
      </w:r>
      <w:r w:rsidR="00872EBF">
        <w:rPr>
          <w:sz w:val="23"/>
          <w:szCs w:val="23"/>
        </w:rPr>
        <w:t xml:space="preserve"> Série e do Valor Nominal Unitário (ou saldo do Valor Nominal Unitário, conforme o caso) </w:t>
      </w:r>
      <w:r w:rsidR="00872EBF" w:rsidRPr="003F454F">
        <w:rPr>
          <w:sz w:val="23"/>
          <w:szCs w:val="23"/>
        </w:rPr>
        <w:t xml:space="preserve">das Debêntures </w:t>
      </w:r>
      <w:r w:rsidR="00C40AD7">
        <w:rPr>
          <w:sz w:val="23"/>
          <w:szCs w:val="23"/>
        </w:rPr>
        <w:t>da 2ª</w:t>
      </w:r>
      <w:r w:rsidR="00C40AD7" w:rsidDel="00C40AD7">
        <w:rPr>
          <w:sz w:val="23"/>
          <w:szCs w:val="23"/>
        </w:rPr>
        <w:t xml:space="preserve"> </w:t>
      </w:r>
      <w:r w:rsidR="00872EBF">
        <w:rPr>
          <w:sz w:val="23"/>
          <w:szCs w:val="23"/>
        </w:rPr>
        <w:t xml:space="preserve">Série, em ambos os casos, limitado a 98% (noventa e oito por cento) do Valor Nominal Unitário das Debêntures </w:t>
      </w:r>
      <w:r w:rsidR="00872EBF" w:rsidRPr="003F454F">
        <w:rPr>
          <w:sz w:val="23"/>
          <w:szCs w:val="23"/>
        </w:rPr>
        <w:t>(“</w:t>
      </w:r>
      <w:r w:rsidR="00872EBF" w:rsidRPr="006E5CB0">
        <w:rPr>
          <w:sz w:val="23"/>
          <w:szCs w:val="23"/>
          <w:u w:val="single"/>
        </w:rPr>
        <w:t>Amortização Extraordinária Facultativa</w:t>
      </w:r>
      <w:r w:rsidR="00872EBF" w:rsidRPr="003F454F">
        <w:rPr>
          <w:sz w:val="23"/>
          <w:szCs w:val="23"/>
        </w:rPr>
        <w:t>”), de acordo com o disposto nas cláusulas a seguir.</w:t>
      </w:r>
      <w:bookmarkEnd w:id="221"/>
      <w:bookmarkEnd w:id="222"/>
    </w:p>
    <w:p w14:paraId="7F4CCA28" w14:textId="31D177D6" w:rsidR="00095C31" w:rsidRDefault="00095C31" w:rsidP="00944D34">
      <w:pPr>
        <w:spacing w:line="340" w:lineRule="atLeast"/>
        <w:rPr>
          <w:sz w:val="23"/>
          <w:szCs w:val="23"/>
          <w:u w:val="single"/>
        </w:rPr>
      </w:pPr>
    </w:p>
    <w:p w14:paraId="2C3E48E6" w14:textId="132093EF" w:rsidR="00872EBF" w:rsidRPr="003F454F" w:rsidRDefault="00872EBF" w:rsidP="00872EBF">
      <w:pPr>
        <w:pStyle w:val="PargrafodaLista"/>
        <w:numPr>
          <w:ilvl w:val="3"/>
          <w:numId w:val="69"/>
        </w:numPr>
        <w:tabs>
          <w:tab w:val="left" w:pos="1701"/>
        </w:tabs>
        <w:spacing w:line="340" w:lineRule="atLeast"/>
        <w:ind w:left="0" w:firstLine="709"/>
        <w:jc w:val="both"/>
        <w:outlineLvl w:val="0"/>
        <w:rPr>
          <w:b/>
          <w:sz w:val="23"/>
          <w:szCs w:val="23"/>
        </w:rPr>
      </w:pPr>
      <w:bookmarkStart w:id="223" w:name="_Ref105536335"/>
      <w:r w:rsidRPr="003F454F">
        <w:rPr>
          <w:sz w:val="23"/>
          <w:szCs w:val="23"/>
        </w:rPr>
        <w:t xml:space="preserve">A </w:t>
      </w:r>
      <w:r w:rsidR="00304088">
        <w:rPr>
          <w:sz w:val="23"/>
          <w:szCs w:val="23"/>
        </w:rPr>
        <w:t>Emitente</w:t>
      </w:r>
      <w:r w:rsidRPr="003F454F">
        <w:rPr>
          <w:sz w:val="23"/>
          <w:szCs w:val="23"/>
        </w:rPr>
        <w:t xml:space="preserve"> deverá encaminhar comunicado à Debenturista, com cópia para o Agente Fiduciário dos CRA, com 10 (dez) Dias Úteis de antecedência, informando: </w:t>
      </w:r>
      <w:r w:rsidRPr="003F454F">
        <w:rPr>
          <w:b/>
          <w:bCs/>
          <w:sz w:val="23"/>
          <w:szCs w:val="23"/>
        </w:rPr>
        <w:t>(a)</w:t>
      </w:r>
      <w:r w:rsidRPr="003F454F">
        <w:rPr>
          <w:sz w:val="23"/>
          <w:szCs w:val="23"/>
        </w:rPr>
        <w:t xml:space="preserve"> a data em que o </w:t>
      </w:r>
      <w:r w:rsidRPr="003F454F">
        <w:rPr>
          <w:rFonts w:eastAsia="Arial Unicode MS"/>
          <w:color w:val="000000"/>
          <w:sz w:val="23"/>
          <w:szCs w:val="23"/>
        </w:rPr>
        <w:t>pagamento</w:t>
      </w:r>
      <w:r w:rsidRPr="003F454F">
        <w:rPr>
          <w:sz w:val="23"/>
          <w:szCs w:val="23"/>
        </w:rPr>
        <w:t xml:space="preserve"> do Valor </w:t>
      </w:r>
      <w:r w:rsidR="00F42B8A">
        <w:rPr>
          <w:sz w:val="23"/>
          <w:szCs w:val="23"/>
        </w:rPr>
        <w:t xml:space="preserve">da Amortização Extraordinária </w:t>
      </w:r>
      <w:r w:rsidRPr="003F454F">
        <w:rPr>
          <w:sz w:val="23"/>
          <w:szCs w:val="23"/>
        </w:rPr>
        <w:t>será realizad</w:t>
      </w:r>
      <w:r w:rsidR="0093613B">
        <w:rPr>
          <w:sz w:val="23"/>
          <w:szCs w:val="23"/>
        </w:rPr>
        <w:t>o</w:t>
      </w:r>
      <w:r w:rsidRPr="003F454F">
        <w:rPr>
          <w:sz w:val="23"/>
          <w:szCs w:val="23"/>
        </w:rPr>
        <w:t xml:space="preserve">, </w:t>
      </w:r>
      <w:r w:rsidRPr="003F454F">
        <w:rPr>
          <w:b/>
          <w:bCs/>
          <w:sz w:val="23"/>
          <w:szCs w:val="23"/>
        </w:rPr>
        <w:t>(b)</w:t>
      </w:r>
      <w:r w:rsidRPr="003F454F">
        <w:rPr>
          <w:sz w:val="23"/>
          <w:szCs w:val="23"/>
        </w:rPr>
        <w:t xml:space="preserve"> o valor prévio do Valor Total </w:t>
      </w:r>
      <w:r w:rsidR="00F42B8A">
        <w:rPr>
          <w:sz w:val="23"/>
          <w:szCs w:val="23"/>
        </w:rPr>
        <w:t>da Amortização Extraordinária</w:t>
      </w:r>
      <w:r w:rsidRPr="003F454F">
        <w:rPr>
          <w:sz w:val="23"/>
          <w:szCs w:val="23"/>
        </w:rPr>
        <w:t xml:space="preserve">, que variará conforme a série da Emissão, caso aplicável; e </w:t>
      </w:r>
      <w:r w:rsidRPr="003F454F">
        <w:rPr>
          <w:b/>
          <w:bCs/>
          <w:sz w:val="23"/>
          <w:szCs w:val="23"/>
        </w:rPr>
        <w:t>(c)</w:t>
      </w:r>
      <w:r w:rsidRPr="003F454F">
        <w:rPr>
          <w:sz w:val="23"/>
          <w:szCs w:val="23"/>
        </w:rPr>
        <w:t xml:space="preserve"> demais informações relevantes para a realização </w:t>
      </w:r>
      <w:r w:rsidR="00F42B8A">
        <w:rPr>
          <w:sz w:val="23"/>
          <w:szCs w:val="23"/>
        </w:rPr>
        <w:t xml:space="preserve">da Amortização Extraordinária </w:t>
      </w:r>
      <w:r w:rsidRPr="003F454F">
        <w:rPr>
          <w:sz w:val="23"/>
          <w:szCs w:val="23"/>
        </w:rPr>
        <w:t>Facultativ</w:t>
      </w:r>
      <w:r w:rsidR="00F42B8A">
        <w:rPr>
          <w:sz w:val="23"/>
          <w:szCs w:val="23"/>
        </w:rPr>
        <w:t>a</w:t>
      </w:r>
      <w:r w:rsidRPr="003F454F">
        <w:rPr>
          <w:sz w:val="23"/>
          <w:szCs w:val="23"/>
        </w:rPr>
        <w:t>.</w:t>
      </w:r>
      <w:bookmarkEnd w:id="223"/>
    </w:p>
    <w:p w14:paraId="6C7F5E44" w14:textId="77777777" w:rsidR="00872EBF" w:rsidRPr="003F454F" w:rsidRDefault="00872EBF" w:rsidP="00872EBF">
      <w:pPr>
        <w:pStyle w:val="PargrafodaLista"/>
        <w:tabs>
          <w:tab w:val="left" w:pos="1701"/>
        </w:tabs>
        <w:spacing w:line="340" w:lineRule="atLeast"/>
        <w:ind w:left="709"/>
        <w:jc w:val="both"/>
        <w:outlineLvl w:val="0"/>
        <w:rPr>
          <w:b/>
          <w:sz w:val="23"/>
          <w:szCs w:val="23"/>
        </w:rPr>
      </w:pPr>
    </w:p>
    <w:p w14:paraId="6D50582D" w14:textId="561133C3" w:rsidR="00872EBF" w:rsidRPr="003F454F" w:rsidRDefault="00872EBF" w:rsidP="00872EBF">
      <w:pPr>
        <w:pStyle w:val="PargrafodaLista"/>
        <w:numPr>
          <w:ilvl w:val="3"/>
          <w:numId w:val="69"/>
        </w:numPr>
        <w:tabs>
          <w:tab w:val="left" w:pos="1701"/>
        </w:tabs>
        <w:spacing w:line="340" w:lineRule="atLeast"/>
        <w:ind w:left="0" w:firstLine="709"/>
        <w:jc w:val="both"/>
        <w:outlineLvl w:val="0"/>
        <w:rPr>
          <w:b/>
          <w:sz w:val="23"/>
          <w:szCs w:val="23"/>
        </w:rPr>
      </w:pPr>
      <w:r w:rsidRPr="003F454F">
        <w:rPr>
          <w:sz w:val="23"/>
          <w:szCs w:val="23"/>
        </w:rPr>
        <w:t xml:space="preserve">O valor a ser pago pela </w:t>
      </w:r>
      <w:r w:rsidR="00304088">
        <w:rPr>
          <w:sz w:val="23"/>
          <w:szCs w:val="23"/>
        </w:rPr>
        <w:t>Emitente</w:t>
      </w:r>
      <w:r w:rsidRPr="003F454F">
        <w:rPr>
          <w:sz w:val="23"/>
          <w:szCs w:val="23"/>
        </w:rPr>
        <w:t xml:space="preserve"> a título de </w:t>
      </w:r>
      <w:r w:rsidR="00F42B8A">
        <w:rPr>
          <w:sz w:val="23"/>
          <w:szCs w:val="23"/>
        </w:rPr>
        <w:t xml:space="preserve">Amortização Extraordinária </w:t>
      </w:r>
      <w:r w:rsidRPr="003F454F">
        <w:rPr>
          <w:sz w:val="23"/>
          <w:szCs w:val="23"/>
        </w:rPr>
        <w:t>Facultativ</w:t>
      </w:r>
      <w:r w:rsidR="00F42B8A">
        <w:rPr>
          <w:sz w:val="23"/>
          <w:szCs w:val="23"/>
        </w:rPr>
        <w:t xml:space="preserve">a </w:t>
      </w:r>
      <w:r w:rsidRPr="003F454F">
        <w:rPr>
          <w:sz w:val="23"/>
          <w:szCs w:val="23"/>
        </w:rPr>
        <w:t xml:space="preserve">das Debêntures </w:t>
      </w:r>
      <w:r w:rsidR="001F374C" w:rsidRPr="001F374C">
        <w:rPr>
          <w:sz w:val="23"/>
          <w:szCs w:val="23"/>
        </w:rPr>
        <w:t>da 1ª</w:t>
      </w:r>
      <w:r w:rsidRPr="003F454F">
        <w:rPr>
          <w:sz w:val="23"/>
          <w:szCs w:val="23"/>
        </w:rPr>
        <w:t xml:space="preserve"> Série deverá </w:t>
      </w:r>
      <w:r w:rsidRPr="003F454F">
        <w:rPr>
          <w:rFonts w:eastAsia="Arial Unicode MS"/>
          <w:color w:val="000000"/>
          <w:sz w:val="23"/>
          <w:szCs w:val="23"/>
        </w:rPr>
        <w:t xml:space="preserve">corresponder ao maior valor entre os seguintes </w:t>
      </w:r>
      <w:r w:rsidRPr="003F454F">
        <w:rPr>
          <w:sz w:val="23"/>
          <w:szCs w:val="23"/>
        </w:rPr>
        <w:t>(conforme aplicável, “</w:t>
      </w:r>
      <w:r w:rsidRPr="003F454F">
        <w:rPr>
          <w:sz w:val="23"/>
          <w:szCs w:val="23"/>
          <w:u w:val="single"/>
        </w:rPr>
        <w:t xml:space="preserve">Valor Total </w:t>
      </w:r>
      <w:r w:rsidR="00F42B8A">
        <w:rPr>
          <w:sz w:val="23"/>
          <w:szCs w:val="23"/>
          <w:u w:val="single"/>
        </w:rPr>
        <w:t xml:space="preserve">da Amortização Extraordinária </w:t>
      </w:r>
      <w:r w:rsidRPr="003F454F">
        <w:rPr>
          <w:sz w:val="23"/>
          <w:szCs w:val="23"/>
          <w:u w:val="single"/>
        </w:rPr>
        <w:t xml:space="preserve">das Debêntures </w:t>
      </w:r>
      <w:r w:rsidR="001F374C" w:rsidRPr="001F374C">
        <w:rPr>
          <w:sz w:val="23"/>
          <w:szCs w:val="23"/>
          <w:u w:val="single"/>
        </w:rPr>
        <w:t>da 1ª</w:t>
      </w:r>
      <w:r w:rsidRPr="003F454F">
        <w:rPr>
          <w:sz w:val="23"/>
          <w:szCs w:val="23"/>
          <w:u w:val="single"/>
        </w:rPr>
        <w:t xml:space="preserve"> Série</w:t>
      </w:r>
      <w:r w:rsidRPr="003F454F">
        <w:rPr>
          <w:sz w:val="23"/>
          <w:szCs w:val="23"/>
        </w:rPr>
        <w:t>”)</w:t>
      </w:r>
      <w:r w:rsidRPr="003F454F">
        <w:rPr>
          <w:rFonts w:eastAsia="Arial Unicode MS"/>
          <w:color w:val="000000"/>
          <w:sz w:val="23"/>
          <w:szCs w:val="23"/>
        </w:rPr>
        <w:t xml:space="preserve">: </w:t>
      </w:r>
      <w:r w:rsidRPr="000A4278">
        <w:rPr>
          <w:rFonts w:eastAsia="Arial Unicode MS"/>
          <w:b/>
          <w:bCs/>
          <w:color w:val="000000"/>
          <w:sz w:val="23"/>
          <w:szCs w:val="23"/>
        </w:rPr>
        <w:t>(A)</w:t>
      </w:r>
      <w:r w:rsidRPr="003F454F">
        <w:rPr>
          <w:sz w:val="23"/>
          <w:szCs w:val="23"/>
        </w:rPr>
        <w:t xml:space="preserve"> </w:t>
      </w:r>
      <w:r w:rsidR="00F42B8A">
        <w:rPr>
          <w:sz w:val="23"/>
          <w:szCs w:val="23"/>
        </w:rPr>
        <w:t>a parcela d</w:t>
      </w:r>
      <w:r w:rsidRPr="003F454F">
        <w:rPr>
          <w:sz w:val="23"/>
          <w:szCs w:val="23"/>
        </w:rPr>
        <w:t xml:space="preserve">o Valor Nominal Unitário Atualizado das Debêntures </w:t>
      </w:r>
      <w:r w:rsidR="001F374C" w:rsidRPr="001F374C">
        <w:rPr>
          <w:sz w:val="23"/>
          <w:szCs w:val="23"/>
        </w:rPr>
        <w:t>da 1ª</w:t>
      </w:r>
      <w:r w:rsidRPr="003F454F">
        <w:rPr>
          <w:sz w:val="23"/>
          <w:szCs w:val="23"/>
        </w:rPr>
        <w:t xml:space="preserve"> Série</w:t>
      </w:r>
      <w:r w:rsidR="00F42B8A">
        <w:rPr>
          <w:sz w:val="23"/>
          <w:szCs w:val="23"/>
        </w:rPr>
        <w:t xml:space="preserve"> a ser amortizada</w:t>
      </w:r>
      <w:r w:rsidRPr="003F454F">
        <w:rPr>
          <w:sz w:val="23"/>
          <w:szCs w:val="23"/>
        </w:rPr>
        <w:t>, acrescid</w:t>
      </w:r>
      <w:r w:rsidR="00F42B8A">
        <w:rPr>
          <w:sz w:val="23"/>
          <w:szCs w:val="23"/>
        </w:rPr>
        <w:t>a</w:t>
      </w:r>
      <w:r w:rsidRPr="003F454F">
        <w:rPr>
          <w:sz w:val="23"/>
          <w:szCs w:val="23"/>
        </w:rPr>
        <w:t xml:space="preserve"> </w:t>
      </w:r>
      <w:r w:rsidRPr="000A4278">
        <w:rPr>
          <w:sz w:val="23"/>
          <w:szCs w:val="23"/>
        </w:rPr>
        <w:t xml:space="preserve">da Remuneração das Debêntures </w:t>
      </w:r>
      <w:r w:rsidR="001F374C" w:rsidRPr="001F374C">
        <w:rPr>
          <w:sz w:val="23"/>
          <w:szCs w:val="23"/>
        </w:rPr>
        <w:t>da 1ª</w:t>
      </w:r>
      <w:r w:rsidRPr="000A4278">
        <w:rPr>
          <w:sz w:val="23"/>
          <w:szCs w:val="23"/>
        </w:rPr>
        <w:t xml:space="preserve"> Série</w:t>
      </w:r>
      <w:r w:rsidRPr="003F454F">
        <w:rPr>
          <w:sz w:val="23"/>
          <w:szCs w:val="23"/>
        </w:rPr>
        <w:t xml:space="preserve">, calculada </w:t>
      </w:r>
      <w:r w:rsidRPr="003F454F">
        <w:rPr>
          <w:i/>
          <w:sz w:val="23"/>
          <w:szCs w:val="23"/>
        </w:rPr>
        <w:t xml:space="preserve">pro rata </w:t>
      </w:r>
      <w:proofErr w:type="spellStart"/>
      <w:r w:rsidRPr="003F454F">
        <w:rPr>
          <w:i/>
          <w:sz w:val="23"/>
          <w:szCs w:val="23"/>
        </w:rPr>
        <w:t>temporis</w:t>
      </w:r>
      <w:proofErr w:type="spellEnd"/>
      <w:r w:rsidRPr="003F454F">
        <w:rPr>
          <w:sz w:val="23"/>
          <w:szCs w:val="23"/>
        </w:rPr>
        <w:t>, desde a Data de Integralização ou a Data de Pagamento da Remuneração imediatamente anterior, conforme o caso, até a data d</w:t>
      </w:r>
      <w:r w:rsidR="00F42B8A">
        <w:rPr>
          <w:sz w:val="23"/>
          <w:szCs w:val="23"/>
        </w:rPr>
        <w:t xml:space="preserve">a </w:t>
      </w:r>
      <w:r w:rsidRPr="003F454F">
        <w:rPr>
          <w:sz w:val="23"/>
          <w:szCs w:val="23"/>
        </w:rPr>
        <w:t xml:space="preserve">efetivo </w:t>
      </w:r>
      <w:r w:rsidR="00F42B8A">
        <w:rPr>
          <w:sz w:val="23"/>
          <w:szCs w:val="23"/>
        </w:rPr>
        <w:t>amortização</w:t>
      </w:r>
      <w:r w:rsidRPr="003F454F">
        <w:rPr>
          <w:sz w:val="23"/>
          <w:szCs w:val="23"/>
        </w:rPr>
        <w:t>, acrescid</w:t>
      </w:r>
      <w:r w:rsidR="00F42B8A">
        <w:rPr>
          <w:sz w:val="23"/>
          <w:szCs w:val="23"/>
        </w:rPr>
        <w:t xml:space="preserve">a </w:t>
      </w:r>
      <w:r w:rsidRPr="003F454F">
        <w:rPr>
          <w:sz w:val="23"/>
          <w:szCs w:val="23"/>
        </w:rPr>
        <w:t xml:space="preserve">de </w:t>
      </w:r>
      <w:r w:rsidRPr="003F454F">
        <w:rPr>
          <w:rFonts w:eastAsia="Arial Unicode MS"/>
          <w:color w:val="000000"/>
          <w:sz w:val="23"/>
          <w:szCs w:val="23"/>
        </w:rPr>
        <w:t>quaisquer</w:t>
      </w:r>
      <w:r w:rsidRPr="003F454F">
        <w:rPr>
          <w:sz w:val="23"/>
          <w:szCs w:val="23"/>
        </w:rPr>
        <w:t xml:space="preserve"> outros valores eventualmente devidos pela </w:t>
      </w:r>
      <w:r w:rsidR="00304088">
        <w:rPr>
          <w:sz w:val="23"/>
          <w:szCs w:val="23"/>
        </w:rPr>
        <w:t>Emitente</w:t>
      </w:r>
      <w:r w:rsidRPr="003F454F">
        <w:rPr>
          <w:sz w:val="23"/>
          <w:szCs w:val="23"/>
        </w:rPr>
        <w:t xml:space="preserve"> nos termos desta Escritura, incluindo eventuais Encargos Moratórios, sem qualquer prêmio; ou </w:t>
      </w:r>
      <w:r w:rsidRPr="000A4278">
        <w:rPr>
          <w:b/>
          <w:bCs/>
          <w:sz w:val="23"/>
          <w:szCs w:val="23"/>
        </w:rPr>
        <w:t>(B)</w:t>
      </w:r>
      <w:r w:rsidRPr="003F454F">
        <w:rPr>
          <w:sz w:val="23"/>
          <w:szCs w:val="23"/>
        </w:rPr>
        <w:t> </w:t>
      </w:r>
      <w:r w:rsidRPr="00B423CD">
        <w:rPr>
          <w:sz w:val="23"/>
          <w:szCs w:val="23"/>
        </w:rPr>
        <w:t xml:space="preserve">o valor presente das parcelas remanescentes de pagamento do Valor Nominal Atualizado das Debêntures </w:t>
      </w:r>
      <w:r w:rsidR="001F374C" w:rsidRPr="00B423CD">
        <w:rPr>
          <w:sz w:val="23"/>
          <w:szCs w:val="23"/>
        </w:rPr>
        <w:t>da 1ª</w:t>
      </w:r>
      <w:r w:rsidRPr="00B423CD">
        <w:rPr>
          <w:sz w:val="23"/>
          <w:szCs w:val="23"/>
        </w:rPr>
        <w:t xml:space="preserve"> Série e da Remuneração das Debêntures </w:t>
      </w:r>
      <w:r w:rsidR="001F374C" w:rsidRPr="00B423CD">
        <w:rPr>
          <w:sz w:val="23"/>
          <w:szCs w:val="23"/>
        </w:rPr>
        <w:t>da 1ª</w:t>
      </w:r>
      <w:r w:rsidRPr="00B423CD">
        <w:rPr>
          <w:sz w:val="23"/>
          <w:szCs w:val="23"/>
        </w:rPr>
        <w:t xml:space="preserve"> Série, utilizando-se como taxa de desconto o cupom do título Tesouro IPCA+ com Juros Semestrais </w:t>
      </w:r>
      <w:r w:rsidRPr="00B423CD">
        <w:rPr>
          <w:sz w:val="23"/>
          <w:szCs w:val="23"/>
        </w:rPr>
        <w:lastRenderedPageBreak/>
        <w:t>(</w:t>
      </w:r>
      <w:r w:rsidR="00B423CD">
        <w:rPr>
          <w:sz w:val="23"/>
          <w:szCs w:val="23"/>
        </w:rPr>
        <w:t>nova</w:t>
      </w:r>
      <w:r w:rsidRPr="00B423CD">
        <w:rPr>
          <w:sz w:val="23"/>
          <w:szCs w:val="23"/>
        </w:rPr>
        <w:t xml:space="preserve"> denominação da NTN-B) com </w:t>
      </w:r>
      <w:proofErr w:type="spellStart"/>
      <w:r w:rsidR="00B423CD" w:rsidRPr="00B423CD">
        <w:rPr>
          <w:i/>
          <w:iCs/>
          <w:sz w:val="23"/>
          <w:szCs w:val="23"/>
        </w:rPr>
        <w:t>duration</w:t>
      </w:r>
      <w:proofErr w:type="spellEnd"/>
      <w:r w:rsidR="00B423CD" w:rsidRPr="00B423CD">
        <w:rPr>
          <w:sz w:val="23"/>
          <w:szCs w:val="23"/>
        </w:rPr>
        <w:t xml:space="preserve"> </w:t>
      </w:r>
      <w:r w:rsidRPr="00B423CD">
        <w:rPr>
          <w:sz w:val="23"/>
          <w:szCs w:val="23"/>
        </w:rPr>
        <w:t xml:space="preserve">mais próximo à </w:t>
      </w:r>
      <w:proofErr w:type="spellStart"/>
      <w:r w:rsidRPr="00B423CD">
        <w:rPr>
          <w:i/>
          <w:iCs/>
          <w:sz w:val="23"/>
          <w:szCs w:val="23"/>
        </w:rPr>
        <w:t>duration</w:t>
      </w:r>
      <w:proofErr w:type="spellEnd"/>
      <w:r w:rsidRPr="00B423CD">
        <w:rPr>
          <w:i/>
          <w:iCs/>
          <w:sz w:val="23"/>
          <w:szCs w:val="23"/>
        </w:rPr>
        <w:t xml:space="preserve"> </w:t>
      </w:r>
      <w:r w:rsidRPr="00B423CD">
        <w:rPr>
          <w:sz w:val="23"/>
          <w:szCs w:val="23"/>
        </w:rPr>
        <w:t xml:space="preserve">remanescente das Debêntures </w:t>
      </w:r>
      <w:r w:rsidR="001F374C" w:rsidRPr="00B423CD">
        <w:rPr>
          <w:sz w:val="23"/>
          <w:szCs w:val="23"/>
        </w:rPr>
        <w:t xml:space="preserve">da 1ª </w:t>
      </w:r>
      <w:r w:rsidRPr="00B423CD">
        <w:rPr>
          <w:sz w:val="23"/>
          <w:szCs w:val="23"/>
        </w:rPr>
        <w:t>Série,</w:t>
      </w:r>
      <w:r w:rsidRPr="000A4278">
        <w:rPr>
          <w:sz w:val="23"/>
          <w:szCs w:val="23"/>
        </w:rPr>
        <w:t xml:space="preserve"> calculado conforme fórmula abaixo, e </w:t>
      </w:r>
      <w:r w:rsidRPr="003F454F">
        <w:rPr>
          <w:sz w:val="23"/>
          <w:szCs w:val="23"/>
        </w:rPr>
        <w:t xml:space="preserve">acrescido de </w:t>
      </w:r>
      <w:r w:rsidRPr="003F454F">
        <w:rPr>
          <w:rFonts w:eastAsia="Arial Unicode MS"/>
          <w:color w:val="000000"/>
          <w:sz w:val="23"/>
          <w:szCs w:val="23"/>
        </w:rPr>
        <w:t>quaisquer</w:t>
      </w:r>
      <w:r w:rsidRPr="003F454F">
        <w:rPr>
          <w:sz w:val="23"/>
          <w:szCs w:val="23"/>
        </w:rPr>
        <w:t xml:space="preserve"> outros valores eventualmente devidos pela </w:t>
      </w:r>
      <w:r w:rsidR="00304088">
        <w:rPr>
          <w:sz w:val="23"/>
          <w:szCs w:val="23"/>
        </w:rPr>
        <w:t>Emitente</w:t>
      </w:r>
      <w:r w:rsidRPr="003F454F">
        <w:rPr>
          <w:sz w:val="23"/>
          <w:szCs w:val="23"/>
        </w:rPr>
        <w:t xml:space="preserve"> nos termos desta Escritura, incluindo eventuais Encargos Moratórios: </w:t>
      </w:r>
    </w:p>
    <w:p w14:paraId="3E53B1C1" w14:textId="77777777" w:rsidR="00872EBF" w:rsidRPr="003F454F" w:rsidRDefault="00872EBF" w:rsidP="00872EBF">
      <w:pPr>
        <w:spacing w:line="340" w:lineRule="atLeast"/>
        <w:ind w:left="709"/>
        <w:jc w:val="both"/>
        <w:rPr>
          <w:b/>
          <w:sz w:val="23"/>
          <w:szCs w:val="23"/>
        </w:rPr>
      </w:pPr>
    </w:p>
    <w:p w14:paraId="2BD7193F" w14:textId="6BB84C82" w:rsidR="00872EBF" w:rsidRPr="000A4278" w:rsidRDefault="00543798" w:rsidP="00041B33">
      <w:pPr>
        <w:pStyle w:val="Level4"/>
        <w:numPr>
          <w:ilvl w:val="0"/>
          <w:numId w:val="0"/>
        </w:numPr>
        <w:shd w:val="clear" w:color="auto" w:fill="FFFFFF" w:themeFill="background1"/>
        <w:tabs>
          <w:tab w:val="left" w:pos="0"/>
          <w:tab w:val="num" w:pos="1701"/>
        </w:tabs>
        <w:suppressAutoHyphens/>
        <w:spacing w:after="120" w:line="340" w:lineRule="atLeast"/>
        <w:ind w:left="709"/>
        <w:jc w:val="center"/>
        <w:rPr>
          <w:rFonts w:ascii="Times New Roman" w:hAnsi="Times New Roman" w:cs="Times New Roman"/>
          <w:b/>
          <w:bCs/>
          <w:sz w:val="23"/>
          <w:szCs w:val="23"/>
        </w:rPr>
      </w:pPr>
      <m:oMath>
        <m:r>
          <m:rPr>
            <m:sty m:val="bi"/>
          </m:rPr>
          <w:rPr>
            <w:rFonts w:ascii="Cambria Math" w:hAnsi="Cambria Math" w:cs="Times New Roman"/>
            <w:sz w:val="23"/>
            <w:szCs w:val="23"/>
          </w:rPr>
          <m:t>VP</m:t>
        </m:r>
        <m:r>
          <m:rPr>
            <m:sty m:val="b"/>
          </m:rPr>
          <w:rPr>
            <w:rFonts w:ascii="Cambria Math" w:hAnsi="Cambria Math" w:cs="Times New Roman"/>
            <w:sz w:val="23"/>
            <w:szCs w:val="23"/>
          </w:rPr>
          <m:t>=</m:t>
        </m:r>
        <m:nary>
          <m:naryPr>
            <m:chr m:val="∑"/>
            <m:ctrlPr>
              <w:rPr>
                <w:rFonts w:ascii="Cambria Math" w:hAnsi="Cambria Math" w:cs="Times New Roman"/>
                <w:b/>
                <w:sz w:val="23"/>
                <w:szCs w:val="23"/>
              </w:rPr>
            </m:ctrlPr>
          </m:naryPr>
          <m:sub>
            <m:r>
              <m:rPr>
                <m:sty m:val="bi"/>
              </m:rPr>
              <w:rPr>
                <w:rFonts w:ascii="Cambria Math" w:hAnsi="Cambria Math" w:cs="Times New Roman"/>
                <w:sz w:val="23"/>
                <w:szCs w:val="23"/>
              </w:rPr>
              <m:t>k</m:t>
            </m:r>
            <m:r>
              <m:rPr>
                <m:sty m:val="b"/>
              </m:rPr>
              <w:rPr>
                <w:rFonts w:ascii="Cambria Math" w:hAnsi="Cambria Math" w:cs="Times New Roman"/>
                <w:sz w:val="23"/>
                <w:szCs w:val="23"/>
              </w:rPr>
              <m:t>=1</m:t>
            </m:r>
          </m:sub>
          <m:sup>
            <m:r>
              <m:rPr>
                <m:sty m:val="bi"/>
              </m:rPr>
              <w:rPr>
                <w:rFonts w:ascii="Cambria Math" w:hAnsi="Cambria Math" w:cs="Times New Roman"/>
                <w:sz w:val="23"/>
                <w:szCs w:val="23"/>
              </w:rPr>
              <m:t>n</m:t>
            </m:r>
          </m:sup>
          <m:e>
            <m:d>
              <m:dPr>
                <m:ctrlPr>
                  <w:rPr>
                    <w:rFonts w:ascii="Cambria Math" w:hAnsi="Cambria Math" w:cs="Times New Roman"/>
                    <w:b/>
                    <w:sz w:val="23"/>
                    <w:szCs w:val="23"/>
                  </w:rPr>
                </m:ctrlPr>
              </m:dPr>
              <m:e>
                <m:f>
                  <m:fPr>
                    <m:ctrlPr>
                      <w:rPr>
                        <w:rFonts w:ascii="Cambria Math" w:hAnsi="Cambria Math" w:cs="Times New Roman"/>
                        <w:b/>
                        <w:sz w:val="23"/>
                        <w:szCs w:val="23"/>
                      </w:rPr>
                    </m:ctrlPr>
                  </m:fPr>
                  <m:num>
                    <m:r>
                      <m:rPr>
                        <m:sty m:val="bi"/>
                      </m:rPr>
                      <w:rPr>
                        <w:rFonts w:ascii="Cambria Math" w:hAnsi="Cambria Math" w:cs="Times New Roman"/>
                        <w:sz w:val="23"/>
                        <w:szCs w:val="23"/>
                      </w:rPr>
                      <m:t>VNEk</m:t>
                    </m:r>
                  </m:num>
                  <m:den>
                    <m:r>
                      <m:rPr>
                        <m:sty m:val="bi"/>
                      </m:rPr>
                      <w:rPr>
                        <w:rFonts w:ascii="Cambria Math" w:hAnsi="Cambria Math" w:cs="Times New Roman"/>
                        <w:sz w:val="23"/>
                        <w:szCs w:val="23"/>
                      </w:rPr>
                      <m:t>FVPk</m:t>
                    </m:r>
                  </m:den>
                </m:f>
                <m:r>
                  <m:rPr>
                    <m:sty m:val="b"/>
                  </m:rPr>
                  <w:rPr>
                    <w:rFonts w:ascii="Cambria Math" w:hAnsi="Cambria Math" w:cs="Times New Roman"/>
                    <w:sz w:val="23"/>
                    <w:szCs w:val="23"/>
                  </w:rPr>
                  <m:t xml:space="preserve"> ×</m:t>
                </m:r>
                <m:r>
                  <m:rPr>
                    <m:sty m:val="bi"/>
                  </m:rPr>
                  <w:rPr>
                    <w:rFonts w:ascii="Cambria Math" w:hAnsi="Cambria Math" w:cs="Times New Roman"/>
                    <w:sz w:val="23"/>
                    <w:szCs w:val="23"/>
                  </w:rPr>
                  <m:t>C</m:t>
                </m:r>
              </m:e>
            </m:d>
          </m:e>
        </m:nary>
      </m:oMath>
      <w:r w:rsidR="00CC5048">
        <w:rPr>
          <w:rFonts w:ascii="Times New Roman" w:hAnsi="Times New Roman" w:cs="Times New Roman"/>
          <w:b/>
          <w:sz w:val="23"/>
          <w:szCs w:val="23"/>
        </w:rPr>
        <w:t xml:space="preserve"> * PVNA</w:t>
      </w:r>
    </w:p>
    <w:p w14:paraId="75F06172" w14:textId="77777777" w:rsidR="00872EBF" w:rsidRPr="000A4278" w:rsidRDefault="00872EBF" w:rsidP="00872EBF">
      <w:pPr>
        <w:pStyle w:val="NormalWeb"/>
        <w:tabs>
          <w:tab w:val="left" w:pos="709"/>
          <w:tab w:val="num" w:pos="1701"/>
        </w:tabs>
        <w:suppressAutoHyphens/>
        <w:spacing w:before="0" w:beforeAutospacing="0" w:after="0" w:afterAutospacing="0" w:line="340" w:lineRule="atLeast"/>
        <w:ind w:left="709"/>
        <w:jc w:val="both"/>
        <w:rPr>
          <w:rFonts w:ascii="Times New Roman" w:hAnsi="Times New Roman"/>
          <w:sz w:val="23"/>
          <w:szCs w:val="23"/>
        </w:rPr>
      </w:pPr>
      <w:r w:rsidRPr="000A4278">
        <w:rPr>
          <w:rFonts w:ascii="Times New Roman" w:hAnsi="Times New Roman"/>
          <w:sz w:val="23"/>
          <w:szCs w:val="23"/>
        </w:rPr>
        <w:t>onde:</w:t>
      </w:r>
    </w:p>
    <w:p w14:paraId="21D75145" w14:textId="77777777" w:rsidR="00872EBF" w:rsidRPr="000A4278" w:rsidRDefault="00872EBF" w:rsidP="00872EBF">
      <w:pPr>
        <w:pStyle w:val="NormalWeb"/>
        <w:tabs>
          <w:tab w:val="left" w:pos="709"/>
          <w:tab w:val="num" w:pos="1701"/>
        </w:tabs>
        <w:suppressAutoHyphens/>
        <w:spacing w:before="0" w:beforeAutospacing="0" w:after="0" w:afterAutospacing="0" w:line="340" w:lineRule="atLeast"/>
        <w:ind w:left="709"/>
        <w:jc w:val="both"/>
        <w:rPr>
          <w:rFonts w:ascii="Times New Roman" w:hAnsi="Times New Roman"/>
          <w:sz w:val="23"/>
          <w:szCs w:val="23"/>
        </w:rPr>
      </w:pPr>
    </w:p>
    <w:p w14:paraId="5C558B79" w14:textId="6103C580" w:rsidR="00872EBF" w:rsidRPr="000A4278" w:rsidRDefault="00872EBF" w:rsidP="00872EBF">
      <w:pPr>
        <w:pStyle w:val="NormalWeb"/>
        <w:tabs>
          <w:tab w:val="left" w:pos="709"/>
          <w:tab w:val="num" w:pos="1701"/>
        </w:tabs>
        <w:suppressAutoHyphens/>
        <w:spacing w:before="0" w:beforeAutospacing="0" w:after="120" w:afterAutospacing="0" w:line="340" w:lineRule="atLeast"/>
        <w:ind w:left="709"/>
        <w:jc w:val="both"/>
        <w:rPr>
          <w:rFonts w:ascii="Times New Roman" w:hAnsi="Times New Roman"/>
          <w:sz w:val="23"/>
          <w:szCs w:val="23"/>
        </w:rPr>
      </w:pPr>
      <w:r w:rsidRPr="000A4278">
        <w:rPr>
          <w:rFonts w:ascii="Times New Roman" w:hAnsi="Times New Roman"/>
          <w:sz w:val="23"/>
          <w:szCs w:val="23"/>
        </w:rPr>
        <w:t xml:space="preserve">VP = somatório do valor presente das parcelas de pagamento das Debêntures </w:t>
      </w:r>
      <w:r w:rsidR="001F374C" w:rsidRPr="001F374C">
        <w:rPr>
          <w:rFonts w:ascii="Times New Roman" w:hAnsi="Times New Roman"/>
          <w:sz w:val="23"/>
          <w:szCs w:val="23"/>
        </w:rPr>
        <w:t>da 1ª</w:t>
      </w:r>
      <w:r w:rsidRPr="000A4278">
        <w:rPr>
          <w:rFonts w:ascii="Times New Roman" w:hAnsi="Times New Roman"/>
          <w:sz w:val="23"/>
          <w:szCs w:val="23"/>
        </w:rPr>
        <w:t xml:space="preserve"> Série;</w:t>
      </w:r>
    </w:p>
    <w:p w14:paraId="58D47EC4" w14:textId="708A196B" w:rsidR="00872EBF" w:rsidRPr="000A4278" w:rsidRDefault="00872EBF" w:rsidP="00872EBF">
      <w:pPr>
        <w:pStyle w:val="NormalWeb"/>
        <w:tabs>
          <w:tab w:val="left" w:pos="709"/>
          <w:tab w:val="num" w:pos="1701"/>
        </w:tabs>
        <w:suppressAutoHyphens/>
        <w:spacing w:before="0" w:beforeAutospacing="0" w:after="120" w:afterAutospacing="0" w:line="340" w:lineRule="atLeast"/>
        <w:ind w:left="709"/>
        <w:jc w:val="both"/>
        <w:rPr>
          <w:rFonts w:ascii="Times New Roman" w:hAnsi="Times New Roman"/>
          <w:sz w:val="23"/>
          <w:szCs w:val="23"/>
        </w:rPr>
      </w:pPr>
      <w:r w:rsidRPr="000A4278">
        <w:rPr>
          <w:rFonts w:ascii="Times New Roman" w:hAnsi="Times New Roman"/>
          <w:sz w:val="23"/>
          <w:szCs w:val="23"/>
        </w:rPr>
        <w:t xml:space="preserve">C = </w:t>
      </w:r>
      <w:r w:rsidR="00DB202C" w:rsidRPr="0070597F">
        <w:rPr>
          <w:rFonts w:ascii="Times New Roman" w:hAnsi="Times New Roman"/>
          <w:sz w:val="23"/>
          <w:szCs w:val="23"/>
        </w:rPr>
        <w:t>conforme definido e calculado n</w:t>
      </w:r>
      <w:r w:rsidR="002E4876">
        <w:rPr>
          <w:rFonts w:ascii="Times New Roman" w:hAnsi="Times New Roman"/>
          <w:sz w:val="23"/>
          <w:szCs w:val="23"/>
        </w:rPr>
        <w:t>os termos d</w:t>
      </w:r>
      <w:r w:rsidR="00DB202C" w:rsidRPr="0070597F">
        <w:rPr>
          <w:rFonts w:ascii="Times New Roman" w:hAnsi="Times New Roman"/>
          <w:sz w:val="23"/>
          <w:szCs w:val="23"/>
        </w:rPr>
        <w:t xml:space="preserve">a </w:t>
      </w:r>
      <w:r w:rsidR="00DB202C">
        <w:rPr>
          <w:rFonts w:ascii="Times New Roman" w:hAnsi="Times New Roman"/>
          <w:sz w:val="23"/>
          <w:szCs w:val="23"/>
        </w:rPr>
        <w:t>Cláusula 5.2.1</w:t>
      </w:r>
      <w:r w:rsidR="00DB202C" w:rsidRPr="0070597F">
        <w:rPr>
          <w:rFonts w:ascii="Times New Roman" w:hAnsi="Times New Roman"/>
          <w:sz w:val="23"/>
          <w:szCs w:val="23"/>
        </w:rPr>
        <w:t xml:space="preserve"> acima</w:t>
      </w:r>
      <w:r w:rsidRPr="000A4278">
        <w:rPr>
          <w:rFonts w:ascii="Times New Roman" w:hAnsi="Times New Roman"/>
          <w:sz w:val="23"/>
          <w:szCs w:val="23"/>
        </w:rPr>
        <w:t>;</w:t>
      </w:r>
    </w:p>
    <w:p w14:paraId="6B100EED" w14:textId="68BCA28E" w:rsidR="00872EBF" w:rsidRPr="000A4278" w:rsidRDefault="00872EBF" w:rsidP="00872EBF">
      <w:pPr>
        <w:pStyle w:val="NormalWeb"/>
        <w:tabs>
          <w:tab w:val="left" w:pos="993"/>
          <w:tab w:val="num" w:pos="1701"/>
        </w:tabs>
        <w:suppressAutoHyphens/>
        <w:spacing w:before="0" w:beforeAutospacing="0" w:after="120" w:afterAutospacing="0" w:line="340" w:lineRule="atLeast"/>
        <w:ind w:left="709"/>
        <w:jc w:val="both"/>
        <w:rPr>
          <w:rFonts w:ascii="Times New Roman" w:hAnsi="Times New Roman"/>
          <w:sz w:val="23"/>
          <w:szCs w:val="23"/>
        </w:rPr>
      </w:pPr>
      <w:r w:rsidRPr="000A4278">
        <w:rPr>
          <w:rFonts w:ascii="Times New Roman" w:hAnsi="Times New Roman"/>
          <w:sz w:val="23"/>
          <w:szCs w:val="23"/>
        </w:rPr>
        <w:t xml:space="preserve">n = número total de eventos de pagamento a ainda serem realizados das Debêntures </w:t>
      </w:r>
      <w:r w:rsidR="001F374C" w:rsidRPr="001F374C">
        <w:rPr>
          <w:rFonts w:ascii="Times New Roman" w:hAnsi="Times New Roman"/>
          <w:sz w:val="23"/>
          <w:szCs w:val="23"/>
        </w:rPr>
        <w:t>da 1ª</w:t>
      </w:r>
      <w:r w:rsidRPr="000A4278">
        <w:rPr>
          <w:rFonts w:ascii="Times New Roman" w:hAnsi="Times New Roman"/>
          <w:sz w:val="23"/>
          <w:szCs w:val="23"/>
        </w:rPr>
        <w:t xml:space="preserve"> Série, sendo “n” um número inteiro;</w:t>
      </w:r>
    </w:p>
    <w:p w14:paraId="62197F40" w14:textId="316C724E" w:rsidR="00872EBF" w:rsidRDefault="00872EBF" w:rsidP="00872EBF">
      <w:pPr>
        <w:pStyle w:val="NormalWeb"/>
        <w:tabs>
          <w:tab w:val="left" w:pos="709"/>
          <w:tab w:val="num" w:pos="1701"/>
        </w:tabs>
        <w:suppressAutoHyphens/>
        <w:spacing w:before="0" w:beforeAutospacing="0" w:after="120" w:afterAutospacing="0" w:line="340" w:lineRule="atLeast"/>
        <w:ind w:left="709"/>
        <w:jc w:val="both"/>
        <w:rPr>
          <w:rFonts w:ascii="Times New Roman" w:hAnsi="Times New Roman"/>
          <w:sz w:val="23"/>
          <w:szCs w:val="23"/>
        </w:rPr>
      </w:pPr>
      <w:proofErr w:type="spellStart"/>
      <w:r w:rsidRPr="000A4278">
        <w:rPr>
          <w:rFonts w:ascii="Times New Roman" w:hAnsi="Times New Roman"/>
          <w:sz w:val="23"/>
          <w:szCs w:val="23"/>
        </w:rPr>
        <w:t>VNEk</w:t>
      </w:r>
      <w:proofErr w:type="spellEnd"/>
      <w:r w:rsidRPr="000A4278">
        <w:rPr>
          <w:rFonts w:ascii="Times New Roman" w:hAnsi="Times New Roman"/>
          <w:sz w:val="23"/>
          <w:szCs w:val="23"/>
        </w:rPr>
        <w:t xml:space="preserve"> = valor unitário de cada um dos “k” valores devidos das Debêntures </w:t>
      </w:r>
      <w:r w:rsidR="001F374C" w:rsidRPr="001F374C">
        <w:rPr>
          <w:rFonts w:ascii="Times New Roman" w:hAnsi="Times New Roman"/>
          <w:sz w:val="23"/>
          <w:szCs w:val="23"/>
        </w:rPr>
        <w:t>da 1ª</w:t>
      </w:r>
      <w:r w:rsidRPr="000A4278">
        <w:rPr>
          <w:rFonts w:ascii="Times New Roman" w:hAnsi="Times New Roman"/>
          <w:sz w:val="23"/>
          <w:szCs w:val="23"/>
        </w:rPr>
        <w:t xml:space="preserve"> Série, sendo o valor de cada parcela “k” equivalente ao pagamento da Remuneração das Debêntures </w:t>
      </w:r>
      <w:r w:rsidR="001F374C" w:rsidRPr="001F374C">
        <w:rPr>
          <w:rFonts w:ascii="Times New Roman" w:hAnsi="Times New Roman"/>
          <w:sz w:val="23"/>
          <w:szCs w:val="23"/>
        </w:rPr>
        <w:t>da 1ª</w:t>
      </w:r>
      <w:r w:rsidRPr="000A4278">
        <w:rPr>
          <w:rFonts w:ascii="Times New Roman" w:hAnsi="Times New Roman"/>
          <w:sz w:val="23"/>
          <w:szCs w:val="23"/>
        </w:rPr>
        <w:t xml:space="preserve"> Série e/ou ao Valor Nominal Unitário Atualizado das Debêntures </w:t>
      </w:r>
      <w:r w:rsidR="001F374C" w:rsidRPr="001F374C">
        <w:rPr>
          <w:rFonts w:ascii="Times New Roman" w:hAnsi="Times New Roman"/>
          <w:sz w:val="23"/>
          <w:szCs w:val="23"/>
        </w:rPr>
        <w:t>da 1ª</w:t>
      </w:r>
      <w:r w:rsidRPr="000A4278">
        <w:rPr>
          <w:rFonts w:ascii="Times New Roman" w:hAnsi="Times New Roman"/>
          <w:sz w:val="23"/>
          <w:szCs w:val="23"/>
        </w:rPr>
        <w:t xml:space="preserve"> Série, conforme o caso;</w:t>
      </w:r>
    </w:p>
    <w:p w14:paraId="4EB3E26E" w14:textId="6CFB9867" w:rsidR="00CC5048" w:rsidRPr="008058CB" w:rsidRDefault="00CC5048" w:rsidP="00041B33">
      <w:pPr>
        <w:pStyle w:val="NormalWeb"/>
        <w:tabs>
          <w:tab w:val="left" w:pos="709"/>
          <w:tab w:val="num" w:pos="1701"/>
        </w:tabs>
        <w:suppressAutoHyphens/>
        <w:spacing w:before="0" w:beforeAutospacing="0" w:after="120" w:afterAutospacing="0" w:line="340" w:lineRule="atLeast"/>
        <w:ind w:left="709"/>
        <w:jc w:val="both"/>
        <w:rPr>
          <w:rFonts w:asciiTheme="majorHAnsi" w:hAnsiTheme="majorHAnsi" w:cstheme="majorHAnsi"/>
          <w:sz w:val="23"/>
          <w:szCs w:val="23"/>
        </w:rPr>
      </w:pPr>
      <w:r w:rsidRPr="005B7343">
        <w:rPr>
          <w:rFonts w:ascii="Times New Roman" w:hAnsi="Times New Roman"/>
          <w:sz w:val="23"/>
          <w:szCs w:val="23"/>
        </w:rPr>
        <w:t xml:space="preserve">PVNA </w:t>
      </w:r>
      <w:r>
        <w:rPr>
          <w:rFonts w:ascii="Times New Roman" w:hAnsi="Times New Roman"/>
          <w:sz w:val="23"/>
          <w:szCs w:val="23"/>
        </w:rPr>
        <w:t xml:space="preserve">= Percentual do VNA a ser amortizado, observado o limite máximo de 98% (noventa e oito inteiros por cento). </w:t>
      </w:r>
    </w:p>
    <w:p w14:paraId="07339C7C" w14:textId="77777777" w:rsidR="00872EBF" w:rsidRPr="000A4278" w:rsidRDefault="00872EBF" w:rsidP="00872EBF">
      <w:pPr>
        <w:pStyle w:val="NormalWeb"/>
        <w:tabs>
          <w:tab w:val="left" w:pos="709"/>
          <w:tab w:val="num" w:pos="1701"/>
        </w:tabs>
        <w:suppressAutoHyphens/>
        <w:spacing w:before="0" w:beforeAutospacing="0" w:after="0" w:afterAutospacing="0" w:line="340" w:lineRule="atLeast"/>
        <w:ind w:left="709"/>
        <w:jc w:val="both"/>
        <w:rPr>
          <w:rFonts w:ascii="Times New Roman" w:hAnsi="Times New Roman"/>
          <w:sz w:val="23"/>
          <w:szCs w:val="23"/>
        </w:rPr>
      </w:pPr>
      <w:proofErr w:type="spellStart"/>
      <w:r w:rsidRPr="000A4278">
        <w:rPr>
          <w:rFonts w:ascii="Times New Roman" w:hAnsi="Times New Roman"/>
          <w:sz w:val="23"/>
          <w:szCs w:val="23"/>
        </w:rPr>
        <w:t>FVPk</w:t>
      </w:r>
      <w:proofErr w:type="spellEnd"/>
      <w:r w:rsidRPr="000A4278">
        <w:rPr>
          <w:rFonts w:ascii="Times New Roman" w:hAnsi="Times New Roman"/>
          <w:sz w:val="23"/>
          <w:szCs w:val="23"/>
        </w:rPr>
        <w:t xml:space="preserve"> = fator de valor presente, calculado com 9 (nove) casas decimais, com arredondamento, apurado conforme fórmula a seguir:</w:t>
      </w:r>
    </w:p>
    <w:p w14:paraId="6206F98B" w14:textId="33779ABD" w:rsidR="00872EBF" w:rsidRDefault="00872EBF" w:rsidP="00872EBF">
      <w:pPr>
        <w:pStyle w:val="NormalWeb"/>
        <w:tabs>
          <w:tab w:val="num" w:pos="1701"/>
          <w:tab w:val="left" w:pos="2268"/>
        </w:tabs>
        <w:suppressAutoHyphens/>
        <w:spacing w:before="0" w:beforeAutospacing="0" w:after="0" w:afterAutospacing="0" w:line="340" w:lineRule="atLeast"/>
        <w:ind w:left="1701"/>
        <w:jc w:val="both"/>
        <w:rPr>
          <w:rFonts w:ascii="Times New Roman" w:hAnsi="Times New Roman"/>
          <w:sz w:val="23"/>
          <w:szCs w:val="23"/>
        </w:rPr>
      </w:pPr>
    </w:p>
    <w:p w14:paraId="21496171" w14:textId="69303C86" w:rsidR="002A17D3" w:rsidRPr="000A4278" w:rsidRDefault="002A17D3" w:rsidP="00AA5E32">
      <w:pPr>
        <w:pStyle w:val="NormalWeb"/>
        <w:tabs>
          <w:tab w:val="num" w:pos="1701"/>
          <w:tab w:val="left" w:pos="2268"/>
        </w:tabs>
        <w:suppressAutoHyphens/>
        <w:spacing w:before="0" w:beforeAutospacing="0" w:after="0" w:afterAutospacing="0" w:line="340" w:lineRule="atLeast"/>
        <w:ind w:left="1701"/>
        <w:jc w:val="center"/>
        <w:rPr>
          <w:rFonts w:ascii="Times New Roman" w:hAnsi="Times New Roman"/>
          <w:sz w:val="23"/>
          <w:szCs w:val="23"/>
        </w:rPr>
      </w:pPr>
      <w:r w:rsidRPr="002A17D3">
        <w:rPr>
          <w:rFonts w:ascii="Times New Roman" w:hAnsi="Times New Roman"/>
          <w:noProof/>
          <w:sz w:val="23"/>
          <w:szCs w:val="23"/>
        </w:rPr>
        <w:drawing>
          <wp:inline distT="0" distB="0" distL="0" distR="0" wp14:anchorId="7A8EE201" wp14:editId="56812DD5">
            <wp:extent cx="2591162" cy="44773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162" cy="447737"/>
                    </a:xfrm>
                    <a:prstGeom prst="rect">
                      <a:avLst/>
                    </a:prstGeom>
                  </pic:spPr>
                </pic:pic>
              </a:graphicData>
            </a:graphic>
          </wp:inline>
        </w:drawing>
      </w:r>
    </w:p>
    <w:p w14:paraId="5A392EC2" w14:textId="54781A99" w:rsidR="00872EBF" w:rsidRPr="000A4278" w:rsidRDefault="00872EBF" w:rsidP="002A17D3">
      <w:pPr>
        <w:pStyle w:val="NormalWeb"/>
        <w:tabs>
          <w:tab w:val="num" w:pos="1701"/>
          <w:tab w:val="left" w:pos="2268"/>
        </w:tabs>
        <w:suppressAutoHyphens/>
        <w:spacing w:before="0" w:beforeAutospacing="0" w:after="120" w:afterAutospacing="0" w:line="340" w:lineRule="atLeast"/>
        <w:ind w:left="1701"/>
        <w:rPr>
          <w:rFonts w:ascii="Times New Roman" w:hAnsi="Times New Roman"/>
          <w:sz w:val="23"/>
          <w:szCs w:val="23"/>
        </w:rPr>
      </w:pPr>
      <w:r w:rsidRPr="000A4278">
        <w:rPr>
          <w:rFonts w:ascii="Times New Roman" w:hAnsi="Times New Roman"/>
          <w:sz w:val="23"/>
          <w:szCs w:val="23"/>
        </w:rPr>
        <w:t xml:space="preserve">TESOUROIPCA = cupom do título Tesouro IPCA+ com Juros Semestrais (NTN-B), com </w:t>
      </w:r>
      <w:proofErr w:type="spellStart"/>
      <w:r w:rsidR="00B423CD" w:rsidRPr="00B423CD">
        <w:rPr>
          <w:rFonts w:ascii="Times New Roman" w:hAnsi="Times New Roman"/>
          <w:i/>
          <w:iCs/>
          <w:sz w:val="23"/>
          <w:szCs w:val="23"/>
        </w:rPr>
        <w:t>duration</w:t>
      </w:r>
      <w:proofErr w:type="spellEnd"/>
      <w:r w:rsidR="00B423CD" w:rsidRPr="00B423CD">
        <w:rPr>
          <w:rFonts w:ascii="Times New Roman" w:hAnsi="Times New Roman"/>
          <w:sz w:val="23"/>
          <w:szCs w:val="23"/>
        </w:rPr>
        <w:t xml:space="preserve"> </w:t>
      </w:r>
      <w:r w:rsidRPr="000A4278">
        <w:rPr>
          <w:rFonts w:ascii="Times New Roman" w:hAnsi="Times New Roman"/>
          <w:sz w:val="23"/>
          <w:szCs w:val="23"/>
        </w:rPr>
        <w:t xml:space="preserve">mais próximo à </w:t>
      </w:r>
      <w:proofErr w:type="spellStart"/>
      <w:r w:rsidRPr="000A4278">
        <w:rPr>
          <w:rFonts w:ascii="Times New Roman" w:hAnsi="Times New Roman"/>
          <w:i/>
          <w:sz w:val="23"/>
          <w:szCs w:val="23"/>
        </w:rPr>
        <w:t>duration</w:t>
      </w:r>
      <w:proofErr w:type="spellEnd"/>
      <w:r w:rsidRPr="000A4278">
        <w:rPr>
          <w:rFonts w:ascii="Times New Roman" w:hAnsi="Times New Roman"/>
          <w:sz w:val="23"/>
          <w:szCs w:val="23"/>
        </w:rPr>
        <w:t xml:space="preserve"> remanescente das Debêntures </w:t>
      </w:r>
      <w:r w:rsidR="001F374C" w:rsidRPr="001F374C">
        <w:rPr>
          <w:rFonts w:ascii="Times New Roman" w:hAnsi="Times New Roman"/>
          <w:sz w:val="23"/>
          <w:szCs w:val="23"/>
        </w:rPr>
        <w:t>da 1ª</w:t>
      </w:r>
      <w:r w:rsidRPr="000A4278">
        <w:rPr>
          <w:rFonts w:ascii="Times New Roman" w:hAnsi="Times New Roman"/>
          <w:sz w:val="23"/>
          <w:szCs w:val="23"/>
        </w:rPr>
        <w:t xml:space="preserve"> Série.</w:t>
      </w:r>
    </w:p>
    <w:p w14:paraId="5EC3AFCD" w14:textId="6DD5F40A" w:rsidR="00872EBF" w:rsidRPr="000A4278" w:rsidRDefault="00872EBF" w:rsidP="00872EBF">
      <w:pPr>
        <w:pStyle w:val="Level3"/>
        <w:keepNext/>
        <w:numPr>
          <w:ilvl w:val="0"/>
          <w:numId w:val="0"/>
        </w:numPr>
        <w:tabs>
          <w:tab w:val="num" w:pos="851"/>
          <w:tab w:val="left" w:pos="2268"/>
        </w:tabs>
        <w:suppressAutoHyphens/>
        <w:spacing w:after="120" w:line="340" w:lineRule="atLeast"/>
        <w:ind w:left="1701"/>
        <w:rPr>
          <w:rFonts w:ascii="Times New Roman" w:hAnsi="Times New Roman" w:cs="Times New Roman"/>
          <w:sz w:val="23"/>
          <w:szCs w:val="23"/>
        </w:rPr>
      </w:pPr>
      <w:proofErr w:type="spellStart"/>
      <w:r w:rsidRPr="000A4278">
        <w:rPr>
          <w:rFonts w:ascii="Times New Roman" w:hAnsi="Times New Roman" w:cs="Times New Roman"/>
          <w:sz w:val="23"/>
          <w:szCs w:val="23"/>
        </w:rPr>
        <w:t>nk</w:t>
      </w:r>
      <w:proofErr w:type="spellEnd"/>
      <w:r w:rsidRPr="000A4278">
        <w:rPr>
          <w:rFonts w:ascii="Times New Roman" w:hAnsi="Times New Roman" w:cs="Times New Roman"/>
          <w:sz w:val="23"/>
          <w:szCs w:val="23"/>
        </w:rPr>
        <w:t xml:space="preserve"> = número de Dias Úteis entre a Data </w:t>
      </w:r>
      <w:r w:rsidR="006B72F8">
        <w:rPr>
          <w:rFonts w:ascii="Times New Roman" w:hAnsi="Times New Roman" w:cs="Times New Roman"/>
          <w:sz w:val="23"/>
          <w:szCs w:val="23"/>
        </w:rPr>
        <w:t xml:space="preserve">da Amortização Extraordinária </w:t>
      </w:r>
      <w:r w:rsidRPr="000A4278">
        <w:rPr>
          <w:rFonts w:ascii="Times New Roman" w:hAnsi="Times New Roman" w:cs="Times New Roman"/>
          <w:sz w:val="23"/>
          <w:szCs w:val="23"/>
        </w:rPr>
        <w:t>Facultativ</w:t>
      </w:r>
      <w:r w:rsidR="006B72F8">
        <w:rPr>
          <w:rFonts w:ascii="Times New Roman" w:hAnsi="Times New Roman" w:cs="Times New Roman"/>
          <w:sz w:val="23"/>
          <w:szCs w:val="23"/>
        </w:rPr>
        <w:t>a</w:t>
      </w:r>
      <w:r w:rsidRPr="000A4278">
        <w:rPr>
          <w:rFonts w:ascii="Times New Roman" w:hAnsi="Times New Roman" w:cs="Times New Roman"/>
          <w:sz w:val="23"/>
          <w:szCs w:val="23"/>
        </w:rPr>
        <w:t xml:space="preserve"> das Debêntures </w:t>
      </w:r>
      <w:r w:rsidR="001F374C" w:rsidRPr="001F374C">
        <w:rPr>
          <w:rFonts w:ascii="Times New Roman" w:hAnsi="Times New Roman" w:cs="Times New Roman"/>
          <w:sz w:val="23"/>
          <w:szCs w:val="23"/>
        </w:rPr>
        <w:t>da 1ª</w:t>
      </w:r>
      <w:r w:rsidRPr="000A4278">
        <w:rPr>
          <w:rFonts w:ascii="Times New Roman" w:hAnsi="Times New Roman" w:cs="Times New Roman"/>
          <w:sz w:val="23"/>
          <w:szCs w:val="23"/>
        </w:rPr>
        <w:t xml:space="preserve"> Série e a data de vencimento programada de cada parcela “k” vincenda;</w:t>
      </w:r>
    </w:p>
    <w:p w14:paraId="143C37D2" w14:textId="440004BD" w:rsidR="00872EBF" w:rsidRPr="000A4278" w:rsidRDefault="00872EBF" w:rsidP="00872EBF">
      <w:pPr>
        <w:pStyle w:val="Level3"/>
        <w:keepNext/>
        <w:numPr>
          <w:ilvl w:val="0"/>
          <w:numId w:val="0"/>
        </w:numPr>
        <w:tabs>
          <w:tab w:val="num" w:pos="851"/>
          <w:tab w:val="left" w:pos="2268"/>
        </w:tabs>
        <w:suppressAutoHyphens/>
        <w:spacing w:after="0" w:line="340" w:lineRule="atLeast"/>
        <w:ind w:left="1701"/>
        <w:rPr>
          <w:rFonts w:ascii="Times New Roman" w:hAnsi="Times New Roman" w:cs="Times New Roman"/>
          <w:sz w:val="23"/>
          <w:szCs w:val="23"/>
        </w:rPr>
      </w:pPr>
      <w:proofErr w:type="spellStart"/>
      <w:r w:rsidRPr="000A4278">
        <w:rPr>
          <w:rFonts w:ascii="Times New Roman" w:hAnsi="Times New Roman" w:cs="Times New Roman"/>
          <w:i/>
          <w:iCs/>
          <w:sz w:val="23"/>
          <w:szCs w:val="23"/>
        </w:rPr>
        <w:t>Duration</w:t>
      </w:r>
      <w:proofErr w:type="spellEnd"/>
      <w:r w:rsidRPr="000A4278">
        <w:rPr>
          <w:rFonts w:ascii="Times New Roman" w:hAnsi="Times New Roman" w:cs="Times New Roman"/>
          <w:sz w:val="23"/>
          <w:szCs w:val="23"/>
        </w:rPr>
        <w:t xml:space="preserve"> = somatória da ponderação dos prazos de vencimento de cada pagamento da Remuneração das Debêntures </w:t>
      </w:r>
      <w:r w:rsidR="001F374C" w:rsidRPr="001F374C">
        <w:rPr>
          <w:rFonts w:ascii="Times New Roman" w:hAnsi="Times New Roman" w:cs="Times New Roman"/>
          <w:sz w:val="23"/>
          <w:szCs w:val="23"/>
        </w:rPr>
        <w:t>da 1ª</w:t>
      </w:r>
      <w:r w:rsidRPr="000A4278">
        <w:rPr>
          <w:rFonts w:ascii="Times New Roman" w:hAnsi="Times New Roman" w:cs="Times New Roman"/>
          <w:sz w:val="23"/>
          <w:szCs w:val="23"/>
        </w:rPr>
        <w:t xml:space="preserve"> Série, pelo seu valor presente, calculada em anos, conforme fórmula abaixo:</w:t>
      </w:r>
    </w:p>
    <w:p w14:paraId="65363FCA" w14:textId="77777777" w:rsidR="00872EBF" w:rsidRPr="000A4278" w:rsidRDefault="00872EBF" w:rsidP="00872EBF">
      <w:pPr>
        <w:tabs>
          <w:tab w:val="left" w:pos="1418"/>
          <w:tab w:val="left" w:pos="2268"/>
        </w:tabs>
        <w:spacing w:line="340" w:lineRule="atLeast"/>
        <w:ind w:left="1701"/>
        <w:rPr>
          <w:rFonts w:eastAsia="MS Mincho"/>
          <w:sz w:val="23"/>
          <w:szCs w:val="23"/>
        </w:rPr>
      </w:pPr>
    </w:p>
    <w:p w14:paraId="6D3A13AD" w14:textId="4BED5C35" w:rsidR="00872EBF" w:rsidRPr="000A4278" w:rsidRDefault="00543798" w:rsidP="00872EBF">
      <w:pPr>
        <w:tabs>
          <w:tab w:val="left" w:pos="2268"/>
        </w:tabs>
        <w:spacing w:after="120" w:line="340" w:lineRule="atLeast"/>
        <w:ind w:left="1701"/>
        <w:jc w:val="center"/>
        <w:rPr>
          <w:b/>
          <w:bCs/>
          <w:sz w:val="23"/>
          <w:szCs w:val="23"/>
        </w:rPr>
      </w:pPr>
      <m:oMathPara>
        <m:oMath>
          <m:r>
            <m:rPr>
              <m:sty m:val="bi"/>
            </m:rPr>
            <w:rPr>
              <w:rFonts w:ascii="Cambria Math" w:eastAsia="TT108t00" w:hAnsi="Cambria Math"/>
              <w:sz w:val="23"/>
              <w:szCs w:val="23"/>
            </w:rPr>
            <w:lastRenderedPageBreak/>
            <m:t xml:space="preserve">Duration= </m:t>
          </m:r>
          <m:f>
            <m:fPr>
              <m:ctrlPr>
                <w:rPr>
                  <w:rFonts w:ascii="Cambria Math" w:hAnsi="Cambria Math"/>
                  <w:b/>
                  <w:i/>
                  <w:sz w:val="23"/>
                  <w:szCs w:val="23"/>
                </w:rPr>
              </m:ctrlPr>
            </m:fPr>
            <m:num>
              <m:nary>
                <m:naryPr>
                  <m:chr m:val="∑"/>
                  <m:ctrlPr>
                    <w:rPr>
                      <w:rFonts w:ascii="Cambria Math" w:hAnsi="Cambria Math"/>
                      <w:b/>
                      <w:i/>
                      <w:sz w:val="23"/>
                      <w:szCs w:val="23"/>
                    </w:rPr>
                  </m:ctrlPr>
                </m:naryPr>
                <m:sub>
                  <m:r>
                    <m:rPr>
                      <m:sty m:val="bi"/>
                    </m:rPr>
                    <w:rPr>
                      <w:rFonts w:ascii="Cambria Math" w:eastAsia="TT108t00" w:hAnsi="Cambria Math"/>
                      <w:sz w:val="23"/>
                      <w:szCs w:val="23"/>
                    </w:rPr>
                    <m:t>k=1</m:t>
                  </m:r>
                </m:sub>
                <m:sup>
                  <m:r>
                    <m:rPr>
                      <m:sty m:val="bi"/>
                    </m:rPr>
                    <w:rPr>
                      <w:rFonts w:ascii="Cambria Math" w:eastAsia="TT108t00" w:hAnsi="Cambria Math"/>
                      <w:sz w:val="23"/>
                      <w:szCs w:val="23"/>
                    </w:rPr>
                    <m:t>n</m:t>
                  </m:r>
                </m:sup>
                <m:e>
                  <m:r>
                    <m:rPr>
                      <m:sty m:val="bi"/>
                    </m:rPr>
                    <w:rPr>
                      <w:rFonts w:ascii="Cambria Math" w:eastAsia="TT108t00" w:hAnsi="Cambria Math"/>
                      <w:sz w:val="23"/>
                      <w:szCs w:val="23"/>
                    </w:rPr>
                    <m:t>nk×</m:t>
                  </m:r>
                  <m:d>
                    <m:dPr>
                      <m:ctrlPr>
                        <w:rPr>
                          <w:rFonts w:ascii="Cambria Math" w:eastAsia="TT108t00" w:hAnsi="Cambria Math"/>
                          <w:b/>
                          <w:i/>
                          <w:sz w:val="23"/>
                          <w:szCs w:val="23"/>
                        </w:rPr>
                      </m:ctrlPr>
                    </m:dPr>
                    <m:e>
                      <m:f>
                        <m:fPr>
                          <m:ctrlPr>
                            <w:rPr>
                              <w:rFonts w:ascii="Cambria Math" w:hAnsi="Cambria Math"/>
                              <w:b/>
                              <w:i/>
                              <w:sz w:val="23"/>
                              <w:szCs w:val="23"/>
                            </w:rPr>
                          </m:ctrlPr>
                        </m:fPr>
                        <m:num>
                          <m:r>
                            <m:rPr>
                              <m:sty m:val="bi"/>
                            </m:rPr>
                            <w:rPr>
                              <w:rFonts w:ascii="Cambria Math" w:eastAsia="TT108t00" w:hAnsi="Cambria Math"/>
                              <w:sz w:val="23"/>
                              <w:szCs w:val="23"/>
                            </w:rPr>
                            <m:t>VNEk</m:t>
                          </m:r>
                          <m:ctrlPr>
                            <w:rPr>
                              <w:rFonts w:ascii="Cambria Math" w:eastAsia="TT108t00" w:hAnsi="Cambria Math"/>
                              <w:b/>
                              <w:i/>
                              <w:sz w:val="23"/>
                              <w:szCs w:val="23"/>
                            </w:rPr>
                          </m:ctrlPr>
                        </m:num>
                        <m:den>
                          <m:r>
                            <m:rPr>
                              <m:sty m:val="bi"/>
                            </m:rPr>
                            <w:rPr>
                              <w:rFonts w:ascii="Cambria Math" w:eastAsia="TT108t00" w:hAnsi="Cambria Math"/>
                              <w:sz w:val="23"/>
                              <w:szCs w:val="23"/>
                            </w:rPr>
                            <m:t>FVPk</m:t>
                          </m:r>
                        </m:den>
                      </m:f>
                      <m:r>
                        <m:rPr>
                          <m:sty m:val="bi"/>
                        </m:rPr>
                        <w:rPr>
                          <w:rFonts w:ascii="Cambria Math" w:eastAsia="TT108t00" w:hAnsi="Cambria Math"/>
                          <w:sz w:val="23"/>
                          <w:szCs w:val="23"/>
                        </w:rPr>
                        <m:t xml:space="preserve"> </m:t>
                      </m:r>
                    </m:e>
                  </m:d>
                </m:e>
              </m:nary>
            </m:num>
            <m:den>
              <m:r>
                <m:rPr>
                  <m:sty m:val="bi"/>
                </m:rPr>
                <w:rPr>
                  <w:rFonts w:ascii="Cambria Math" w:eastAsia="TT108t00" w:hAnsi="Cambria Math"/>
                  <w:sz w:val="23"/>
                  <w:szCs w:val="23"/>
                </w:rPr>
                <m:t>VP</m:t>
              </m:r>
            </m:den>
          </m:f>
          <m:r>
            <m:rPr>
              <m:sty m:val="bi"/>
            </m:rPr>
            <w:rPr>
              <w:rFonts w:ascii="Cambria Math" w:eastAsia="TT108t00" w:hAnsi="Cambria Math"/>
              <w:sz w:val="23"/>
              <w:szCs w:val="23"/>
            </w:rPr>
            <m:t>×</m:t>
          </m:r>
          <m:f>
            <m:fPr>
              <m:ctrlPr>
                <w:rPr>
                  <w:rFonts w:ascii="Cambria Math" w:hAnsi="Cambria Math"/>
                  <w:b/>
                  <w:i/>
                  <w:sz w:val="23"/>
                  <w:szCs w:val="23"/>
                </w:rPr>
              </m:ctrlPr>
            </m:fPr>
            <m:num>
              <m:r>
                <m:rPr>
                  <m:sty m:val="bi"/>
                </m:rPr>
                <w:rPr>
                  <w:rFonts w:ascii="Cambria Math" w:eastAsia="TT108t00" w:hAnsi="Cambria Math"/>
                  <w:sz w:val="23"/>
                  <w:szCs w:val="23"/>
                </w:rPr>
                <m:t>1</m:t>
              </m:r>
              <m:ctrlPr>
                <w:rPr>
                  <w:rFonts w:ascii="Cambria Math" w:eastAsia="TT108t00" w:hAnsi="Cambria Math"/>
                  <w:b/>
                  <w:i/>
                  <w:sz w:val="23"/>
                  <w:szCs w:val="23"/>
                </w:rPr>
              </m:ctrlPr>
            </m:num>
            <m:den>
              <m:r>
                <m:rPr>
                  <m:sty m:val="bi"/>
                </m:rPr>
                <w:rPr>
                  <w:rFonts w:ascii="Cambria Math" w:eastAsia="TT108t00" w:hAnsi="Cambria Math"/>
                  <w:sz w:val="23"/>
                  <w:szCs w:val="23"/>
                </w:rPr>
                <m:t>252</m:t>
              </m:r>
            </m:den>
          </m:f>
        </m:oMath>
      </m:oMathPara>
    </w:p>
    <w:p w14:paraId="6811D83E" w14:textId="77777777" w:rsidR="00872EBF" w:rsidRPr="000A4278" w:rsidRDefault="00872EBF" w:rsidP="00872EBF">
      <w:pPr>
        <w:tabs>
          <w:tab w:val="left" w:pos="2268"/>
        </w:tabs>
        <w:spacing w:line="340" w:lineRule="atLeast"/>
        <w:ind w:left="1701"/>
        <w:rPr>
          <w:sz w:val="23"/>
          <w:szCs w:val="23"/>
        </w:rPr>
      </w:pPr>
    </w:p>
    <w:p w14:paraId="0FA1C13B" w14:textId="3FE990B5" w:rsidR="00872EBF" w:rsidRPr="003F454F" w:rsidRDefault="00872EBF" w:rsidP="00872EBF">
      <w:pPr>
        <w:pStyle w:val="PargrafodaLista"/>
        <w:numPr>
          <w:ilvl w:val="3"/>
          <w:numId w:val="69"/>
        </w:numPr>
        <w:tabs>
          <w:tab w:val="left" w:pos="1701"/>
        </w:tabs>
        <w:spacing w:line="340" w:lineRule="atLeast"/>
        <w:ind w:left="0" w:firstLine="709"/>
        <w:jc w:val="both"/>
        <w:outlineLvl w:val="0"/>
        <w:rPr>
          <w:b/>
          <w:sz w:val="23"/>
          <w:szCs w:val="23"/>
        </w:rPr>
      </w:pPr>
      <w:r w:rsidRPr="003F454F">
        <w:rPr>
          <w:sz w:val="23"/>
          <w:szCs w:val="23"/>
        </w:rPr>
        <w:t xml:space="preserve">O valor a ser pago pela </w:t>
      </w:r>
      <w:r w:rsidR="00304088">
        <w:rPr>
          <w:sz w:val="23"/>
          <w:szCs w:val="23"/>
        </w:rPr>
        <w:t>Emitente</w:t>
      </w:r>
      <w:r w:rsidRPr="003F454F">
        <w:rPr>
          <w:sz w:val="23"/>
          <w:szCs w:val="23"/>
        </w:rPr>
        <w:t xml:space="preserve"> a título de </w:t>
      </w:r>
      <w:r w:rsidR="006B72F8">
        <w:rPr>
          <w:sz w:val="23"/>
          <w:szCs w:val="23"/>
        </w:rPr>
        <w:t xml:space="preserve">Amortização Extraordinária </w:t>
      </w:r>
      <w:r w:rsidRPr="003F454F">
        <w:rPr>
          <w:sz w:val="23"/>
          <w:szCs w:val="23"/>
        </w:rPr>
        <w:t>Facultativ</w:t>
      </w:r>
      <w:r w:rsidR="006B72F8">
        <w:rPr>
          <w:sz w:val="23"/>
          <w:szCs w:val="23"/>
        </w:rPr>
        <w:t>a</w:t>
      </w:r>
      <w:r w:rsidRPr="003F454F">
        <w:rPr>
          <w:sz w:val="23"/>
          <w:szCs w:val="23"/>
        </w:rPr>
        <w:t xml:space="preserve">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deverá </w:t>
      </w:r>
      <w:r w:rsidRPr="003F454F">
        <w:rPr>
          <w:rFonts w:eastAsia="Arial Unicode MS"/>
          <w:color w:val="000000"/>
          <w:sz w:val="23"/>
          <w:szCs w:val="23"/>
        </w:rPr>
        <w:t>corresponder a</w:t>
      </w:r>
      <w:r w:rsidR="00E14179">
        <w:rPr>
          <w:rFonts w:eastAsia="Arial Unicode MS"/>
          <w:color w:val="000000"/>
          <w:sz w:val="23"/>
          <w:szCs w:val="23"/>
        </w:rPr>
        <w:t xml:space="preserve"> soma de</w:t>
      </w:r>
      <w:r w:rsidRPr="003F454F">
        <w:rPr>
          <w:rFonts w:eastAsia="Arial Unicode MS"/>
          <w:color w:val="000000"/>
          <w:sz w:val="23"/>
          <w:szCs w:val="23"/>
        </w:rPr>
        <w:t xml:space="preserve"> </w:t>
      </w:r>
      <w:r w:rsidRPr="000A4278">
        <w:rPr>
          <w:rFonts w:eastAsia="Arial Unicode MS"/>
          <w:b/>
          <w:bCs/>
          <w:color w:val="000000"/>
          <w:sz w:val="23"/>
          <w:szCs w:val="23"/>
        </w:rPr>
        <w:t>(</w:t>
      </w:r>
      <w:r w:rsidRPr="003F454F">
        <w:rPr>
          <w:rFonts w:eastAsia="Arial Unicode MS"/>
          <w:b/>
          <w:bCs/>
          <w:color w:val="000000"/>
          <w:sz w:val="23"/>
          <w:szCs w:val="23"/>
        </w:rPr>
        <w:t>a</w:t>
      </w:r>
      <w:r w:rsidRPr="000A4278">
        <w:rPr>
          <w:rFonts w:eastAsia="Arial Unicode MS"/>
          <w:b/>
          <w:bCs/>
          <w:color w:val="000000"/>
          <w:sz w:val="23"/>
          <w:szCs w:val="23"/>
        </w:rPr>
        <w:t>)</w:t>
      </w:r>
      <w:r w:rsidRPr="003F454F">
        <w:rPr>
          <w:rFonts w:eastAsia="Arial Unicode MS"/>
          <w:color w:val="000000"/>
          <w:sz w:val="23"/>
          <w:szCs w:val="23"/>
        </w:rPr>
        <w:t xml:space="preserve"> o </w:t>
      </w:r>
      <w:r w:rsidRPr="003F454F">
        <w:rPr>
          <w:sz w:val="23"/>
          <w:szCs w:val="23"/>
        </w:rPr>
        <w:t xml:space="preserve">Valor Nominal Unitário (ou ao saldo do Valor Nominal Unitário, conforme o caso)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acrescido </w:t>
      </w:r>
      <w:r w:rsidRPr="000A4278">
        <w:rPr>
          <w:sz w:val="23"/>
          <w:szCs w:val="23"/>
        </w:rPr>
        <w:t xml:space="preserve">da Remuneração das Debêntures </w:t>
      </w:r>
      <w:r w:rsidR="00C40AD7">
        <w:rPr>
          <w:sz w:val="23"/>
          <w:szCs w:val="23"/>
        </w:rPr>
        <w:t>da 2ª</w:t>
      </w:r>
      <w:r w:rsidR="00C40AD7" w:rsidRPr="000A4278" w:rsidDel="00C40AD7">
        <w:rPr>
          <w:sz w:val="23"/>
          <w:szCs w:val="23"/>
        </w:rPr>
        <w:t xml:space="preserve"> </w:t>
      </w:r>
      <w:r w:rsidRPr="000A4278">
        <w:rPr>
          <w:sz w:val="23"/>
          <w:szCs w:val="23"/>
        </w:rPr>
        <w:t>Série</w:t>
      </w:r>
      <w:r w:rsidRPr="003F454F">
        <w:rPr>
          <w:sz w:val="23"/>
          <w:szCs w:val="23"/>
        </w:rPr>
        <w:t xml:space="preserve">, calculada </w:t>
      </w:r>
      <w:r w:rsidRPr="003F454F">
        <w:rPr>
          <w:i/>
          <w:sz w:val="23"/>
          <w:szCs w:val="23"/>
        </w:rPr>
        <w:t xml:space="preserve">pro rata </w:t>
      </w:r>
      <w:proofErr w:type="spellStart"/>
      <w:r w:rsidRPr="003F454F">
        <w:rPr>
          <w:i/>
          <w:sz w:val="23"/>
          <w:szCs w:val="23"/>
        </w:rPr>
        <w:t>temporis</w:t>
      </w:r>
      <w:proofErr w:type="spellEnd"/>
      <w:r w:rsidRPr="003F454F">
        <w:rPr>
          <w:sz w:val="23"/>
          <w:szCs w:val="23"/>
        </w:rPr>
        <w:t xml:space="preserve">, desde a Data de Integralização ou a Data de Pagamento da Remuneração imediatamente anterior, conforme o caso, até a data </w:t>
      </w:r>
      <w:r w:rsidR="006B72F8">
        <w:rPr>
          <w:sz w:val="23"/>
          <w:szCs w:val="23"/>
        </w:rPr>
        <w:t xml:space="preserve">da </w:t>
      </w:r>
      <w:r w:rsidRPr="003F454F">
        <w:rPr>
          <w:sz w:val="23"/>
          <w:szCs w:val="23"/>
        </w:rPr>
        <w:t>efetiv</w:t>
      </w:r>
      <w:r w:rsidR="006B72F8">
        <w:rPr>
          <w:sz w:val="23"/>
          <w:szCs w:val="23"/>
        </w:rPr>
        <w:t>a</w:t>
      </w:r>
      <w:r w:rsidRPr="003F454F">
        <w:rPr>
          <w:sz w:val="23"/>
          <w:szCs w:val="23"/>
        </w:rPr>
        <w:t xml:space="preserve"> </w:t>
      </w:r>
      <w:r w:rsidR="006B72F8">
        <w:rPr>
          <w:sz w:val="23"/>
          <w:szCs w:val="23"/>
        </w:rPr>
        <w:t xml:space="preserve">amortização extraordinária </w:t>
      </w:r>
      <w:r w:rsidRPr="003F454F">
        <w:rPr>
          <w:sz w:val="23"/>
          <w:szCs w:val="23"/>
        </w:rPr>
        <w:t>(“</w:t>
      </w:r>
      <w:r w:rsidRPr="003F454F">
        <w:rPr>
          <w:sz w:val="23"/>
          <w:szCs w:val="23"/>
          <w:u w:val="single"/>
        </w:rPr>
        <w:t xml:space="preserve">Valor Base </w:t>
      </w:r>
      <w:r w:rsidR="006B72F8">
        <w:rPr>
          <w:sz w:val="23"/>
          <w:szCs w:val="23"/>
          <w:u w:val="single"/>
        </w:rPr>
        <w:t xml:space="preserve">da Amortização Extraordinária </w:t>
      </w:r>
      <w:r w:rsidRPr="003F454F">
        <w:rPr>
          <w:sz w:val="23"/>
          <w:szCs w:val="23"/>
          <w:u w:val="single"/>
        </w:rPr>
        <w:t xml:space="preserve">das Debêntures </w:t>
      </w:r>
      <w:r w:rsidR="00C40AD7" w:rsidRPr="00C40AD7">
        <w:rPr>
          <w:sz w:val="23"/>
          <w:szCs w:val="23"/>
          <w:u w:val="single"/>
        </w:rPr>
        <w:t>da 2ª</w:t>
      </w:r>
      <w:r w:rsidR="00C40AD7" w:rsidRPr="00C40AD7" w:rsidDel="00C40AD7">
        <w:rPr>
          <w:sz w:val="23"/>
          <w:szCs w:val="23"/>
          <w:u w:val="single"/>
        </w:rPr>
        <w:t xml:space="preserve"> </w:t>
      </w:r>
      <w:r w:rsidRPr="003F454F">
        <w:rPr>
          <w:sz w:val="23"/>
          <w:szCs w:val="23"/>
          <w:u w:val="single"/>
        </w:rPr>
        <w:t>Série</w:t>
      </w:r>
      <w:r w:rsidRPr="003F454F">
        <w:rPr>
          <w:sz w:val="23"/>
          <w:szCs w:val="23"/>
        </w:rPr>
        <w:t>”)</w:t>
      </w:r>
      <w:r w:rsidR="00E14179">
        <w:rPr>
          <w:sz w:val="23"/>
          <w:szCs w:val="23"/>
        </w:rPr>
        <w:t xml:space="preserve"> e</w:t>
      </w:r>
      <w:r w:rsidRPr="003F454F">
        <w:rPr>
          <w:sz w:val="23"/>
          <w:szCs w:val="23"/>
        </w:rPr>
        <w:t xml:space="preserve"> </w:t>
      </w:r>
      <w:r w:rsidRPr="000A4278">
        <w:rPr>
          <w:b/>
          <w:bCs/>
          <w:sz w:val="23"/>
          <w:szCs w:val="23"/>
        </w:rPr>
        <w:t>(</w:t>
      </w:r>
      <w:r w:rsidRPr="003F454F">
        <w:rPr>
          <w:b/>
          <w:bCs/>
          <w:sz w:val="23"/>
          <w:szCs w:val="23"/>
        </w:rPr>
        <w:t>b</w:t>
      </w:r>
      <w:r w:rsidRPr="000A4278">
        <w:rPr>
          <w:b/>
          <w:bCs/>
          <w:sz w:val="23"/>
          <w:szCs w:val="23"/>
        </w:rPr>
        <w:t>)</w:t>
      </w:r>
      <w:r w:rsidRPr="003F454F">
        <w:rPr>
          <w:sz w:val="23"/>
          <w:szCs w:val="23"/>
        </w:rPr>
        <w:t xml:space="preserve"> de prêmio de </w:t>
      </w:r>
      <w:r w:rsidR="006B72F8">
        <w:rPr>
          <w:sz w:val="23"/>
          <w:szCs w:val="23"/>
        </w:rPr>
        <w:t>amortização extraordinária</w:t>
      </w:r>
      <w:r w:rsidRPr="003F454F">
        <w:rPr>
          <w:sz w:val="23"/>
          <w:szCs w:val="23"/>
        </w:rPr>
        <w:t xml:space="preserve"> correspondente a </w:t>
      </w:r>
      <w:r w:rsidRPr="000A4278">
        <w:rPr>
          <w:sz w:val="23"/>
          <w:szCs w:val="23"/>
        </w:rPr>
        <w:t xml:space="preserve">1,50% (um inteiro e cinquenta centésimos por cento) ao ano, incidente sobre </w:t>
      </w:r>
      <w:r w:rsidR="006B72F8">
        <w:rPr>
          <w:sz w:val="23"/>
          <w:szCs w:val="23"/>
        </w:rPr>
        <w:t xml:space="preserve">o Valor Base da Amortização Extraordinária das Debêntures </w:t>
      </w:r>
      <w:r w:rsidR="00C40AD7">
        <w:rPr>
          <w:sz w:val="23"/>
          <w:szCs w:val="23"/>
        </w:rPr>
        <w:t>da 2ª</w:t>
      </w:r>
      <w:r w:rsidR="00C40AD7" w:rsidDel="00C40AD7">
        <w:rPr>
          <w:sz w:val="23"/>
          <w:szCs w:val="23"/>
        </w:rPr>
        <w:t xml:space="preserve"> </w:t>
      </w:r>
      <w:r w:rsidR="006B72F8">
        <w:rPr>
          <w:sz w:val="23"/>
          <w:szCs w:val="23"/>
        </w:rPr>
        <w:t>Série</w:t>
      </w:r>
      <w:r w:rsidRPr="000A4278">
        <w:rPr>
          <w:sz w:val="23"/>
          <w:szCs w:val="23"/>
        </w:rPr>
        <w:t xml:space="preserve">, calculado de forma </w:t>
      </w:r>
      <w:r w:rsidRPr="000A4278">
        <w:rPr>
          <w:i/>
          <w:iCs/>
          <w:sz w:val="23"/>
          <w:szCs w:val="23"/>
        </w:rPr>
        <w:t xml:space="preserve">pro rata </w:t>
      </w:r>
      <w:proofErr w:type="spellStart"/>
      <w:r w:rsidRPr="000A4278">
        <w:rPr>
          <w:i/>
          <w:iCs/>
          <w:sz w:val="23"/>
          <w:szCs w:val="23"/>
        </w:rPr>
        <w:t>temporis</w:t>
      </w:r>
      <w:proofErr w:type="spellEnd"/>
      <w:r w:rsidRPr="000A4278">
        <w:rPr>
          <w:sz w:val="23"/>
          <w:szCs w:val="23"/>
        </w:rPr>
        <w:t xml:space="preserve"> por Dias Úteis decorridos, base 252 Dias Úteis, pelo prazo remanescente das Debêntures </w:t>
      </w:r>
      <w:r w:rsidR="00C40AD7">
        <w:rPr>
          <w:sz w:val="23"/>
          <w:szCs w:val="23"/>
        </w:rPr>
        <w:t>da 2ª</w:t>
      </w:r>
      <w:r w:rsidR="00C40AD7" w:rsidRPr="000A4278" w:rsidDel="00C40AD7">
        <w:rPr>
          <w:sz w:val="23"/>
          <w:szCs w:val="23"/>
        </w:rPr>
        <w:t xml:space="preserve"> </w:t>
      </w:r>
      <w:r w:rsidRPr="000A4278">
        <w:rPr>
          <w:sz w:val="23"/>
          <w:szCs w:val="23"/>
        </w:rPr>
        <w:t>Série, conforme fórmula abaixo</w:t>
      </w:r>
      <w:r w:rsidR="006E5CB0">
        <w:rPr>
          <w:sz w:val="23"/>
          <w:szCs w:val="23"/>
        </w:rPr>
        <w:t xml:space="preserve"> (“</w:t>
      </w:r>
      <w:r w:rsidR="006E5CB0">
        <w:rPr>
          <w:sz w:val="23"/>
          <w:szCs w:val="23"/>
          <w:u w:val="single"/>
        </w:rPr>
        <w:t>Prêmio da Amortização Extraordinária</w:t>
      </w:r>
      <w:r w:rsidR="006E5CB0">
        <w:rPr>
          <w:sz w:val="23"/>
          <w:szCs w:val="23"/>
        </w:rPr>
        <w:t>”)</w:t>
      </w:r>
      <w:r w:rsidRPr="000A4278">
        <w:rPr>
          <w:sz w:val="23"/>
          <w:szCs w:val="23"/>
        </w:rPr>
        <w:t xml:space="preserve">, e </w:t>
      </w:r>
      <w:r w:rsidRPr="003F454F">
        <w:rPr>
          <w:b/>
          <w:bCs/>
          <w:sz w:val="23"/>
          <w:szCs w:val="23"/>
        </w:rPr>
        <w:t>(c)</w:t>
      </w:r>
      <w:r w:rsidRPr="003F454F">
        <w:rPr>
          <w:sz w:val="23"/>
          <w:szCs w:val="23"/>
        </w:rPr>
        <w:t xml:space="preserve"> de </w:t>
      </w:r>
      <w:r w:rsidRPr="003F454F">
        <w:rPr>
          <w:rFonts w:eastAsia="Arial Unicode MS"/>
          <w:color w:val="000000"/>
          <w:sz w:val="23"/>
          <w:szCs w:val="23"/>
        </w:rPr>
        <w:t>quaisquer</w:t>
      </w:r>
      <w:r w:rsidRPr="003F454F">
        <w:rPr>
          <w:sz w:val="23"/>
          <w:szCs w:val="23"/>
        </w:rPr>
        <w:t xml:space="preserve"> outros valores eventualmente devidos pela </w:t>
      </w:r>
      <w:r w:rsidR="00304088">
        <w:rPr>
          <w:sz w:val="23"/>
          <w:szCs w:val="23"/>
        </w:rPr>
        <w:t>Emitente</w:t>
      </w:r>
      <w:r w:rsidRPr="003F454F">
        <w:rPr>
          <w:sz w:val="23"/>
          <w:szCs w:val="23"/>
        </w:rPr>
        <w:t xml:space="preserve"> nos termos desta Escritura, incluindo eventuais Encargos Moratórios (“</w:t>
      </w:r>
      <w:r w:rsidRPr="003F454F">
        <w:rPr>
          <w:sz w:val="23"/>
          <w:szCs w:val="23"/>
          <w:u w:val="single"/>
        </w:rPr>
        <w:t xml:space="preserve">Valor Total </w:t>
      </w:r>
      <w:r w:rsidR="006B72F8">
        <w:rPr>
          <w:sz w:val="23"/>
          <w:szCs w:val="23"/>
          <w:u w:val="single"/>
        </w:rPr>
        <w:t xml:space="preserve">da Amortização Extraordinária </w:t>
      </w:r>
      <w:r w:rsidRPr="003F454F">
        <w:rPr>
          <w:sz w:val="23"/>
          <w:szCs w:val="23"/>
          <w:u w:val="single"/>
        </w:rPr>
        <w:t xml:space="preserve">das Debêntures </w:t>
      </w:r>
      <w:r w:rsidR="00C40AD7" w:rsidRPr="00C40AD7">
        <w:rPr>
          <w:sz w:val="23"/>
          <w:szCs w:val="23"/>
          <w:u w:val="single"/>
        </w:rPr>
        <w:t>da 2ª</w:t>
      </w:r>
      <w:r w:rsidR="00C40AD7" w:rsidRPr="00C40AD7" w:rsidDel="00C40AD7">
        <w:rPr>
          <w:sz w:val="23"/>
          <w:szCs w:val="23"/>
          <w:u w:val="single"/>
        </w:rPr>
        <w:t xml:space="preserve"> </w:t>
      </w:r>
      <w:r w:rsidRPr="003F454F">
        <w:rPr>
          <w:sz w:val="23"/>
          <w:szCs w:val="23"/>
          <w:u w:val="single"/>
        </w:rPr>
        <w:t>Série</w:t>
      </w:r>
      <w:r w:rsidRPr="003F454F">
        <w:rPr>
          <w:sz w:val="23"/>
          <w:szCs w:val="23"/>
        </w:rPr>
        <w:t xml:space="preserve">”): </w:t>
      </w:r>
    </w:p>
    <w:p w14:paraId="4B7EADD4" w14:textId="77777777" w:rsidR="00872EBF" w:rsidRPr="003F454F" w:rsidRDefault="00872EBF" w:rsidP="00872EBF">
      <w:pPr>
        <w:spacing w:line="340" w:lineRule="atLeast"/>
        <w:ind w:left="709"/>
        <w:jc w:val="both"/>
        <w:rPr>
          <w:b/>
          <w:sz w:val="23"/>
          <w:szCs w:val="23"/>
        </w:rPr>
      </w:pPr>
    </w:p>
    <w:p w14:paraId="55DF7D19" w14:textId="5101D329" w:rsidR="00872EBF" w:rsidRPr="000A4278" w:rsidRDefault="00872EBF" w:rsidP="00872EBF">
      <w:pPr>
        <w:pStyle w:val="PargrafodaLista"/>
        <w:tabs>
          <w:tab w:val="left" w:pos="851"/>
        </w:tabs>
        <w:spacing w:after="120" w:line="340" w:lineRule="atLeast"/>
        <w:ind w:left="709"/>
        <w:jc w:val="center"/>
        <w:rPr>
          <w:b/>
          <w:bCs/>
          <w:sz w:val="23"/>
          <w:szCs w:val="23"/>
        </w:rPr>
      </w:pPr>
      <m:oMathPara>
        <m:oMathParaPr>
          <m:jc m:val="center"/>
        </m:oMathParaPr>
        <m:oMath>
          <m:r>
            <m:rPr>
              <m:sty m:val="bi"/>
            </m:rPr>
            <w:rPr>
              <w:rFonts w:ascii="Cambria Math" w:hAnsi="Cambria Math"/>
              <w:sz w:val="23"/>
              <w:szCs w:val="23"/>
            </w:rPr>
            <m:t>P=[(1+i/100)^(DU⁄252)  – 1]*PU</m:t>
          </m:r>
        </m:oMath>
      </m:oMathPara>
    </w:p>
    <w:p w14:paraId="79CF152D" w14:textId="77777777" w:rsidR="00872EBF" w:rsidRPr="000A4278" w:rsidRDefault="00872EBF" w:rsidP="00872EBF">
      <w:pPr>
        <w:pStyle w:val="PargrafodaLista"/>
        <w:tabs>
          <w:tab w:val="left" w:pos="851"/>
        </w:tabs>
        <w:spacing w:line="340" w:lineRule="atLeast"/>
        <w:ind w:left="709"/>
        <w:jc w:val="both"/>
        <w:rPr>
          <w:sz w:val="23"/>
          <w:szCs w:val="23"/>
        </w:rPr>
      </w:pPr>
      <w:r w:rsidRPr="000A4278">
        <w:rPr>
          <w:sz w:val="23"/>
          <w:szCs w:val="23"/>
        </w:rPr>
        <w:t>onde:</w:t>
      </w:r>
    </w:p>
    <w:p w14:paraId="186C4B2C" w14:textId="77777777" w:rsidR="00872EBF" w:rsidRPr="000A4278" w:rsidRDefault="00872EBF" w:rsidP="00872EBF">
      <w:pPr>
        <w:pStyle w:val="PargrafodaLista"/>
        <w:tabs>
          <w:tab w:val="left" w:pos="851"/>
        </w:tabs>
        <w:spacing w:line="340" w:lineRule="atLeast"/>
        <w:ind w:left="709"/>
        <w:jc w:val="both"/>
        <w:rPr>
          <w:sz w:val="23"/>
          <w:szCs w:val="23"/>
        </w:rPr>
      </w:pPr>
    </w:p>
    <w:p w14:paraId="0D8C9926" w14:textId="77777777" w:rsidR="00872EBF" w:rsidRPr="000A4278" w:rsidRDefault="00872EBF" w:rsidP="00872EBF">
      <w:pPr>
        <w:pStyle w:val="PargrafodaLista"/>
        <w:tabs>
          <w:tab w:val="left" w:pos="851"/>
        </w:tabs>
        <w:spacing w:after="120" w:line="340" w:lineRule="atLeast"/>
        <w:ind w:left="709"/>
        <w:jc w:val="both"/>
        <w:rPr>
          <w:sz w:val="23"/>
          <w:szCs w:val="23"/>
        </w:rPr>
      </w:pPr>
      <w:r w:rsidRPr="000A4278">
        <w:rPr>
          <w:sz w:val="23"/>
          <w:szCs w:val="23"/>
        </w:rPr>
        <w:t>P = prêmio, calculado com 8 (oito) casas decimais, sem arredondamento;</w:t>
      </w:r>
    </w:p>
    <w:p w14:paraId="65DC0930" w14:textId="77777777" w:rsidR="00872EBF" w:rsidRPr="000A4278" w:rsidRDefault="00872EBF" w:rsidP="00872EBF">
      <w:pPr>
        <w:pStyle w:val="PargrafodaLista"/>
        <w:tabs>
          <w:tab w:val="left" w:pos="851"/>
        </w:tabs>
        <w:spacing w:after="120" w:line="340" w:lineRule="atLeast"/>
        <w:ind w:left="709"/>
        <w:jc w:val="both"/>
        <w:rPr>
          <w:sz w:val="23"/>
          <w:szCs w:val="23"/>
        </w:rPr>
      </w:pPr>
      <w:r w:rsidRPr="000A4278">
        <w:rPr>
          <w:sz w:val="23"/>
          <w:szCs w:val="23"/>
        </w:rPr>
        <w:t>i = 1,50;</w:t>
      </w:r>
    </w:p>
    <w:p w14:paraId="45597418" w14:textId="3B187F8F" w:rsidR="00872EBF" w:rsidRPr="000A4278" w:rsidRDefault="00872EBF" w:rsidP="00872EBF">
      <w:pPr>
        <w:pStyle w:val="PargrafodaLista"/>
        <w:tabs>
          <w:tab w:val="left" w:pos="851"/>
        </w:tabs>
        <w:spacing w:after="120" w:line="340" w:lineRule="atLeast"/>
        <w:ind w:left="709"/>
        <w:jc w:val="both"/>
        <w:rPr>
          <w:sz w:val="23"/>
          <w:szCs w:val="23"/>
        </w:rPr>
      </w:pPr>
      <w:r w:rsidRPr="000A4278">
        <w:rPr>
          <w:sz w:val="23"/>
          <w:szCs w:val="23"/>
        </w:rPr>
        <w:t xml:space="preserve">PU = </w:t>
      </w:r>
      <w:r w:rsidR="006B72F8">
        <w:rPr>
          <w:sz w:val="23"/>
          <w:szCs w:val="23"/>
        </w:rPr>
        <w:t xml:space="preserve">Valor Base da Amortização Extraordinária das Debêntures </w:t>
      </w:r>
      <w:r w:rsidR="00C40AD7">
        <w:rPr>
          <w:sz w:val="23"/>
          <w:szCs w:val="23"/>
        </w:rPr>
        <w:t>da 2ª</w:t>
      </w:r>
      <w:r w:rsidR="00C40AD7" w:rsidDel="00C40AD7">
        <w:rPr>
          <w:sz w:val="23"/>
          <w:szCs w:val="23"/>
        </w:rPr>
        <w:t xml:space="preserve"> </w:t>
      </w:r>
      <w:r w:rsidR="006B72F8">
        <w:rPr>
          <w:sz w:val="23"/>
          <w:szCs w:val="23"/>
        </w:rPr>
        <w:t>Série</w:t>
      </w:r>
      <w:r w:rsidRPr="0070597F">
        <w:rPr>
          <w:sz w:val="23"/>
          <w:szCs w:val="23"/>
        </w:rPr>
        <w:t>; e</w:t>
      </w:r>
    </w:p>
    <w:p w14:paraId="13C787A6" w14:textId="4B876AB2" w:rsidR="00872EBF" w:rsidRPr="000A4278" w:rsidRDefault="00872EBF" w:rsidP="00872EBF">
      <w:pPr>
        <w:pStyle w:val="PargrafodaLista"/>
        <w:tabs>
          <w:tab w:val="left" w:pos="851"/>
        </w:tabs>
        <w:spacing w:line="340" w:lineRule="atLeast"/>
        <w:ind w:left="709"/>
        <w:jc w:val="both"/>
        <w:rPr>
          <w:sz w:val="23"/>
          <w:szCs w:val="23"/>
        </w:rPr>
      </w:pPr>
      <w:r w:rsidRPr="000A4278">
        <w:rPr>
          <w:sz w:val="23"/>
          <w:szCs w:val="23"/>
        </w:rPr>
        <w:t xml:space="preserve">DU = número de Dias Úteis entre a data da </w:t>
      </w:r>
      <w:r w:rsidR="0070597F">
        <w:rPr>
          <w:sz w:val="23"/>
          <w:szCs w:val="23"/>
        </w:rPr>
        <w:t xml:space="preserve">Amortização Extraordinária </w:t>
      </w:r>
      <w:r w:rsidRPr="000A4278">
        <w:rPr>
          <w:sz w:val="23"/>
          <w:szCs w:val="23"/>
        </w:rPr>
        <w:t>Facultativ</w:t>
      </w:r>
      <w:r w:rsidR="0070597F">
        <w:rPr>
          <w:sz w:val="23"/>
          <w:szCs w:val="23"/>
        </w:rPr>
        <w:t>a</w:t>
      </w:r>
      <w:r w:rsidRPr="000A4278">
        <w:rPr>
          <w:sz w:val="23"/>
          <w:szCs w:val="23"/>
        </w:rPr>
        <w:t>, inclusive, e a Data de Vencimento, exclusive.</w:t>
      </w:r>
    </w:p>
    <w:p w14:paraId="68ABB75B" w14:textId="77777777" w:rsidR="00872EBF" w:rsidRPr="003F454F" w:rsidRDefault="00872EBF" w:rsidP="00872EBF">
      <w:pPr>
        <w:pStyle w:val="PargrafodaLista"/>
        <w:tabs>
          <w:tab w:val="left" w:pos="709"/>
        </w:tabs>
        <w:spacing w:line="340" w:lineRule="atLeast"/>
        <w:ind w:left="0"/>
        <w:jc w:val="both"/>
        <w:outlineLvl w:val="0"/>
        <w:rPr>
          <w:rFonts w:eastAsia="Arial Unicode MS"/>
          <w:color w:val="000000"/>
          <w:sz w:val="23"/>
          <w:szCs w:val="23"/>
          <w:u w:val="single"/>
        </w:rPr>
      </w:pPr>
    </w:p>
    <w:p w14:paraId="1EA605E9" w14:textId="2A45BAA1" w:rsidR="00872EBF" w:rsidRPr="006E5CB0" w:rsidRDefault="00872EBF" w:rsidP="00872EBF">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r w:rsidRPr="003F454F">
        <w:rPr>
          <w:sz w:val="23"/>
          <w:szCs w:val="23"/>
        </w:rPr>
        <w:t xml:space="preserve">A data para realização dos pagamentos devidos em razão </w:t>
      </w:r>
      <w:r w:rsidR="0070597F">
        <w:rPr>
          <w:sz w:val="23"/>
          <w:szCs w:val="23"/>
        </w:rPr>
        <w:t xml:space="preserve">da Amortização Extraordinária </w:t>
      </w:r>
      <w:r>
        <w:rPr>
          <w:sz w:val="23"/>
          <w:szCs w:val="23"/>
        </w:rPr>
        <w:t>Facultativ</w:t>
      </w:r>
      <w:r w:rsidR="0070597F">
        <w:rPr>
          <w:sz w:val="23"/>
          <w:szCs w:val="23"/>
        </w:rPr>
        <w:t>a</w:t>
      </w:r>
      <w:r w:rsidRPr="003F454F">
        <w:rPr>
          <w:sz w:val="23"/>
          <w:szCs w:val="23"/>
        </w:rPr>
        <w:t>, conforme a cláusula </w:t>
      </w:r>
      <w:r w:rsidRPr="003F454F">
        <w:rPr>
          <w:sz w:val="23"/>
          <w:szCs w:val="23"/>
        </w:rPr>
        <w:fldChar w:fldCharType="begin"/>
      </w:r>
      <w:r w:rsidRPr="003F454F">
        <w:rPr>
          <w:sz w:val="23"/>
          <w:szCs w:val="23"/>
        </w:rPr>
        <w:instrText xml:space="preserve"> REF _Ref105400642 \r \h </w:instrText>
      </w:r>
      <w:r>
        <w:rPr>
          <w:sz w:val="23"/>
          <w:szCs w:val="23"/>
        </w:rPr>
        <w:instrText xml:space="preserve"> \* MERGEFORMAT </w:instrText>
      </w:r>
      <w:r w:rsidRPr="003F454F">
        <w:rPr>
          <w:sz w:val="23"/>
          <w:szCs w:val="23"/>
        </w:rPr>
      </w:r>
      <w:r w:rsidRPr="003F454F">
        <w:rPr>
          <w:sz w:val="23"/>
          <w:szCs w:val="23"/>
        </w:rPr>
        <w:fldChar w:fldCharType="end"/>
      </w:r>
      <w:r w:rsidR="0070597F">
        <w:rPr>
          <w:sz w:val="23"/>
          <w:szCs w:val="23"/>
        </w:rPr>
        <w:fldChar w:fldCharType="begin"/>
      </w:r>
      <w:r w:rsidR="0070597F">
        <w:rPr>
          <w:sz w:val="23"/>
          <w:szCs w:val="23"/>
        </w:rPr>
        <w:instrText xml:space="preserve"> REF _Ref105536335 \r \p \h </w:instrText>
      </w:r>
      <w:r w:rsidR="0070597F">
        <w:rPr>
          <w:sz w:val="23"/>
          <w:szCs w:val="23"/>
        </w:rPr>
      </w:r>
      <w:r w:rsidR="0070597F">
        <w:rPr>
          <w:sz w:val="23"/>
          <w:szCs w:val="23"/>
        </w:rPr>
        <w:fldChar w:fldCharType="separate"/>
      </w:r>
      <w:r w:rsidR="0070597F">
        <w:rPr>
          <w:sz w:val="23"/>
          <w:szCs w:val="23"/>
        </w:rPr>
        <w:t>6.1.3.1 acima</w:t>
      </w:r>
      <w:r w:rsidR="0070597F">
        <w:rPr>
          <w:sz w:val="23"/>
          <w:szCs w:val="23"/>
        </w:rPr>
        <w:fldChar w:fldCharType="end"/>
      </w:r>
      <w:r w:rsidRPr="003F454F">
        <w:rPr>
          <w:sz w:val="23"/>
          <w:szCs w:val="23"/>
        </w:rPr>
        <w:t>, deverá, obrigatoriamente, ser um Dia Útil.</w:t>
      </w:r>
    </w:p>
    <w:p w14:paraId="4DEBCE63" w14:textId="6C1789E7" w:rsidR="006E5CB0" w:rsidRPr="003F454F" w:rsidRDefault="006E5CB0" w:rsidP="006E5CB0">
      <w:pPr>
        <w:pStyle w:val="PargrafodaLista"/>
        <w:numPr>
          <w:ilvl w:val="4"/>
          <w:numId w:val="69"/>
        </w:numPr>
        <w:tabs>
          <w:tab w:val="left" w:pos="2977"/>
        </w:tabs>
        <w:spacing w:line="340" w:lineRule="atLeast"/>
        <w:ind w:left="709" w:firstLine="992"/>
        <w:jc w:val="both"/>
        <w:outlineLvl w:val="0"/>
        <w:rPr>
          <w:rFonts w:eastAsia="Arial Unicode MS"/>
          <w:i/>
          <w:color w:val="000000"/>
          <w:sz w:val="23"/>
          <w:szCs w:val="23"/>
        </w:rPr>
      </w:pPr>
      <w:r w:rsidRPr="003F454F">
        <w:rPr>
          <w:sz w:val="23"/>
          <w:szCs w:val="23"/>
        </w:rPr>
        <w:t xml:space="preserve">Caso a </w:t>
      </w:r>
      <w:r>
        <w:rPr>
          <w:sz w:val="23"/>
          <w:szCs w:val="23"/>
        </w:rPr>
        <w:t>d</w:t>
      </w:r>
      <w:r w:rsidRPr="003F454F">
        <w:rPr>
          <w:sz w:val="23"/>
          <w:szCs w:val="23"/>
        </w:rPr>
        <w:t xml:space="preserve">ata da </w:t>
      </w:r>
      <w:r>
        <w:rPr>
          <w:sz w:val="23"/>
          <w:szCs w:val="23"/>
        </w:rPr>
        <w:t xml:space="preserve">Amortização Extraordinária Facultativa </w:t>
      </w:r>
      <w:r w:rsidRPr="003F454F">
        <w:rPr>
          <w:sz w:val="23"/>
          <w:szCs w:val="23"/>
        </w:rPr>
        <w:t xml:space="preserve">coincida com uma Data de Amortização Programada e/ou uma Data de Pagamento da Remuneração, o eventual Prêmio </w:t>
      </w:r>
      <w:r>
        <w:rPr>
          <w:sz w:val="23"/>
          <w:szCs w:val="23"/>
        </w:rPr>
        <w:t>d</w:t>
      </w:r>
      <w:r w:rsidR="007111F0">
        <w:rPr>
          <w:sz w:val="23"/>
          <w:szCs w:val="23"/>
        </w:rPr>
        <w:t>a</w:t>
      </w:r>
      <w:r>
        <w:rPr>
          <w:sz w:val="23"/>
          <w:szCs w:val="23"/>
        </w:rPr>
        <w:t xml:space="preserve"> </w:t>
      </w:r>
      <w:r w:rsidR="00673282">
        <w:rPr>
          <w:sz w:val="23"/>
          <w:szCs w:val="23"/>
        </w:rPr>
        <w:t xml:space="preserve">Amortização Extraordinária </w:t>
      </w:r>
      <w:r w:rsidRPr="003F454F">
        <w:rPr>
          <w:sz w:val="23"/>
          <w:szCs w:val="23"/>
        </w:rPr>
        <w:t xml:space="preserve">deverá ser calculado sobre o saldo do Valor Nominal Unitário das Debêntures </w:t>
      </w:r>
      <w:r w:rsidR="00C40AD7">
        <w:rPr>
          <w:sz w:val="23"/>
          <w:szCs w:val="23"/>
        </w:rPr>
        <w:t>da 2ª</w:t>
      </w:r>
      <w:r w:rsidR="00C40AD7" w:rsidRPr="003F454F" w:rsidDel="00C40AD7">
        <w:rPr>
          <w:sz w:val="23"/>
          <w:szCs w:val="23"/>
        </w:rPr>
        <w:t xml:space="preserve"> </w:t>
      </w:r>
      <w:r w:rsidRPr="003F454F">
        <w:rPr>
          <w:sz w:val="23"/>
          <w:szCs w:val="23"/>
        </w:rPr>
        <w:t>Série existente após o referido pagamento aplicável.</w:t>
      </w:r>
    </w:p>
    <w:p w14:paraId="0AA07454" w14:textId="77777777" w:rsidR="00872EBF" w:rsidRPr="003F454F" w:rsidRDefault="00872EBF" w:rsidP="00944D34">
      <w:pPr>
        <w:spacing w:line="340" w:lineRule="atLeast"/>
        <w:rPr>
          <w:sz w:val="23"/>
          <w:szCs w:val="23"/>
          <w:u w:val="single"/>
        </w:rPr>
      </w:pPr>
    </w:p>
    <w:p w14:paraId="7E3256EC" w14:textId="08EF8BF1" w:rsidR="005F1F10" w:rsidRPr="003F454F" w:rsidRDefault="005F1F10"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Oferta de Resgate Antecipado</w:t>
      </w:r>
    </w:p>
    <w:p w14:paraId="6C3D8C93" w14:textId="77777777" w:rsidR="005F1F10" w:rsidRPr="003F454F" w:rsidRDefault="005F1F10" w:rsidP="00944D34">
      <w:pPr>
        <w:pStyle w:val="PargrafodaLista"/>
        <w:keepNext/>
        <w:keepLines/>
        <w:spacing w:line="340" w:lineRule="atLeast"/>
        <w:ind w:left="0"/>
        <w:jc w:val="both"/>
        <w:rPr>
          <w:rFonts w:eastAsia="Arial Unicode MS"/>
          <w:b/>
          <w:bCs/>
          <w:color w:val="000000"/>
          <w:sz w:val="23"/>
          <w:szCs w:val="23"/>
        </w:rPr>
      </w:pPr>
    </w:p>
    <w:p w14:paraId="5D8B555B" w14:textId="3E3ADF41" w:rsidR="006B10DC" w:rsidRPr="003F454F" w:rsidRDefault="00060E1A" w:rsidP="00944D34">
      <w:pPr>
        <w:pStyle w:val="PargrafodaLista"/>
        <w:numPr>
          <w:ilvl w:val="2"/>
          <w:numId w:val="69"/>
        </w:numPr>
        <w:tabs>
          <w:tab w:val="left" w:pos="709"/>
        </w:tabs>
        <w:spacing w:line="340" w:lineRule="atLeast"/>
        <w:ind w:left="0" w:firstLine="0"/>
        <w:jc w:val="both"/>
        <w:outlineLvl w:val="0"/>
        <w:rPr>
          <w:rFonts w:eastAsia="Arial Unicode MS"/>
          <w:b/>
          <w:bCs/>
          <w:color w:val="000000"/>
          <w:sz w:val="23"/>
          <w:szCs w:val="23"/>
        </w:rPr>
      </w:pPr>
      <w:bookmarkStart w:id="224" w:name="_Ref509354529"/>
      <w:bookmarkStart w:id="225" w:name="_Toc105271774"/>
      <w:bookmarkEnd w:id="215"/>
      <w:r w:rsidRPr="003F454F">
        <w:rPr>
          <w:rFonts w:eastAsia="Arial Unicode MS"/>
          <w:i/>
          <w:iCs/>
          <w:color w:val="000000"/>
          <w:sz w:val="23"/>
          <w:szCs w:val="23"/>
          <w:u w:val="single"/>
        </w:rPr>
        <w:t>Oferta de Resgate Antecipado</w:t>
      </w:r>
      <w:r w:rsidRPr="003F454F">
        <w:rPr>
          <w:rFonts w:eastAsia="Arial Unicode MS"/>
          <w:color w:val="000000"/>
          <w:sz w:val="23"/>
          <w:szCs w:val="23"/>
        </w:rPr>
        <w:t xml:space="preserve">. </w:t>
      </w:r>
      <w:r w:rsidRPr="003F454F">
        <w:rPr>
          <w:sz w:val="23"/>
          <w:szCs w:val="23"/>
        </w:rPr>
        <w:t xml:space="preserve">A </w:t>
      </w:r>
      <w:r w:rsidR="00304088">
        <w:rPr>
          <w:sz w:val="23"/>
          <w:szCs w:val="23"/>
        </w:rPr>
        <w:t>Emitente</w:t>
      </w:r>
      <w:r w:rsidRPr="003F454F">
        <w:rPr>
          <w:sz w:val="23"/>
          <w:szCs w:val="23"/>
        </w:rPr>
        <w:t xml:space="preserve"> poderá</w:t>
      </w:r>
      <w:r w:rsidR="000B77FF" w:rsidRPr="003F454F">
        <w:rPr>
          <w:sz w:val="23"/>
          <w:szCs w:val="23"/>
        </w:rPr>
        <w:t xml:space="preserve"> realizar</w:t>
      </w:r>
      <w:r w:rsidRPr="003F454F">
        <w:rPr>
          <w:sz w:val="23"/>
          <w:szCs w:val="23"/>
        </w:rPr>
        <w:t xml:space="preserve">, a seu exclusivo critério, a qualquer tempo, </w:t>
      </w:r>
      <w:r w:rsidR="005A658D" w:rsidRPr="003F454F">
        <w:rPr>
          <w:sz w:val="23"/>
          <w:szCs w:val="23"/>
        </w:rPr>
        <w:t>o</w:t>
      </w:r>
      <w:r w:rsidRPr="003F454F">
        <w:rPr>
          <w:sz w:val="23"/>
          <w:szCs w:val="23"/>
        </w:rPr>
        <w:t xml:space="preserve">ferta de </w:t>
      </w:r>
      <w:r w:rsidR="005A658D" w:rsidRPr="003F454F">
        <w:rPr>
          <w:sz w:val="23"/>
          <w:szCs w:val="23"/>
        </w:rPr>
        <w:t>r</w:t>
      </w:r>
      <w:r w:rsidRPr="003F454F">
        <w:rPr>
          <w:sz w:val="23"/>
          <w:szCs w:val="23"/>
        </w:rPr>
        <w:t xml:space="preserve">esgate </w:t>
      </w:r>
      <w:r w:rsidR="005A658D" w:rsidRPr="003F454F">
        <w:rPr>
          <w:sz w:val="23"/>
          <w:szCs w:val="23"/>
        </w:rPr>
        <w:t>a</w:t>
      </w:r>
      <w:r w:rsidRPr="003F454F">
        <w:rPr>
          <w:sz w:val="23"/>
          <w:szCs w:val="23"/>
        </w:rPr>
        <w:t>ntecipado</w:t>
      </w:r>
      <w:r w:rsidR="005A658D" w:rsidRPr="003F454F">
        <w:rPr>
          <w:sz w:val="23"/>
          <w:szCs w:val="23"/>
        </w:rPr>
        <w:t xml:space="preserve"> </w:t>
      </w:r>
      <w:r w:rsidRPr="003F454F">
        <w:rPr>
          <w:sz w:val="23"/>
          <w:szCs w:val="23"/>
        </w:rPr>
        <w:t xml:space="preserve">das Debêntures, </w:t>
      </w:r>
      <w:r w:rsidR="00C63E72" w:rsidRPr="003F454F">
        <w:rPr>
          <w:sz w:val="23"/>
          <w:szCs w:val="23"/>
        </w:rPr>
        <w:t xml:space="preserve">indiretamente </w:t>
      </w:r>
      <w:r w:rsidRPr="003F454F">
        <w:rPr>
          <w:sz w:val="23"/>
          <w:szCs w:val="23"/>
        </w:rPr>
        <w:t xml:space="preserve">endereçada </w:t>
      </w:r>
      <w:r w:rsidR="00C63E72" w:rsidRPr="003F454F">
        <w:rPr>
          <w:sz w:val="23"/>
          <w:szCs w:val="23"/>
        </w:rPr>
        <w:t xml:space="preserve">à totalidade dos Investidores dos CRA (e, consequentemente, em relação </w:t>
      </w:r>
      <w:r w:rsidR="00264549" w:rsidRPr="003F454F">
        <w:rPr>
          <w:sz w:val="23"/>
          <w:szCs w:val="23"/>
        </w:rPr>
        <w:t xml:space="preserve">a até a </w:t>
      </w:r>
      <w:r w:rsidR="00C63E72" w:rsidRPr="003F454F">
        <w:rPr>
          <w:sz w:val="23"/>
          <w:szCs w:val="23"/>
        </w:rPr>
        <w:t>totalidade das Debêntures)</w:t>
      </w:r>
      <w:r w:rsidRPr="003F454F">
        <w:rPr>
          <w:sz w:val="23"/>
          <w:szCs w:val="23"/>
        </w:rPr>
        <w:t xml:space="preserve">, sendo assegurado a todos os </w:t>
      </w:r>
      <w:r w:rsidR="00C63E72" w:rsidRPr="003F454F">
        <w:rPr>
          <w:sz w:val="23"/>
          <w:szCs w:val="23"/>
        </w:rPr>
        <w:t xml:space="preserve">Investidores dos CRA </w:t>
      </w:r>
      <w:r w:rsidRPr="003F454F">
        <w:rPr>
          <w:sz w:val="23"/>
          <w:szCs w:val="23"/>
        </w:rPr>
        <w:t xml:space="preserve">igualdade de condições para aceitar ou não o resgate das Debêntures </w:t>
      </w:r>
      <w:r w:rsidR="00C63E72" w:rsidRPr="003F454F">
        <w:rPr>
          <w:sz w:val="23"/>
          <w:szCs w:val="23"/>
        </w:rPr>
        <w:t xml:space="preserve">que </w:t>
      </w:r>
      <w:r w:rsidR="00264549" w:rsidRPr="003F454F">
        <w:rPr>
          <w:sz w:val="23"/>
          <w:szCs w:val="23"/>
        </w:rPr>
        <w:t xml:space="preserve">proporcionalmente </w:t>
      </w:r>
      <w:r w:rsidR="00C63E72" w:rsidRPr="003F454F">
        <w:rPr>
          <w:sz w:val="23"/>
          <w:szCs w:val="23"/>
        </w:rPr>
        <w:t xml:space="preserve">servem de lastro para os CRA </w:t>
      </w:r>
      <w:r w:rsidRPr="003F454F">
        <w:rPr>
          <w:sz w:val="23"/>
          <w:szCs w:val="23"/>
        </w:rPr>
        <w:t>por eles detid</w:t>
      </w:r>
      <w:r w:rsidR="00C63E72" w:rsidRPr="003F454F">
        <w:rPr>
          <w:sz w:val="23"/>
          <w:szCs w:val="23"/>
        </w:rPr>
        <w:t>o</w:t>
      </w:r>
      <w:r w:rsidRPr="003F454F">
        <w:rPr>
          <w:sz w:val="23"/>
          <w:szCs w:val="23"/>
        </w:rPr>
        <w:t>s (“</w:t>
      </w:r>
      <w:r w:rsidRPr="003F454F">
        <w:rPr>
          <w:sz w:val="23"/>
          <w:szCs w:val="23"/>
          <w:u w:val="single"/>
        </w:rPr>
        <w:t>Oferta de Resgate Antecipado</w:t>
      </w:r>
      <w:r w:rsidRPr="003F454F">
        <w:rPr>
          <w:sz w:val="23"/>
          <w:szCs w:val="23"/>
        </w:rPr>
        <w:t>”),</w:t>
      </w:r>
      <w:r w:rsidR="00264549" w:rsidRPr="003F454F">
        <w:rPr>
          <w:sz w:val="23"/>
          <w:szCs w:val="23"/>
        </w:rPr>
        <w:t xml:space="preserve"> de acordo com o disposto nas cláusulas a seguir</w:t>
      </w:r>
      <w:r w:rsidRPr="003F454F">
        <w:rPr>
          <w:sz w:val="23"/>
          <w:szCs w:val="23"/>
        </w:rPr>
        <w:t>.</w:t>
      </w:r>
      <w:bookmarkEnd w:id="224"/>
      <w:bookmarkEnd w:id="225"/>
    </w:p>
    <w:p w14:paraId="45567D38" w14:textId="77777777" w:rsidR="00426E56" w:rsidRPr="003F454F" w:rsidRDefault="00426E56" w:rsidP="00944D34">
      <w:pPr>
        <w:pStyle w:val="PargrafodaLista"/>
        <w:spacing w:line="340" w:lineRule="atLeast"/>
        <w:ind w:left="0"/>
        <w:jc w:val="both"/>
        <w:rPr>
          <w:rFonts w:eastAsia="Arial Unicode MS"/>
          <w:b/>
          <w:bCs/>
          <w:color w:val="000000"/>
          <w:sz w:val="23"/>
          <w:szCs w:val="23"/>
        </w:rPr>
      </w:pPr>
    </w:p>
    <w:p w14:paraId="220E9C2C" w14:textId="3C798E0C" w:rsidR="00980E4E" w:rsidRPr="003F454F" w:rsidRDefault="00060E1A" w:rsidP="00944D34">
      <w:pPr>
        <w:pStyle w:val="PargrafodaLista"/>
        <w:numPr>
          <w:ilvl w:val="3"/>
          <w:numId w:val="69"/>
        </w:numPr>
        <w:tabs>
          <w:tab w:val="left" w:pos="1701"/>
        </w:tabs>
        <w:spacing w:line="340" w:lineRule="atLeast"/>
        <w:ind w:left="0" w:firstLine="709"/>
        <w:jc w:val="both"/>
        <w:outlineLvl w:val="0"/>
        <w:rPr>
          <w:sz w:val="23"/>
          <w:szCs w:val="23"/>
        </w:rPr>
      </w:pPr>
      <w:bookmarkStart w:id="226" w:name="_Ref508269345"/>
      <w:bookmarkStart w:id="227" w:name="_Toc105271775"/>
      <w:r w:rsidRPr="003F454F">
        <w:rPr>
          <w:sz w:val="23"/>
          <w:szCs w:val="23"/>
        </w:rPr>
        <w:t xml:space="preserve">Para realizar a Oferta de Resgate Antecipado, a </w:t>
      </w:r>
      <w:r w:rsidR="00304088">
        <w:rPr>
          <w:sz w:val="23"/>
          <w:szCs w:val="23"/>
        </w:rPr>
        <w:t>Emitente</w:t>
      </w:r>
      <w:r w:rsidRPr="003F454F">
        <w:rPr>
          <w:sz w:val="23"/>
          <w:szCs w:val="23"/>
        </w:rPr>
        <w:t xml:space="preserve"> deverá notificar, por escrito, com pelo menos 30 (trinta) dias corridos de antecedência da data em que desejar realizar a Oferta de Resgate Antecipado, a Debenturista e o Agente Fiduciário dos CRA, informando que deseja realizar </w:t>
      </w:r>
      <w:r w:rsidR="00F20BDB" w:rsidRPr="003F454F">
        <w:rPr>
          <w:sz w:val="23"/>
          <w:szCs w:val="23"/>
        </w:rPr>
        <w:t xml:space="preserve">a </w:t>
      </w:r>
      <w:r w:rsidR="005A658D" w:rsidRPr="003F454F">
        <w:rPr>
          <w:sz w:val="23"/>
          <w:szCs w:val="23"/>
        </w:rPr>
        <w:t>O</w:t>
      </w:r>
      <w:r w:rsidRPr="003F454F">
        <w:rPr>
          <w:sz w:val="23"/>
          <w:szCs w:val="23"/>
        </w:rPr>
        <w:t xml:space="preserve">ferta de </w:t>
      </w:r>
      <w:r w:rsidR="005A658D" w:rsidRPr="003F454F">
        <w:rPr>
          <w:sz w:val="23"/>
          <w:szCs w:val="23"/>
        </w:rPr>
        <w:t>R</w:t>
      </w:r>
      <w:r w:rsidRPr="003F454F">
        <w:rPr>
          <w:sz w:val="23"/>
          <w:szCs w:val="23"/>
        </w:rPr>
        <w:t xml:space="preserve">esgate </w:t>
      </w:r>
      <w:r w:rsidR="005A658D" w:rsidRPr="003F454F">
        <w:rPr>
          <w:sz w:val="23"/>
          <w:szCs w:val="23"/>
        </w:rPr>
        <w:t>Antecipado</w:t>
      </w:r>
      <w:r w:rsidRPr="003F454F">
        <w:rPr>
          <w:sz w:val="23"/>
          <w:szCs w:val="23"/>
        </w:rPr>
        <w:t>, cuja comunicação deverá conter, no mínimo (“</w:t>
      </w:r>
      <w:r w:rsidRPr="003F454F">
        <w:rPr>
          <w:sz w:val="23"/>
          <w:szCs w:val="23"/>
          <w:u w:val="single"/>
        </w:rPr>
        <w:t xml:space="preserve">Notificação </w:t>
      </w:r>
      <w:r w:rsidR="00264549" w:rsidRPr="003F454F">
        <w:rPr>
          <w:sz w:val="23"/>
          <w:szCs w:val="23"/>
          <w:u w:val="single"/>
        </w:rPr>
        <w:t xml:space="preserve">da </w:t>
      </w:r>
      <w:r w:rsidR="00F20BDB" w:rsidRPr="003F454F">
        <w:rPr>
          <w:sz w:val="23"/>
          <w:szCs w:val="23"/>
          <w:u w:val="single"/>
        </w:rPr>
        <w:t xml:space="preserve">Oferta de </w:t>
      </w:r>
      <w:r w:rsidRPr="003F454F">
        <w:rPr>
          <w:sz w:val="23"/>
          <w:szCs w:val="23"/>
          <w:u w:val="single"/>
        </w:rPr>
        <w:t>Resgate</w:t>
      </w:r>
      <w:r w:rsidR="00F20BDB" w:rsidRPr="003F454F">
        <w:rPr>
          <w:sz w:val="23"/>
          <w:szCs w:val="23"/>
          <w:u w:val="single"/>
        </w:rPr>
        <w:t xml:space="preserve"> Antecipado</w:t>
      </w:r>
      <w:r w:rsidRPr="003F454F">
        <w:rPr>
          <w:sz w:val="23"/>
          <w:szCs w:val="23"/>
        </w:rPr>
        <w:t>”):</w:t>
      </w:r>
      <w:bookmarkEnd w:id="226"/>
      <w:bookmarkEnd w:id="227"/>
      <w:r w:rsidR="00F61F22" w:rsidRPr="003F454F">
        <w:rPr>
          <w:sz w:val="23"/>
          <w:szCs w:val="23"/>
        </w:rPr>
        <w:t xml:space="preserve"> </w:t>
      </w:r>
    </w:p>
    <w:p w14:paraId="2589FAC2" w14:textId="77777777" w:rsidR="00426E56" w:rsidRPr="003F454F" w:rsidRDefault="00426E56" w:rsidP="00944D34">
      <w:pPr>
        <w:pStyle w:val="PargrafodaLista"/>
        <w:spacing w:line="340" w:lineRule="atLeast"/>
        <w:ind w:left="709"/>
        <w:jc w:val="both"/>
        <w:rPr>
          <w:sz w:val="23"/>
          <w:szCs w:val="23"/>
        </w:rPr>
      </w:pPr>
    </w:p>
    <w:p w14:paraId="3965B5D9" w14:textId="79868E94" w:rsidR="009A0954" w:rsidRPr="003F454F" w:rsidRDefault="00217ACD" w:rsidP="00944D34">
      <w:pPr>
        <w:numPr>
          <w:ilvl w:val="0"/>
          <w:numId w:val="12"/>
        </w:numPr>
        <w:spacing w:line="340" w:lineRule="atLeast"/>
        <w:ind w:left="1701" w:hanging="992"/>
        <w:jc w:val="both"/>
        <w:rPr>
          <w:sz w:val="23"/>
          <w:szCs w:val="23"/>
        </w:rPr>
      </w:pPr>
      <w:r w:rsidRPr="003F454F">
        <w:rPr>
          <w:sz w:val="23"/>
          <w:szCs w:val="23"/>
        </w:rPr>
        <w:t xml:space="preserve">o </w:t>
      </w:r>
      <w:r w:rsidR="009A0954" w:rsidRPr="003F454F">
        <w:rPr>
          <w:sz w:val="23"/>
          <w:szCs w:val="23"/>
        </w:rPr>
        <w:t xml:space="preserve">valor </w:t>
      </w:r>
      <w:r w:rsidR="0017186B" w:rsidRPr="003F454F">
        <w:rPr>
          <w:sz w:val="23"/>
          <w:szCs w:val="23"/>
        </w:rPr>
        <w:t xml:space="preserve">do prêmio </w:t>
      </w:r>
      <w:r w:rsidR="009A0954" w:rsidRPr="003F454F">
        <w:rPr>
          <w:sz w:val="23"/>
          <w:szCs w:val="23"/>
        </w:rPr>
        <w:t>proposto</w:t>
      </w:r>
      <w:r w:rsidR="0017186B" w:rsidRPr="003F454F">
        <w:rPr>
          <w:sz w:val="23"/>
          <w:szCs w:val="23"/>
        </w:rPr>
        <w:t xml:space="preserve">, </w:t>
      </w:r>
      <w:r w:rsidR="006025B7" w:rsidRPr="003F454F">
        <w:rPr>
          <w:sz w:val="23"/>
          <w:szCs w:val="23"/>
        </w:rPr>
        <w:t>se houver</w:t>
      </w:r>
      <w:r w:rsidR="0017186B" w:rsidRPr="003F454F">
        <w:rPr>
          <w:sz w:val="23"/>
          <w:szCs w:val="23"/>
        </w:rPr>
        <w:t>,</w:t>
      </w:r>
      <w:r w:rsidR="009A0954" w:rsidRPr="003F454F">
        <w:rPr>
          <w:sz w:val="23"/>
          <w:szCs w:val="23"/>
        </w:rPr>
        <w:t xml:space="preserve"> para o resgate das Debêntures</w:t>
      </w:r>
      <w:r w:rsidR="0083093C" w:rsidRPr="003F454F">
        <w:rPr>
          <w:sz w:val="23"/>
          <w:szCs w:val="23"/>
        </w:rPr>
        <w:t xml:space="preserve"> (“</w:t>
      </w:r>
      <w:r w:rsidR="0083093C" w:rsidRPr="003F454F">
        <w:rPr>
          <w:sz w:val="23"/>
          <w:szCs w:val="23"/>
          <w:u w:val="single"/>
        </w:rPr>
        <w:t xml:space="preserve">Prêmio </w:t>
      </w:r>
      <w:r w:rsidR="00F20BDB" w:rsidRPr="003F454F">
        <w:rPr>
          <w:sz w:val="23"/>
          <w:szCs w:val="23"/>
          <w:u w:val="single"/>
        </w:rPr>
        <w:t xml:space="preserve">da Oferta </w:t>
      </w:r>
      <w:r w:rsidR="0083093C" w:rsidRPr="003F454F">
        <w:rPr>
          <w:sz w:val="23"/>
          <w:szCs w:val="23"/>
          <w:u w:val="single"/>
        </w:rPr>
        <w:t>de Resgate</w:t>
      </w:r>
      <w:r w:rsidR="00F20BDB" w:rsidRPr="003F454F">
        <w:rPr>
          <w:sz w:val="23"/>
          <w:szCs w:val="23"/>
          <w:u w:val="single"/>
        </w:rPr>
        <w:t xml:space="preserve"> Antecipado</w:t>
      </w:r>
      <w:r w:rsidR="0083093C" w:rsidRPr="003F454F">
        <w:rPr>
          <w:sz w:val="23"/>
          <w:szCs w:val="23"/>
        </w:rPr>
        <w:t>”)</w:t>
      </w:r>
      <w:r w:rsidR="009A0954" w:rsidRPr="003F454F">
        <w:rPr>
          <w:sz w:val="23"/>
          <w:szCs w:val="23"/>
        </w:rPr>
        <w:t>;</w:t>
      </w:r>
    </w:p>
    <w:p w14:paraId="0DFE29B7" w14:textId="77777777" w:rsidR="00426E56" w:rsidRPr="003F454F" w:rsidRDefault="00426E56" w:rsidP="00944D34">
      <w:pPr>
        <w:spacing w:line="340" w:lineRule="atLeast"/>
        <w:ind w:left="1701" w:hanging="992"/>
        <w:jc w:val="both"/>
        <w:rPr>
          <w:sz w:val="23"/>
          <w:szCs w:val="23"/>
        </w:rPr>
      </w:pPr>
    </w:p>
    <w:p w14:paraId="6A9309D3" w14:textId="1CFA8DFC" w:rsidR="009A0954" w:rsidRPr="003F454F" w:rsidRDefault="00217ACD" w:rsidP="00944D34">
      <w:pPr>
        <w:numPr>
          <w:ilvl w:val="0"/>
          <w:numId w:val="12"/>
        </w:numPr>
        <w:spacing w:line="340" w:lineRule="atLeast"/>
        <w:ind w:left="1701" w:hanging="992"/>
        <w:jc w:val="both"/>
        <w:rPr>
          <w:sz w:val="23"/>
          <w:szCs w:val="23"/>
        </w:rPr>
      </w:pPr>
      <w:r w:rsidRPr="003F454F">
        <w:rPr>
          <w:sz w:val="23"/>
          <w:szCs w:val="23"/>
        </w:rPr>
        <w:t xml:space="preserve">a </w:t>
      </w:r>
      <w:r w:rsidR="009A0954" w:rsidRPr="003F454F">
        <w:rPr>
          <w:sz w:val="23"/>
          <w:szCs w:val="23"/>
        </w:rPr>
        <w:t xml:space="preserve">data em que se efetivará o resgate, que não poderá exceder 60 (sessenta) dias corridos a contar da data de envio da Notificação </w:t>
      </w:r>
      <w:r w:rsidR="00F20BDB" w:rsidRPr="003F454F">
        <w:rPr>
          <w:sz w:val="23"/>
          <w:szCs w:val="23"/>
        </w:rPr>
        <w:t xml:space="preserve">da Oferta </w:t>
      </w:r>
      <w:r w:rsidR="009A0954" w:rsidRPr="003F454F">
        <w:rPr>
          <w:sz w:val="23"/>
          <w:szCs w:val="23"/>
        </w:rPr>
        <w:t xml:space="preserve">de </w:t>
      </w:r>
      <w:r w:rsidR="00DE4D6F" w:rsidRPr="003F454F">
        <w:rPr>
          <w:sz w:val="23"/>
          <w:szCs w:val="23"/>
        </w:rPr>
        <w:t>Resgate</w:t>
      </w:r>
      <w:r w:rsidR="00006931" w:rsidRPr="003F454F">
        <w:rPr>
          <w:sz w:val="23"/>
          <w:szCs w:val="23"/>
        </w:rPr>
        <w:t xml:space="preserve"> </w:t>
      </w:r>
      <w:r w:rsidR="00F20BDB" w:rsidRPr="003F454F">
        <w:rPr>
          <w:sz w:val="23"/>
          <w:szCs w:val="23"/>
        </w:rPr>
        <w:t>Antecipado</w:t>
      </w:r>
      <w:r w:rsidR="00EC1BFD" w:rsidRPr="003F454F">
        <w:rPr>
          <w:sz w:val="23"/>
          <w:szCs w:val="23"/>
        </w:rPr>
        <w:t xml:space="preserve"> </w:t>
      </w:r>
      <w:bookmarkStart w:id="228" w:name="_Hlk105579823"/>
      <w:r w:rsidR="00EC1BFD" w:rsidRPr="003F454F">
        <w:rPr>
          <w:sz w:val="23"/>
          <w:szCs w:val="23"/>
        </w:rPr>
        <w:t>e deverá, obrigatoriamente, ser um Dia Útil</w:t>
      </w:r>
      <w:bookmarkEnd w:id="228"/>
      <w:r w:rsidR="009A0954" w:rsidRPr="003F454F">
        <w:rPr>
          <w:sz w:val="23"/>
          <w:szCs w:val="23"/>
        </w:rPr>
        <w:t>;</w:t>
      </w:r>
    </w:p>
    <w:p w14:paraId="25ECD445" w14:textId="77777777" w:rsidR="00426E56" w:rsidRPr="003F454F" w:rsidRDefault="00426E56" w:rsidP="00944D34">
      <w:pPr>
        <w:pStyle w:val="PargrafodaLista"/>
        <w:spacing w:line="340" w:lineRule="atLeast"/>
        <w:ind w:left="1701" w:hanging="992"/>
        <w:rPr>
          <w:sz w:val="23"/>
          <w:szCs w:val="23"/>
        </w:rPr>
      </w:pPr>
    </w:p>
    <w:p w14:paraId="09983522" w14:textId="300664E6" w:rsidR="00426E56" w:rsidRPr="003F454F" w:rsidRDefault="00217ACD" w:rsidP="00944D34">
      <w:pPr>
        <w:numPr>
          <w:ilvl w:val="0"/>
          <w:numId w:val="12"/>
        </w:numPr>
        <w:spacing w:line="340" w:lineRule="atLeast"/>
        <w:ind w:left="1701" w:hanging="992"/>
        <w:jc w:val="both"/>
        <w:rPr>
          <w:sz w:val="23"/>
          <w:szCs w:val="23"/>
        </w:rPr>
      </w:pPr>
      <w:r w:rsidRPr="003F454F">
        <w:rPr>
          <w:sz w:val="23"/>
          <w:szCs w:val="23"/>
        </w:rPr>
        <w:t xml:space="preserve">a </w:t>
      </w:r>
      <w:r w:rsidR="00083547" w:rsidRPr="003F454F">
        <w:rPr>
          <w:sz w:val="23"/>
          <w:szCs w:val="23"/>
        </w:rPr>
        <w:t>forma e prazo para manifestação d</w:t>
      </w:r>
      <w:r w:rsidR="00332824" w:rsidRPr="003F454F">
        <w:rPr>
          <w:sz w:val="23"/>
          <w:szCs w:val="23"/>
        </w:rPr>
        <w:t>a</w:t>
      </w:r>
      <w:r w:rsidR="00083547" w:rsidRPr="003F454F">
        <w:rPr>
          <w:sz w:val="23"/>
          <w:szCs w:val="23"/>
        </w:rPr>
        <w:t xml:space="preserve"> Debenturista em relação à Oferta de Resgate Antecipado</w:t>
      </w:r>
      <w:r w:rsidR="00C908E0" w:rsidRPr="003F454F">
        <w:rPr>
          <w:sz w:val="23"/>
          <w:szCs w:val="23"/>
        </w:rPr>
        <w:t xml:space="preserve">, caso </w:t>
      </w:r>
      <w:r w:rsidR="00566E5E" w:rsidRPr="003F454F">
        <w:rPr>
          <w:sz w:val="23"/>
          <w:szCs w:val="23"/>
        </w:rPr>
        <w:t>haja adesão</w:t>
      </w:r>
      <w:r w:rsidR="00264549" w:rsidRPr="003F454F">
        <w:rPr>
          <w:sz w:val="23"/>
          <w:szCs w:val="23"/>
        </w:rPr>
        <w:t>, pelos Investidores dos CRA,</w:t>
      </w:r>
      <w:r w:rsidR="00566E5E" w:rsidRPr="003F454F">
        <w:rPr>
          <w:sz w:val="23"/>
          <w:szCs w:val="23"/>
        </w:rPr>
        <w:t xml:space="preserve"> à</w:t>
      </w:r>
      <w:r w:rsidR="00C908E0" w:rsidRPr="003F454F">
        <w:rPr>
          <w:sz w:val="23"/>
          <w:szCs w:val="23"/>
        </w:rPr>
        <w:t xml:space="preserve"> Oferta de Resgate Antecipado</w:t>
      </w:r>
      <w:r w:rsidR="00083547" w:rsidRPr="003F454F">
        <w:rPr>
          <w:sz w:val="23"/>
          <w:szCs w:val="23"/>
        </w:rPr>
        <w:t>;</w:t>
      </w:r>
    </w:p>
    <w:p w14:paraId="2F3B1991" w14:textId="0F34196F" w:rsidR="006025B7" w:rsidRPr="003F454F" w:rsidRDefault="006025B7" w:rsidP="00944D34">
      <w:pPr>
        <w:spacing w:line="340" w:lineRule="atLeast"/>
        <w:ind w:left="1701" w:hanging="992"/>
        <w:jc w:val="both"/>
        <w:rPr>
          <w:sz w:val="23"/>
          <w:szCs w:val="23"/>
        </w:rPr>
      </w:pPr>
    </w:p>
    <w:p w14:paraId="78A6CAC4" w14:textId="290E312E" w:rsidR="00A91575" w:rsidRPr="003F454F" w:rsidRDefault="00217ACD" w:rsidP="00944D34">
      <w:pPr>
        <w:numPr>
          <w:ilvl w:val="0"/>
          <w:numId w:val="12"/>
        </w:numPr>
        <w:spacing w:line="340" w:lineRule="atLeast"/>
        <w:ind w:left="1701" w:hanging="992"/>
        <w:jc w:val="both"/>
        <w:rPr>
          <w:sz w:val="23"/>
          <w:szCs w:val="23"/>
        </w:rPr>
      </w:pPr>
      <w:r w:rsidRPr="003F454F">
        <w:rPr>
          <w:sz w:val="23"/>
          <w:szCs w:val="23"/>
        </w:rPr>
        <w:t xml:space="preserve">se </w:t>
      </w:r>
      <w:r w:rsidR="006025B7" w:rsidRPr="003F454F">
        <w:rPr>
          <w:sz w:val="23"/>
          <w:szCs w:val="23"/>
        </w:rPr>
        <w:t>o efetivo resgate está condicionado à adesão</w:t>
      </w:r>
      <w:r w:rsidR="007714D3" w:rsidRPr="003F454F">
        <w:rPr>
          <w:sz w:val="23"/>
          <w:szCs w:val="23"/>
        </w:rPr>
        <w:t xml:space="preserve"> </w:t>
      </w:r>
      <w:r w:rsidR="000A5FF3" w:rsidRPr="003F454F">
        <w:rPr>
          <w:sz w:val="23"/>
          <w:szCs w:val="23"/>
        </w:rPr>
        <w:t xml:space="preserve">indireta </w:t>
      </w:r>
      <w:r w:rsidR="007714D3" w:rsidRPr="003F454F">
        <w:rPr>
          <w:sz w:val="23"/>
          <w:szCs w:val="23"/>
        </w:rPr>
        <w:t xml:space="preserve">pela totalidade ou parcela </w:t>
      </w:r>
      <w:r w:rsidR="006025B7" w:rsidRPr="003F454F">
        <w:rPr>
          <w:sz w:val="23"/>
          <w:szCs w:val="23"/>
        </w:rPr>
        <w:t>de</w:t>
      </w:r>
      <w:r w:rsidR="007714D3" w:rsidRPr="003F454F">
        <w:rPr>
          <w:sz w:val="23"/>
          <w:szCs w:val="23"/>
        </w:rPr>
        <w:t xml:space="preserve"> Investidores dos CRA que detenham</w:t>
      </w:r>
      <w:r w:rsidR="006025B7" w:rsidRPr="003F454F">
        <w:rPr>
          <w:sz w:val="23"/>
          <w:szCs w:val="23"/>
        </w:rPr>
        <w:t xml:space="preserve"> um</w:t>
      </w:r>
      <w:r w:rsidR="007714D3" w:rsidRPr="003F454F">
        <w:rPr>
          <w:sz w:val="23"/>
          <w:szCs w:val="23"/>
        </w:rPr>
        <w:t xml:space="preserve">a quantidade mínima de CRA </w:t>
      </w:r>
      <w:bookmarkStart w:id="229" w:name="_Hlk105579928"/>
      <w:r w:rsidR="007714D3" w:rsidRPr="003F454F">
        <w:rPr>
          <w:sz w:val="23"/>
          <w:szCs w:val="23"/>
        </w:rPr>
        <w:t>(ou seja, se a Oferta de Resgate Antecipado está condicionada a uma quantidade mínima de</w:t>
      </w:r>
      <w:r w:rsidR="006025B7" w:rsidRPr="003F454F">
        <w:rPr>
          <w:sz w:val="23"/>
          <w:szCs w:val="23"/>
        </w:rPr>
        <w:t xml:space="preserve"> Debêntures</w:t>
      </w:r>
      <w:r w:rsidR="007714D3" w:rsidRPr="003F454F">
        <w:rPr>
          <w:sz w:val="23"/>
          <w:szCs w:val="23"/>
        </w:rPr>
        <w:t xml:space="preserve"> a serem resgatadas)</w:t>
      </w:r>
      <w:bookmarkEnd w:id="229"/>
      <w:r w:rsidR="006025B7" w:rsidRPr="003F454F">
        <w:rPr>
          <w:sz w:val="23"/>
          <w:szCs w:val="23"/>
        </w:rPr>
        <w:t xml:space="preserve">; </w:t>
      </w:r>
    </w:p>
    <w:p w14:paraId="22A00B3F" w14:textId="77777777" w:rsidR="00547CDF" w:rsidRPr="003F454F" w:rsidRDefault="00547CDF" w:rsidP="0070597F">
      <w:pPr>
        <w:pStyle w:val="PargrafodaLista"/>
        <w:spacing w:line="340" w:lineRule="atLeast"/>
        <w:rPr>
          <w:sz w:val="23"/>
          <w:szCs w:val="23"/>
        </w:rPr>
      </w:pPr>
    </w:p>
    <w:p w14:paraId="20817CDE" w14:textId="57BBAC73" w:rsidR="00547CDF" w:rsidRPr="003F454F" w:rsidRDefault="00547CDF" w:rsidP="00944D34">
      <w:pPr>
        <w:numPr>
          <w:ilvl w:val="0"/>
          <w:numId w:val="12"/>
        </w:numPr>
        <w:spacing w:line="340" w:lineRule="atLeast"/>
        <w:ind w:left="1701" w:hanging="992"/>
        <w:jc w:val="both"/>
        <w:rPr>
          <w:sz w:val="23"/>
          <w:szCs w:val="23"/>
        </w:rPr>
      </w:pPr>
      <w:r w:rsidRPr="003F454F">
        <w:rPr>
          <w:sz w:val="23"/>
          <w:szCs w:val="23"/>
        </w:rPr>
        <w:t xml:space="preserve">se a </w:t>
      </w:r>
      <w:r w:rsidR="00304088">
        <w:rPr>
          <w:sz w:val="23"/>
          <w:szCs w:val="23"/>
        </w:rPr>
        <w:t>Emitente</w:t>
      </w:r>
      <w:r w:rsidRPr="003F454F">
        <w:rPr>
          <w:sz w:val="23"/>
          <w:szCs w:val="23"/>
        </w:rPr>
        <w:t xml:space="preserve"> irá </w:t>
      </w:r>
      <w:r w:rsidR="00196D88" w:rsidRPr="003F454F">
        <w:rPr>
          <w:sz w:val="23"/>
          <w:szCs w:val="23"/>
        </w:rPr>
        <w:t xml:space="preserve">ou não </w:t>
      </w:r>
      <w:r w:rsidRPr="003F454F">
        <w:rPr>
          <w:sz w:val="23"/>
          <w:szCs w:val="23"/>
        </w:rPr>
        <w:t xml:space="preserve">exercer a faculdade prevista na </w:t>
      </w:r>
      <w:r w:rsidR="00196D88" w:rsidRPr="003F454F">
        <w:rPr>
          <w:sz w:val="23"/>
          <w:szCs w:val="23"/>
        </w:rPr>
        <w:t>c</w:t>
      </w:r>
      <w:r w:rsidRPr="003F454F">
        <w:rPr>
          <w:sz w:val="23"/>
          <w:szCs w:val="23"/>
        </w:rPr>
        <w:t>láusula</w:t>
      </w:r>
      <w:r w:rsidR="00196D88" w:rsidRPr="003F454F">
        <w:rPr>
          <w:sz w:val="23"/>
          <w:szCs w:val="23"/>
        </w:rPr>
        <w:t> </w:t>
      </w:r>
      <w:r w:rsidR="00196D88" w:rsidRPr="003F454F">
        <w:rPr>
          <w:sz w:val="23"/>
          <w:szCs w:val="23"/>
        </w:rPr>
        <w:fldChar w:fldCharType="begin"/>
      </w:r>
      <w:r w:rsidR="00196D88" w:rsidRPr="003F454F">
        <w:rPr>
          <w:sz w:val="23"/>
          <w:szCs w:val="23"/>
        </w:rPr>
        <w:instrText xml:space="preserve"> REF _Ref105528631 \r \p \h </w:instrText>
      </w:r>
      <w:r w:rsidR="003F454F">
        <w:rPr>
          <w:sz w:val="23"/>
          <w:szCs w:val="23"/>
        </w:rPr>
        <w:instrText xml:space="preserve"> \* MERGEFORMAT </w:instrText>
      </w:r>
      <w:r w:rsidR="00196D88" w:rsidRPr="003F454F">
        <w:rPr>
          <w:sz w:val="23"/>
          <w:szCs w:val="23"/>
        </w:rPr>
      </w:r>
      <w:r w:rsidR="00196D88" w:rsidRPr="003F454F">
        <w:rPr>
          <w:sz w:val="23"/>
          <w:szCs w:val="23"/>
        </w:rPr>
        <w:fldChar w:fldCharType="separate"/>
      </w:r>
      <w:r w:rsidR="00196D88" w:rsidRPr="003F454F">
        <w:rPr>
          <w:sz w:val="23"/>
          <w:szCs w:val="23"/>
        </w:rPr>
        <w:t>6.2.1.4 abaixo</w:t>
      </w:r>
      <w:r w:rsidR="00196D88" w:rsidRPr="003F454F">
        <w:rPr>
          <w:sz w:val="23"/>
          <w:szCs w:val="23"/>
        </w:rPr>
        <w:fldChar w:fldCharType="end"/>
      </w:r>
      <w:r w:rsidR="00196D88" w:rsidRPr="003F454F">
        <w:rPr>
          <w:sz w:val="23"/>
          <w:szCs w:val="23"/>
        </w:rPr>
        <w:t xml:space="preserve"> </w:t>
      </w:r>
      <w:r w:rsidRPr="003F454F">
        <w:rPr>
          <w:sz w:val="23"/>
          <w:szCs w:val="23"/>
        </w:rPr>
        <w:t>de resgatar a totalidades das Debêntures</w:t>
      </w:r>
      <w:r w:rsidR="001A7FA4" w:rsidRPr="003F454F">
        <w:rPr>
          <w:sz w:val="23"/>
          <w:szCs w:val="23"/>
        </w:rPr>
        <w:t>, caso Investidores dos CRA representando, no mínimo, 90% (noventa por cento) dos CRA em Circulação venham a aderir à Oferta de Resgate Antecipado dos CRA;</w:t>
      </w:r>
    </w:p>
    <w:p w14:paraId="31BDB591" w14:textId="77777777" w:rsidR="00A91575" w:rsidRPr="003F454F" w:rsidRDefault="00A91575" w:rsidP="00944D34">
      <w:pPr>
        <w:pStyle w:val="PargrafodaLista"/>
        <w:spacing w:line="340" w:lineRule="atLeast"/>
        <w:rPr>
          <w:sz w:val="23"/>
          <w:szCs w:val="23"/>
        </w:rPr>
      </w:pPr>
    </w:p>
    <w:p w14:paraId="09509CB5" w14:textId="68991D7B" w:rsidR="00083547" w:rsidRPr="003F454F" w:rsidRDefault="00A91575" w:rsidP="00944D34">
      <w:pPr>
        <w:numPr>
          <w:ilvl w:val="0"/>
          <w:numId w:val="12"/>
        </w:numPr>
        <w:spacing w:line="340" w:lineRule="atLeast"/>
        <w:ind w:left="1701" w:hanging="992"/>
        <w:jc w:val="both"/>
        <w:rPr>
          <w:sz w:val="23"/>
          <w:szCs w:val="23"/>
        </w:rPr>
      </w:pPr>
      <w:r w:rsidRPr="003F454F">
        <w:rPr>
          <w:sz w:val="23"/>
          <w:szCs w:val="23"/>
        </w:rPr>
        <w:t xml:space="preserve">o </w:t>
      </w:r>
      <w:bookmarkStart w:id="230" w:name="_Hlk105579945"/>
      <w:r w:rsidR="00080112" w:rsidRPr="003F454F">
        <w:rPr>
          <w:sz w:val="23"/>
          <w:szCs w:val="23"/>
        </w:rPr>
        <w:t xml:space="preserve">montante </w:t>
      </w:r>
      <w:r w:rsidRPr="003F454F">
        <w:rPr>
          <w:sz w:val="23"/>
          <w:szCs w:val="23"/>
        </w:rPr>
        <w:t xml:space="preserve">prévio do </w:t>
      </w:r>
      <w:r w:rsidR="00080112" w:rsidRPr="003F454F">
        <w:rPr>
          <w:sz w:val="23"/>
          <w:szCs w:val="23"/>
        </w:rPr>
        <w:t xml:space="preserve">Valor </w:t>
      </w:r>
      <w:r w:rsidRPr="003F454F">
        <w:rPr>
          <w:sz w:val="23"/>
          <w:szCs w:val="23"/>
        </w:rPr>
        <w:t>da Oferta de Resgate Antecipado</w:t>
      </w:r>
      <w:bookmarkEnd w:id="230"/>
      <w:r w:rsidRPr="003F454F">
        <w:rPr>
          <w:sz w:val="23"/>
          <w:szCs w:val="23"/>
        </w:rPr>
        <w:t xml:space="preserve">; </w:t>
      </w:r>
      <w:r w:rsidR="00083547" w:rsidRPr="003F454F">
        <w:rPr>
          <w:sz w:val="23"/>
          <w:szCs w:val="23"/>
        </w:rPr>
        <w:t>e</w:t>
      </w:r>
    </w:p>
    <w:p w14:paraId="749874BD" w14:textId="77777777" w:rsidR="00426E56" w:rsidRPr="003F454F" w:rsidRDefault="00426E56" w:rsidP="00944D34">
      <w:pPr>
        <w:pStyle w:val="PargrafodaLista"/>
        <w:spacing w:line="340" w:lineRule="atLeast"/>
        <w:ind w:left="1701" w:hanging="992"/>
        <w:rPr>
          <w:sz w:val="23"/>
          <w:szCs w:val="23"/>
        </w:rPr>
      </w:pPr>
    </w:p>
    <w:p w14:paraId="17C35E37" w14:textId="168E9E0F" w:rsidR="006B10DC" w:rsidRPr="003F454F" w:rsidRDefault="007714D3" w:rsidP="00944D34">
      <w:pPr>
        <w:numPr>
          <w:ilvl w:val="0"/>
          <w:numId w:val="12"/>
        </w:numPr>
        <w:spacing w:line="340" w:lineRule="atLeast"/>
        <w:ind w:left="1701" w:hanging="992"/>
        <w:jc w:val="both"/>
        <w:rPr>
          <w:sz w:val="23"/>
          <w:szCs w:val="23"/>
        </w:rPr>
      </w:pPr>
      <w:r w:rsidRPr="003F454F">
        <w:rPr>
          <w:sz w:val="23"/>
          <w:szCs w:val="23"/>
        </w:rPr>
        <w:t xml:space="preserve">demais </w:t>
      </w:r>
      <w:r w:rsidR="009A0954" w:rsidRPr="003F454F">
        <w:rPr>
          <w:sz w:val="23"/>
          <w:szCs w:val="23"/>
        </w:rPr>
        <w:t xml:space="preserve">informações relevantes para a realização </w:t>
      </w:r>
      <w:r w:rsidRPr="003F454F">
        <w:rPr>
          <w:sz w:val="23"/>
          <w:szCs w:val="23"/>
        </w:rPr>
        <w:t>da Oferta de Resgate Antecipado</w:t>
      </w:r>
      <w:r w:rsidR="009A0954" w:rsidRPr="003F454F">
        <w:rPr>
          <w:sz w:val="23"/>
          <w:szCs w:val="23"/>
        </w:rPr>
        <w:t xml:space="preserve">. </w:t>
      </w:r>
    </w:p>
    <w:p w14:paraId="3D0218A8" w14:textId="77777777" w:rsidR="00426E56" w:rsidRPr="003F454F" w:rsidRDefault="00426E56" w:rsidP="00944D34">
      <w:pPr>
        <w:spacing w:line="340" w:lineRule="atLeast"/>
        <w:ind w:left="1276"/>
        <w:jc w:val="both"/>
        <w:rPr>
          <w:sz w:val="23"/>
          <w:szCs w:val="23"/>
        </w:rPr>
      </w:pPr>
    </w:p>
    <w:p w14:paraId="1478B31C" w14:textId="5229C2CB" w:rsidR="00C908E0" w:rsidRPr="003F454F" w:rsidRDefault="00E31FDB" w:rsidP="00944D34">
      <w:pPr>
        <w:pStyle w:val="PargrafodaLista"/>
        <w:numPr>
          <w:ilvl w:val="3"/>
          <w:numId w:val="69"/>
        </w:numPr>
        <w:tabs>
          <w:tab w:val="left" w:pos="1701"/>
        </w:tabs>
        <w:spacing w:line="340" w:lineRule="atLeast"/>
        <w:ind w:left="0" w:firstLine="709"/>
        <w:jc w:val="both"/>
        <w:outlineLvl w:val="0"/>
        <w:rPr>
          <w:sz w:val="23"/>
          <w:szCs w:val="23"/>
        </w:rPr>
      </w:pPr>
      <w:bookmarkStart w:id="231" w:name="_Toc105271776"/>
      <w:r w:rsidRPr="003F454F">
        <w:rPr>
          <w:sz w:val="23"/>
          <w:szCs w:val="23"/>
        </w:rPr>
        <w:t xml:space="preserve">Recebida a Notificação </w:t>
      </w:r>
      <w:r w:rsidR="00F20BDB" w:rsidRPr="003F454F">
        <w:rPr>
          <w:sz w:val="23"/>
          <w:szCs w:val="23"/>
        </w:rPr>
        <w:t xml:space="preserve">da Oferta </w:t>
      </w:r>
      <w:r w:rsidRPr="003F454F">
        <w:rPr>
          <w:sz w:val="23"/>
          <w:szCs w:val="23"/>
        </w:rPr>
        <w:t>de Resgate</w:t>
      </w:r>
      <w:r w:rsidR="00F20BDB" w:rsidRPr="003F454F">
        <w:rPr>
          <w:sz w:val="23"/>
          <w:szCs w:val="23"/>
        </w:rPr>
        <w:t xml:space="preserve"> Antecipado</w:t>
      </w:r>
      <w:r w:rsidRPr="003F454F">
        <w:rPr>
          <w:sz w:val="23"/>
          <w:szCs w:val="23"/>
        </w:rPr>
        <w:t>, a Securitizadora deverá</w:t>
      </w:r>
      <w:r w:rsidR="000A5FF3" w:rsidRPr="003F454F">
        <w:rPr>
          <w:sz w:val="23"/>
          <w:szCs w:val="23"/>
        </w:rPr>
        <w:t>, observado o disposto no Termo de Securitização,</w:t>
      </w:r>
      <w:r w:rsidRPr="003F454F">
        <w:rPr>
          <w:sz w:val="23"/>
          <w:szCs w:val="23"/>
        </w:rPr>
        <w:t xml:space="preserve"> </w:t>
      </w:r>
      <w:r w:rsidR="005A658D" w:rsidRPr="003F454F">
        <w:rPr>
          <w:sz w:val="23"/>
          <w:szCs w:val="23"/>
        </w:rPr>
        <w:t>realizar uma Oferta de Resgate Antecipado dos CRA</w:t>
      </w:r>
      <w:r w:rsidR="00667395" w:rsidRPr="003F454F">
        <w:rPr>
          <w:sz w:val="23"/>
          <w:szCs w:val="23"/>
        </w:rPr>
        <w:t xml:space="preserve">, nos mesmos termos e condições da Oferta de Resgate Antecipado proposta pela </w:t>
      </w:r>
      <w:r w:rsidR="00304088">
        <w:rPr>
          <w:sz w:val="23"/>
          <w:szCs w:val="23"/>
        </w:rPr>
        <w:t>Emitente</w:t>
      </w:r>
      <w:r w:rsidR="006211D1" w:rsidRPr="003F454F">
        <w:rPr>
          <w:sz w:val="23"/>
          <w:szCs w:val="23"/>
        </w:rPr>
        <w:t>.</w:t>
      </w:r>
      <w:bookmarkEnd w:id="231"/>
    </w:p>
    <w:p w14:paraId="757BF6FC" w14:textId="77777777" w:rsidR="00426E56" w:rsidRPr="003F454F" w:rsidRDefault="00426E56" w:rsidP="00944D34">
      <w:pPr>
        <w:pStyle w:val="PargrafodaLista"/>
        <w:spacing w:line="340" w:lineRule="atLeast"/>
        <w:ind w:left="709"/>
        <w:jc w:val="both"/>
        <w:rPr>
          <w:sz w:val="23"/>
          <w:szCs w:val="23"/>
        </w:rPr>
      </w:pPr>
    </w:p>
    <w:p w14:paraId="2FBF1C22" w14:textId="7F7A0600" w:rsidR="00764BB8" w:rsidRPr="003F454F" w:rsidRDefault="00764BB8"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u w:val="single"/>
        </w:rPr>
      </w:pPr>
      <w:bookmarkStart w:id="232" w:name="_Ref459903867"/>
      <w:bookmarkStart w:id="233" w:name="_Toc105271777"/>
      <w:r w:rsidRPr="003F454F">
        <w:rPr>
          <w:sz w:val="23"/>
          <w:szCs w:val="23"/>
        </w:rPr>
        <w:t xml:space="preserve">A </w:t>
      </w:r>
      <w:r w:rsidR="00671434" w:rsidRPr="003F454F">
        <w:rPr>
          <w:sz w:val="23"/>
          <w:szCs w:val="23"/>
        </w:rPr>
        <w:t>quantidade de Debêntures a ser resgatada</w:t>
      </w:r>
      <w:r w:rsidRPr="003F454F">
        <w:rPr>
          <w:sz w:val="23"/>
          <w:szCs w:val="23"/>
        </w:rPr>
        <w:t xml:space="preserve"> pela </w:t>
      </w:r>
      <w:r w:rsidR="00304088">
        <w:rPr>
          <w:sz w:val="23"/>
          <w:szCs w:val="23"/>
        </w:rPr>
        <w:t>Emitente</w:t>
      </w:r>
      <w:r w:rsidRPr="003F454F">
        <w:rPr>
          <w:sz w:val="23"/>
          <w:szCs w:val="23"/>
        </w:rPr>
        <w:t xml:space="preserve"> no âmbito da Oferta de Resgate Antecipado será proporcional à quantidade de CRA cujo</w:t>
      </w:r>
      <w:r w:rsidR="000A5FF3" w:rsidRPr="003F454F">
        <w:rPr>
          <w:sz w:val="23"/>
          <w:szCs w:val="23"/>
        </w:rPr>
        <w:t>(s)</w:t>
      </w:r>
      <w:r w:rsidRPr="003F454F">
        <w:rPr>
          <w:sz w:val="23"/>
          <w:szCs w:val="23"/>
        </w:rPr>
        <w:t xml:space="preserve"> titular</w:t>
      </w:r>
      <w:r w:rsidR="000A5FF3" w:rsidRPr="003F454F">
        <w:rPr>
          <w:sz w:val="23"/>
          <w:szCs w:val="23"/>
        </w:rPr>
        <w:t>(es)</w:t>
      </w:r>
      <w:r w:rsidRPr="003F454F">
        <w:rPr>
          <w:sz w:val="23"/>
          <w:szCs w:val="23"/>
        </w:rPr>
        <w:t xml:space="preserve"> tenha</w:t>
      </w:r>
      <w:r w:rsidR="000A5FF3" w:rsidRPr="003F454F">
        <w:rPr>
          <w:sz w:val="23"/>
          <w:szCs w:val="23"/>
        </w:rPr>
        <w:t>(m)</w:t>
      </w:r>
      <w:r w:rsidRPr="003F454F">
        <w:rPr>
          <w:sz w:val="23"/>
          <w:szCs w:val="23"/>
        </w:rPr>
        <w:t xml:space="preserve"> aderido à Oferta de Resgate Antecipad</w:t>
      </w:r>
      <w:bookmarkEnd w:id="232"/>
      <w:r w:rsidRPr="003F454F">
        <w:rPr>
          <w:sz w:val="23"/>
          <w:szCs w:val="23"/>
        </w:rPr>
        <w:t>o</w:t>
      </w:r>
      <w:r w:rsidR="000A5FF3" w:rsidRPr="003F454F">
        <w:rPr>
          <w:sz w:val="23"/>
          <w:szCs w:val="23"/>
        </w:rPr>
        <w:t xml:space="preserve"> dos CRA</w:t>
      </w:r>
      <w:r w:rsidRPr="003F454F">
        <w:rPr>
          <w:sz w:val="23"/>
          <w:szCs w:val="23"/>
        </w:rPr>
        <w:t>,</w:t>
      </w:r>
      <w:r w:rsidR="00C72DA1" w:rsidRPr="003F454F">
        <w:rPr>
          <w:sz w:val="23"/>
          <w:szCs w:val="23"/>
        </w:rPr>
        <w:t xml:space="preserve"> conforme informado pela Securitizadora à </w:t>
      </w:r>
      <w:r w:rsidR="00304088">
        <w:rPr>
          <w:sz w:val="23"/>
          <w:szCs w:val="23"/>
        </w:rPr>
        <w:t>Emitente</w:t>
      </w:r>
      <w:r w:rsidR="00AB19F6" w:rsidRPr="003F454F">
        <w:rPr>
          <w:sz w:val="23"/>
          <w:szCs w:val="23"/>
        </w:rPr>
        <w:t>.</w:t>
      </w:r>
      <w:bookmarkEnd w:id="233"/>
    </w:p>
    <w:p w14:paraId="51A6FE1F" w14:textId="77777777" w:rsidR="00667395" w:rsidRPr="003F454F" w:rsidRDefault="00667395" w:rsidP="00944D34">
      <w:pPr>
        <w:pStyle w:val="PargrafodaLista"/>
        <w:spacing w:line="340" w:lineRule="atLeast"/>
        <w:rPr>
          <w:rFonts w:eastAsia="Arial Unicode MS"/>
          <w:color w:val="000000"/>
          <w:sz w:val="23"/>
          <w:szCs w:val="23"/>
          <w:u w:val="single"/>
        </w:rPr>
      </w:pPr>
    </w:p>
    <w:p w14:paraId="4E8BA33D" w14:textId="0ADA91A3" w:rsidR="000A5FF3" w:rsidRPr="003F454F" w:rsidRDefault="000A5FF3"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34" w:name="_Toc105271778"/>
      <w:bookmarkStart w:id="235" w:name="_Ref105528628"/>
      <w:bookmarkStart w:id="236" w:name="_Ref105528631"/>
      <w:r w:rsidRPr="003F454F">
        <w:rPr>
          <w:rFonts w:eastAsia="Arial Unicode MS"/>
          <w:color w:val="000000"/>
          <w:sz w:val="23"/>
          <w:szCs w:val="23"/>
        </w:rPr>
        <w:t xml:space="preserve">Caso Investidores dos CRA representando, no mínimo, 90% (noventa por cento) dos CRA em Circulação tenham aderido à Oferta de Resgate Antecipado dos CRA </w:t>
      </w:r>
      <w:r w:rsidR="00076985" w:rsidRPr="003F454F">
        <w:rPr>
          <w:rFonts w:eastAsia="Arial Unicode MS"/>
          <w:color w:val="000000"/>
          <w:sz w:val="23"/>
          <w:szCs w:val="23"/>
        </w:rPr>
        <w:t>(</w:t>
      </w:r>
      <w:r w:rsidRPr="003F454F">
        <w:rPr>
          <w:rFonts w:eastAsia="Arial Unicode MS"/>
          <w:color w:val="000000"/>
          <w:sz w:val="23"/>
          <w:szCs w:val="23"/>
        </w:rPr>
        <w:t>e, consequentemente, à Oferta de Resgate Antecipado</w:t>
      </w:r>
      <w:r w:rsidR="00076985" w:rsidRPr="003F454F">
        <w:rPr>
          <w:rFonts w:eastAsia="Arial Unicode MS"/>
          <w:color w:val="000000"/>
          <w:sz w:val="23"/>
          <w:szCs w:val="23"/>
        </w:rPr>
        <w:t>)</w:t>
      </w:r>
      <w:r w:rsidRPr="003F454F">
        <w:rPr>
          <w:rFonts w:eastAsia="Arial Unicode MS"/>
          <w:color w:val="000000"/>
          <w:sz w:val="23"/>
          <w:szCs w:val="23"/>
        </w:rPr>
        <w:t xml:space="preserve">, a </w:t>
      </w:r>
      <w:r w:rsidR="00304088">
        <w:rPr>
          <w:rFonts w:eastAsia="Arial Unicode MS"/>
          <w:color w:val="000000"/>
          <w:sz w:val="23"/>
          <w:szCs w:val="23"/>
        </w:rPr>
        <w:t>Emitente</w:t>
      </w:r>
      <w:r w:rsidR="00076985" w:rsidRPr="003F454F">
        <w:rPr>
          <w:rFonts w:eastAsia="Arial Unicode MS"/>
          <w:color w:val="000000"/>
          <w:sz w:val="23"/>
          <w:szCs w:val="23"/>
        </w:rPr>
        <w:t xml:space="preserve"> </w:t>
      </w:r>
      <w:r w:rsidR="001A7FA4" w:rsidRPr="003F454F">
        <w:rPr>
          <w:rFonts w:eastAsia="Arial Unicode MS"/>
          <w:color w:val="000000"/>
          <w:sz w:val="23"/>
          <w:szCs w:val="23"/>
        </w:rPr>
        <w:t>poderá</w:t>
      </w:r>
      <w:r w:rsidR="00A85B33" w:rsidRPr="003F454F">
        <w:rPr>
          <w:rFonts w:eastAsia="Arial Unicode MS"/>
          <w:color w:val="000000"/>
          <w:sz w:val="23"/>
          <w:szCs w:val="23"/>
        </w:rPr>
        <w:t>, a seu exclusivo critério,</w:t>
      </w:r>
      <w:r w:rsidR="00076985" w:rsidRPr="003F454F">
        <w:rPr>
          <w:rFonts w:eastAsia="Arial Unicode MS"/>
          <w:color w:val="000000"/>
          <w:sz w:val="23"/>
          <w:szCs w:val="23"/>
        </w:rPr>
        <w:t xml:space="preserve"> </w:t>
      </w:r>
      <w:r w:rsidRPr="003F454F">
        <w:rPr>
          <w:rFonts w:eastAsia="Arial Unicode MS"/>
          <w:color w:val="000000"/>
          <w:sz w:val="23"/>
          <w:szCs w:val="23"/>
        </w:rPr>
        <w:t xml:space="preserve">realizar </w:t>
      </w:r>
      <w:r w:rsidR="00076985" w:rsidRPr="003F454F">
        <w:rPr>
          <w:rFonts w:eastAsia="Arial Unicode MS"/>
          <w:color w:val="000000"/>
          <w:sz w:val="23"/>
          <w:szCs w:val="23"/>
        </w:rPr>
        <w:t xml:space="preserve">o resgate da totalidade das Debêntures, </w:t>
      </w:r>
      <w:r w:rsidR="00A85B33" w:rsidRPr="003F454F">
        <w:rPr>
          <w:rFonts w:eastAsia="Arial Unicode MS"/>
          <w:color w:val="000000"/>
          <w:sz w:val="23"/>
          <w:szCs w:val="23"/>
        </w:rPr>
        <w:t xml:space="preserve">hipótese </w:t>
      </w:r>
      <w:r w:rsidR="00196D88" w:rsidRPr="003F454F">
        <w:rPr>
          <w:rFonts w:eastAsia="Arial Unicode MS"/>
          <w:color w:val="000000"/>
          <w:sz w:val="23"/>
          <w:szCs w:val="23"/>
        </w:rPr>
        <w:t>em que</w:t>
      </w:r>
      <w:r w:rsidR="00076985" w:rsidRPr="003F454F">
        <w:rPr>
          <w:rFonts w:eastAsia="Arial Unicode MS"/>
          <w:color w:val="000000"/>
          <w:sz w:val="23"/>
          <w:szCs w:val="23"/>
        </w:rPr>
        <w:t xml:space="preserve"> os Investidores dos CRA que não tenham aderido à Oferta de Resgate Antecipado dos CRA (e, consequentemente, à Oferta de Resgate Antecipado) ficarão sujeitos ao efeito </w:t>
      </w:r>
      <w:r w:rsidR="00A85B33" w:rsidRPr="003F454F">
        <w:rPr>
          <w:rFonts w:eastAsia="Arial Unicode MS"/>
          <w:color w:val="000000"/>
          <w:sz w:val="23"/>
          <w:szCs w:val="23"/>
        </w:rPr>
        <w:t xml:space="preserve">do </w:t>
      </w:r>
      <w:r w:rsidR="00076985" w:rsidRPr="003F454F">
        <w:rPr>
          <w:rFonts w:eastAsia="Arial Unicode MS"/>
          <w:color w:val="000000"/>
          <w:sz w:val="23"/>
          <w:szCs w:val="23"/>
        </w:rPr>
        <w:t xml:space="preserve">resgate, pela </w:t>
      </w:r>
      <w:r w:rsidR="00304088">
        <w:rPr>
          <w:rFonts w:eastAsia="Arial Unicode MS"/>
          <w:color w:val="000000"/>
          <w:sz w:val="23"/>
          <w:szCs w:val="23"/>
        </w:rPr>
        <w:t>Emitente</w:t>
      </w:r>
      <w:r w:rsidR="00076985" w:rsidRPr="003F454F">
        <w:rPr>
          <w:rFonts w:eastAsia="Arial Unicode MS"/>
          <w:color w:val="000000"/>
          <w:sz w:val="23"/>
          <w:szCs w:val="23"/>
        </w:rPr>
        <w:t xml:space="preserve">, </w:t>
      </w:r>
      <w:r w:rsidR="00076985" w:rsidRPr="003F454F">
        <w:rPr>
          <w:sz w:val="23"/>
          <w:szCs w:val="23"/>
        </w:rPr>
        <w:t>das Debêntures que proporcionalmente servem de lastro para os CRA por eles detidos (e, consequentemente, ao efetivo resgate, pela Securitizadora, de tais CRA por eles detidos)</w:t>
      </w:r>
      <w:r w:rsidRPr="003F454F">
        <w:rPr>
          <w:rFonts w:eastAsia="Arial Unicode MS"/>
          <w:color w:val="000000"/>
          <w:sz w:val="23"/>
          <w:szCs w:val="23"/>
        </w:rPr>
        <w:t>.</w:t>
      </w:r>
      <w:bookmarkEnd w:id="234"/>
      <w:bookmarkEnd w:id="235"/>
      <w:bookmarkEnd w:id="236"/>
    </w:p>
    <w:p w14:paraId="5E022ACF" w14:textId="77777777" w:rsidR="000A5FF3" w:rsidRPr="003F454F" w:rsidRDefault="000A5FF3" w:rsidP="00944D34">
      <w:pPr>
        <w:pStyle w:val="PargrafodaLista"/>
        <w:spacing w:line="340" w:lineRule="atLeast"/>
        <w:rPr>
          <w:rFonts w:eastAsia="Arial Unicode MS"/>
          <w:color w:val="000000"/>
          <w:sz w:val="23"/>
          <w:szCs w:val="23"/>
        </w:rPr>
      </w:pPr>
    </w:p>
    <w:p w14:paraId="0E6FC6D4" w14:textId="25CECFCD" w:rsidR="006211D1" w:rsidRPr="003F454F" w:rsidRDefault="00667395"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37" w:name="_Toc105271779"/>
      <w:r w:rsidRPr="003F454F">
        <w:rPr>
          <w:rFonts w:eastAsia="Arial Unicode MS"/>
          <w:color w:val="000000"/>
          <w:sz w:val="23"/>
          <w:szCs w:val="23"/>
        </w:rPr>
        <w:t xml:space="preserve">Caso a quantidade de Debêntures a serem resgatadas seja inferior à quantidade mínima de Debêntures estabelecida pela </w:t>
      </w:r>
      <w:r w:rsidR="00304088">
        <w:rPr>
          <w:rFonts w:eastAsia="Arial Unicode MS"/>
          <w:color w:val="000000"/>
          <w:sz w:val="23"/>
          <w:szCs w:val="23"/>
        </w:rPr>
        <w:t>Emitente</w:t>
      </w:r>
      <w:r w:rsidRPr="003F454F">
        <w:rPr>
          <w:rFonts w:eastAsia="Arial Unicode MS"/>
          <w:color w:val="000000"/>
          <w:sz w:val="23"/>
          <w:szCs w:val="23"/>
        </w:rPr>
        <w:t xml:space="preserve"> na Notificação </w:t>
      </w:r>
      <w:r w:rsidR="00F20BDB" w:rsidRPr="003F454F">
        <w:rPr>
          <w:rFonts w:eastAsia="Arial Unicode MS"/>
          <w:color w:val="000000"/>
          <w:sz w:val="23"/>
          <w:szCs w:val="23"/>
        </w:rPr>
        <w:t xml:space="preserve">da Oferta </w:t>
      </w:r>
      <w:r w:rsidRPr="003F454F">
        <w:rPr>
          <w:rFonts w:eastAsia="Arial Unicode MS"/>
          <w:color w:val="000000"/>
          <w:sz w:val="23"/>
          <w:szCs w:val="23"/>
        </w:rPr>
        <w:t>de Resgate</w:t>
      </w:r>
      <w:r w:rsidR="00F20BDB" w:rsidRPr="003F454F">
        <w:rPr>
          <w:rFonts w:eastAsia="Arial Unicode MS"/>
          <w:color w:val="000000"/>
          <w:sz w:val="23"/>
          <w:szCs w:val="23"/>
        </w:rPr>
        <w:t xml:space="preserve"> Antecipado</w:t>
      </w:r>
      <w:r w:rsidRPr="003F454F">
        <w:rPr>
          <w:rFonts w:eastAsia="Arial Unicode MS"/>
          <w:color w:val="000000"/>
          <w:sz w:val="23"/>
          <w:szCs w:val="23"/>
        </w:rPr>
        <w:t xml:space="preserve">, será facultado à </w:t>
      </w:r>
      <w:r w:rsidR="00304088">
        <w:rPr>
          <w:rFonts w:eastAsia="Arial Unicode MS"/>
          <w:color w:val="000000"/>
          <w:sz w:val="23"/>
          <w:szCs w:val="23"/>
        </w:rPr>
        <w:t>Emitente</w:t>
      </w:r>
      <w:r w:rsidRPr="003F454F">
        <w:rPr>
          <w:rFonts w:eastAsia="Arial Unicode MS"/>
          <w:color w:val="000000"/>
          <w:sz w:val="23"/>
          <w:szCs w:val="23"/>
        </w:rPr>
        <w:t xml:space="preserve"> cancelar a Oferta de Resgate Antecipado.</w:t>
      </w:r>
      <w:bookmarkEnd w:id="237"/>
    </w:p>
    <w:p w14:paraId="712B6524" w14:textId="77777777" w:rsidR="006211D1" w:rsidRPr="003F454F" w:rsidRDefault="006211D1" w:rsidP="00944D34">
      <w:pPr>
        <w:pStyle w:val="PargrafodaLista"/>
        <w:spacing w:line="340" w:lineRule="atLeast"/>
        <w:rPr>
          <w:rFonts w:eastAsia="Arial Unicode MS"/>
          <w:color w:val="000000"/>
          <w:sz w:val="23"/>
          <w:szCs w:val="23"/>
        </w:rPr>
      </w:pPr>
    </w:p>
    <w:p w14:paraId="4D280468" w14:textId="3050E345" w:rsidR="00A91575" w:rsidRPr="003F454F" w:rsidRDefault="00A91575" w:rsidP="00944D34">
      <w:pPr>
        <w:pStyle w:val="PargrafodaLista"/>
        <w:numPr>
          <w:ilvl w:val="3"/>
          <w:numId w:val="69"/>
        </w:numPr>
        <w:tabs>
          <w:tab w:val="left" w:pos="1701"/>
        </w:tabs>
        <w:spacing w:line="340" w:lineRule="atLeast"/>
        <w:ind w:left="0" w:firstLine="709"/>
        <w:jc w:val="both"/>
        <w:outlineLvl w:val="0"/>
        <w:rPr>
          <w:rFonts w:eastAsia="Arial Unicode MS"/>
          <w:i/>
          <w:color w:val="000000"/>
          <w:sz w:val="23"/>
          <w:szCs w:val="23"/>
        </w:rPr>
      </w:pPr>
      <w:bookmarkStart w:id="238" w:name="_Toc105271780"/>
      <w:r w:rsidRPr="003F454F">
        <w:rPr>
          <w:sz w:val="23"/>
          <w:szCs w:val="23"/>
        </w:rPr>
        <w:t xml:space="preserve">O valor a ser pago pela </w:t>
      </w:r>
      <w:r w:rsidR="00304088">
        <w:rPr>
          <w:sz w:val="23"/>
          <w:szCs w:val="23"/>
        </w:rPr>
        <w:t>Emitente</w:t>
      </w:r>
      <w:r w:rsidRPr="003F454F">
        <w:rPr>
          <w:sz w:val="23"/>
          <w:szCs w:val="23"/>
        </w:rPr>
        <w:t xml:space="preserve"> a título de resgate </w:t>
      </w:r>
      <w:r w:rsidR="00F94EB1" w:rsidRPr="003F454F">
        <w:rPr>
          <w:sz w:val="23"/>
          <w:szCs w:val="23"/>
        </w:rPr>
        <w:t>no âmbito da Oferta de Resgate A</w:t>
      </w:r>
      <w:r w:rsidRPr="003F454F">
        <w:rPr>
          <w:sz w:val="23"/>
          <w:szCs w:val="23"/>
        </w:rPr>
        <w:t xml:space="preserve">ntecipado deverá </w:t>
      </w:r>
      <w:r w:rsidRPr="003F454F">
        <w:rPr>
          <w:rFonts w:eastAsia="Arial Unicode MS"/>
          <w:color w:val="000000"/>
          <w:sz w:val="23"/>
          <w:szCs w:val="23"/>
        </w:rPr>
        <w:t>corresponder a</w:t>
      </w:r>
      <w:r w:rsidR="00080112" w:rsidRPr="003F454F">
        <w:rPr>
          <w:rFonts w:eastAsia="Arial Unicode MS"/>
          <w:color w:val="000000"/>
          <w:sz w:val="23"/>
          <w:szCs w:val="23"/>
        </w:rPr>
        <w:t>o montante resultante do somatório de</w:t>
      </w:r>
      <w:r w:rsidRPr="003F454F">
        <w:rPr>
          <w:rFonts w:eastAsia="Arial Unicode MS"/>
          <w:color w:val="000000"/>
          <w:sz w:val="23"/>
          <w:szCs w:val="23"/>
        </w:rPr>
        <w:t xml:space="preserve">: </w:t>
      </w:r>
      <w:r w:rsidRPr="003F454F">
        <w:rPr>
          <w:rFonts w:eastAsia="Arial Unicode MS"/>
          <w:b/>
          <w:bCs/>
          <w:color w:val="000000"/>
          <w:sz w:val="23"/>
          <w:szCs w:val="23"/>
        </w:rPr>
        <w:t>(a)</w:t>
      </w:r>
      <w:r w:rsidRPr="003F454F">
        <w:rPr>
          <w:sz w:val="23"/>
          <w:szCs w:val="23"/>
        </w:rPr>
        <w:t xml:space="preserve"> o Valor Nominal Unitário Atualizado das Debêntures </w:t>
      </w:r>
      <w:r w:rsidR="001F374C" w:rsidRPr="001F374C">
        <w:rPr>
          <w:sz w:val="23"/>
          <w:szCs w:val="23"/>
        </w:rPr>
        <w:t>da 1ª</w:t>
      </w:r>
      <w:r w:rsidRPr="003F454F">
        <w:rPr>
          <w:sz w:val="23"/>
          <w:szCs w:val="23"/>
        </w:rPr>
        <w:t xml:space="preserve"> Série ou ao saldo do Valor Nominal Unitário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conforme o caso, acrescido </w:t>
      </w:r>
      <w:r w:rsidR="00080112" w:rsidRPr="003F454F">
        <w:rPr>
          <w:b/>
          <w:bCs/>
          <w:i/>
          <w:iCs/>
          <w:sz w:val="23"/>
          <w:szCs w:val="23"/>
        </w:rPr>
        <w:t>(i)</w:t>
      </w:r>
      <w:r w:rsidR="00080112" w:rsidRPr="003F454F">
        <w:rPr>
          <w:sz w:val="23"/>
          <w:szCs w:val="23"/>
        </w:rPr>
        <w:t xml:space="preserve"> </w:t>
      </w:r>
      <w:r w:rsidRPr="003F454F">
        <w:rPr>
          <w:sz w:val="23"/>
          <w:szCs w:val="23"/>
        </w:rPr>
        <w:t xml:space="preserve">da Remuneração das Debêntures da respectiva série, calculada </w:t>
      </w:r>
      <w:r w:rsidRPr="003F454F">
        <w:rPr>
          <w:i/>
          <w:sz w:val="23"/>
          <w:szCs w:val="23"/>
        </w:rPr>
        <w:t xml:space="preserve">pro rata </w:t>
      </w:r>
      <w:proofErr w:type="spellStart"/>
      <w:r w:rsidRPr="003F454F">
        <w:rPr>
          <w:i/>
          <w:sz w:val="23"/>
          <w:szCs w:val="23"/>
        </w:rPr>
        <w:t>temporis</w:t>
      </w:r>
      <w:proofErr w:type="spellEnd"/>
      <w:r w:rsidRPr="003F454F">
        <w:rPr>
          <w:sz w:val="23"/>
          <w:szCs w:val="23"/>
        </w:rPr>
        <w:t xml:space="preserve">, desde, inclusive, a </w:t>
      </w:r>
      <w:r w:rsidR="00DC6F0C">
        <w:rPr>
          <w:sz w:val="23"/>
          <w:szCs w:val="23"/>
        </w:rPr>
        <w:t>p</w:t>
      </w:r>
      <w:r w:rsidRPr="003F454F">
        <w:rPr>
          <w:sz w:val="23"/>
          <w:szCs w:val="23"/>
        </w:rPr>
        <w:t xml:space="preserve">rimeira Data de Integralização dos CRA da respectiva série ou a última Data de Pagamento da Remuneração das Debêntures da respectiva série, conforme o caso, até a data do efetivo resgate, </w:t>
      </w:r>
      <w:r w:rsidR="00080112" w:rsidRPr="003F454F">
        <w:rPr>
          <w:sz w:val="23"/>
          <w:szCs w:val="23"/>
        </w:rPr>
        <w:t xml:space="preserve">exclusive, e </w:t>
      </w:r>
      <w:r w:rsidR="00080112" w:rsidRPr="003F454F">
        <w:rPr>
          <w:b/>
          <w:bCs/>
          <w:i/>
          <w:iCs/>
          <w:sz w:val="23"/>
          <w:szCs w:val="23"/>
        </w:rPr>
        <w:t>(</w:t>
      </w:r>
      <w:proofErr w:type="spellStart"/>
      <w:r w:rsidR="00080112" w:rsidRPr="003F454F">
        <w:rPr>
          <w:b/>
          <w:bCs/>
          <w:i/>
          <w:iCs/>
          <w:sz w:val="23"/>
          <w:szCs w:val="23"/>
        </w:rPr>
        <w:t>ii</w:t>
      </w:r>
      <w:proofErr w:type="spellEnd"/>
      <w:r w:rsidR="00080112" w:rsidRPr="003F454F">
        <w:rPr>
          <w:b/>
          <w:bCs/>
          <w:i/>
          <w:iCs/>
          <w:sz w:val="23"/>
          <w:szCs w:val="23"/>
        </w:rPr>
        <w:t>)</w:t>
      </w:r>
      <w:r w:rsidR="00080112" w:rsidRPr="003F454F">
        <w:rPr>
          <w:sz w:val="23"/>
          <w:szCs w:val="23"/>
        </w:rPr>
        <w:t xml:space="preserve"> </w:t>
      </w:r>
      <w:r w:rsidRPr="003F454F">
        <w:rPr>
          <w:sz w:val="23"/>
          <w:szCs w:val="23"/>
        </w:rPr>
        <w:t xml:space="preserve">de quaisquer outros valores eventualmente devidos pela </w:t>
      </w:r>
      <w:r w:rsidR="00304088">
        <w:rPr>
          <w:sz w:val="23"/>
          <w:szCs w:val="23"/>
        </w:rPr>
        <w:t>Emitente</w:t>
      </w:r>
      <w:r w:rsidRPr="003F454F">
        <w:rPr>
          <w:sz w:val="23"/>
          <w:szCs w:val="23"/>
        </w:rPr>
        <w:t xml:space="preserve"> nos termos desta Escritura</w:t>
      </w:r>
      <w:r w:rsidR="00080112" w:rsidRPr="003F454F">
        <w:rPr>
          <w:sz w:val="23"/>
          <w:szCs w:val="23"/>
        </w:rPr>
        <w:t xml:space="preserve">, incluindo, sem </w:t>
      </w:r>
      <w:r w:rsidR="00080112" w:rsidRPr="003F454F">
        <w:rPr>
          <w:sz w:val="23"/>
          <w:szCs w:val="23"/>
        </w:rPr>
        <w:lastRenderedPageBreak/>
        <w:t xml:space="preserve">limitação, eventuais Encargos Moratórios devidos; e </w:t>
      </w:r>
      <w:r w:rsidR="00080112" w:rsidRPr="003F454F">
        <w:rPr>
          <w:b/>
          <w:bCs/>
          <w:sz w:val="23"/>
          <w:szCs w:val="23"/>
        </w:rPr>
        <w:t>(b)</w:t>
      </w:r>
      <w:r w:rsidRPr="003F454F">
        <w:rPr>
          <w:sz w:val="23"/>
          <w:szCs w:val="23"/>
        </w:rPr>
        <w:t xml:space="preserve"> </w:t>
      </w:r>
      <w:r w:rsidR="00080112" w:rsidRPr="003F454F">
        <w:rPr>
          <w:sz w:val="23"/>
          <w:szCs w:val="23"/>
        </w:rPr>
        <w:t xml:space="preserve">o </w:t>
      </w:r>
      <w:r w:rsidR="00080112" w:rsidRPr="003F454F">
        <w:rPr>
          <w:rFonts w:eastAsia="Arial Unicode MS"/>
          <w:color w:val="000000"/>
          <w:sz w:val="23"/>
          <w:szCs w:val="23"/>
        </w:rPr>
        <w:t>eventual Prêmio da Oferta de Resgate</w:t>
      </w:r>
      <w:r w:rsidR="00080112" w:rsidRPr="003F454F">
        <w:rPr>
          <w:sz w:val="23"/>
          <w:szCs w:val="23"/>
        </w:rPr>
        <w:t xml:space="preserve"> Antecipado </w:t>
      </w:r>
      <w:r w:rsidRPr="003F454F">
        <w:rPr>
          <w:sz w:val="23"/>
          <w:szCs w:val="23"/>
        </w:rPr>
        <w:t>(</w:t>
      </w:r>
      <w:r w:rsidR="00080112" w:rsidRPr="003F454F">
        <w:rPr>
          <w:sz w:val="23"/>
          <w:szCs w:val="23"/>
        </w:rPr>
        <w:t xml:space="preserve">em conjunto, </w:t>
      </w:r>
      <w:r w:rsidRPr="003F454F">
        <w:rPr>
          <w:sz w:val="23"/>
          <w:szCs w:val="23"/>
        </w:rPr>
        <w:t>“</w:t>
      </w:r>
      <w:r w:rsidR="00080112" w:rsidRPr="003F454F">
        <w:rPr>
          <w:sz w:val="23"/>
          <w:szCs w:val="23"/>
          <w:u w:val="single"/>
        </w:rPr>
        <w:t xml:space="preserve">Valor da Oferta </w:t>
      </w:r>
      <w:r w:rsidRPr="003F454F">
        <w:rPr>
          <w:sz w:val="23"/>
          <w:szCs w:val="23"/>
          <w:u w:val="single"/>
        </w:rPr>
        <w:t>de Resgate Antecipado</w:t>
      </w:r>
      <w:r w:rsidRPr="003F454F">
        <w:rPr>
          <w:sz w:val="23"/>
          <w:szCs w:val="23"/>
        </w:rPr>
        <w:t>”).</w:t>
      </w:r>
      <w:bookmarkEnd w:id="238"/>
    </w:p>
    <w:p w14:paraId="133DFAED" w14:textId="7E76C782" w:rsidR="00A91575" w:rsidRPr="003F454F" w:rsidRDefault="00A91575" w:rsidP="00944D34">
      <w:pPr>
        <w:pStyle w:val="PargrafodaLista"/>
        <w:spacing w:line="340" w:lineRule="atLeast"/>
        <w:rPr>
          <w:sz w:val="23"/>
          <w:szCs w:val="23"/>
        </w:rPr>
      </w:pPr>
    </w:p>
    <w:p w14:paraId="6D329DA7" w14:textId="293A9E8D" w:rsidR="00951E62" w:rsidRPr="003F454F" w:rsidRDefault="00951E62" w:rsidP="00944D34">
      <w:pPr>
        <w:pStyle w:val="PargrafodaLista"/>
        <w:numPr>
          <w:ilvl w:val="4"/>
          <w:numId w:val="69"/>
        </w:numPr>
        <w:tabs>
          <w:tab w:val="left" w:pos="2977"/>
        </w:tabs>
        <w:spacing w:line="340" w:lineRule="atLeast"/>
        <w:ind w:left="709" w:firstLine="992"/>
        <w:jc w:val="both"/>
        <w:outlineLvl w:val="0"/>
        <w:rPr>
          <w:rFonts w:eastAsia="Arial Unicode MS"/>
          <w:i/>
          <w:color w:val="000000"/>
          <w:sz w:val="23"/>
          <w:szCs w:val="23"/>
        </w:rPr>
      </w:pPr>
      <w:bookmarkStart w:id="239" w:name="_Toc105271781"/>
      <w:r w:rsidRPr="003F454F">
        <w:rPr>
          <w:sz w:val="23"/>
          <w:szCs w:val="23"/>
        </w:rPr>
        <w:t xml:space="preserve">Caso a Data da Oferta de Resgate Antecipado coincida com uma Data de Amortização Programada e/ou uma Data de Pagamento da Remuneração, o </w:t>
      </w:r>
      <w:r w:rsidR="004269C5" w:rsidRPr="003F454F">
        <w:rPr>
          <w:sz w:val="23"/>
          <w:szCs w:val="23"/>
        </w:rPr>
        <w:t xml:space="preserve">eventual Prêmio da Oferta de Resgate Antecipado </w:t>
      </w:r>
      <w:r w:rsidRPr="003F454F">
        <w:rPr>
          <w:sz w:val="23"/>
          <w:szCs w:val="23"/>
        </w:rPr>
        <w:t xml:space="preserve">deverá ser calculado sobre o </w:t>
      </w:r>
      <w:r w:rsidR="004269C5" w:rsidRPr="003F454F">
        <w:rPr>
          <w:sz w:val="23"/>
          <w:szCs w:val="23"/>
        </w:rPr>
        <w:t xml:space="preserve">Valor Nominal Unitário Atualizado das Debêntures </w:t>
      </w:r>
      <w:r w:rsidR="001F374C" w:rsidRPr="001F374C">
        <w:rPr>
          <w:sz w:val="23"/>
          <w:szCs w:val="23"/>
        </w:rPr>
        <w:t>da 1ª</w:t>
      </w:r>
      <w:r w:rsidR="004269C5" w:rsidRPr="003F454F">
        <w:rPr>
          <w:sz w:val="23"/>
          <w:szCs w:val="23"/>
        </w:rPr>
        <w:t xml:space="preserve"> Série ou o </w:t>
      </w:r>
      <w:r w:rsidRPr="003F454F">
        <w:rPr>
          <w:sz w:val="23"/>
          <w:szCs w:val="23"/>
        </w:rPr>
        <w:t xml:space="preserve">saldo do </w:t>
      </w:r>
      <w:r w:rsidR="004269C5" w:rsidRPr="003F454F">
        <w:rPr>
          <w:sz w:val="23"/>
          <w:szCs w:val="23"/>
        </w:rPr>
        <w:t xml:space="preserve">Valor Nominal Unitário das Debêntures </w:t>
      </w:r>
      <w:r w:rsidR="00C40AD7">
        <w:rPr>
          <w:sz w:val="23"/>
          <w:szCs w:val="23"/>
        </w:rPr>
        <w:t>da 2ª</w:t>
      </w:r>
      <w:r w:rsidR="00C40AD7" w:rsidRPr="003F454F" w:rsidDel="00C40AD7">
        <w:rPr>
          <w:sz w:val="23"/>
          <w:szCs w:val="23"/>
        </w:rPr>
        <w:t xml:space="preserve"> </w:t>
      </w:r>
      <w:r w:rsidR="004269C5" w:rsidRPr="003F454F">
        <w:rPr>
          <w:sz w:val="23"/>
          <w:szCs w:val="23"/>
        </w:rPr>
        <w:t xml:space="preserve">Série, conforme o caso, existente </w:t>
      </w:r>
      <w:r w:rsidRPr="003F454F">
        <w:rPr>
          <w:sz w:val="23"/>
          <w:szCs w:val="23"/>
        </w:rPr>
        <w:t xml:space="preserve">após </w:t>
      </w:r>
      <w:r w:rsidR="00CB0495" w:rsidRPr="003F454F">
        <w:rPr>
          <w:sz w:val="23"/>
          <w:szCs w:val="23"/>
        </w:rPr>
        <w:t xml:space="preserve">o referido </w:t>
      </w:r>
      <w:r w:rsidR="004269C5" w:rsidRPr="003F454F">
        <w:rPr>
          <w:sz w:val="23"/>
          <w:szCs w:val="23"/>
        </w:rPr>
        <w:t>pagamento</w:t>
      </w:r>
      <w:r w:rsidR="00CB0495" w:rsidRPr="003F454F">
        <w:rPr>
          <w:sz w:val="23"/>
          <w:szCs w:val="23"/>
        </w:rPr>
        <w:t xml:space="preserve"> </w:t>
      </w:r>
      <w:r w:rsidR="004269C5" w:rsidRPr="003F454F">
        <w:rPr>
          <w:sz w:val="23"/>
          <w:szCs w:val="23"/>
        </w:rPr>
        <w:t>aplicável</w:t>
      </w:r>
      <w:r w:rsidRPr="003F454F">
        <w:rPr>
          <w:sz w:val="23"/>
          <w:szCs w:val="23"/>
        </w:rPr>
        <w:t>.</w:t>
      </w:r>
      <w:bookmarkEnd w:id="239"/>
    </w:p>
    <w:p w14:paraId="4F031C66" w14:textId="77777777" w:rsidR="00951E62" w:rsidRPr="003F454F" w:rsidRDefault="00951E62" w:rsidP="00944D34">
      <w:pPr>
        <w:pStyle w:val="PargrafodaLista"/>
        <w:spacing w:line="340" w:lineRule="atLeast"/>
        <w:rPr>
          <w:sz w:val="23"/>
          <w:szCs w:val="23"/>
        </w:rPr>
      </w:pPr>
    </w:p>
    <w:p w14:paraId="2483479D" w14:textId="753361C4" w:rsidR="00264549" w:rsidRPr="003F454F" w:rsidRDefault="00A91575" w:rsidP="00944D34">
      <w:pPr>
        <w:pStyle w:val="PargrafodaLista"/>
        <w:numPr>
          <w:ilvl w:val="3"/>
          <w:numId w:val="69"/>
        </w:numPr>
        <w:tabs>
          <w:tab w:val="left" w:pos="1701"/>
        </w:tabs>
        <w:spacing w:line="340" w:lineRule="atLeast"/>
        <w:ind w:left="0" w:firstLine="709"/>
        <w:jc w:val="both"/>
        <w:outlineLvl w:val="0"/>
        <w:rPr>
          <w:rFonts w:eastAsia="Arial Unicode MS"/>
          <w:i/>
          <w:color w:val="000000"/>
          <w:sz w:val="23"/>
          <w:szCs w:val="23"/>
        </w:rPr>
      </w:pPr>
      <w:bookmarkStart w:id="240" w:name="_Toc105271782"/>
      <w:r w:rsidRPr="003F454F">
        <w:rPr>
          <w:sz w:val="23"/>
          <w:szCs w:val="23"/>
        </w:rPr>
        <w:t>C</w:t>
      </w:r>
      <w:r w:rsidR="00264549" w:rsidRPr="003F454F">
        <w:rPr>
          <w:sz w:val="23"/>
          <w:szCs w:val="23"/>
        </w:rPr>
        <w:t xml:space="preserve">aso qualquer Oferta de Resgate Antecipado não resulte no resgate antecipado da totalidade das Debêntures, </w:t>
      </w:r>
      <w:r w:rsidRPr="003F454F">
        <w:rPr>
          <w:sz w:val="23"/>
          <w:szCs w:val="23"/>
        </w:rPr>
        <w:t xml:space="preserve">a </w:t>
      </w:r>
      <w:r w:rsidR="00304088">
        <w:rPr>
          <w:sz w:val="23"/>
          <w:szCs w:val="23"/>
        </w:rPr>
        <w:t>Emitente</w:t>
      </w:r>
      <w:r w:rsidRPr="003F454F">
        <w:rPr>
          <w:sz w:val="23"/>
          <w:szCs w:val="23"/>
        </w:rPr>
        <w:t xml:space="preserve"> poderá realizar </w:t>
      </w:r>
      <w:r w:rsidR="00264549" w:rsidRPr="003F454F">
        <w:rPr>
          <w:sz w:val="23"/>
          <w:szCs w:val="23"/>
        </w:rPr>
        <w:t>nova Oferta de Resgate Antecipado</w:t>
      </w:r>
      <w:r w:rsidRPr="003F454F">
        <w:rPr>
          <w:sz w:val="23"/>
          <w:szCs w:val="23"/>
        </w:rPr>
        <w:t>, desde que</w:t>
      </w:r>
      <w:r w:rsidR="00264549" w:rsidRPr="003F454F">
        <w:rPr>
          <w:sz w:val="23"/>
          <w:szCs w:val="23"/>
        </w:rPr>
        <w:t xml:space="preserve"> observado um intervalo mínimo de 3 (três) meses em relação à Oferta de Resgate Antecipado imediatamente anterior</w:t>
      </w:r>
      <w:r w:rsidRPr="003F454F">
        <w:rPr>
          <w:sz w:val="23"/>
          <w:szCs w:val="23"/>
        </w:rPr>
        <w:t>.</w:t>
      </w:r>
      <w:bookmarkEnd w:id="240"/>
    </w:p>
    <w:p w14:paraId="5B5F1625" w14:textId="77777777" w:rsidR="00264549" w:rsidRPr="003F454F" w:rsidRDefault="00264549" w:rsidP="00944D34">
      <w:pPr>
        <w:pStyle w:val="PargrafodaLista"/>
        <w:spacing w:line="340" w:lineRule="atLeast"/>
        <w:rPr>
          <w:sz w:val="23"/>
          <w:szCs w:val="23"/>
        </w:rPr>
      </w:pPr>
    </w:p>
    <w:p w14:paraId="1A95086A" w14:textId="72DA8A5F" w:rsidR="00E50007" w:rsidRPr="003F454F" w:rsidRDefault="00E31FDB" w:rsidP="00944D34">
      <w:pPr>
        <w:pStyle w:val="PargrafodaLista"/>
        <w:numPr>
          <w:ilvl w:val="3"/>
          <w:numId w:val="69"/>
        </w:numPr>
        <w:tabs>
          <w:tab w:val="left" w:pos="1701"/>
        </w:tabs>
        <w:spacing w:line="340" w:lineRule="atLeast"/>
        <w:ind w:left="0" w:firstLine="709"/>
        <w:jc w:val="both"/>
        <w:outlineLvl w:val="0"/>
        <w:rPr>
          <w:rFonts w:eastAsia="Arial Unicode MS"/>
          <w:i/>
          <w:color w:val="000000"/>
          <w:sz w:val="23"/>
          <w:szCs w:val="23"/>
        </w:rPr>
      </w:pPr>
      <w:bookmarkStart w:id="241" w:name="_Toc105271783"/>
      <w:r w:rsidRPr="003F454F">
        <w:rPr>
          <w:sz w:val="23"/>
          <w:szCs w:val="23"/>
        </w:rPr>
        <w:t>As</w:t>
      </w:r>
      <w:r w:rsidRPr="003F454F">
        <w:rPr>
          <w:rFonts w:eastAsia="Arial Unicode MS"/>
          <w:color w:val="000000"/>
          <w:sz w:val="23"/>
          <w:szCs w:val="23"/>
        </w:rPr>
        <w:t xml:space="preserve"> </w:t>
      </w:r>
      <w:r w:rsidRPr="003F454F">
        <w:rPr>
          <w:sz w:val="23"/>
          <w:szCs w:val="23"/>
        </w:rPr>
        <w:t>Debêntures</w:t>
      </w:r>
      <w:r w:rsidRPr="003F454F">
        <w:rPr>
          <w:rFonts w:eastAsia="Arial Unicode MS"/>
          <w:color w:val="000000"/>
          <w:sz w:val="23"/>
          <w:szCs w:val="23"/>
        </w:rPr>
        <w:t xml:space="preserve"> resgatadas </w:t>
      </w:r>
      <w:r w:rsidR="00080112" w:rsidRPr="003F454F">
        <w:rPr>
          <w:rFonts w:eastAsia="Arial Unicode MS"/>
          <w:color w:val="000000"/>
          <w:sz w:val="23"/>
          <w:szCs w:val="23"/>
        </w:rPr>
        <w:t xml:space="preserve">no âmbito </w:t>
      </w:r>
      <w:r w:rsidR="00264549" w:rsidRPr="003F454F">
        <w:rPr>
          <w:rFonts w:eastAsia="Arial Unicode MS"/>
          <w:color w:val="000000"/>
          <w:sz w:val="23"/>
          <w:szCs w:val="23"/>
        </w:rPr>
        <w:t xml:space="preserve">da Oferta </w:t>
      </w:r>
      <w:r w:rsidRPr="003F454F">
        <w:rPr>
          <w:rFonts w:eastAsia="Arial Unicode MS"/>
          <w:color w:val="000000"/>
          <w:sz w:val="23"/>
          <w:szCs w:val="23"/>
        </w:rPr>
        <w:t>de Resgate</w:t>
      </w:r>
      <w:r w:rsidR="00080112" w:rsidRPr="003F454F">
        <w:rPr>
          <w:rFonts w:eastAsia="Arial Unicode MS"/>
          <w:color w:val="000000"/>
          <w:sz w:val="23"/>
          <w:szCs w:val="23"/>
        </w:rPr>
        <w:t xml:space="preserve"> Antecipado serão obrigatoriamente canceladas pela </w:t>
      </w:r>
      <w:r w:rsidR="00304088">
        <w:rPr>
          <w:rFonts w:eastAsia="Arial Unicode MS"/>
          <w:color w:val="000000"/>
          <w:sz w:val="23"/>
          <w:szCs w:val="23"/>
        </w:rPr>
        <w:t>Emitente</w:t>
      </w:r>
      <w:r w:rsidRPr="003F454F">
        <w:rPr>
          <w:rFonts w:eastAsia="Arial Unicode MS"/>
          <w:color w:val="000000"/>
          <w:sz w:val="23"/>
          <w:szCs w:val="23"/>
        </w:rPr>
        <w:t>.</w:t>
      </w:r>
      <w:bookmarkEnd w:id="241"/>
    </w:p>
    <w:p w14:paraId="627088EC" w14:textId="528DCCEF" w:rsidR="00426E56" w:rsidRPr="003F454F" w:rsidRDefault="00426E56" w:rsidP="00944D34">
      <w:pPr>
        <w:pStyle w:val="PargrafodaLista"/>
        <w:spacing w:line="340" w:lineRule="atLeast"/>
        <w:rPr>
          <w:rFonts w:eastAsia="Arial Unicode MS"/>
          <w:i/>
          <w:color w:val="000000"/>
          <w:sz w:val="23"/>
          <w:szCs w:val="23"/>
        </w:rPr>
      </w:pPr>
    </w:p>
    <w:p w14:paraId="110DD1C7" w14:textId="057F54B7" w:rsidR="00080112" w:rsidRPr="003F454F" w:rsidRDefault="00080112" w:rsidP="00944D34">
      <w:pPr>
        <w:pStyle w:val="PargrafodaLista"/>
        <w:numPr>
          <w:ilvl w:val="3"/>
          <w:numId w:val="69"/>
        </w:numPr>
        <w:tabs>
          <w:tab w:val="left" w:pos="1701"/>
        </w:tabs>
        <w:spacing w:line="340" w:lineRule="atLeast"/>
        <w:ind w:left="0" w:firstLine="709"/>
        <w:jc w:val="both"/>
        <w:outlineLvl w:val="0"/>
        <w:rPr>
          <w:rFonts w:eastAsia="Arial Unicode MS"/>
          <w:i/>
          <w:color w:val="000000"/>
          <w:sz w:val="23"/>
          <w:szCs w:val="23"/>
        </w:rPr>
      </w:pPr>
      <w:bookmarkStart w:id="242" w:name="_Toc105271784"/>
      <w:r w:rsidRPr="003F454F">
        <w:rPr>
          <w:sz w:val="23"/>
          <w:szCs w:val="23"/>
        </w:rPr>
        <w:t xml:space="preserve">O Valor da Oferta de Resgate Antecipado recebido pela </w:t>
      </w:r>
      <w:r w:rsidR="00C52804" w:rsidRPr="003F454F">
        <w:rPr>
          <w:sz w:val="23"/>
          <w:szCs w:val="23"/>
        </w:rPr>
        <w:t xml:space="preserve">Securitizadora </w:t>
      </w:r>
      <w:r w:rsidRPr="003F454F">
        <w:rPr>
          <w:sz w:val="23"/>
          <w:szCs w:val="23"/>
        </w:rPr>
        <w:t xml:space="preserve">nos termos das cláusulas acima será obrigatoriamente </w:t>
      </w:r>
      <w:r w:rsidR="00C52804" w:rsidRPr="003F454F">
        <w:rPr>
          <w:sz w:val="23"/>
          <w:szCs w:val="23"/>
        </w:rPr>
        <w:t xml:space="preserve">por ela </w:t>
      </w:r>
      <w:r w:rsidRPr="003F454F">
        <w:rPr>
          <w:sz w:val="23"/>
          <w:szCs w:val="23"/>
        </w:rPr>
        <w:t xml:space="preserve">aplicado ao resgate </w:t>
      </w:r>
      <w:r w:rsidR="00C52804" w:rsidRPr="003F454F">
        <w:rPr>
          <w:sz w:val="23"/>
          <w:szCs w:val="23"/>
        </w:rPr>
        <w:t>dos CRA objeto de resgate no âmbito da Oferta de Resgate Antecipado dos CRA, nos termos do Termo de Securitização</w:t>
      </w:r>
      <w:r w:rsidRPr="003F454F">
        <w:rPr>
          <w:rFonts w:eastAsia="Arial Unicode MS"/>
          <w:color w:val="000000"/>
          <w:sz w:val="23"/>
          <w:szCs w:val="23"/>
        </w:rPr>
        <w:t>.</w:t>
      </w:r>
      <w:bookmarkEnd w:id="242"/>
    </w:p>
    <w:p w14:paraId="6D84CF50" w14:textId="518AB88A" w:rsidR="00CA17A8" w:rsidRPr="003F454F" w:rsidRDefault="00CA17A8" w:rsidP="00944D34">
      <w:pPr>
        <w:pStyle w:val="PargrafodaLista"/>
        <w:spacing w:line="340" w:lineRule="atLeast"/>
        <w:rPr>
          <w:rFonts w:eastAsia="Arial Unicode MS"/>
          <w:i/>
          <w:color w:val="000000"/>
          <w:sz w:val="23"/>
          <w:szCs w:val="23"/>
        </w:rPr>
      </w:pPr>
    </w:p>
    <w:p w14:paraId="7839A350" w14:textId="3D4F01E0" w:rsidR="00CA17A8" w:rsidRPr="003F454F" w:rsidRDefault="00CA17A8"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243" w:name="_Ref106385710"/>
      <w:r w:rsidRPr="003F454F">
        <w:rPr>
          <w:b/>
          <w:sz w:val="23"/>
          <w:szCs w:val="23"/>
        </w:rPr>
        <w:t>Resgate Antecipado Obrigatório</w:t>
      </w:r>
      <w:bookmarkEnd w:id="243"/>
    </w:p>
    <w:p w14:paraId="563B38AF" w14:textId="77777777" w:rsidR="00CA17A8" w:rsidRPr="003F454F" w:rsidRDefault="00CA17A8" w:rsidP="00944D34">
      <w:pPr>
        <w:keepNext/>
        <w:keepLines/>
        <w:spacing w:line="340" w:lineRule="atLeast"/>
        <w:jc w:val="both"/>
        <w:rPr>
          <w:rFonts w:eastAsia="Arial Unicode MS"/>
          <w:b/>
          <w:sz w:val="23"/>
          <w:szCs w:val="23"/>
        </w:rPr>
      </w:pPr>
    </w:p>
    <w:p w14:paraId="6C265E54" w14:textId="3A2733E8" w:rsidR="006A014C" w:rsidRPr="003F454F" w:rsidRDefault="006A014C"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u w:val="single"/>
        </w:rPr>
      </w:pPr>
      <w:bookmarkStart w:id="244" w:name="_Toc105271786"/>
      <w:r w:rsidRPr="003F454F">
        <w:rPr>
          <w:rFonts w:eastAsia="Arial Unicode MS"/>
          <w:i/>
          <w:iCs/>
          <w:color w:val="000000"/>
          <w:sz w:val="23"/>
          <w:szCs w:val="23"/>
          <w:u w:val="single"/>
        </w:rPr>
        <w:t>Resgate Antecipado Obrigatório</w:t>
      </w:r>
      <w:r w:rsidRPr="003F454F">
        <w:rPr>
          <w:rFonts w:eastAsia="Arial Unicode MS"/>
          <w:color w:val="000000"/>
          <w:sz w:val="23"/>
          <w:szCs w:val="23"/>
        </w:rPr>
        <w:t xml:space="preserve">. </w:t>
      </w:r>
      <w:bookmarkStart w:id="245" w:name="_Hlk105579393"/>
      <w:bookmarkStart w:id="246" w:name="_Hlk106181241"/>
      <w:r w:rsidR="00F94EB1" w:rsidRPr="003F454F">
        <w:rPr>
          <w:sz w:val="23"/>
          <w:szCs w:val="23"/>
        </w:rPr>
        <w:t xml:space="preserve">A </w:t>
      </w:r>
      <w:r w:rsidR="00304088">
        <w:rPr>
          <w:sz w:val="23"/>
          <w:szCs w:val="23"/>
        </w:rPr>
        <w:t>Emitente</w:t>
      </w:r>
      <w:r w:rsidR="00F94EB1" w:rsidRPr="003F454F">
        <w:rPr>
          <w:sz w:val="23"/>
          <w:szCs w:val="23"/>
        </w:rPr>
        <w:t xml:space="preserve"> deverá realizar o resgate antecipado da totalidade </w:t>
      </w:r>
      <w:bookmarkStart w:id="247" w:name="_Hlk105579531"/>
      <w:r w:rsidR="00F94EB1" w:rsidRPr="003F454F">
        <w:rPr>
          <w:sz w:val="23"/>
          <w:szCs w:val="23"/>
        </w:rPr>
        <w:t xml:space="preserve">das Debêntures </w:t>
      </w:r>
      <w:r w:rsidR="001F374C" w:rsidRPr="001F374C">
        <w:rPr>
          <w:sz w:val="23"/>
          <w:szCs w:val="23"/>
        </w:rPr>
        <w:t>da 1ª</w:t>
      </w:r>
      <w:r w:rsidR="00F94EB1" w:rsidRPr="003F454F">
        <w:rPr>
          <w:sz w:val="23"/>
          <w:szCs w:val="23"/>
        </w:rPr>
        <w:t xml:space="preserve"> Série e/ou das Debêntures </w:t>
      </w:r>
      <w:r w:rsidR="00C40AD7">
        <w:rPr>
          <w:sz w:val="23"/>
          <w:szCs w:val="23"/>
        </w:rPr>
        <w:t>da 2ª</w:t>
      </w:r>
      <w:r w:rsidR="00C40AD7" w:rsidRPr="003F454F" w:rsidDel="00C40AD7">
        <w:rPr>
          <w:sz w:val="23"/>
          <w:szCs w:val="23"/>
        </w:rPr>
        <w:t xml:space="preserve"> </w:t>
      </w:r>
      <w:r w:rsidR="00F94EB1" w:rsidRPr="003F454F">
        <w:rPr>
          <w:sz w:val="23"/>
          <w:szCs w:val="23"/>
        </w:rPr>
        <w:t>Série</w:t>
      </w:r>
      <w:bookmarkEnd w:id="247"/>
      <w:r w:rsidR="00F94EB1" w:rsidRPr="003F454F">
        <w:rPr>
          <w:sz w:val="23"/>
          <w:szCs w:val="23"/>
        </w:rPr>
        <w:t xml:space="preserve">, conforme o caso, </w:t>
      </w:r>
      <w:r w:rsidR="00AA1284" w:rsidRPr="003F454F">
        <w:rPr>
          <w:sz w:val="23"/>
          <w:szCs w:val="23"/>
        </w:rPr>
        <w:t>de acordo com o disposto nas cláusulas a seguir</w:t>
      </w:r>
      <w:r w:rsidR="00AA1284">
        <w:rPr>
          <w:sz w:val="23"/>
          <w:szCs w:val="23"/>
        </w:rPr>
        <w:t>,</w:t>
      </w:r>
      <w:r w:rsidR="00AA1284" w:rsidRPr="003F454F">
        <w:rPr>
          <w:sz w:val="23"/>
          <w:szCs w:val="23"/>
        </w:rPr>
        <w:t xml:space="preserve"> </w:t>
      </w:r>
      <w:r w:rsidR="00F94EB1" w:rsidRPr="003F454F">
        <w:rPr>
          <w:sz w:val="23"/>
          <w:szCs w:val="23"/>
        </w:rPr>
        <w:t>na ocorrência</w:t>
      </w:r>
      <w:r w:rsidR="00AA1284">
        <w:rPr>
          <w:sz w:val="23"/>
          <w:szCs w:val="23"/>
        </w:rPr>
        <w:t xml:space="preserve"> de qualquer um dos seguintes eventos: (i)</w:t>
      </w:r>
      <w:r w:rsidR="00F94EB1" w:rsidRPr="003F454F">
        <w:rPr>
          <w:sz w:val="23"/>
          <w:szCs w:val="23"/>
        </w:rPr>
        <w:t xml:space="preserve"> Impossibilidade de Substituição do IPCA e/ou Impossibilidade de Substituição da Taxa DI</w:t>
      </w:r>
      <w:r w:rsidR="00AA1284">
        <w:rPr>
          <w:sz w:val="23"/>
          <w:szCs w:val="23"/>
        </w:rPr>
        <w:t>; (</w:t>
      </w:r>
      <w:proofErr w:type="spellStart"/>
      <w:r w:rsidR="00AA1284">
        <w:rPr>
          <w:sz w:val="23"/>
          <w:szCs w:val="23"/>
        </w:rPr>
        <w:t>ii</w:t>
      </w:r>
      <w:proofErr w:type="spellEnd"/>
      <w:r w:rsidR="00AA1284">
        <w:rPr>
          <w:sz w:val="23"/>
          <w:szCs w:val="23"/>
        </w:rPr>
        <w:t>) liquidação do Patrimônio Separado</w:t>
      </w:r>
      <w:r w:rsidR="001075C0">
        <w:rPr>
          <w:sz w:val="23"/>
          <w:szCs w:val="23"/>
        </w:rPr>
        <w:t>, nos termos do Termo de Securitização</w:t>
      </w:r>
      <w:r w:rsidR="00AA1284">
        <w:rPr>
          <w:sz w:val="23"/>
          <w:szCs w:val="23"/>
        </w:rPr>
        <w:t>; e/ou (</w:t>
      </w:r>
      <w:proofErr w:type="spellStart"/>
      <w:r w:rsidR="00AA1284">
        <w:rPr>
          <w:sz w:val="23"/>
          <w:szCs w:val="23"/>
        </w:rPr>
        <w:t>iii</w:t>
      </w:r>
      <w:proofErr w:type="spellEnd"/>
      <w:r w:rsidR="00AA1284">
        <w:rPr>
          <w:sz w:val="23"/>
          <w:szCs w:val="23"/>
        </w:rPr>
        <w:t xml:space="preserve">) </w:t>
      </w:r>
      <w:r w:rsidR="00F94EB1" w:rsidRPr="003F454F">
        <w:rPr>
          <w:sz w:val="23"/>
          <w:szCs w:val="23"/>
        </w:rPr>
        <w:t>na hipótese de ser demandada, a qualquer momento, a realizar uma retenção, uma dedução ou um pagamento referente a acréscimo de tributos nos termos da cláusula </w:t>
      </w:r>
      <w:r w:rsidR="00F94EB1" w:rsidRPr="003F454F">
        <w:rPr>
          <w:sz w:val="23"/>
          <w:szCs w:val="23"/>
        </w:rPr>
        <w:fldChar w:fldCharType="begin"/>
      </w:r>
      <w:r w:rsidR="00F94EB1" w:rsidRPr="003F454F">
        <w:rPr>
          <w:sz w:val="23"/>
          <w:szCs w:val="23"/>
        </w:rPr>
        <w:instrText xml:space="preserve"> REF _Ref508269383 \r \h  \* MERGEFORMAT </w:instrText>
      </w:r>
      <w:r w:rsidR="00F94EB1" w:rsidRPr="003F454F">
        <w:rPr>
          <w:sz w:val="23"/>
          <w:szCs w:val="23"/>
        </w:rPr>
      </w:r>
      <w:r w:rsidR="00F94EB1" w:rsidRPr="003F454F">
        <w:rPr>
          <w:sz w:val="23"/>
          <w:szCs w:val="23"/>
        </w:rPr>
        <w:fldChar w:fldCharType="separate"/>
      </w:r>
      <w:r w:rsidR="00575C92">
        <w:rPr>
          <w:sz w:val="23"/>
          <w:szCs w:val="23"/>
        </w:rPr>
        <w:t>13</w:t>
      </w:r>
      <w:r w:rsidR="00F94EB1" w:rsidRPr="003F454F">
        <w:rPr>
          <w:sz w:val="23"/>
          <w:szCs w:val="23"/>
        </w:rPr>
        <w:fldChar w:fldCharType="end"/>
      </w:r>
      <w:r w:rsidR="00F94EB1" w:rsidRPr="0070597F">
        <w:rPr>
          <w:sz w:val="23"/>
          <w:szCs w:val="23"/>
        </w:rPr>
        <w:t>.1</w:t>
      </w:r>
      <w:r w:rsidR="00F94EB1" w:rsidRPr="003F454F">
        <w:rPr>
          <w:sz w:val="23"/>
          <w:szCs w:val="23"/>
        </w:rPr>
        <w:t xml:space="preserve"> desta Escritura de Emissão</w:t>
      </w:r>
      <w:r w:rsidR="00F94EB1" w:rsidRPr="0070597F">
        <w:rPr>
          <w:sz w:val="23"/>
          <w:szCs w:val="23"/>
        </w:rPr>
        <w:t xml:space="preserve"> e optar por não realizar os pagamentos devidos com o acréscimo de tais tributos (</w:t>
      </w:r>
      <w:proofErr w:type="spellStart"/>
      <w:r w:rsidR="00F94EB1" w:rsidRPr="0070597F">
        <w:rPr>
          <w:i/>
          <w:iCs/>
          <w:sz w:val="23"/>
          <w:szCs w:val="23"/>
        </w:rPr>
        <w:t>gross-up</w:t>
      </w:r>
      <w:proofErr w:type="spellEnd"/>
      <w:r w:rsidR="00F94EB1" w:rsidRPr="0070597F">
        <w:rPr>
          <w:sz w:val="23"/>
          <w:szCs w:val="23"/>
        </w:rPr>
        <w:t>)</w:t>
      </w:r>
      <w:bookmarkEnd w:id="245"/>
      <w:r w:rsidR="00F94EB1" w:rsidRPr="003F454F">
        <w:rPr>
          <w:sz w:val="23"/>
          <w:szCs w:val="23"/>
        </w:rPr>
        <w:t xml:space="preserve"> </w:t>
      </w:r>
      <w:r w:rsidRPr="003F454F">
        <w:rPr>
          <w:sz w:val="23"/>
          <w:szCs w:val="23"/>
        </w:rPr>
        <w:t>(“</w:t>
      </w:r>
      <w:r w:rsidRPr="003F454F">
        <w:rPr>
          <w:sz w:val="23"/>
          <w:szCs w:val="23"/>
          <w:u w:val="single"/>
        </w:rPr>
        <w:t>Resgate Antecipado Obrigatório</w:t>
      </w:r>
      <w:r w:rsidRPr="003F454F">
        <w:rPr>
          <w:sz w:val="23"/>
          <w:szCs w:val="23"/>
        </w:rPr>
        <w:t>”)</w:t>
      </w:r>
      <w:bookmarkEnd w:id="246"/>
      <w:r w:rsidR="0005211E" w:rsidRPr="003F454F">
        <w:rPr>
          <w:sz w:val="23"/>
          <w:szCs w:val="23"/>
        </w:rPr>
        <w:t>.</w:t>
      </w:r>
      <w:bookmarkEnd w:id="244"/>
    </w:p>
    <w:p w14:paraId="16FD9EE6" w14:textId="350C52AC" w:rsidR="006A014C" w:rsidRPr="003F454F" w:rsidRDefault="006A014C" w:rsidP="00944D34">
      <w:pPr>
        <w:spacing w:line="340" w:lineRule="atLeast"/>
        <w:jc w:val="both"/>
        <w:rPr>
          <w:sz w:val="23"/>
          <w:szCs w:val="23"/>
        </w:rPr>
      </w:pPr>
    </w:p>
    <w:p w14:paraId="7D2E9727" w14:textId="0977C490" w:rsidR="0094567C" w:rsidRPr="003F454F" w:rsidRDefault="0094567C" w:rsidP="00944D34">
      <w:pPr>
        <w:pStyle w:val="PargrafodaLista"/>
        <w:numPr>
          <w:ilvl w:val="3"/>
          <w:numId w:val="69"/>
        </w:numPr>
        <w:tabs>
          <w:tab w:val="left" w:pos="1701"/>
        </w:tabs>
        <w:spacing w:line="340" w:lineRule="atLeast"/>
        <w:ind w:left="0" w:firstLine="709"/>
        <w:jc w:val="both"/>
        <w:outlineLvl w:val="0"/>
        <w:rPr>
          <w:sz w:val="23"/>
          <w:szCs w:val="23"/>
        </w:rPr>
      </w:pPr>
      <w:bookmarkStart w:id="248" w:name="_Toc105271787"/>
      <w:r w:rsidRPr="003F454F">
        <w:rPr>
          <w:sz w:val="23"/>
          <w:szCs w:val="23"/>
        </w:rPr>
        <w:t xml:space="preserve">O Resgate Antecipado Obrigatório das Debêntures </w:t>
      </w:r>
      <w:r w:rsidR="001F374C" w:rsidRPr="001F374C">
        <w:rPr>
          <w:sz w:val="23"/>
          <w:szCs w:val="23"/>
        </w:rPr>
        <w:t>da 1ª</w:t>
      </w:r>
      <w:r w:rsidRPr="003F454F">
        <w:rPr>
          <w:sz w:val="23"/>
          <w:szCs w:val="23"/>
        </w:rPr>
        <w:t xml:space="preserve"> Série deverá ser realizado </w:t>
      </w:r>
      <w:r w:rsidR="001075C0" w:rsidRPr="00366F0A">
        <w:rPr>
          <w:b/>
          <w:bCs/>
          <w:sz w:val="23"/>
          <w:szCs w:val="23"/>
        </w:rPr>
        <w:t>(a)</w:t>
      </w:r>
      <w:r w:rsidR="001075C0">
        <w:rPr>
          <w:sz w:val="23"/>
          <w:szCs w:val="23"/>
        </w:rPr>
        <w:t xml:space="preserve"> </w:t>
      </w:r>
      <w:r w:rsidRPr="003F454F">
        <w:rPr>
          <w:sz w:val="23"/>
          <w:szCs w:val="23"/>
        </w:rPr>
        <w:t xml:space="preserve">no prazo de 30 (trinta) dias contados: </w:t>
      </w:r>
      <w:r w:rsidRPr="003F454F">
        <w:rPr>
          <w:b/>
          <w:bCs/>
          <w:sz w:val="23"/>
          <w:szCs w:val="23"/>
        </w:rPr>
        <w:t>(i)</w:t>
      </w:r>
      <w:r w:rsidRPr="003F454F">
        <w:rPr>
          <w:sz w:val="23"/>
          <w:szCs w:val="23"/>
        </w:rPr>
        <w:t xml:space="preserve"> da data de encerramento da Assembleia </w:t>
      </w:r>
      <w:r w:rsidRPr="003F454F">
        <w:rPr>
          <w:sz w:val="23"/>
          <w:szCs w:val="23"/>
        </w:rPr>
        <w:lastRenderedPageBreak/>
        <w:t xml:space="preserve">Especial em que não tiver sido aprovada a Taxa Substitutiva das Debêntures </w:t>
      </w:r>
      <w:r w:rsidR="001F374C" w:rsidRPr="001F374C">
        <w:rPr>
          <w:sz w:val="23"/>
          <w:szCs w:val="23"/>
        </w:rPr>
        <w:t>da 1ª</w:t>
      </w:r>
      <w:r w:rsidRPr="003F454F">
        <w:rPr>
          <w:sz w:val="23"/>
          <w:szCs w:val="23"/>
        </w:rPr>
        <w:t xml:space="preserve"> Série; ou </w:t>
      </w:r>
      <w:r w:rsidRPr="003F454F">
        <w:rPr>
          <w:b/>
          <w:bCs/>
          <w:sz w:val="23"/>
          <w:szCs w:val="23"/>
        </w:rPr>
        <w:t>(</w:t>
      </w:r>
      <w:proofErr w:type="spellStart"/>
      <w:r w:rsidRPr="003F454F">
        <w:rPr>
          <w:b/>
          <w:bCs/>
          <w:sz w:val="23"/>
          <w:szCs w:val="23"/>
        </w:rPr>
        <w:t>ii</w:t>
      </w:r>
      <w:proofErr w:type="spellEnd"/>
      <w:r w:rsidRPr="003F454F">
        <w:rPr>
          <w:b/>
          <w:bCs/>
          <w:sz w:val="23"/>
          <w:szCs w:val="23"/>
        </w:rPr>
        <w:t>)</w:t>
      </w:r>
      <w:r w:rsidRPr="003F454F">
        <w:rPr>
          <w:sz w:val="23"/>
          <w:szCs w:val="23"/>
        </w:rPr>
        <w:t xml:space="preserve"> da data em que tal Assembleia Especial deveria ter sido realizada, caso o quórum mínimo de instalação ou deliberação da referida Assembleia em segunda convocação não tenha sido atingido; </w:t>
      </w:r>
      <w:r w:rsidR="001075C0" w:rsidRPr="00366F0A">
        <w:rPr>
          <w:b/>
          <w:bCs/>
          <w:sz w:val="23"/>
          <w:szCs w:val="23"/>
        </w:rPr>
        <w:t>(b)</w:t>
      </w:r>
      <w:r w:rsidR="001075C0">
        <w:rPr>
          <w:sz w:val="23"/>
          <w:szCs w:val="23"/>
        </w:rPr>
        <w:t xml:space="preserve"> no prazo determinado pela respectiva Assembleia Especial que tiver aprovado a liquidação do Patrimônio Separado, nos termos do Termo de Securitização; ou </w:t>
      </w:r>
      <w:r w:rsidR="001075C0" w:rsidRPr="00366F0A">
        <w:rPr>
          <w:b/>
          <w:bCs/>
          <w:sz w:val="23"/>
          <w:szCs w:val="23"/>
        </w:rPr>
        <w:t>(c)</w:t>
      </w:r>
      <w:r w:rsidR="0012586B">
        <w:rPr>
          <w:sz w:val="23"/>
          <w:szCs w:val="23"/>
        </w:rPr>
        <w:t xml:space="preserve"> </w:t>
      </w:r>
      <w:r w:rsidR="0012586B">
        <w:rPr>
          <w:rFonts w:eastAsia="Arial Unicode MS"/>
        </w:rPr>
        <w:t>no prazo de até 20 (vinte) Dias Úteis contados da data em que seja devido o primeiro recolhimento,</w:t>
      </w:r>
      <w:r w:rsidR="0012586B" w:rsidRPr="0012586B">
        <w:rPr>
          <w:rFonts w:eastAsia="Arial Unicode MS"/>
        </w:rPr>
        <w:t xml:space="preserve"> </w:t>
      </w:r>
      <w:r w:rsidR="0012586B">
        <w:rPr>
          <w:rFonts w:eastAsia="Arial Unicode MS"/>
        </w:rPr>
        <w:t xml:space="preserve">retenção ou pagamento </w:t>
      </w:r>
      <w:r w:rsidR="0012586B" w:rsidRPr="003F454F">
        <w:rPr>
          <w:sz w:val="23"/>
          <w:szCs w:val="23"/>
        </w:rPr>
        <w:t>referente a acréscimo de tributos nos termos da cláusula </w:t>
      </w:r>
      <w:r w:rsidR="0012586B" w:rsidRPr="003F454F">
        <w:rPr>
          <w:sz w:val="23"/>
          <w:szCs w:val="23"/>
        </w:rPr>
        <w:fldChar w:fldCharType="begin"/>
      </w:r>
      <w:r w:rsidR="0012586B" w:rsidRPr="003F454F">
        <w:rPr>
          <w:sz w:val="23"/>
          <w:szCs w:val="23"/>
        </w:rPr>
        <w:instrText xml:space="preserve"> REF _Ref508269383 \r \h  \* MERGEFORMAT </w:instrText>
      </w:r>
      <w:r w:rsidR="0012586B" w:rsidRPr="003F454F">
        <w:rPr>
          <w:sz w:val="23"/>
          <w:szCs w:val="23"/>
        </w:rPr>
      </w:r>
      <w:r w:rsidR="0012586B" w:rsidRPr="003F454F">
        <w:rPr>
          <w:sz w:val="23"/>
          <w:szCs w:val="23"/>
        </w:rPr>
        <w:fldChar w:fldCharType="separate"/>
      </w:r>
      <w:r w:rsidR="00575C92">
        <w:rPr>
          <w:sz w:val="23"/>
          <w:szCs w:val="23"/>
        </w:rPr>
        <w:t>13</w:t>
      </w:r>
      <w:r w:rsidR="0012586B" w:rsidRPr="003F454F">
        <w:rPr>
          <w:sz w:val="23"/>
          <w:szCs w:val="23"/>
        </w:rPr>
        <w:fldChar w:fldCharType="end"/>
      </w:r>
      <w:r w:rsidR="0012586B" w:rsidRPr="0070597F">
        <w:rPr>
          <w:sz w:val="23"/>
          <w:szCs w:val="23"/>
        </w:rPr>
        <w:t>.1</w:t>
      </w:r>
      <w:r w:rsidR="0012586B" w:rsidRPr="003F454F">
        <w:rPr>
          <w:sz w:val="23"/>
          <w:szCs w:val="23"/>
        </w:rPr>
        <w:t xml:space="preserve"> desta Escritura de Emissão</w:t>
      </w:r>
      <w:r w:rsidR="00575C92">
        <w:rPr>
          <w:sz w:val="23"/>
          <w:szCs w:val="23"/>
        </w:rPr>
        <w:t>;</w:t>
      </w:r>
      <w:r w:rsidR="001075C0">
        <w:rPr>
          <w:sz w:val="23"/>
          <w:szCs w:val="23"/>
        </w:rPr>
        <w:t xml:space="preserve"> </w:t>
      </w:r>
      <w:r w:rsidRPr="003F454F">
        <w:rPr>
          <w:sz w:val="23"/>
          <w:szCs w:val="23"/>
        </w:rPr>
        <w:t xml:space="preserve">em qualquer dos casos, mediante o pagamento do Valor Nominal Unitário Atualizado das Debêntures </w:t>
      </w:r>
      <w:r w:rsidR="001F374C" w:rsidRPr="001F374C">
        <w:rPr>
          <w:sz w:val="23"/>
          <w:szCs w:val="23"/>
        </w:rPr>
        <w:t>da 1ª</w:t>
      </w:r>
      <w:r w:rsidRPr="003F454F">
        <w:rPr>
          <w:sz w:val="23"/>
          <w:szCs w:val="23"/>
        </w:rPr>
        <w:t xml:space="preserve"> Série, acrescido da Remuneração das Debêntures </w:t>
      </w:r>
      <w:r w:rsidR="001F374C" w:rsidRPr="001F374C">
        <w:rPr>
          <w:sz w:val="23"/>
          <w:szCs w:val="23"/>
        </w:rPr>
        <w:t>da 1ª</w:t>
      </w:r>
      <w:r w:rsidRPr="003F454F">
        <w:rPr>
          <w:sz w:val="23"/>
          <w:szCs w:val="23"/>
        </w:rPr>
        <w:t xml:space="preserve"> Série devida, calculada </w:t>
      </w:r>
      <w:r w:rsidRPr="003F454F">
        <w:rPr>
          <w:i/>
          <w:iCs/>
          <w:sz w:val="23"/>
          <w:szCs w:val="23"/>
        </w:rPr>
        <w:t xml:space="preserve">pro rata </w:t>
      </w:r>
      <w:proofErr w:type="spellStart"/>
      <w:r w:rsidRPr="003F454F">
        <w:rPr>
          <w:i/>
          <w:iCs/>
          <w:sz w:val="23"/>
          <w:szCs w:val="23"/>
        </w:rPr>
        <w:t>temporis</w:t>
      </w:r>
      <w:proofErr w:type="spellEnd"/>
      <w:r w:rsidRPr="003F454F">
        <w:rPr>
          <w:sz w:val="23"/>
          <w:szCs w:val="23"/>
        </w:rPr>
        <w:t xml:space="preserve"> desde a </w:t>
      </w:r>
      <w:r w:rsidR="00DC6F0C">
        <w:rPr>
          <w:sz w:val="23"/>
          <w:szCs w:val="23"/>
        </w:rPr>
        <w:t>p</w:t>
      </w:r>
      <w:r w:rsidRPr="003F454F">
        <w:rPr>
          <w:sz w:val="23"/>
          <w:szCs w:val="23"/>
        </w:rPr>
        <w:t xml:space="preserve">rimeira Data de Integralização dos CRA </w:t>
      </w:r>
      <w:r w:rsidR="001F374C" w:rsidRPr="001F374C">
        <w:rPr>
          <w:sz w:val="23"/>
          <w:szCs w:val="23"/>
        </w:rPr>
        <w:t>da 1ª</w:t>
      </w:r>
      <w:r w:rsidRPr="003F454F">
        <w:rPr>
          <w:sz w:val="23"/>
          <w:szCs w:val="23"/>
        </w:rPr>
        <w:t xml:space="preserve"> Série</w:t>
      </w:r>
      <w:r w:rsidRPr="003F454F" w:rsidDel="0055252C">
        <w:rPr>
          <w:sz w:val="23"/>
          <w:szCs w:val="23"/>
        </w:rPr>
        <w:t xml:space="preserve"> </w:t>
      </w:r>
      <w:r w:rsidRPr="003F454F">
        <w:rPr>
          <w:sz w:val="23"/>
          <w:szCs w:val="23"/>
        </w:rPr>
        <w:t>(ou Data de Pagamento da Remuneração imediatamente anterior, conforme o caso), inclusive, até a data do efetivo pagamento, exclusive, sem multa ou prêmio de qualquer natureza</w:t>
      </w:r>
      <w:r w:rsidR="007B093C" w:rsidRPr="003F454F">
        <w:rPr>
          <w:sz w:val="23"/>
          <w:szCs w:val="23"/>
        </w:rPr>
        <w:t>, observado o disposto na cláusula </w:t>
      </w:r>
      <w:r w:rsidR="007754BB" w:rsidRPr="003F454F">
        <w:rPr>
          <w:sz w:val="23"/>
          <w:szCs w:val="23"/>
        </w:rPr>
        <w:fldChar w:fldCharType="begin"/>
      </w:r>
      <w:r w:rsidR="007754BB" w:rsidRPr="003F454F">
        <w:rPr>
          <w:sz w:val="23"/>
          <w:szCs w:val="23"/>
        </w:rPr>
        <w:instrText xml:space="preserve"> REF _Ref105242671 \r \h </w:instrText>
      </w:r>
      <w:r w:rsidR="003F454F">
        <w:rPr>
          <w:sz w:val="23"/>
          <w:szCs w:val="23"/>
        </w:rPr>
        <w:instrText xml:space="preserve"> \* MERGEFORMAT </w:instrText>
      </w:r>
      <w:r w:rsidR="007754BB" w:rsidRPr="003F454F">
        <w:rPr>
          <w:sz w:val="23"/>
          <w:szCs w:val="23"/>
        </w:rPr>
      </w:r>
      <w:r w:rsidR="007754BB" w:rsidRPr="003F454F">
        <w:rPr>
          <w:sz w:val="23"/>
          <w:szCs w:val="23"/>
        </w:rPr>
        <w:fldChar w:fldCharType="separate"/>
      </w:r>
      <w:r w:rsidR="007754BB" w:rsidRPr="003F454F">
        <w:rPr>
          <w:sz w:val="23"/>
          <w:szCs w:val="23"/>
        </w:rPr>
        <w:t>5.3.2.3</w:t>
      </w:r>
      <w:r w:rsidR="007754BB" w:rsidRPr="003F454F">
        <w:rPr>
          <w:sz w:val="23"/>
          <w:szCs w:val="23"/>
        </w:rPr>
        <w:fldChar w:fldCharType="end"/>
      </w:r>
      <w:r w:rsidR="007754BB" w:rsidRPr="003F454F">
        <w:rPr>
          <w:sz w:val="23"/>
          <w:szCs w:val="23"/>
        </w:rPr>
        <w:t xml:space="preserve"> desta Escritura </w:t>
      </w:r>
      <w:r w:rsidR="007B093C" w:rsidRPr="003F454F">
        <w:rPr>
          <w:sz w:val="23"/>
          <w:szCs w:val="23"/>
        </w:rPr>
        <w:t xml:space="preserve">com relação à apuração do IPCA para fins de cálculo da Atualização Monetária das Debêntures </w:t>
      </w:r>
      <w:r w:rsidR="001F374C" w:rsidRPr="001F374C">
        <w:rPr>
          <w:sz w:val="23"/>
          <w:szCs w:val="23"/>
        </w:rPr>
        <w:t>da 1ª</w:t>
      </w:r>
      <w:r w:rsidR="007B093C" w:rsidRPr="003F454F">
        <w:rPr>
          <w:sz w:val="23"/>
          <w:szCs w:val="23"/>
        </w:rPr>
        <w:t xml:space="preserve"> Série</w:t>
      </w:r>
      <w:r w:rsidR="004014EF">
        <w:rPr>
          <w:sz w:val="23"/>
          <w:szCs w:val="23"/>
        </w:rPr>
        <w:t>, caso aplicável</w:t>
      </w:r>
      <w:r w:rsidRPr="003F454F">
        <w:rPr>
          <w:sz w:val="23"/>
          <w:szCs w:val="23"/>
        </w:rPr>
        <w:t>.</w:t>
      </w:r>
      <w:bookmarkEnd w:id="248"/>
    </w:p>
    <w:p w14:paraId="3E91C8CE" w14:textId="008BEDF6" w:rsidR="0094567C" w:rsidRPr="003F454F" w:rsidRDefault="0094567C" w:rsidP="00944D34">
      <w:pPr>
        <w:pStyle w:val="PargrafodaLista"/>
        <w:tabs>
          <w:tab w:val="left" w:pos="1701"/>
        </w:tabs>
        <w:spacing w:line="340" w:lineRule="atLeast"/>
        <w:ind w:left="709"/>
        <w:jc w:val="both"/>
        <w:outlineLvl w:val="0"/>
        <w:rPr>
          <w:sz w:val="23"/>
          <w:szCs w:val="23"/>
        </w:rPr>
      </w:pPr>
    </w:p>
    <w:p w14:paraId="6FEFC5B3" w14:textId="575458F0" w:rsidR="007B093C" w:rsidRPr="003F454F" w:rsidRDefault="007B093C" w:rsidP="00944D34">
      <w:pPr>
        <w:pStyle w:val="PargrafodaLista"/>
        <w:numPr>
          <w:ilvl w:val="3"/>
          <w:numId w:val="69"/>
        </w:numPr>
        <w:tabs>
          <w:tab w:val="left" w:pos="1701"/>
        </w:tabs>
        <w:spacing w:line="340" w:lineRule="atLeast"/>
        <w:ind w:left="0" w:firstLine="709"/>
        <w:jc w:val="both"/>
        <w:outlineLvl w:val="0"/>
        <w:rPr>
          <w:sz w:val="23"/>
          <w:szCs w:val="23"/>
        </w:rPr>
      </w:pPr>
      <w:bookmarkStart w:id="249" w:name="_Toc105271788"/>
      <w:bookmarkStart w:id="250" w:name="_Ref105400642"/>
      <w:bookmarkStart w:id="251" w:name="_Ref105400646"/>
      <w:r w:rsidRPr="003F454F">
        <w:rPr>
          <w:sz w:val="23"/>
          <w:szCs w:val="23"/>
        </w:rPr>
        <w:t xml:space="preserve">O Resgate Antecipado Obrigatório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deverá ser realizado </w:t>
      </w:r>
      <w:r w:rsidR="00575C92" w:rsidRPr="00366F0A">
        <w:rPr>
          <w:b/>
          <w:bCs/>
          <w:sz w:val="23"/>
          <w:szCs w:val="23"/>
        </w:rPr>
        <w:t>(a)</w:t>
      </w:r>
      <w:r w:rsidR="00575C92">
        <w:rPr>
          <w:sz w:val="23"/>
          <w:szCs w:val="23"/>
        </w:rPr>
        <w:t xml:space="preserve"> </w:t>
      </w:r>
      <w:r w:rsidRPr="003F454F">
        <w:rPr>
          <w:sz w:val="23"/>
          <w:szCs w:val="23"/>
        </w:rPr>
        <w:t xml:space="preserve">no prazo de 30 (trinta) dias contados: </w:t>
      </w:r>
      <w:r w:rsidRPr="003F454F">
        <w:rPr>
          <w:b/>
          <w:bCs/>
          <w:sz w:val="23"/>
          <w:szCs w:val="23"/>
        </w:rPr>
        <w:t>(i)</w:t>
      </w:r>
      <w:r w:rsidRPr="003F454F">
        <w:rPr>
          <w:sz w:val="23"/>
          <w:szCs w:val="23"/>
        </w:rPr>
        <w:t xml:space="preserve"> da data de encerramento da Assembleia Especial em que não tiver sido aprovado o novo parâmetro de remuneração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ou </w:t>
      </w:r>
      <w:r w:rsidRPr="003F454F">
        <w:rPr>
          <w:b/>
          <w:bCs/>
          <w:sz w:val="23"/>
          <w:szCs w:val="23"/>
        </w:rPr>
        <w:t>(</w:t>
      </w:r>
      <w:proofErr w:type="spellStart"/>
      <w:r w:rsidRPr="003F454F">
        <w:rPr>
          <w:b/>
          <w:bCs/>
          <w:sz w:val="23"/>
          <w:szCs w:val="23"/>
        </w:rPr>
        <w:t>ii</w:t>
      </w:r>
      <w:proofErr w:type="spellEnd"/>
      <w:r w:rsidRPr="003F454F">
        <w:rPr>
          <w:b/>
          <w:bCs/>
          <w:sz w:val="23"/>
          <w:szCs w:val="23"/>
        </w:rPr>
        <w:t>)</w:t>
      </w:r>
      <w:r w:rsidRPr="003F454F">
        <w:rPr>
          <w:sz w:val="23"/>
          <w:szCs w:val="23"/>
        </w:rPr>
        <w:t xml:space="preserve"> da data em que tal Assembleia Especial deveria ter sido realizada, caso o quórum mínimo de instalação ou deliberação da referida Assembleia em segunda convocação não tenha sido atingido; </w:t>
      </w:r>
      <w:r w:rsidR="00575C92" w:rsidRPr="00D93210">
        <w:rPr>
          <w:b/>
          <w:bCs/>
          <w:sz w:val="23"/>
          <w:szCs w:val="23"/>
        </w:rPr>
        <w:t>(b)</w:t>
      </w:r>
      <w:r w:rsidR="00575C92">
        <w:rPr>
          <w:sz w:val="23"/>
          <w:szCs w:val="23"/>
        </w:rPr>
        <w:t xml:space="preserve"> no prazo determinado pela respectiva Assembleia Especial que tiver aprovado a liquidação do Patrimônio Separado, nos termos do Termo de Securitização; ou </w:t>
      </w:r>
      <w:r w:rsidR="00575C92" w:rsidRPr="00D93210">
        <w:rPr>
          <w:b/>
          <w:bCs/>
          <w:sz w:val="23"/>
          <w:szCs w:val="23"/>
        </w:rPr>
        <w:t>(c)</w:t>
      </w:r>
      <w:r w:rsidR="00575C92">
        <w:rPr>
          <w:sz w:val="23"/>
          <w:szCs w:val="23"/>
        </w:rPr>
        <w:t xml:space="preserve"> </w:t>
      </w:r>
      <w:r w:rsidR="00575C92">
        <w:rPr>
          <w:rFonts w:eastAsia="Arial Unicode MS"/>
        </w:rPr>
        <w:t>no prazo de até 20 (vinte) Dias Úteis contados da data em que seja devido o primeiro recolhimento,</w:t>
      </w:r>
      <w:r w:rsidR="00575C92" w:rsidRPr="0012586B">
        <w:rPr>
          <w:rFonts w:eastAsia="Arial Unicode MS"/>
        </w:rPr>
        <w:t xml:space="preserve"> </w:t>
      </w:r>
      <w:r w:rsidR="00575C92">
        <w:rPr>
          <w:rFonts w:eastAsia="Arial Unicode MS"/>
        </w:rPr>
        <w:t xml:space="preserve">retenção ou pagamento </w:t>
      </w:r>
      <w:r w:rsidR="00575C92" w:rsidRPr="003F454F">
        <w:rPr>
          <w:sz w:val="23"/>
          <w:szCs w:val="23"/>
        </w:rPr>
        <w:t>referente a acréscimo de tributos nos termos da cláusula </w:t>
      </w:r>
      <w:r w:rsidR="00575C92" w:rsidRPr="003F454F">
        <w:rPr>
          <w:sz w:val="23"/>
          <w:szCs w:val="23"/>
        </w:rPr>
        <w:fldChar w:fldCharType="begin"/>
      </w:r>
      <w:r w:rsidR="00575C92" w:rsidRPr="003F454F">
        <w:rPr>
          <w:sz w:val="23"/>
          <w:szCs w:val="23"/>
        </w:rPr>
        <w:instrText xml:space="preserve"> REF _Ref508269383 \r \h  \* MERGEFORMAT </w:instrText>
      </w:r>
      <w:r w:rsidR="00575C92" w:rsidRPr="003F454F">
        <w:rPr>
          <w:sz w:val="23"/>
          <w:szCs w:val="23"/>
        </w:rPr>
      </w:r>
      <w:r w:rsidR="00575C92" w:rsidRPr="003F454F">
        <w:rPr>
          <w:sz w:val="23"/>
          <w:szCs w:val="23"/>
        </w:rPr>
        <w:fldChar w:fldCharType="separate"/>
      </w:r>
      <w:r w:rsidR="00575C92">
        <w:rPr>
          <w:sz w:val="23"/>
          <w:szCs w:val="23"/>
        </w:rPr>
        <w:t>13</w:t>
      </w:r>
      <w:r w:rsidR="00575C92" w:rsidRPr="003F454F">
        <w:rPr>
          <w:sz w:val="23"/>
          <w:szCs w:val="23"/>
        </w:rPr>
        <w:fldChar w:fldCharType="end"/>
      </w:r>
      <w:r w:rsidR="00575C92" w:rsidRPr="0070597F">
        <w:rPr>
          <w:sz w:val="23"/>
          <w:szCs w:val="23"/>
        </w:rPr>
        <w:t>.1</w:t>
      </w:r>
      <w:r w:rsidR="00575C92" w:rsidRPr="003F454F">
        <w:rPr>
          <w:sz w:val="23"/>
          <w:szCs w:val="23"/>
        </w:rPr>
        <w:t xml:space="preserve"> desta Escritura de Emissão</w:t>
      </w:r>
      <w:r w:rsidR="00575C92">
        <w:rPr>
          <w:sz w:val="23"/>
          <w:szCs w:val="23"/>
        </w:rPr>
        <w:t xml:space="preserve">; </w:t>
      </w:r>
      <w:r w:rsidRPr="003F454F">
        <w:rPr>
          <w:sz w:val="23"/>
          <w:szCs w:val="23"/>
        </w:rPr>
        <w:t xml:space="preserve">em qualquer dos casos, mediante o pagamento do Valor Nominal Unitário (ou saldo do Valor Nominal Unitário, conforme o caso)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acrescido da Remuneração das Debêntures </w:t>
      </w:r>
      <w:r w:rsidR="00C40AD7">
        <w:rPr>
          <w:sz w:val="23"/>
          <w:szCs w:val="23"/>
        </w:rPr>
        <w:t>da 2ª</w:t>
      </w:r>
      <w:r w:rsidR="00C40AD7" w:rsidRPr="003F454F" w:rsidDel="00C40AD7">
        <w:rPr>
          <w:sz w:val="23"/>
          <w:szCs w:val="23"/>
        </w:rPr>
        <w:t xml:space="preserve"> </w:t>
      </w:r>
      <w:r w:rsidRPr="003F454F">
        <w:rPr>
          <w:sz w:val="23"/>
          <w:szCs w:val="23"/>
        </w:rPr>
        <w:t xml:space="preserve">Série devida, calculada </w:t>
      </w:r>
      <w:r w:rsidRPr="003F454F">
        <w:rPr>
          <w:i/>
          <w:iCs/>
          <w:sz w:val="23"/>
          <w:szCs w:val="23"/>
        </w:rPr>
        <w:t xml:space="preserve">pro rata </w:t>
      </w:r>
      <w:proofErr w:type="spellStart"/>
      <w:r w:rsidRPr="003F454F">
        <w:rPr>
          <w:i/>
          <w:iCs/>
          <w:sz w:val="23"/>
          <w:szCs w:val="23"/>
        </w:rPr>
        <w:t>temporis</w:t>
      </w:r>
      <w:proofErr w:type="spellEnd"/>
      <w:r w:rsidRPr="003F454F">
        <w:rPr>
          <w:sz w:val="23"/>
          <w:szCs w:val="23"/>
        </w:rPr>
        <w:t xml:space="preserve"> desde a </w:t>
      </w:r>
      <w:r w:rsidR="00DC6F0C">
        <w:rPr>
          <w:sz w:val="23"/>
          <w:szCs w:val="23"/>
        </w:rPr>
        <w:t>p</w:t>
      </w:r>
      <w:r w:rsidRPr="003F454F">
        <w:rPr>
          <w:sz w:val="23"/>
          <w:szCs w:val="23"/>
        </w:rPr>
        <w:t xml:space="preserve">rimeira Data de Integralização dos CRA </w:t>
      </w:r>
      <w:r w:rsidR="00C40AD7">
        <w:rPr>
          <w:sz w:val="23"/>
          <w:szCs w:val="23"/>
        </w:rPr>
        <w:t>da 2ª</w:t>
      </w:r>
      <w:r w:rsidR="00C40AD7" w:rsidRPr="003F454F" w:rsidDel="00C40AD7">
        <w:rPr>
          <w:sz w:val="23"/>
          <w:szCs w:val="23"/>
        </w:rPr>
        <w:t xml:space="preserve"> </w:t>
      </w:r>
      <w:r w:rsidRPr="003F454F">
        <w:rPr>
          <w:sz w:val="23"/>
          <w:szCs w:val="23"/>
        </w:rPr>
        <w:t>Série</w:t>
      </w:r>
      <w:r w:rsidRPr="003F454F" w:rsidDel="0055252C">
        <w:rPr>
          <w:sz w:val="23"/>
          <w:szCs w:val="23"/>
        </w:rPr>
        <w:t xml:space="preserve"> </w:t>
      </w:r>
      <w:r w:rsidRPr="003F454F">
        <w:rPr>
          <w:sz w:val="23"/>
          <w:szCs w:val="23"/>
        </w:rPr>
        <w:t xml:space="preserve">(ou Data de Pagamento da Remuneração imediatamente anterior, conforme o caso), inclusive, até a data do efetivo pagamento, exclusive, sem multa ou prêmio de qualquer natureza, observado o disposto na </w:t>
      </w:r>
      <w:r w:rsidR="007754BB" w:rsidRPr="003F454F">
        <w:rPr>
          <w:sz w:val="23"/>
          <w:szCs w:val="23"/>
        </w:rPr>
        <w:t>cláusula </w:t>
      </w:r>
      <w:r w:rsidR="007754BB" w:rsidRPr="003F454F">
        <w:rPr>
          <w:sz w:val="23"/>
          <w:szCs w:val="23"/>
        </w:rPr>
        <w:fldChar w:fldCharType="begin"/>
      </w:r>
      <w:r w:rsidR="007754BB" w:rsidRPr="003F454F">
        <w:rPr>
          <w:sz w:val="23"/>
          <w:szCs w:val="23"/>
        </w:rPr>
        <w:instrText xml:space="preserve"> REF _Ref105400584 \r \h </w:instrText>
      </w:r>
      <w:r w:rsidR="003F454F">
        <w:rPr>
          <w:sz w:val="23"/>
          <w:szCs w:val="23"/>
        </w:rPr>
        <w:instrText xml:space="preserve"> \* MERGEFORMAT </w:instrText>
      </w:r>
      <w:r w:rsidR="007754BB" w:rsidRPr="003F454F">
        <w:rPr>
          <w:sz w:val="23"/>
          <w:szCs w:val="23"/>
        </w:rPr>
      </w:r>
      <w:r w:rsidR="007754BB" w:rsidRPr="003F454F">
        <w:rPr>
          <w:sz w:val="23"/>
          <w:szCs w:val="23"/>
        </w:rPr>
        <w:fldChar w:fldCharType="separate"/>
      </w:r>
      <w:r w:rsidR="007754BB" w:rsidRPr="003F454F">
        <w:rPr>
          <w:sz w:val="23"/>
          <w:szCs w:val="23"/>
        </w:rPr>
        <w:t>5.2.1.5</w:t>
      </w:r>
      <w:r w:rsidR="007754BB" w:rsidRPr="003F454F">
        <w:rPr>
          <w:sz w:val="23"/>
          <w:szCs w:val="23"/>
        </w:rPr>
        <w:fldChar w:fldCharType="end"/>
      </w:r>
      <w:r w:rsidR="007754BB" w:rsidRPr="003F454F">
        <w:rPr>
          <w:sz w:val="23"/>
          <w:szCs w:val="23"/>
        </w:rPr>
        <w:t xml:space="preserve"> desta Escritura de Emissão </w:t>
      </w:r>
      <w:r w:rsidRPr="003F454F">
        <w:rPr>
          <w:sz w:val="23"/>
          <w:szCs w:val="23"/>
        </w:rPr>
        <w:t xml:space="preserve">com relação à apuração da Taxa DI para fins de cálculo da Remuneração das Debêntures </w:t>
      </w:r>
      <w:r w:rsidR="00C40AD7">
        <w:rPr>
          <w:sz w:val="23"/>
          <w:szCs w:val="23"/>
        </w:rPr>
        <w:t>da 2ª</w:t>
      </w:r>
      <w:r w:rsidR="00C40AD7" w:rsidRPr="003F454F" w:rsidDel="00C40AD7">
        <w:rPr>
          <w:sz w:val="23"/>
          <w:szCs w:val="23"/>
        </w:rPr>
        <w:t xml:space="preserve"> </w:t>
      </w:r>
      <w:r w:rsidRPr="003F454F">
        <w:rPr>
          <w:sz w:val="23"/>
          <w:szCs w:val="23"/>
        </w:rPr>
        <w:t>Série</w:t>
      </w:r>
      <w:r w:rsidR="004014EF">
        <w:rPr>
          <w:sz w:val="23"/>
          <w:szCs w:val="23"/>
        </w:rPr>
        <w:t>, caso aplicável</w:t>
      </w:r>
      <w:r w:rsidRPr="003F454F">
        <w:rPr>
          <w:sz w:val="23"/>
          <w:szCs w:val="23"/>
        </w:rPr>
        <w:t>.</w:t>
      </w:r>
      <w:bookmarkEnd w:id="249"/>
      <w:bookmarkEnd w:id="250"/>
      <w:bookmarkEnd w:id="251"/>
    </w:p>
    <w:p w14:paraId="5C805564" w14:textId="3A7E2BDD" w:rsidR="007B093C" w:rsidRPr="003F454F" w:rsidRDefault="007B093C" w:rsidP="00944D34">
      <w:pPr>
        <w:tabs>
          <w:tab w:val="left" w:pos="1701"/>
        </w:tabs>
        <w:spacing w:line="340" w:lineRule="atLeast"/>
        <w:jc w:val="both"/>
        <w:outlineLvl w:val="0"/>
        <w:rPr>
          <w:sz w:val="23"/>
          <w:szCs w:val="23"/>
        </w:rPr>
      </w:pPr>
    </w:p>
    <w:p w14:paraId="3919567C" w14:textId="38ACC92B" w:rsidR="00EC1BFD" w:rsidRPr="003F454F" w:rsidRDefault="00EC1BFD"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52" w:name="_Toc105271789"/>
      <w:r w:rsidRPr="003F454F">
        <w:rPr>
          <w:sz w:val="23"/>
          <w:szCs w:val="23"/>
        </w:rPr>
        <w:t>A data para realização dos pagamentos devidos em razão do Resgate Antecipado Obrigatório</w:t>
      </w:r>
      <w:r w:rsidR="00560996" w:rsidRPr="003F454F">
        <w:rPr>
          <w:sz w:val="23"/>
          <w:szCs w:val="23"/>
        </w:rPr>
        <w:t>, conforme a cláusula </w:t>
      </w:r>
      <w:r w:rsidR="007754BB" w:rsidRPr="003F454F">
        <w:rPr>
          <w:sz w:val="23"/>
          <w:szCs w:val="23"/>
        </w:rPr>
        <w:fldChar w:fldCharType="begin"/>
      </w:r>
      <w:r w:rsidR="007754BB" w:rsidRPr="003F454F">
        <w:rPr>
          <w:sz w:val="23"/>
          <w:szCs w:val="23"/>
        </w:rPr>
        <w:instrText xml:space="preserve"> REF _Ref105400642 \r \h </w:instrText>
      </w:r>
      <w:r w:rsidR="003F454F">
        <w:rPr>
          <w:sz w:val="23"/>
          <w:szCs w:val="23"/>
        </w:rPr>
        <w:instrText xml:space="preserve"> \* MERGEFORMAT </w:instrText>
      </w:r>
      <w:r w:rsidR="007754BB" w:rsidRPr="003F454F">
        <w:rPr>
          <w:sz w:val="23"/>
          <w:szCs w:val="23"/>
        </w:rPr>
      </w:r>
      <w:r w:rsidR="007754BB" w:rsidRPr="003F454F">
        <w:rPr>
          <w:sz w:val="23"/>
          <w:szCs w:val="23"/>
        </w:rPr>
        <w:fldChar w:fldCharType="end"/>
      </w:r>
      <w:r w:rsidR="007754BB" w:rsidRPr="003F454F">
        <w:rPr>
          <w:sz w:val="23"/>
          <w:szCs w:val="23"/>
        </w:rPr>
        <w:fldChar w:fldCharType="begin"/>
      </w:r>
      <w:r w:rsidR="007754BB" w:rsidRPr="003F454F">
        <w:rPr>
          <w:sz w:val="23"/>
          <w:szCs w:val="23"/>
        </w:rPr>
        <w:instrText xml:space="preserve"> REF _Ref105400646 \r \p \h </w:instrText>
      </w:r>
      <w:r w:rsidR="003F454F">
        <w:rPr>
          <w:sz w:val="23"/>
          <w:szCs w:val="23"/>
        </w:rPr>
        <w:instrText xml:space="preserve"> \* MERGEFORMAT </w:instrText>
      </w:r>
      <w:r w:rsidR="007754BB" w:rsidRPr="003F454F">
        <w:rPr>
          <w:sz w:val="23"/>
          <w:szCs w:val="23"/>
        </w:rPr>
      </w:r>
      <w:r w:rsidR="007754BB" w:rsidRPr="003F454F">
        <w:rPr>
          <w:sz w:val="23"/>
          <w:szCs w:val="23"/>
        </w:rPr>
        <w:fldChar w:fldCharType="separate"/>
      </w:r>
      <w:r w:rsidR="007754BB" w:rsidRPr="003F454F">
        <w:rPr>
          <w:sz w:val="23"/>
          <w:szCs w:val="23"/>
        </w:rPr>
        <w:t>6.3.1.2 acima</w:t>
      </w:r>
      <w:r w:rsidR="007754BB" w:rsidRPr="003F454F">
        <w:rPr>
          <w:sz w:val="23"/>
          <w:szCs w:val="23"/>
        </w:rPr>
        <w:fldChar w:fldCharType="end"/>
      </w:r>
      <w:r w:rsidR="00560996" w:rsidRPr="003F454F">
        <w:rPr>
          <w:sz w:val="23"/>
          <w:szCs w:val="23"/>
        </w:rPr>
        <w:t xml:space="preserve">, </w:t>
      </w:r>
      <w:r w:rsidRPr="003F454F">
        <w:rPr>
          <w:sz w:val="23"/>
          <w:szCs w:val="23"/>
        </w:rPr>
        <w:t>deverá, obrigatoriamente, ser um Dia Útil.</w:t>
      </w:r>
      <w:bookmarkEnd w:id="252"/>
    </w:p>
    <w:p w14:paraId="1C179AFB" w14:textId="77777777" w:rsidR="00EC1BFD" w:rsidRPr="003F454F" w:rsidRDefault="00EC1BFD" w:rsidP="00944D34">
      <w:pPr>
        <w:pStyle w:val="PargrafodaLista"/>
        <w:spacing w:line="340" w:lineRule="atLeast"/>
        <w:ind w:left="709"/>
        <w:jc w:val="both"/>
        <w:rPr>
          <w:rFonts w:eastAsia="Arial Unicode MS"/>
          <w:color w:val="000000"/>
          <w:sz w:val="23"/>
          <w:szCs w:val="23"/>
        </w:rPr>
      </w:pPr>
    </w:p>
    <w:p w14:paraId="50A1510B" w14:textId="1777905A" w:rsidR="00EC1BFD" w:rsidRPr="003F454F" w:rsidRDefault="00EC1BFD" w:rsidP="00944D34">
      <w:pPr>
        <w:pStyle w:val="PargrafodaLista"/>
        <w:numPr>
          <w:ilvl w:val="3"/>
          <w:numId w:val="69"/>
        </w:numPr>
        <w:tabs>
          <w:tab w:val="left" w:pos="1701"/>
        </w:tabs>
        <w:spacing w:line="340" w:lineRule="atLeast"/>
        <w:ind w:left="0" w:firstLine="709"/>
        <w:jc w:val="both"/>
        <w:outlineLvl w:val="0"/>
        <w:rPr>
          <w:rFonts w:eastAsia="Arial Unicode MS"/>
          <w:color w:val="000000"/>
          <w:sz w:val="23"/>
          <w:szCs w:val="23"/>
        </w:rPr>
      </w:pPr>
      <w:bookmarkStart w:id="253" w:name="_Toc105271790"/>
      <w:r w:rsidRPr="003F454F">
        <w:rPr>
          <w:rFonts w:eastAsia="Arial Unicode MS"/>
          <w:color w:val="000000"/>
          <w:sz w:val="23"/>
          <w:szCs w:val="23"/>
        </w:rPr>
        <w:lastRenderedPageBreak/>
        <w:t xml:space="preserve">As </w:t>
      </w:r>
      <w:r w:rsidRPr="003F454F">
        <w:rPr>
          <w:sz w:val="23"/>
          <w:szCs w:val="23"/>
        </w:rPr>
        <w:t>Debêntures</w:t>
      </w:r>
      <w:r w:rsidRPr="003F454F">
        <w:rPr>
          <w:rFonts w:eastAsia="Arial Unicode MS"/>
          <w:color w:val="000000"/>
          <w:sz w:val="23"/>
          <w:szCs w:val="23"/>
        </w:rPr>
        <w:t xml:space="preserve"> resgatadas </w:t>
      </w:r>
      <w:r w:rsidR="00560996" w:rsidRPr="003F454F">
        <w:rPr>
          <w:rFonts w:eastAsia="Arial Unicode MS"/>
          <w:color w:val="000000"/>
          <w:sz w:val="23"/>
          <w:szCs w:val="23"/>
        </w:rPr>
        <w:t xml:space="preserve">no âmbito do Resgate Antecipado Obrigatório </w:t>
      </w:r>
      <w:r w:rsidRPr="003F454F">
        <w:rPr>
          <w:rFonts w:eastAsia="Arial Unicode MS"/>
          <w:color w:val="000000"/>
          <w:sz w:val="23"/>
          <w:szCs w:val="23"/>
        </w:rPr>
        <w:t>serão</w:t>
      </w:r>
      <w:r w:rsidR="00560996" w:rsidRPr="003F454F">
        <w:rPr>
          <w:rFonts w:eastAsia="Arial Unicode MS"/>
          <w:color w:val="000000"/>
          <w:sz w:val="23"/>
          <w:szCs w:val="23"/>
        </w:rPr>
        <w:t>, obrigatoriamente,</w:t>
      </w:r>
      <w:r w:rsidRPr="003F454F">
        <w:rPr>
          <w:rFonts w:eastAsia="Arial Unicode MS"/>
          <w:color w:val="000000"/>
          <w:sz w:val="23"/>
          <w:szCs w:val="23"/>
        </w:rPr>
        <w:t xml:space="preserve"> canceladas pela </w:t>
      </w:r>
      <w:r w:rsidR="00304088">
        <w:rPr>
          <w:rFonts w:eastAsia="Arial Unicode MS"/>
          <w:color w:val="000000"/>
          <w:sz w:val="23"/>
          <w:szCs w:val="23"/>
        </w:rPr>
        <w:t>Emitente</w:t>
      </w:r>
      <w:r w:rsidRPr="003F454F">
        <w:rPr>
          <w:rFonts w:eastAsia="Arial Unicode MS"/>
          <w:color w:val="000000"/>
          <w:sz w:val="23"/>
          <w:szCs w:val="23"/>
        </w:rPr>
        <w:t>.</w:t>
      </w:r>
      <w:bookmarkEnd w:id="253"/>
    </w:p>
    <w:p w14:paraId="73F48577" w14:textId="77777777" w:rsidR="00CA17A8" w:rsidRPr="003F454F" w:rsidRDefault="00CA17A8" w:rsidP="00944D34">
      <w:pPr>
        <w:pStyle w:val="PargrafodaLista"/>
        <w:spacing w:line="340" w:lineRule="atLeast"/>
        <w:rPr>
          <w:rFonts w:eastAsia="Arial Unicode MS"/>
          <w:i/>
          <w:color w:val="000000"/>
          <w:sz w:val="23"/>
          <w:szCs w:val="23"/>
        </w:rPr>
      </w:pPr>
    </w:p>
    <w:p w14:paraId="5214DB0A" w14:textId="7848CD82" w:rsidR="0017134D" w:rsidRPr="003F454F" w:rsidRDefault="0017134D"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Aquisição Facultativa</w:t>
      </w:r>
    </w:p>
    <w:p w14:paraId="0523FB22" w14:textId="77777777" w:rsidR="0017134D" w:rsidRPr="003F454F" w:rsidRDefault="0017134D" w:rsidP="00944D34">
      <w:pPr>
        <w:keepNext/>
        <w:keepLines/>
        <w:spacing w:line="340" w:lineRule="atLeast"/>
        <w:jc w:val="both"/>
        <w:rPr>
          <w:rFonts w:eastAsia="Arial Unicode MS"/>
          <w:b/>
          <w:sz w:val="23"/>
          <w:szCs w:val="23"/>
        </w:rPr>
      </w:pPr>
    </w:p>
    <w:p w14:paraId="5065FB6D" w14:textId="66216FEB" w:rsidR="0017134D" w:rsidRPr="003F454F" w:rsidRDefault="00C623A6"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254" w:name="_Toc105271792"/>
      <w:r w:rsidRPr="003F454F">
        <w:rPr>
          <w:rFonts w:eastAsia="Arial Unicode MS"/>
          <w:color w:val="000000"/>
          <w:sz w:val="23"/>
          <w:szCs w:val="23"/>
        </w:rPr>
        <w:t xml:space="preserve">De forma a viabilizar a Operação de Securitização, a </w:t>
      </w:r>
      <w:r w:rsidR="00304088">
        <w:rPr>
          <w:rFonts w:eastAsia="Arial Unicode MS"/>
          <w:color w:val="000000"/>
          <w:sz w:val="23"/>
          <w:szCs w:val="23"/>
        </w:rPr>
        <w:t>Emitente</w:t>
      </w:r>
      <w:r w:rsidRPr="003F454F">
        <w:rPr>
          <w:rFonts w:eastAsia="Arial Unicode MS"/>
          <w:color w:val="000000"/>
          <w:sz w:val="23"/>
          <w:szCs w:val="23"/>
        </w:rPr>
        <w:t>, neste ato, renuncia ao seu direito de aquisição facultativa das Debêntures previsto no § 3º do artigo 55 da Lei das Sociedades por Ações.</w:t>
      </w:r>
      <w:bookmarkEnd w:id="254"/>
    </w:p>
    <w:p w14:paraId="736B67A6" w14:textId="77777777" w:rsidR="0017134D" w:rsidRPr="003F454F" w:rsidRDefault="0017134D" w:rsidP="00944D34">
      <w:pPr>
        <w:pStyle w:val="PargrafodaLista"/>
        <w:spacing w:line="340" w:lineRule="atLeast"/>
        <w:ind w:left="0"/>
        <w:jc w:val="both"/>
        <w:rPr>
          <w:sz w:val="23"/>
          <w:szCs w:val="23"/>
          <w:u w:val="single"/>
        </w:rPr>
      </w:pPr>
    </w:p>
    <w:p w14:paraId="2A6BF9C5" w14:textId="77777777" w:rsidR="00B63D07" w:rsidRPr="003F454F" w:rsidRDefault="00B63D07"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Repactuação Programada</w:t>
      </w:r>
    </w:p>
    <w:p w14:paraId="0B59C9D8" w14:textId="77777777" w:rsidR="00B63D07" w:rsidRPr="003F454F" w:rsidRDefault="00B63D07" w:rsidP="00944D34">
      <w:pPr>
        <w:keepNext/>
        <w:keepLines/>
        <w:spacing w:line="340" w:lineRule="atLeast"/>
        <w:jc w:val="both"/>
        <w:rPr>
          <w:rFonts w:eastAsia="Arial Unicode MS"/>
          <w:b/>
          <w:sz w:val="23"/>
          <w:szCs w:val="23"/>
        </w:rPr>
      </w:pPr>
    </w:p>
    <w:p w14:paraId="0EA11DB1" w14:textId="77777777" w:rsidR="00B63D07" w:rsidRPr="003F454F" w:rsidRDefault="00B63D07"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255" w:name="_Toc105271794"/>
      <w:r w:rsidRPr="003F454F">
        <w:rPr>
          <w:rFonts w:eastAsia="Arial Unicode MS"/>
          <w:color w:val="000000"/>
          <w:sz w:val="23"/>
          <w:szCs w:val="23"/>
        </w:rPr>
        <w:t xml:space="preserve">As </w:t>
      </w:r>
      <w:r w:rsidRPr="003F454F">
        <w:rPr>
          <w:sz w:val="23"/>
          <w:szCs w:val="23"/>
        </w:rPr>
        <w:t>Debêntures</w:t>
      </w:r>
      <w:r w:rsidRPr="003F454F">
        <w:rPr>
          <w:rFonts w:eastAsia="Arial Unicode MS"/>
          <w:color w:val="000000"/>
          <w:sz w:val="23"/>
          <w:szCs w:val="23"/>
        </w:rPr>
        <w:t xml:space="preserve"> não serão objeto de repactuação programada.</w:t>
      </w:r>
      <w:bookmarkEnd w:id="255"/>
    </w:p>
    <w:p w14:paraId="752FD6D8" w14:textId="77777777" w:rsidR="00B63D07" w:rsidRPr="003F454F" w:rsidRDefault="00B63D07" w:rsidP="00944D34">
      <w:pPr>
        <w:spacing w:line="340" w:lineRule="atLeast"/>
        <w:rPr>
          <w:sz w:val="23"/>
          <w:szCs w:val="23"/>
          <w:u w:val="single"/>
        </w:rPr>
      </w:pPr>
    </w:p>
    <w:p w14:paraId="245F2EAD" w14:textId="0A5D520E" w:rsidR="001D19E2" w:rsidRPr="003F454F" w:rsidRDefault="001D19E2" w:rsidP="00944D34">
      <w:pPr>
        <w:pStyle w:val="PargrafodaLista"/>
        <w:keepNext/>
        <w:keepLines/>
        <w:numPr>
          <w:ilvl w:val="0"/>
          <w:numId w:val="69"/>
        </w:numPr>
        <w:spacing w:before="240" w:line="340" w:lineRule="atLeast"/>
        <w:ind w:left="0" w:firstLine="0"/>
        <w:jc w:val="both"/>
        <w:outlineLvl w:val="0"/>
        <w:rPr>
          <w:b/>
          <w:smallCaps/>
          <w:sz w:val="23"/>
          <w:szCs w:val="23"/>
        </w:rPr>
      </w:pPr>
      <w:bookmarkStart w:id="256" w:name="_Ref105537296"/>
      <w:r w:rsidRPr="003F454F">
        <w:rPr>
          <w:b/>
          <w:smallCaps/>
          <w:sz w:val="23"/>
          <w:szCs w:val="23"/>
        </w:rPr>
        <w:t>Vencimento Antecipado das Debêntures</w:t>
      </w:r>
      <w:bookmarkEnd w:id="256"/>
    </w:p>
    <w:p w14:paraId="11AE6F0D" w14:textId="25FAD1A7" w:rsidR="001D19E2" w:rsidRPr="003F454F" w:rsidRDefault="001D19E2" w:rsidP="00944D34">
      <w:pPr>
        <w:keepNext/>
        <w:keepLines/>
        <w:spacing w:line="340" w:lineRule="atLeast"/>
        <w:rPr>
          <w:sz w:val="23"/>
          <w:szCs w:val="23"/>
          <w:u w:val="single"/>
        </w:rPr>
      </w:pPr>
    </w:p>
    <w:p w14:paraId="2D226EC9" w14:textId="6CDB68DC"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Vencimento Antecipado Automático</w:t>
      </w:r>
    </w:p>
    <w:p w14:paraId="1D00E20C" w14:textId="77777777" w:rsidR="00060E01" w:rsidRPr="003F454F" w:rsidRDefault="00060E01" w:rsidP="00944D34">
      <w:pPr>
        <w:pStyle w:val="PargrafodaLista"/>
        <w:keepNext/>
        <w:keepLines/>
        <w:spacing w:line="340" w:lineRule="atLeast"/>
        <w:ind w:left="0"/>
        <w:jc w:val="both"/>
        <w:rPr>
          <w:rFonts w:eastAsia="Arial Unicode MS"/>
          <w:b/>
          <w:bCs/>
          <w:color w:val="000000"/>
          <w:sz w:val="23"/>
          <w:szCs w:val="23"/>
        </w:rPr>
      </w:pPr>
    </w:p>
    <w:p w14:paraId="43E64D76" w14:textId="5015A31C" w:rsidR="00925C0C" w:rsidRPr="003F454F" w:rsidRDefault="00985CA2" w:rsidP="00944D34">
      <w:pPr>
        <w:pStyle w:val="PargrafodaLista"/>
        <w:numPr>
          <w:ilvl w:val="2"/>
          <w:numId w:val="69"/>
        </w:numPr>
        <w:tabs>
          <w:tab w:val="left" w:pos="709"/>
        </w:tabs>
        <w:spacing w:line="340" w:lineRule="atLeast"/>
        <w:ind w:left="0" w:firstLine="0"/>
        <w:jc w:val="both"/>
        <w:outlineLvl w:val="0"/>
        <w:rPr>
          <w:sz w:val="23"/>
          <w:szCs w:val="23"/>
        </w:rPr>
      </w:pPr>
      <w:bookmarkStart w:id="257" w:name="_Toc514701291"/>
      <w:bookmarkStart w:id="258" w:name="_DV_M187"/>
      <w:bookmarkStart w:id="259" w:name="_Ref508206464"/>
      <w:bookmarkStart w:id="260" w:name="_Hlk107307513"/>
      <w:bookmarkStart w:id="261" w:name="_Ref509360714"/>
      <w:bookmarkStart w:id="262" w:name="_Toc105271797"/>
      <w:bookmarkEnd w:id="257"/>
      <w:bookmarkEnd w:id="258"/>
      <w:r w:rsidRPr="003F454F">
        <w:rPr>
          <w:sz w:val="23"/>
          <w:szCs w:val="23"/>
        </w:rPr>
        <w:t>T</w:t>
      </w:r>
      <w:r w:rsidR="00A960E1" w:rsidRPr="003F454F">
        <w:rPr>
          <w:sz w:val="23"/>
          <w:szCs w:val="23"/>
        </w:rPr>
        <w:t xml:space="preserve">odas as obrigações </w:t>
      </w:r>
      <w:r w:rsidR="00405664" w:rsidRPr="003F454F">
        <w:rPr>
          <w:sz w:val="23"/>
          <w:szCs w:val="23"/>
        </w:rPr>
        <w:t xml:space="preserve">da </w:t>
      </w:r>
      <w:r w:rsidR="00304088">
        <w:rPr>
          <w:sz w:val="23"/>
          <w:szCs w:val="23"/>
        </w:rPr>
        <w:t>Emitente</w:t>
      </w:r>
      <w:r w:rsidR="00405664" w:rsidRPr="003F454F">
        <w:rPr>
          <w:sz w:val="23"/>
          <w:szCs w:val="23"/>
        </w:rPr>
        <w:t xml:space="preserve"> </w:t>
      </w:r>
      <w:r w:rsidR="00A960E1" w:rsidRPr="003F454F">
        <w:rPr>
          <w:sz w:val="23"/>
          <w:szCs w:val="23"/>
        </w:rPr>
        <w:t xml:space="preserve">constantes desta Escritura </w:t>
      </w:r>
      <w:r w:rsidRPr="003F454F">
        <w:rPr>
          <w:sz w:val="23"/>
          <w:szCs w:val="23"/>
        </w:rPr>
        <w:t xml:space="preserve">de Emissão </w:t>
      </w:r>
      <w:r w:rsidR="00A960E1" w:rsidRPr="003F454F">
        <w:rPr>
          <w:sz w:val="23"/>
          <w:szCs w:val="23"/>
        </w:rPr>
        <w:t xml:space="preserve">serão declaradas </w:t>
      </w:r>
      <w:r w:rsidR="00DC3202" w:rsidRPr="003F454F">
        <w:rPr>
          <w:sz w:val="23"/>
          <w:szCs w:val="23"/>
        </w:rPr>
        <w:t>antecipadamente vencidas</w:t>
      </w:r>
      <w:r w:rsidR="00A960E1" w:rsidRPr="003F454F">
        <w:rPr>
          <w:sz w:val="23"/>
          <w:szCs w:val="23"/>
        </w:rPr>
        <w:t xml:space="preserve">, </w:t>
      </w:r>
      <w:r w:rsidRPr="003F454F">
        <w:rPr>
          <w:sz w:val="23"/>
          <w:szCs w:val="23"/>
        </w:rPr>
        <w:t xml:space="preserve">independentemente de aviso, interpelação ou notificação extrajudicial, ou mesmo de Assembleia Especial </w:t>
      </w:r>
      <w:r w:rsidR="00CA3E95">
        <w:rPr>
          <w:sz w:val="23"/>
          <w:szCs w:val="23"/>
        </w:rPr>
        <w:t>ou Assembleia Geral de Debenturistas, conforme aplicável</w:t>
      </w:r>
      <w:r w:rsidRPr="003F454F">
        <w:rPr>
          <w:sz w:val="23"/>
          <w:szCs w:val="23"/>
        </w:rPr>
        <w:t xml:space="preserve">, </w:t>
      </w:r>
      <w:r w:rsidR="00A960E1" w:rsidRPr="003F454F">
        <w:rPr>
          <w:sz w:val="23"/>
          <w:szCs w:val="23"/>
        </w:rPr>
        <w:t xml:space="preserve">pelo que </w:t>
      </w:r>
      <w:r w:rsidR="00944C62" w:rsidRPr="003F454F">
        <w:rPr>
          <w:sz w:val="23"/>
          <w:szCs w:val="23"/>
        </w:rPr>
        <w:t xml:space="preserve">se </w:t>
      </w:r>
      <w:r w:rsidR="00DC3202" w:rsidRPr="003F454F">
        <w:rPr>
          <w:sz w:val="23"/>
          <w:szCs w:val="23"/>
        </w:rPr>
        <w:t>exigir</w:t>
      </w:r>
      <w:r w:rsidR="00EF7671" w:rsidRPr="003F454F">
        <w:rPr>
          <w:sz w:val="23"/>
          <w:szCs w:val="23"/>
        </w:rPr>
        <w:t>á</w:t>
      </w:r>
      <w:r w:rsidR="00DC3202" w:rsidRPr="003F454F">
        <w:rPr>
          <w:sz w:val="23"/>
          <w:szCs w:val="23"/>
        </w:rPr>
        <w:t xml:space="preserve"> da </w:t>
      </w:r>
      <w:r w:rsidR="00304088">
        <w:rPr>
          <w:sz w:val="23"/>
          <w:szCs w:val="23"/>
        </w:rPr>
        <w:t>Emitente</w:t>
      </w:r>
      <w:r w:rsidR="00DC3202" w:rsidRPr="003F454F">
        <w:rPr>
          <w:sz w:val="23"/>
          <w:szCs w:val="23"/>
        </w:rPr>
        <w:t xml:space="preserve"> o pagamento integral do</w:t>
      </w:r>
      <w:r w:rsidR="00C73399" w:rsidRPr="003F454F">
        <w:rPr>
          <w:sz w:val="23"/>
          <w:szCs w:val="23"/>
        </w:rPr>
        <w:t xml:space="preserve"> Valor Nominal Unitário</w:t>
      </w:r>
      <w:r w:rsidR="00D679DD" w:rsidRPr="003F454F">
        <w:rPr>
          <w:sz w:val="23"/>
          <w:szCs w:val="23"/>
        </w:rPr>
        <w:t xml:space="preserve"> Atualizado das Debêntures </w:t>
      </w:r>
      <w:r w:rsidR="001F374C" w:rsidRPr="001F374C">
        <w:rPr>
          <w:sz w:val="23"/>
          <w:szCs w:val="23"/>
        </w:rPr>
        <w:t>da 1ª</w:t>
      </w:r>
      <w:r w:rsidR="00D679DD" w:rsidRPr="003F454F">
        <w:rPr>
          <w:sz w:val="23"/>
          <w:szCs w:val="23"/>
        </w:rPr>
        <w:t xml:space="preserve"> Série</w:t>
      </w:r>
      <w:r w:rsidR="00C73399" w:rsidRPr="003F454F">
        <w:rPr>
          <w:sz w:val="23"/>
          <w:szCs w:val="23"/>
        </w:rPr>
        <w:t xml:space="preserve"> ou</w:t>
      </w:r>
      <w:r w:rsidR="00D679DD" w:rsidRPr="003F454F">
        <w:rPr>
          <w:sz w:val="23"/>
          <w:szCs w:val="23"/>
        </w:rPr>
        <w:t xml:space="preserve"> do</w:t>
      </w:r>
      <w:r w:rsidR="00DC3202" w:rsidRPr="003F454F">
        <w:rPr>
          <w:sz w:val="23"/>
          <w:szCs w:val="23"/>
        </w:rPr>
        <w:t xml:space="preserve"> </w:t>
      </w:r>
      <w:r w:rsidR="00944829" w:rsidRPr="003F454F">
        <w:rPr>
          <w:sz w:val="23"/>
          <w:szCs w:val="23"/>
        </w:rPr>
        <w:t xml:space="preserve">saldo do Valor Nominal Unitário </w:t>
      </w:r>
      <w:r w:rsidR="00A55A08" w:rsidRPr="003F454F">
        <w:rPr>
          <w:sz w:val="23"/>
          <w:szCs w:val="23"/>
        </w:rPr>
        <w:t xml:space="preserve">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00D679DD" w:rsidRPr="003F454F">
        <w:rPr>
          <w:sz w:val="23"/>
          <w:szCs w:val="23"/>
        </w:rPr>
        <w:t>, conforme o caso</w:t>
      </w:r>
      <w:r w:rsidR="00FD764D" w:rsidRPr="003F454F">
        <w:rPr>
          <w:sz w:val="23"/>
          <w:szCs w:val="23"/>
        </w:rPr>
        <w:t xml:space="preserve">, </w:t>
      </w:r>
      <w:r w:rsidR="00602792" w:rsidRPr="003F454F">
        <w:rPr>
          <w:sz w:val="23"/>
          <w:szCs w:val="23"/>
        </w:rPr>
        <w:t xml:space="preserve">acrescido </w:t>
      </w:r>
      <w:r w:rsidR="00D679DD" w:rsidRPr="003F454F">
        <w:rPr>
          <w:b/>
          <w:bCs/>
          <w:sz w:val="23"/>
          <w:szCs w:val="23"/>
        </w:rPr>
        <w:t>(</w:t>
      </w:r>
      <w:r w:rsidRPr="003F454F">
        <w:rPr>
          <w:b/>
          <w:bCs/>
          <w:sz w:val="23"/>
          <w:szCs w:val="23"/>
        </w:rPr>
        <w:t>a</w:t>
      </w:r>
      <w:r w:rsidR="00D679DD" w:rsidRPr="003F454F">
        <w:rPr>
          <w:b/>
          <w:bCs/>
          <w:sz w:val="23"/>
          <w:szCs w:val="23"/>
        </w:rPr>
        <w:t>)</w:t>
      </w:r>
      <w:r w:rsidR="00D679DD" w:rsidRPr="003F454F">
        <w:rPr>
          <w:sz w:val="23"/>
          <w:szCs w:val="23"/>
        </w:rPr>
        <w:t xml:space="preserve"> </w:t>
      </w:r>
      <w:r w:rsidR="00602792" w:rsidRPr="003F454F">
        <w:rPr>
          <w:sz w:val="23"/>
          <w:szCs w:val="23"/>
        </w:rPr>
        <w:t xml:space="preserve">da </w:t>
      </w:r>
      <w:r w:rsidR="006E2110" w:rsidRPr="003F454F">
        <w:rPr>
          <w:sz w:val="23"/>
          <w:szCs w:val="23"/>
        </w:rPr>
        <w:t>Remuneração</w:t>
      </w:r>
      <w:r w:rsidR="00D679DD" w:rsidRPr="003F454F">
        <w:rPr>
          <w:sz w:val="23"/>
          <w:szCs w:val="23"/>
        </w:rPr>
        <w:t xml:space="preserve"> das Debêntures</w:t>
      </w:r>
      <w:r w:rsidR="006E2110" w:rsidRPr="003F454F">
        <w:rPr>
          <w:sz w:val="23"/>
          <w:szCs w:val="23"/>
        </w:rPr>
        <w:t xml:space="preserve"> </w:t>
      </w:r>
      <w:r w:rsidR="009651D0" w:rsidRPr="003F454F">
        <w:rPr>
          <w:sz w:val="23"/>
          <w:szCs w:val="23"/>
        </w:rPr>
        <w:t>devid</w:t>
      </w:r>
      <w:r w:rsidR="006E2110" w:rsidRPr="003F454F">
        <w:rPr>
          <w:sz w:val="23"/>
          <w:szCs w:val="23"/>
        </w:rPr>
        <w:t>a</w:t>
      </w:r>
      <w:r w:rsidR="00DC3202" w:rsidRPr="003F454F">
        <w:rPr>
          <w:sz w:val="23"/>
          <w:szCs w:val="23"/>
        </w:rPr>
        <w:t>,</w:t>
      </w:r>
      <w:r w:rsidR="00F62DB3" w:rsidRPr="003F454F">
        <w:rPr>
          <w:sz w:val="23"/>
          <w:szCs w:val="23"/>
        </w:rPr>
        <w:t xml:space="preserve"> calculada </w:t>
      </w:r>
      <w:r w:rsidR="00DC3202" w:rsidRPr="003F454F">
        <w:rPr>
          <w:i/>
          <w:sz w:val="23"/>
          <w:szCs w:val="23"/>
        </w:rPr>
        <w:t>pro</w:t>
      </w:r>
      <w:r w:rsidRPr="003F454F">
        <w:rPr>
          <w:i/>
          <w:sz w:val="23"/>
          <w:szCs w:val="23"/>
        </w:rPr>
        <w:t> </w:t>
      </w:r>
      <w:r w:rsidR="00DC3202" w:rsidRPr="003F454F">
        <w:rPr>
          <w:i/>
          <w:sz w:val="23"/>
          <w:szCs w:val="23"/>
        </w:rPr>
        <w:t xml:space="preserve">rata </w:t>
      </w:r>
      <w:proofErr w:type="spellStart"/>
      <w:r w:rsidR="00DC3202" w:rsidRPr="003F454F">
        <w:rPr>
          <w:i/>
          <w:sz w:val="23"/>
          <w:szCs w:val="23"/>
        </w:rPr>
        <w:t>temporis</w:t>
      </w:r>
      <w:proofErr w:type="spellEnd"/>
      <w:r w:rsidR="00DC3202" w:rsidRPr="003F454F">
        <w:rPr>
          <w:sz w:val="23"/>
          <w:szCs w:val="23"/>
        </w:rPr>
        <w:t xml:space="preserve">, desde a </w:t>
      </w:r>
      <w:r w:rsidR="00F17923" w:rsidRPr="003F454F">
        <w:rPr>
          <w:sz w:val="23"/>
          <w:szCs w:val="23"/>
        </w:rPr>
        <w:t xml:space="preserve">Data </w:t>
      </w:r>
      <w:r w:rsidR="005136D5" w:rsidRPr="003F454F">
        <w:rPr>
          <w:sz w:val="23"/>
          <w:szCs w:val="23"/>
        </w:rPr>
        <w:t xml:space="preserve">de </w:t>
      </w:r>
      <w:r w:rsidR="00F17923" w:rsidRPr="003F454F">
        <w:rPr>
          <w:sz w:val="23"/>
          <w:szCs w:val="23"/>
        </w:rPr>
        <w:t xml:space="preserve">Integralização </w:t>
      </w:r>
      <w:r w:rsidR="003D4D58" w:rsidRPr="003F454F">
        <w:rPr>
          <w:sz w:val="23"/>
          <w:szCs w:val="23"/>
        </w:rPr>
        <w:t xml:space="preserve">ou </w:t>
      </w:r>
      <w:r w:rsidR="001A6A35" w:rsidRPr="003F454F">
        <w:rPr>
          <w:sz w:val="23"/>
          <w:szCs w:val="23"/>
        </w:rPr>
        <w:t xml:space="preserve">a última Data de Pagamento da Remuneração, conforme o caso, </w:t>
      </w:r>
      <w:r w:rsidR="00DC3202" w:rsidRPr="003F454F">
        <w:rPr>
          <w:sz w:val="23"/>
          <w:szCs w:val="23"/>
        </w:rPr>
        <w:t xml:space="preserve">até a data do </w:t>
      </w:r>
      <w:r w:rsidR="000C4242" w:rsidRPr="003F454F">
        <w:rPr>
          <w:sz w:val="23"/>
          <w:szCs w:val="23"/>
        </w:rPr>
        <w:t xml:space="preserve">efetivo </w:t>
      </w:r>
      <w:r w:rsidR="00DC3202" w:rsidRPr="003F454F">
        <w:rPr>
          <w:sz w:val="23"/>
          <w:szCs w:val="23"/>
        </w:rPr>
        <w:t>pagamento</w:t>
      </w:r>
      <w:r w:rsidR="001A6A35" w:rsidRPr="003F454F">
        <w:rPr>
          <w:sz w:val="23"/>
          <w:szCs w:val="23"/>
        </w:rPr>
        <w:t xml:space="preserve"> em decorrência do vencimento antecipado, </w:t>
      </w:r>
      <w:r w:rsidR="00D679DD" w:rsidRPr="003F454F">
        <w:rPr>
          <w:b/>
          <w:bCs/>
          <w:sz w:val="23"/>
          <w:szCs w:val="23"/>
        </w:rPr>
        <w:t>(</w:t>
      </w:r>
      <w:r w:rsidRPr="003F454F">
        <w:rPr>
          <w:b/>
          <w:bCs/>
          <w:sz w:val="23"/>
          <w:szCs w:val="23"/>
        </w:rPr>
        <w:t>b</w:t>
      </w:r>
      <w:r w:rsidR="00D679DD" w:rsidRPr="003F454F">
        <w:rPr>
          <w:b/>
          <w:bCs/>
          <w:sz w:val="23"/>
          <w:szCs w:val="23"/>
        </w:rPr>
        <w:t>)</w:t>
      </w:r>
      <w:r w:rsidR="00D679DD" w:rsidRPr="003F454F">
        <w:rPr>
          <w:sz w:val="23"/>
          <w:szCs w:val="23"/>
        </w:rPr>
        <w:t xml:space="preserve"> </w:t>
      </w:r>
      <w:r w:rsidR="001A6A35" w:rsidRPr="003F454F">
        <w:rPr>
          <w:sz w:val="23"/>
          <w:szCs w:val="23"/>
        </w:rPr>
        <w:t>de eventuais Encargos Moratórios</w:t>
      </w:r>
      <w:bookmarkEnd w:id="259"/>
      <w:r w:rsidR="00D679DD" w:rsidRPr="003F454F">
        <w:rPr>
          <w:sz w:val="23"/>
          <w:szCs w:val="23"/>
        </w:rPr>
        <w:t xml:space="preserve"> e </w:t>
      </w:r>
      <w:r w:rsidR="00D679DD" w:rsidRPr="003F454F">
        <w:rPr>
          <w:b/>
          <w:bCs/>
          <w:sz w:val="23"/>
          <w:szCs w:val="23"/>
        </w:rPr>
        <w:t>(</w:t>
      </w:r>
      <w:r w:rsidRPr="003F454F">
        <w:rPr>
          <w:b/>
          <w:bCs/>
          <w:sz w:val="23"/>
          <w:szCs w:val="23"/>
        </w:rPr>
        <w:t>c</w:t>
      </w:r>
      <w:r w:rsidR="00D679DD" w:rsidRPr="003F454F">
        <w:rPr>
          <w:b/>
          <w:bCs/>
          <w:sz w:val="23"/>
          <w:szCs w:val="23"/>
        </w:rPr>
        <w:t>)</w:t>
      </w:r>
      <w:r w:rsidR="00C578F4" w:rsidRPr="003F454F">
        <w:rPr>
          <w:sz w:val="23"/>
          <w:szCs w:val="23"/>
        </w:rPr>
        <w:t xml:space="preserve"> </w:t>
      </w:r>
      <w:r w:rsidR="00D679DD" w:rsidRPr="003F454F">
        <w:rPr>
          <w:sz w:val="23"/>
          <w:szCs w:val="23"/>
        </w:rPr>
        <w:t xml:space="preserve">de </w:t>
      </w:r>
      <w:r w:rsidR="00C578F4" w:rsidRPr="003F454F">
        <w:rPr>
          <w:sz w:val="23"/>
          <w:szCs w:val="23"/>
        </w:rPr>
        <w:t xml:space="preserve">quaisquer outros valores eventualmente devidos pela </w:t>
      </w:r>
      <w:r w:rsidR="00304088">
        <w:rPr>
          <w:sz w:val="23"/>
          <w:szCs w:val="23"/>
        </w:rPr>
        <w:t>Emitente</w:t>
      </w:r>
      <w:r w:rsidR="00C578F4" w:rsidRPr="003F454F">
        <w:rPr>
          <w:sz w:val="23"/>
          <w:szCs w:val="23"/>
        </w:rPr>
        <w:t xml:space="preserve"> nos termos desta Escritura, nas seguintes hipóteses </w:t>
      </w:r>
      <w:bookmarkEnd w:id="260"/>
      <w:r w:rsidR="00C578F4" w:rsidRPr="003F454F">
        <w:rPr>
          <w:sz w:val="23"/>
          <w:szCs w:val="23"/>
        </w:rPr>
        <w:t>(“</w:t>
      </w:r>
      <w:r w:rsidR="00C578F4" w:rsidRPr="003F454F">
        <w:rPr>
          <w:sz w:val="23"/>
          <w:szCs w:val="23"/>
          <w:u w:val="single"/>
        </w:rPr>
        <w:t>Eventos de Vencimento Antecipado Automático</w:t>
      </w:r>
      <w:r w:rsidR="00BD7D0A" w:rsidRPr="003F454F">
        <w:rPr>
          <w:sz w:val="23"/>
          <w:szCs w:val="23"/>
          <w:u w:val="single"/>
        </w:rPr>
        <w:t>s</w:t>
      </w:r>
      <w:r w:rsidR="00C578F4" w:rsidRPr="003F454F">
        <w:rPr>
          <w:sz w:val="23"/>
          <w:szCs w:val="23"/>
        </w:rPr>
        <w:t>”):</w:t>
      </w:r>
      <w:bookmarkEnd w:id="261"/>
      <w:bookmarkEnd w:id="262"/>
    </w:p>
    <w:p w14:paraId="75368AFF" w14:textId="77777777" w:rsidR="00602792" w:rsidRPr="003F454F" w:rsidRDefault="00602792" w:rsidP="00944D34">
      <w:pPr>
        <w:pStyle w:val="PargrafodaLista"/>
        <w:spacing w:line="340" w:lineRule="atLeast"/>
        <w:ind w:left="0"/>
        <w:jc w:val="both"/>
        <w:rPr>
          <w:sz w:val="23"/>
          <w:szCs w:val="23"/>
        </w:rPr>
      </w:pPr>
    </w:p>
    <w:p w14:paraId="487F3E64" w14:textId="7477542D" w:rsidR="00C14DBD"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não</w:t>
      </w:r>
      <w:r w:rsidRPr="003F454F">
        <w:rPr>
          <w:rFonts w:ascii="Times New Roman" w:hAnsi="Times New Roman"/>
          <w:sz w:val="23"/>
          <w:szCs w:val="23"/>
        </w:rPr>
        <w:t xml:space="preserve"> </w:t>
      </w:r>
      <w:r w:rsidR="003F2750" w:rsidRPr="003F454F">
        <w:rPr>
          <w:rFonts w:ascii="Times New Roman" w:hAnsi="Times New Roman"/>
          <w:sz w:val="23"/>
          <w:szCs w:val="23"/>
        </w:rPr>
        <w:t>pagamento</w:t>
      </w:r>
      <w:r w:rsidR="003F2750" w:rsidRPr="003F454F">
        <w:rPr>
          <w:rFonts w:ascii="Times New Roman" w:hAnsi="Times New Roman"/>
          <w:sz w:val="23"/>
          <w:szCs w:val="23"/>
          <w:lang w:val="pt-BR"/>
        </w:rPr>
        <w:t xml:space="preserve"> de qualquer obrigação pecuniária relativa à presente Escritura na respectiva data de pagamento, não sanado em até</w:t>
      </w:r>
      <w:r w:rsidR="003E2AA3" w:rsidRPr="003F454F">
        <w:rPr>
          <w:rFonts w:ascii="Times New Roman" w:hAnsi="Times New Roman"/>
          <w:sz w:val="23"/>
          <w:szCs w:val="23"/>
          <w:lang w:val="pt-BR"/>
        </w:rPr>
        <w:t xml:space="preserve"> </w:t>
      </w:r>
      <w:r w:rsidR="00A86329" w:rsidRPr="003F454F">
        <w:rPr>
          <w:rFonts w:ascii="Times New Roman" w:hAnsi="Times New Roman"/>
          <w:sz w:val="23"/>
          <w:szCs w:val="23"/>
          <w:lang w:val="pt-BR"/>
        </w:rPr>
        <w:t xml:space="preserve">2 </w:t>
      </w:r>
      <w:r w:rsidR="003E2AA3" w:rsidRPr="003F454F">
        <w:rPr>
          <w:rFonts w:ascii="Times New Roman" w:hAnsi="Times New Roman"/>
          <w:sz w:val="23"/>
          <w:szCs w:val="23"/>
          <w:lang w:val="pt-BR"/>
        </w:rPr>
        <w:t>(</w:t>
      </w:r>
      <w:r w:rsidR="00A86329" w:rsidRPr="003F454F">
        <w:rPr>
          <w:rFonts w:ascii="Times New Roman" w:hAnsi="Times New Roman"/>
          <w:sz w:val="23"/>
          <w:szCs w:val="23"/>
          <w:lang w:val="pt-BR"/>
        </w:rPr>
        <w:t>dois</w:t>
      </w:r>
      <w:r w:rsidR="003E2AA3" w:rsidRPr="003F454F">
        <w:rPr>
          <w:rFonts w:ascii="Times New Roman" w:hAnsi="Times New Roman"/>
          <w:sz w:val="23"/>
          <w:szCs w:val="23"/>
          <w:lang w:val="pt-BR"/>
        </w:rPr>
        <w:t xml:space="preserve">) Dias Úteis </w:t>
      </w:r>
      <w:r w:rsidR="003F2750" w:rsidRPr="003F454F">
        <w:rPr>
          <w:rFonts w:ascii="Times New Roman" w:hAnsi="Times New Roman"/>
          <w:sz w:val="23"/>
          <w:szCs w:val="23"/>
          <w:lang w:val="pt-BR"/>
        </w:rPr>
        <w:t>contado</w:t>
      </w:r>
      <w:r w:rsidR="00D85BAF" w:rsidRPr="003F454F">
        <w:rPr>
          <w:rFonts w:ascii="Times New Roman" w:hAnsi="Times New Roman"/>
          <w:sz w:val="23"/>
          <w:szCs w:val="23"/>
          <w:lang w:val="pt-BR"/>
        </w:rPr>
        <w:t>s</w:t>
      </w:r>
      <w:r w:rsidR="003F2750" w:rsidRPr="003F454F">
        <w:rPr>
          <w:rFonts w:ascii="Times New Roman" w:hAnsi="Times New Roman"/>
          <w:sz w:val="23"/>
          <w:szCs w:val="23"/>
          <w:lang w:val="pt-BR"/>
        </w:rPr>
        <w:t xml:space="preserve"> da data do respectivo inadimplemento</w:t>
      </w:r>
      <w:r w:rsidR="00EC2BB4" w:rsidRPr="003F454F">
        <w:rPr>
          <w:rFonts w:ascii="Times New Roman" w:hAnsi="Times New Roman"/>
          <w:sz w:val="23"/>
          <w:szCs w:val="23"/>
          <w:lang w:val="pt-BR"/>
        </w:rPr>
        <w:t xml:space="preserve">, com exceção da obrigação prevista </w:t>
      </w:r>
      <w:r w:rsidR="00985CA2" w:rsidRPr="003F454F">
        <w:rPr>
          <w:rFonts w:ascii="Times New Roman" w:hAnsi="Times New Roman"/>
          <w:sz w:val="23"/>
          <w:szCs w:val="23"/>
          <w:lang w:val="pt-BR"/>
        </w:rPr>
        <w:t xml:space="preserve">na alínea </w:t>
      </w:r>
      <w:r w:rsidR="00985CA2" w:rsidRPr="003F454F">
        <w:rPr>
          <w:rFonts w:ascii="Times New Roman" w:hAnsi="Times New Roman"/>
          <w:sz w:val="23"/>
          <w:szCs w:val="23"/>
          <w:lang w:val="pt-BR"/>
        </w:rPr>
        <w:fldChar w:fldCharType="begin"/>
      </w:r>
      <w:r w:rsidR="00985CA2" w:rsidRPr="003F454F">
        <w:rPr>
          <w:rFonts w:ascii="Times New Roman" w:hAnsi="Times New Roman"/>
          <w:sz w:val="23"/>
          <w:szCs w:val="23"/>
          <w:lang w:val="pt-BR"/>
        </w:rPr>
        <w:instrText xml:space="preserve"> REF _Ref105400857 \r \h  \* MERGEFORMAT </w:instrText>
      </w:r>
      <w:r w:rsidR="00985CA2" w:rsidRPr="003F454F">
        <w:rPr>
          <w:rFonts w:ascii="Times New Roman" w:hAnsi="Times New Roman"/>
          <w:sz w:val="23"/>
          <w:szCs w:val="23"/>
          <w:lang w:val="pt-BR"/>
        </w:rPr>
      </w:r>
      <w:r w:rsidR="00985CA2" w:rsidRPr="003F454F">
        <w:rPr>
          <w:rFonts w:ascii="Times New Roman" w:hAnsi="Times New Roman"/>
          <w:sz w:val="23"/>
          <w:szCs w:val="23"/>
          <w:lang w:val="pt-BR"/>
        </w:rPr>
        <w:fldChar w:fldCharType="separate"/>
      </w:r>
      <w:r w:rsidR="00985CA2" w:rsidRPr="003F454F">
        <w:rPr>
          <w:rFonts w:ascii="Times New Roman" w:hAnsi="Times New Roman"/>
          <w:sz w:val="23"/>
          <w:szCs w:val="23"/>
          <w:lang w:val="pt-BR"/>
        </w:rPr>
        <w:t>(q)</w:t>
      </w:r>
      <w:r w:rsidR="00985CA2" w:rsidRPr="003F454F">
        <w:rPr>
          <w:rFonts w:ascii="Times New Roman" w:hAnsi="Times New Roman"/>
          <w:sz w:val="23"/>
          <w:szCs w:val="23"/>
          <w:lang w:val="pt-BR"/>
        </w:rPr>
        <w:fldChar w:fldCharType="end"/>
      </w:r>
      <w:r w:rsidR="00985CA2" w:rsidRPr="003F454F">
        <w:rPr>
          <w:rFonts w:ascii="Times New Roman" w:hAnsi="Times New Roman"/>
          <w:sz w:val="23"/>
          <w:szCs w:val="23"/>
          <w:lang w:val="pt-BR"/>
        </w:rPr>
        <w:t xml:space="preserve"> </w:t>
      </w:r>
      <w:r w:rsidR="00EC2BB4" w:rsidRPr="003F454F">
        <w:rPr>
          <w:rFonts w:ascii="Times New Roman" w:hAnsi="Times New Roman"/>
          <w:sz w:val="23"/>
          <w:szCs w:val="23"/>
          <w:lang w:val="pt-BR"/>
        </w:rPr>
        <w:t xml:space="preserve">da </w:t>
      </w:r>
      <w:r w:rsidR="00985CA2" w:rsidRPr="003F454F">
        <w:rPr>
          <w:rFonts w:ascii="Times New Roman" w:hAnsi="Times New Roman"/>
          <w:sz w:val="23"/>
          <w:szCs w:val="23"/>
          <w:lang w:val="pt-BR"/>
        </w:rPr>
        <w:t>c</w:t>
      </w:r>
      <w:r w:rsidR="00EC2BB4" w:rsidRPr="003F454F">
        <w:rPr>
          <w:rFonts w:ascii="Times New Roman" w:hAnsi="Times New Roman"/>
          <w:sz w:val="23"/>
          <w:szCs w:val="23"/>
          <w:lang w:val="pt-BR"/>
        </w:rPr>
        <w:t>láusula</w:t>
      </w:r>
      <w:r w:rsidR="00985CA2" w:rsidRPr="003F454F">
        <w:rPr>
          <w:rFonts w:ascii="Times New Roman" w:hAnsi="Times New Roman"/>
          <w:sz w:val="23"/>
          <w:szCs w:val="23"/>
          <w:lang w:val="pt-BR"/>
        </w:rPr>
        <w:t> </w:t>
      </w:r>
      <w:r w:rsidR="00985CA2" w:rsidRPr="003F454F">
        <w:rPr>
          <w:rFonts w:ascii="Times New Roman" w:hAnsi="Times New Roman"/>
          <w:sz w:val="23"/>
          <w:szCs w:val="23"/>
          <w:lang w:val="pt-BR"/>
        </w:rPr>
        <w:fldChar w:fldCharType="begin"/>
      </w:r>
      <w:r w:rsidR="00985CA2" w:rsidRPr="003F454F">
        <w:rPr>
          <w:rFonts w:ascii="Times New Roman" w:hAnsi="Times New Roman"/>
          <w:sz w:val="23"/>
          <w:szCs w:val="23"/>
          <w:lang w:val="pt-BR"/>
        </w:rPr>
        <w:instrText xml:space="preserve"> REF _Ref105400881 \r \p \h  \* MERGEFORMAT </w:instrText>
      </w:r>
      <w:r w:rsidR="00985CA2" w:rsidRPr="003F454F">
        <w:rPr>
          <w:rFonts w:ascii="Times New Roman" w:hAnsi="Times New Roman"/>
          <w:sz w:val="23"/>
          <w:szCs w:val="23"/>
          <w:lang w:val="pt-BR"/>
        </w:rPr>
      </w:r>
      <w:r w:rsidR="00985CA2" w:rsidRPr="003F454F">
        <w:rPr>
          <w:rFonts w:ascii="Times New Roman" w:hAnsi="Times New Roman"/>
          <w:sz w:val="23"/>
          <w:szCs w:val="23"/>
          <w:lang w:val="pt-BR"/>
        </w:rPr>
        <w:fldChar w:fldCharType="separate"/>
      </w:r>
      <w:r w:rsidR="00985CA2" w:rsidRPr="003F454F">
        <w:rPr>
          <w:rFonts w:ascii="Times New Roman" w:hAnsi="Times New Roman"/>
          <w:sz w:val="23"/>
          <w:szCs w:val="23"/>
          <w:lang w:val="pt-BR"/>
        </w:rPr>
        <w:t>7.2.1 abaixo</w:t>
      </w:r>
      <w:r w:rsidR="00985CA2" w:rsidRPr="003F454F">
        <w:rPr>
          <w:rFonts w:ascii="Times New Roman" w:hAnsi="Times New Roman"/>
          <w:sz w:val="23"/>
          <w:szCs w:val="23"/>
          <w:lang w:val="pt-BR"/>
        </w:rPr>
        <w:fldChar w:fldCharType="end"/>
      </w:r>
      <w:r w:rsidR="003F2750" w:rsidRPr="003F454F">
        <w:rPr>
          <w:rFonts w:ascii="Times New Roman" w:hAnsi="Times New Roman"/>
          <w:sz w:val="23"/>
          <w:szCs w:val="23"/>
        </w:rPr>
        <w:t>;</w:t>
      </w:r>
      <w:r w:rsidR="009C6A0A" w:rsidRPr="003F454F">
        <w:rPr>
          <w:rFonts w:ascii="Times New Roman" w:hAnsi="Times New Roman"/>
          <w:sz w:val="23"/>
          <w:szCs w:val="23"/>
          <w:lang w:val="pt-BR"/>
        </w:rPr>
        <w:t xml:space="preserve"> </w:t>
      </w:r>
    </w:p>
    <w:p w14:paraId="54894F94" w14:textId="77777777" w:rsidR="00602792" w:rsidRPr="003F454F" w:rsidRDefault="00602792"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68569F85" w14:textId="622E92E9" w:rsidR="00D91599"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r w:rsidRPr="003F454F">
        <w:rPr>
          <w:rFonts w:ascii="Times New Roman" w:hAnsi="Times New Roman"/>
          <w:sz w:val="23"/>
          <w:szCs w:val="23"/>
          <w:lang w:val="pt-BR"/>
        </w:rPr>
        <w:t>o</w:t>
      </w:r>
      <w:proofErr w:type="spellStart"/>
      <w:r w:rsidRPr="003F454F">
        <w:rPr>
          <w:rFonts w:ascii="Times New Roman" w:hAnsi="Times New Roman"/>
          <w:sz w:val="23"/>
          <w:szCs w:val="23"/>
        </w:rPr>
        <w:t>corrência</w:t>
      </w:r>
      <w:proofErr w:type="spellEnd"/>
      <w:r w:rsidRPr="003F454F">
        <w:rPr>
          <w:rFonts w:ascii="Times New Roman" w:hAnsi="Times New Roman"/>
          <w:sz w:val="23"/>
          <w:szCs w:val="23"/>
        </w:rPr>
        <w:t xml:space="preserve"> </w:t>
      </w:r>
      <w:r w:rsidR="0012033B" w:rsidRPr="003F454F">
        <w:rPr>
          <w:rFonts w:ascii="Times New Roman" w:hAnsi="Times New Roman"/>
          <w:sz w:val="23"/>
          <w:szCs w:val="23"/>
        </w:rPr>
        <w:t xml:space="preserve">de: </w:t>
      </w:r>
      <w:r w:rsidR="0012033B" w:rsidRPr="003F454F">
        <w:rPr>
          <w:rFonts w:ascii="Times New Roman" w:hAnsi="Times New Roman"/>
          <w:b/>
          <w:sz w:val="23"/>
          <w:szCs w:val="23"/>
        </w:rPr>
        <w:t>(</w:t>
      </w:r>
      <w:r w:rsidR="00215554" w:rsidRPr="003F454F">
        <w:rPr>
          <w:rFonts w:ascii="Times New Roman" w:hAnsi="Times New Roman"/>
          <w:b/>
          <w:sz w:val="23"/>
          <w:szCs w:val="23"/>
          <w:lang w:val="pt-BR"/>
        </w:rPr>
        <w:t>i</w:t>
      </w:r>
      <w:r w:rsidR="0012033B" w:rsidRPr="003F454F">
        <w:rPr>
          <w:rFonts w:ascii="Times New Roman" w:hAnsi="Times New Roman"/>
          <w:b/>
          <w:sz w:val="23"/>
          <w:szCs w:val="23"/>
        </w:rPr>
        <w:t>)</w:t>
      </w:r>
      <w:r w:rsidR="0012033B" w:rsidRPr="003F454F">
        <w:rPr>
          <w:rFonts w:ascii="Times New Roman" w:hAnsi="Times New Roman"/>
          <w:sz w:val="23"/>
          <w:szCs w:val="23"/>
        </w:rPr>
        <w:t xml:space="preserve"> </w:t>
      </w:r>
      <w:r w:rsidR="0012033B" w:rsidRPr="003F454F">
        <w:rPr>
          <w:rFonts w:ascii="Times New Roman" w:hAnsi="Times New Roman"/>
          <w:snapToGrid w:val="0"/>
          <w:sz w:val="23"/>
          <w:szCs w:val="23"/>
        </w:rPr>
        <w:t xml:space="preserve">liquidação ou dissolução da </w:t>
      </w:r>
      <w:r w:rsidR="00304088">
        <w:rPr>
          <w:rFonts w:ascii="Times New Roman" w:hAnsi="Times New Roman"/>
          <w:snapToGrid w:val="0"/>
          <w:sz w:val="23"/>
          <w:szCs w:val="23"/>
          <w:lang w:val="pt-BR"/>
        </w:rPr>
        <w:t>Emitente</w:t>
      </w:r>
      <w:r w:rsidR="0012033B" w:rsidRPr="003F454F">
        <w:rPr>
          <w:rFonts w:ascii="Times New Roman" w:hAnsi="Times New Roman"/>
          <w:snapToGrid w:val="0"/>
          <w:sz w:val="23"/>
          <w:szCs w:val="23"/>
        </w:rPr>
        <w:t xml:space="preserve">; </w:t>
      </w:r>
      <w:r w:rsidR="003A392D" w:rsidRPr="003F454F">
        <w:rPr>
          <w:rFonts w:ascii="Times New Roman" w:hAnsi="Times New Roman"/>
          <w:snapToGrid w:val="0"/>
          <w:sz w:val="23"/>
          <w:szCs w:val="23"/>
          <w:lang w:val="pt-BR"/>
        </w:rPr>
        <w:t xml:space="preserve">ou </w:t>
      </w:r>
      <w:r w:rsidR="00017C01" w:rsidRPr="003F454F">
        <w:rPr>
          <w:rFonts w:ascii="Times New Roman" w:hAnsi="Times New Roman"/>
          <w:b/>
          <w:snapToGrid w:val="0"/>
          <w:sz w:val="23"/>
          <w:szCs w:val="23"/>
          <w:lang w:val="pt-BR"/>
        </w:rPr>
        <w:t>(</w:t>
      </w:r>
      <w:proofErr w:type="spellStart"/>
      <w:r w:rsidR="00215554" w:rsidRPr="003F454F">
        <w:rPr>
          <w:rFonts w:ascii="Times New Roman" w:hAnsi="Times New Roman"/>
          <w:b/>
          <w:snapToGrid w:val="0"/>
          <w:sz w:val="23"/>
          <w:szCs w:val="23"/>
          <w:lang w:val="pt-BR"/>
        </w:rPr>
        <w:t>ii</w:t>
      </w:r>
      <w:proofErr w:type="spellEnd"/>
      <w:r w:rsidR="00017C01" w:rsidRPr="003F454F">
        <w:rPr>
          <w:rFonts w:ascii="Times New Roman" w:hAnsi="Times New Roman"/>
          <w:b/>
          <w:snapToGrid w:val="0"/>
          <w:sz w:val="23"/>
          <w:szCs w:val="23"/>
          <w:lang w:val="pt-BR"/>
        </w:rPr>
        <w:t>)</w:t>
      </w:r>
      <w:r w:rsidR="00017C01" w:rsidRPr="003F454F">
        <w:rPr>
          <w:rFonts w:ascii="Times New Roman" w:hAnsi="Times New Roman"/>
          <w:snapToGrid w:val="0"/>
          <w:sz w:val="23"/>
          <w:szCs w:val="23"/>
          <w:lang w:val="pt-BR"/>
        </w:rPr>
        <w:t xml:space="preserve"> </w:t>
      </w:r>
      <w:r w:rsidR="00D91599" w:rsidRPr="003F454F">
        <w:rPr>
          <w:rFonts w:ascii="Times New Roman" w:hAnsi="Times New Roman"/>
          <w:snapToGrid w:val="0"/>
          <w:sz w:val="23"/>
          <w:szCs w:val="23"/>
          <w:lang w:val="pt-BR"/>
        </w:rPr>
        <w:t>liquidação ou dissolução de qualquer das Controladas</w:t>
      </w:r>
      <w:r w:rsidR="00970032" w:rsidRPr="003F454F">
        <w:rPr>
          <w:rFonts w:ascii="Times New Roman" w:hAnsi="Times New Roman"/>
          <w:snapToGrid w:val="0"/>
          <w:sz w:val="23"/>
          <w:szCs w:val="23"/>
          <w:lang w:val="pt-BR"/>
        </w:rPr>
        <w:t xml:space="preserve"> Relevantes</w:t>
      </w:r>
      <w:r w:rsidR="00D91599" w:rsidRPr="003F454F">
        <w:rPr>
          <w:rFonts w:ascii="Times New Roman" w:hAnsi="Times New Roman"/>
          <w:snapToGrid w:val="0"/>
          <w:sz w:val="23"/>
          <w:szCs w:val="23"/>
          <w:lang w:val="pt-BR"/>
        </w:rPr>
        <w:t xml:space="preserve">, exceto se </w:t>
      </w:r>
      <w:r w:rsidR="00D91599" w:rsidRPr="003F454F">
        <w:rPr>
          <w:rFonts w:ascii="Times New Roman" w:hAnsi="Times New Roman"/>
          <w:bCs/>
          <w:sz w:val="23"/>
          <w:szCs w:val="23"/>
          <w:lang w:val="pt-BR"/>
        </w:rPr>
        <w:t>decorrente de</w:t>
      </w:r>
      <w:r w:rsidR="00D91599" w:rsidRPr="003F454F">
        <w:rPr>
          <w:rFonts w:ascii="Times New Roman" w:hAnsi="Times New Roman"/>
          <w:b/>
          <w:sz w:val="23"/>
          <w:szCs w:val="23"/>
          <w:lang w:val="pt-BR"/>
        </w:rPr>
        <w:t xml:space="preserve"> </w:t>
      </w:r>
      <w:r w:rsidR="00D91599" w:rsidRPr="003F454F">
        <w:rPr>
          <w:rFonts w:ascii="Times New Roman" w:hAnsi="Times New Roman"/>
          <w:b/>
          <w:i/>
          <w:iCs/>
          <w:sz w:val="23"/>
          <w:szCs w:val="23"/>
          <w:lang w:val="pt-BR"/>
        </w:rPr>
        <w:t>(</w:t>
      </w:r>
      <w:r w:rsidR="00215554" w:rsidRPr="003F454F">
        <w:rPr>
          <w:rFonts w:ascii="Times New Roman" w:hAnsi="Times New Roman"/>
          <w:b/>
          <w:i/>
          <w:iCs/>
          <w:sz w:val="23"/>
          <w:szCs w:val="23"/>
          <w:lang w:val="pt-BR"/>
        </w:rPr>
        <w:t>x</w:t>
      </w:r>
      <w:r w:rsidR="00D91599" w:rsidRPr="003F454F">
        <w:rPr>
          <w:rFonts w:ascii="Times New Roman" w:hAnsi="Times New Roman"/>
          <w:b/>
          <w:i/>
          <w:iCs/>
          <w:sz w:val="23"/>
          <w:szCs w:val="23"/>
          <w:lang w:val="pt-BR"/>
        </w:rPr>
        <w:t xml:space="preserve">) </w:t>
      </w:r>
      <w:r w:rsidR="00D91599" w:rsidRPr="003F454F">
        <w:rPr>
          <w:rFonts w:ascii="Times New Roman" w:hAnsi="Times New Roman"/>
          <w:sz w:val="23"/>
          <w:szCs w:val="23"/>
        </w:rPr>
        <w:t xml:space="preserve">incorporação, pela </w:t>
      </w:r>
      <w:r w:rsidR="00304088">
        <w:rPr>
          <w:rFonts w:ascii="Times New Roman" w:hAnsi="Times New Roman"/>
          <w:sz w:val="23"/>
          <w:szCs w:val="23"/>
          <w:lang w:val="pt-BR"/>
        </w:rPr>
        <w:t>Emitente</w:t>
      </w:r>
      <w:r w:rsidR="00D91599" w:rsidRPr="003F454F">
        <w:rPr>
          <w:rFonts w:ascii="Times New Roman" w:hAnsi="Times New Roman"/>
          <w:sz w:val="23"/>
          <w:szCs w:val="23"/>
          <w:lang w:val="pt-BR"/>
        </w:rPr>
        <w:t xml:space="preserve"> </w:t>
      </w:r>
      <w:r w:rsidR="00D91599" w:rsidRPr="003F454F">
        <w:rPr>
          <w:rFonts w:ascii="Times New Roman" w:hAnsi="Times New Roman"/>
          <w:sz w:val="23"/>
          <w:szCs w:val="23"/>
        </w:rPr>
        <w:t xml:space="preserve">(de tal forma que a </w:t>
      </w:r>
      <w:r w:rsidR="00304088">
        <w:rPr>
          <w:rFonts w:ascii="Times New Roman" w:hAnsi="Times New Roman"/>
          <w:sz w:val="23"/>
          <w:szCs w:val="23"/>
          <w:lang w:val="pt-BR"/>
        </w:rPr>
        <w:t>Emitente</w:t>
      </w:r>
      <w:r w:rsidR="00D91599" w:rsidRPr="003F454F">
        <w:rPr>
          <w:rFonts w:ascii="Times New Roman" w:hAnsi="Times New Roman"/>
          <w:sz w:val="23"/>
          <w:szCs w:val="23"/>
          <w:lang w:val="pt-BR"/>
        </w:rPr>
        <w:t xml:space="preserve"> </w:t>
      </w:r>
      <w:r w:rsidR="00D91599" w:rsidRPr="003F454F">
        <w:rPr>
          <w:rFonts w:ascii="Times New Roman" w:hAnsi="Times New Roman"/>
          <w:sz w:val="23"/>
          <w:szCs w:val="23"/>
        </w:rPr>
        <w:t>seja a incorporadora), de qualquer Controlada</w:t>
      </w:r>
      <w:r w:rsidR="00970032" w:rsidRPr="003F454F">
        <w:rPr>
          <w:rFonts w:ascii="Times New Roman" w:hAnsi="Times New Roman"/>
          <w:snapToGrid w:val="0"/>
          <w:sz w:val="23"/>
          <w:szCs w:val="23"/>
          <w:lang w:val="pt-BR"/>
        </w:rPr>
        <w:t xml:space="preserve"> </w:t>
      </w:r>
      <w:r w:rsidR="00970032" w:rsidRPr="003F454F">
        <w:rPr>
          <w:rFonts w:ascii="Times New Roman" w:hAnsi="Times New Roman"/>
          <w:snapToGrid w:val="0"/>
          <w:sz w:val="23"/>
          <w:szCs w:val="23"/>
          <w:lang w:val="pt-BR"/>
        </w:rPr>
        <w:lastRenderedPageBreak/>
        <w:t>Relevante</w:t>
      </w:r>
      <w:r w:rsidR="00D91599" w:rsidRPr="003F454F">
        <w:rPr>
          <w:rFonts w:ascii="Times New Roman" w:hAnsi="Times New Roman"/>
          <w:sz w:val="23"/>
          <w:szCs w:val="23"/>
          <w:lang w:val="pt-BR"/>
        </w:rPr>
        <w:t xml:space="preserve">, ou </w:t>
      </w:r>
      <w:r w:rsidR="00D91599" w:rsidRPr="003F454F">
        <w:rPr>
          <w:rFonts w:ascii="Times New Roman" w:hAnsi="Times New Roman"/>
          <w:b/>
          <w:bCs/>
          <w:i/>
          <w:iCs/>
          <w:sz w:val="23"/>
          <w:szCs w:val="23"/>
          <w:lang w:val="pt-BR"/>
        </w:rPr>
        <w:t>(</w:t>
      </w:r>
      <w:r w:rsidR="00215554" w:rsidRPr="003F454F">
        <w:rPr>
          <w:rFonts w:ascii="Times New Roman" w:hAnsi="Times New Roman"/>
          <w:b/>
          <w:bCs/>
          <w:i/>
          <w:iCs/>
          <w:sz w:val="23"/>
          <w:szCs w:val="23"/>
          <w:lang w:val="pt-BR"/>
        </w:rPr>
        <w:t>y</w:t>
      </w:r>
      <w:r w:rsidR="00D91599" w:rsidRPr="003F454F">
        <w:rPr>
          <w:rFonts w:ascii="Times New Roman" w:hAnsi="Times New Roman"/>
          <w:b/>
          <w:bCs/>
          <w:i/>
          <w:iCs/>
          <w:sz w:val="23"/>
          <w:szCs w:val="23"/>
          <w:lang w:val="pt-BR"/>
        </w:rPr>
        <w:t>)</w:t>
      </w:r>
      <w:r w:rsidR="00D91599" w:rsidRPr="003F454F">
        <w:rPr>
          <w:rFonts w:ascii="Times New Roman" w:hAnsi="Times New Roman"/>
          <w:sz w:val="23"/>
          <w:szCs w:val="23"/>
        </w:rPr>
        <w:t xml:space="preserve"> </w:t>
      </w:r>
      <w:r w:rsidR="00D91599" w:rsidRPr="003F454F">
        <w:rPr>
          <w:rFonts w:ascii="Times New Roman" w:hAnsi="Times New Roman"/>
          <w:sz w:val="23"/>
          <w:szCs w:val="23"/>
          <w:lang w:val="pt-BR"/>
        </w:rPr>
        <w:t xml:space="preserve">de reorganização societária </w:t>
      </w:r>
      <w:r w:rsidR="00D91599" w:rsidRPr="003F454F">
        <w:rPr>
          <w:rFonts w:ascii="Times New Roman" w:hAnsi="Times New Roman"/>
          <w:sz w:val="23"/>
          <w:szCs w:val="23"/>
        </w:rPr>
        <w:t xml:space="preserve">realizada exclusivamente entre </w:t>
      </w:r>
      <w:r w:rsidR="00970032" w:rsidRPr="003F454F">
        <w:rPr>
          <w:rFonts w:ascii="Times New Roman" w:hAnsi="Times New Roman"/>
          <w:sz w:val="23"/>
          <w:szCs w:val="23"/>
          <w:lang w:val="pt-BR"/>
        </w:rPr>
        <w:t xml:space="preserve">quaisquer das </w:t>
      </w:r>
      <w:r w:rsidR="00D91599" w:rsidRPr="003F454F">
        <w:rPr>
          <w:rFonts w:ascii="Times New Roman" w:hAnsi="Times New Roman"/>
          <w:sz w:val="23"/>
          <w:szCs w:val="23"/>
        </w:rPr>
        <w:t>Controladas</w:t>
      </w:r>
      <w:r w:rsidR="00AC446A" w:rsidRPr="003F454F">
        <w:rPr>
          <w:rFonts w:ascii="Times New Roman" w:hAnsi="Times New Roman"/>
          <w:sz w:val="23"/>
          <w:szCs w:val="23"/>
          <w:lang w:val="pt-BR"/>
        </w:rPr>
        <w:t xml:space="preserve"> Relevantes</w:t>
      </w:r>
      <w:r w:rsidR="00D91599" w:rsidRPr="003F454F">
        <w:rPr>
          <w:rFonts w:ascii="Times New Roman" w:hAnsi="Times New Roman"/>
          <w:snapToGrid w:val="0"/>
          <w:sz w:val="23"/>
          <w:szCs w:val="23"/>
          <w:lang w:val="pt-BR"/>
        </w:rPr>
        <w:t>;</w:t>
      </w:r>
    </w:p>
    <w:p w14:paraId="5E32AC0C" w14:textId="77777777" w:rsidR="00D91599" w:rsidRPr="003F454F" w:rsidRDefault="00D91599" w:rsidP="00944D34">
      <w:pPr>
        <w:pStyle w:val="PargrafodaLista"/>
        <w:spacing w:line="340" w:lineRule="atLeast"/>
        <w:rPr>
          <w:b/>
          <w:snapToGrid w:val="0"/>
          <w:sz w:val="23"/>
          <w:szCs w:val="23"/>
        </w:rPr>
      </w:pPr>
    </w:p>
    <w:p w14:paraId="32BEC505" w14:textId="23D272B0" w:rsidR="00602792" w:rsidRPr="003F454F" w:rsidRDefault="00D91599"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r w:rsidRPr="003F454F">
        <w:rPr>
          <w:rFonts w:ascii="Times New Roman" w:hAnsi="Times New Roman"/>
          <w:sz w:val="23"/>
          <w:szCs w:val="23"/>
          <w:lang w:val="pt-BR"/>
        </w:rPr>
        <w:t>o</w:t>
      </w:r>
      <w:proofErr w:type="spellStart"/>
      <w:r w:rsidRPr="003F454F">
        <w:rPr>
          <w:rFonts w:ascii="Times New Roman" w:hAnsi="Times New Roman"/>
          <w:sz w:val="23"/>
          <w:szCs w:val="23"/>
        </w:rPr>
        <w:t>corrência</w:t>
      </w:r>
      <w:proofErr w:type="spellEnd"/>
      <w:r w:rsidRPr="003F454F">
        <w:rPr>
          <w:rFonts w:ascii="Times New Roman" w:hAnsi="Times New Roman"/>
          <w:sz w:val="23"/>
          <w:szCs w:val="23"/>
        </w:rPr>
        <w:t xml:space="preserve"> de: </w:t>
      </w:r>
      <w:r w:rsidR="0012033B" w:rsidRPr="003F454F">
        <w:rPr>
          <w:rFonts w:ascii="Times New Roman" w:hAnsi="Times New Roman"/>
          <w:b/>
          <w:snapToGrid w:val="0"/>
          <w:sz w:val="23"/>
          <w:szCs w:val="23"/>
        </w:rPr>
        <w:t>(</w:t>
      </w:r>
      <w:r w:rsidR="00215554" w:rsidRPr="003F454F">
        <w:rPr>
          <w:rFonts w:ascii="Times New Roman" w:hAnsi="Times New Roman"/>
          <w:b/>
          <w:snapToGrid w:val="0"/>
          <w:sz w:val="23"/>
          <w:szCs w:val="23"/>
          <w:lang w:val="pt-BR"/>
        </w:rPr>
        <w:t>i</w:t>
      </w:r>
      <w:r w:rsidR="0012033B" w:rsidRPr="003F454F">
        <w:rPr>
          <w:rFonts w:ascii="Times New Roman" w:hAnsi="Times New Roman"/>
          <w:b/>
          <w:snapToGrid w:val="0"/>
          <w:sz w:val="23"/>
          <w:szCs w:val="23"/>
        </w:rPr>
        <w:t>)</w:t>
      </w:r>
      <w:r w:rsidR="0012033B" w:rsidRPr="003F454F">
        <w:rPr>
          <w:rFonts w:ascii="Times New Roman" w:hAnsi="Times New Roman"/>
          <w:snapToGrid w:val="0"/>
          <w:sz w:val="23"/>
          <w:szCs w:val="23"/>
        </w:rPr>
        <w:t xml:space="preserve"> pedido de autofalência da </w:t>
      </w:r>
      <w:r w:rsidR="00304088">
        <w:rPr>
          <w:rFonts w:ascii="Times New Roman" w:hAnsi="Times New Roman"/>
          <w:snapToGrid w:val="0"/>
          <w:sz w:val="23"/>
          <w:szCs w:val="23"/>
          <w:lang w:val="pt-BR"/>
        </w:rPr>
        <w:t>Emitente</w:t>
      </w:r>
      <w:r w:rsidR="00D219CE" w:rsidRPr="003F454F">
        <w:rPr>
          <w:rFonts w:ascii="Times New Roman" w:hAnsi="Times New Roman"/>
          <w:snapToGrid w:val="0"/>
          <w:sz w:val="23"/>
          <w:szCs w:val="23"/>
          <w:lang w:val="pt-BR"/>
        </w:rPr>
        <w:t xml:space="preserve"> </w:t>
      </w:r>
      <w:r w:rsidR="0012033B" w:rsidRPr="003F454F">
        <w:rPr>
          <w:rFonts w:ascii="Times New Roman" w:hAnsi="Times New Roman"/>
          <w:snapToGrid w:val="0"/>
          <w:sz w:val="23"/>
          <w:szCs w:val="23"/>
        </w:rPr>
        <w:t xml:space="preserve">e/ou de </w:t>
      </w:r>
      <w:r w:rsidR="0012033B" w:rsidRPr="003F454F">
        <w:rPr>
          <w:rFonts w:ascii="Times New Roman" w:hAnsi="Times New Roman"/>
          <w:snapToGrid w:val="0"/>
          <w:sz w:val="23"/>
          <w:szCs w:val="23"/>
          <w:lang w:val="pt-BR"/>
        </w:rPr>
        <w:t xml:space="preserve">qualquer das </w:t>
      </w:r>
      <w:r w:rsidR="00FD2ACE" w:rsidRPr="003F454F">
        <w:rPr>
          <w:rFonts w:ascii="Times New Roman" w:hAnsi="Times New Roman"/>
          <w:snapToGrid w:val="0"/>
          <w:sz w:val="23"/>
          <w:szCs w:val="23"/>
          <w:lang w:val="pt-BR"/>
        </w:rPr>
        <w:t>Controladas Relevantes</w:t>
      </w:r>
      <w:r w:rsidR="0012033B" w:rsidRPr="003F454F">
        <w:rPr>
          <w:rFonts w:ascii="Times New Roman" w:hAnsi="Times New Roman"/>
          <w:snapToGrid w:val="0"/>
          <w:sz w:val="23"/>
          <w:szCs w:val="23"/>
        </w:rPr>
        <w:t xml:space="preserve">, ou evento que provoque efeito semelhante, conforme aplicável; </w:t>
      </w:r>
      <w:r w:rsidR="0012033B" w:rsidRPr="003F454F">
        <w:rPr>
          <w:rFonts w:ascii="Times New Roman" w:hAnsi="Times New Roman"/>
          <w:b/>
          <w:snapToGrid w:val="0"/>
          <w:sz w:val="23"/>
          <w:szCs w:val="23"/>
        </w:rPr>
        <w:t>(</w:t>
      </w:r>
      <w:proofErr w:type="spellStart"/>
      <w:r w:rsidR="00215554" w:rsidRPr="003F454F">
        <w:rPr>
          <w:rFonts w:ascii="Times New Roman" w:hAnsi="Times New Roman"/>
          <w:b/>
          <w:snapToGrid w:val="0"/>
          <w:sz w:val="23"/>
          <w:szCs w:val="23"/>
          <w:lang w:val="pt-BR"/>
        </w:rPr>
        <w:t>ii</w:t>
      </w:r>
      <w:proofErr w:type="spellEnd"/>
      <w:r w:rsidR="0012033B" w:rsidRPr="003F454F">
        <w:rPr>
          <w:rFonts w:ascii="Times New Roman" w:hAnsi="Times New Roman"/>
          <w:b/>
          <w:snapToGrid w:val="0"/>
          <w:sz w:val="23"/>
          <w:szCs w:val="23"/>
        </w:rPr>
        <w:t>)</w:t>
      </w:r>
      <w:r w:rsidR="00D219CE" w:rsidRPr="003F454F">
        <w:rPr>
          <w:rFonts w:ascii="Times New Roman" w:hAnsi="Times New Roman"/>
          <w:snapToGrid w:val="0"/>
          <w:sz w:val="23"/>
          <w:szCs w:val="23"/>
          <w:lang w:val="pt-BR"/>
        </w:rPr>
        <w:t> </w:t>
      </w:r>
      <w:r w:rsidR="0012033B" w:rsidRPr="003F454F">
        <w:rPr>
          <w:rFonts w:ascii="Times New Roman" w:hAnsi="Times New Roman"/>
          <w:snapToGrid w:val="0"/>
          <w:sz w:val="23"/>
          <w:szCs w:val="23"/>
        </w:rPr>
        <w:t xml:space="preserve">decretação de falência em processo instaurado por iniciativa de terceiros em face da </w:t>
      </w:r>
      <w:r w:rsidR="00304088">
        <w:rPr>
          <w:rFonts w:ascii="Times New Roman" w:hAnsi="Times New Roman"/>
          <w:snapToGrid w:val="0"/>
          <w:sz w:val="23"/>
          <w:szCs w:val="23"/>
          <w:lang w:val="pt-BR"/>
        </w:rPr>
        <w:t>Emitente</w:t>
      </w:r>
      <w:r w:rsidR="0012033B" w:rsidRPr="003F454F">
        <w:rPr>
          <w:rFonts w:ascii="Times New Roman" w:hAnsi="Times New Roman"/>
          <w:snapToGrid w:val="0"/>
          <w:sz w:val="23"/>
          <w:szCs w:val="23"/>
        </w:rPr>
        <w:t xml:space="preserve"> </w:t>
      </w:r>
      <w:r w:rsidR="00D219CE" w:rsidRPr="003F454F">
        <w:rPr>
          <w:rFonts w:ascii="Times New Roman" w:hAnsi="Times New Roman"/>
          <w:snapToGrid w:val="0"/>
          <w:sz w:val="23"/>
          <w:szCs w:val="23"/>
        </w:rPr>
        <w:t xml:space="preserve">e/ou de </w:t>
      </w:r>
      <w:r w:rsidR="00D219CE" w:rsidRPr="003F454F">
        <w:rPr>
          <w:rFonts w:ascii="Times New Roman" w:hAnsi="Times New Roman"/>
          <w:snapToGrid w:val="0"/>
          <w:sz w:val="23"/>
          <w:szCs w:val="23"/>
          <w:lang w:val="pt-BR"/>
        </w:rPr>
        <w:t xml:space="preserve">qualquer das </w:t>
      </w:r>
      <w:r w:rsidR="00FD2ACE" w:rsidRPr="003F454F">
        <w:rPr>
          <w:rFonts w:ascii="Times New Roman" w:hAnsi="Times New Roman"/>
          <w:snapToGrid w:val="0"/>
          <w:sz w:val="23"/>
          <w:szCs w:val="23"/>
          <w:lang w:val="pt-BR"/>
        </w:rPr>
        <w:t>Controladas Relevantes</w:t>
      </w:r>
      <w:r w:rsidR="0012033B" w:rsidRPr="003F454F">
        <w:rPr>
          <w:rFonts w:ascii="Times New Roman" w:hAnsi="Times New Roman"/>
          <w:snapToGrid w:val="0"/>
          <w:sz w:val="23"/>
          <w:szCs w:val="23"/>
        </w:rPr>
        <w:t xml:space="preserve">, ou evento que provoque efeito semelhante, conforme aplicável; </w:t>
      </w:r>
      <w:r w:rsidR="0012033B" w:rsidRPr="003F454F">
        <w:rPr>
          <w:rFonts w:ascii="Times New Roman" w:hAnsi="Times New Roman"/>
          <w:b/>
          <w:snapToGrid w:val="0"/>
          <w:sz w:val="23"/>
          <w:szCs w:val="23"/>
        </w:rPr>
        <w:t>(</w:t>
      </w:r>
      <w:proofErr w:type="spellStart"/>
      <w:r w:rsidR="00215554" w:rsidRPr="003F454F">
        <w:rPr>
          <w:rFonts w:ascii="Times New Roman" w:hAnsi="Times New Roman"/>
          <w:b/>
          <w:snapToGrid w:val="0"/>
          <w:sz w:val="23"/>
          <w:szCs w:val="23"/>
          <w:lang w:val="pt-BR"/>
        </w:rPr>
        <w:t>iii</w:t>
      </w:r>
      <w:proofErr w:type="spellEnd"/>
      <w:r w:rsidR="0012033B" w:rsidRPr="003F454F">
        <w:rPr>
          <w:rFonts w:ascii="Times New Roman" w:hAnsi="Times New Roman"/>
          <w:b/>
          <w:snapToGrid w:val="0"/>
          <w:sz w:val="23"/>
          <w:szCs w:val="23"/>
        </w:rPr>
        <w:t>)</w:t>
      </w:r>
      <w:r w:rsidR="0012033B" w:rsidRPr="003F454F">
        <w:rPr>
          <w:rFonts w:ascii="Times New Roman" w:hAnsi="Times New Roman"/>
          <w:snapToGrid w:val="0"/>
          <w:sz w:val="23"/>
          <w:szCs w:val="23"/>
        </w:rPr>
        <w:t xml:space="preserve"> propositura, pela </w:t>
      </w:r>
      <w:r w:rsidR="00304088">
        <w:rPr>
          <w:rFonts w:ascii="Times New Roman" w:hAnsi="Times New Roman"/>
          <w:snapToGrid w:val="0"/>
          <w:sz w:val="23"/>
          <w:szCs w:val="23"/>
          <w:lang w:val="pt-BR"/>
        </w:rPr>
        <w:t>Emitente</w:t>
      </w:r>
      <w:r w:rsidR="0012033B" w:rsidRPr="003F454F">
        <w:rPr>
          <w:rFonts w:ascii="Times New Roman" w:hAnsi="Times New Roman"/>
          <w:snapToGrid w:val="0"/>
          <w:sz w:val="23"/>
          <w:szCs w:val="23"/>
        </w:rPr>
        <w:t xml:space="preserve"> </w:t>
      </w:r>
      <w:r w:rsidR="00D219CE" w:rsidRPr="003F454F">
        <w:rPr>
          <w:rFonts w:ascii="Times New Roman" w:hAnsi="Times New Roman"/>
          <w:snapToGrid w:val="0"/>
          <w:sz w:val="23"/>
          <w:szCs w:val="23"/>
        </w:rPr>
        <w:t xml:space="preserve">e/ou </w:t>
      </w:r>
      <w:r w:rsidR="00D219CE" w:rsidRPr="003F454F">
        <w:rPr>
          <w:rFonts w:ascii="Times New Roman" w:hAnsi="Times New Roman"/>
          <w:snapToGrid w:val="0"/>
          <w:sz w:val="23"/>
          <w:szCs w:val="23"/>
          <w:lang w:val="pt-BR"/>
        </w:rPr>
        <w:t>por</w:t>
      </w:r>
      <w:r w:rsidR="00D219CE" w:rsidRPr="003F454F">
        <w:rPr>
          <w:rFonts w:ascii="Times New Roman" w:hAnsi="Times New Roman"/>
          <w:snapToGrid w:val="0"/>
          <w:sz w:val="23"/>
          <w:szCs w:val="23"/>
        </w:rPr>
        <w:t xml:space="preserve"> </w:t>
      </w:r>
      <w:r w:rsidR="00D219CE" w:rsidRPr="003F454F">
        <w:rPr>
          <w:rFonts w:ascii="Times New Roman" w:hAnsi="Times New Roman"/>
          <w:snapToGrid w:val="0"/>
          <w:sz w:val="23"/>
          <w:szCs w:val="23"/>
          <w:lang w:val="pt-BR"/>
        </w:rPr>
        <w:t xml:space="preserve">qualquer das demais </w:t>
      </w:r>
      <w:r w:rsidR="00FD2ACE" w:rsidRPr="003F454F">
        <w:rPr>
          <w:rFonts w:ascii="Times New Roman" w:hAnsi="Times New Roman"/>
          <w:snapToGrid w:val="0"/>
          <w:sz w:val="23"/>
          <w:szCs w:val="23"/>
          <w:lang w:val="pt-BR"/>
        </w:rPr>
        <w:t>Controladas Relevantes</w:t>
      </w:r>
      <w:r w:rsidR="0012033B" w:rsidRPr="003F454F">
        <w:rPr>
          <w:rFonts w:ascii="Times New Roman" w:hAnsi="Times New Roman"/>
          <w:snapToGrid w:val="0"/>
          <w:sz w:val="23"/>
          <w:szCs w:val="23"/>
        </w:rPr>
        <w:t xml:space="preserve">, de plano de recuperação extrajudicial a qualquer credor ou classe de credores, independentemente de ter sido requerida ou obtida homologação judicial do referido plano, ou evento que provoque efeito semelhante, conforme aplicável; ou </w:t>
      </w:r>
      <w:r w:rsidR="0012033B" w:rsidRPr="003F454F">
        <w:rPr>
          <w:rFonts w:ascii="Times New Roman" w:hAnsi="Times New Roman"/>
          <w:b/>
          <w:snapToGrid w:val="0"/>
          <w:sz w:val="23"/>
          <w:szCs w:val="23"/>
        </w:rPr>
        <w:t>(</w:t>
      </w:r>
      <w:proofErr w:type="spellStart"/>
      <w:r w:rsidR="00215554" w:rsidRPr="003F454F">
        <w:rPr>
          <w:rFonts w:ascii="Times New Roman" w:hAnsi="Times New Roman"/>
          <w:b/>
          <w:snapToGrid w:val="0"/>
          <w:sz w:val="23"/>
          <w:szCs w:val="23"/>
          <w:lang w:val="pt-BR"/>
        </w:rPr>
        <w:t>iv</w:t>
      </w:r>
      <w:proofErr w:type="spellEnd"/>
      <w:r w:rsidR="0012033B" w:rsidRPr="003F454F">
        <w:rPr>
          <w:rFonts w:ascii="Times New Roman" w:hAnsi="Times New Roman"/>
          <w:b/>
          <w:snapToGrid w:val="0"/>
          <w:sz w:val="23"/>
          <w:szCs w:val="23"/>
        </w:rPr>
        <w:t>)</w:t>
      </w:r>
      <w:r w:rsidR="0012033B" w:rsidRPr="003F454F">
        <w:rPr>
          <w:rFonts w:ascii="Times New Roman" w:hAnsi="Times New Roman"/>
          <w:snapToGrid w:val="0"/>
          <w:sz w:val="23"/>
          <w:szCs w:val="23"/>
        </w:rPr>
        <w:t xml:space="preserve"> ingresso pela </w:t>
      </w:r>
      <w:r w:rsidR="00304088">
        <w:rPr>
          <w:rFonts w:ascii="Times New Roman" w:hAnsi="Times New Roman"/>
          <w:snapToGrid w:val="0"/>
          <w:sz w:val="23"/>
          <w:szCs w:val="23"/>
          <w:lang w:val="pt-BR"/>
        </w:rPr>
        <w:t>Emitente</w:t>
      </w:r>
      <w:r w:rsidR="0012033B" w:rsidRPr="003F454F">
        <w:rPr>
          <w:rFonts w:ascii="Times New Roman" w:hAnsi="Times New Roman"/>
          <w:snapToGrid w:val="0"/>
          <w:sz w:val="23"/>
          <w:szCs w:val="23"/>
        </w:rPr>
        <w:t xml:space="preserve"> </w:t>
      </w:r>
      <w:r w:rsidR="00D219CE" w:rsidRPr="003F454F">
        <w:rPr>
          <w:rFonts w:ascii="Times New Roman" w:hAnsi="Times New Roman"/>
          <w:snapToGrid w:val="0"/>
          <w:sz w:val="23"/>
          <w:szCs w:val="23"/>
        </w:rPr>
        <w:t xml:space="preserve">e/ou </w:t>
      </w:r>
      <w:r w:rsidR="00D219CE" w:rsidRPr="003F454F">
        <w:rPr>
          <w:rFonts w:ascii="Times New Roman" w:hAnsi="Times New Roman"/>
          <w:snapToGrid w:val="0"/>
          <w:sz w:val="23"/>
          <w:szCs w:val="23"/>
          <w:lang w:val="pt-BR"/>
        </w:rPr>
        <w:t>por</w:t>
      </w:r>
      <w:r w:rsidR="00D219CE" w:rsidRPr="003F454F">
        <w:rPr>
          <w:rFonts w:ascii="Times New Roman" w:hAnsi="Times New Roman"/>
          <w:snapToGrid w:val="0"/>
          <w:sz w:val="23"/>
          <w:szCs w:val="23"/>
        </w:rPr>
        <w:t xml:space="preserve"> </w:t>
      </w:r>
      <w:r w:rsidR="00D219CE" w:rsidRPr="003F454F">
        <w:rPr>
          <w:rFonts w:ascii="Times New Roman" w:hAnsi="Times New Roman"/>
          <w:snapToGrid w:val="0"/>
          <w:sz w:val="23"/>
          <w:szCs w:val="23"/>
          <w:lang w:val="pt-BR"/>
        </w:rPr>
        <w:t xml:space="preserve">qualquer das </w:t>
      </w:r>
      <w:r w:rsidR="00FD2ACE" w:rsidRPr="003F454F">
        <w:rPr>
          <w:rFonts w:ascii="Times New Roman" w:hAnsi="Times New Roman"/>
          <w:snapToGrid w:val="0"/>
          <w:sz w:val="23"/>
          <w:szCs w:val="23"/>
          <w:lang w:val="pt-BR"/>
        </w:rPr>
        <w:t>Controladas Relevantes</w:t>
      </w:r>
      <w:r w:rsidR="0012033B" w:rsidRPr="003F454F">
        <w:rPr>
          <w:rFonts w:ascii="Times New Roman" w:hAnsi="Times New Roman"/>
          <w:snapToGrid w:val="0"/>
          <w:sz w:val="23"/>
          <w:szCs w:val="23"/>
        </w:rPr>
        <w:t>, em juízo</w:t>
      </w:r>
      <w:r w:rsidR="0012033B" w:rsidRPr="003F454F">
        <w:rPr>
          <w:rFonts w:ascii="Times New Roman" w:hAnsi="Times New Roman"/>
          <w:snapToGrid w:val="0"/>
          <w:sz w:val="23"/>
          <w:szCs w:val="23"/>
          <w:lang w:val="pt-BR"/>
        </w:rPr>
        <w:t>,</w:t>
      </w:r>
      <w:r w:rsidR="0012033B" w:rsidRPr="003F454F">
        <w:rPr>
          <w:rFonts w:ascii="Times New Roman" w:hAnsi="Times New Roman"/>
          <w:snapToGrid w:val="0"/>
          <w:sz w:val="23"/>
          <w:szCs w:val="23"/>
        </w:rPr>
        <w:t xml:space="preserve"> com requerimento de recuperação judicial, independentemente de deferimento do processamento da recuperação ou de sua concessão pelo juiz competente, ou evento que provoque efeito semelhante, conforme aplicável</w:t>
      </w:r>
      <w:r w:rsidR="0012033B" w:rsidRPr="003F454F">
        <w:rPr>
          <w:rFonts w:ascii="Times New Roman" w:hAnsi="Times New Roman"/>
          <w:sz w:val="23"/>
          <w:szCs w:val="23"/>
          <w:lang w:val="pt-BR"/>
        </w:rPr>
        <w:t>;</w:t>
      </w:r>
    </w:p>
    <w:p w14:paraId="5B992C01" w14:textId="77777777" w:rsidR="00A00314" w:rsidRPr="003F454F" w:rsidRDefault="005A0B10"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r w:rsidRPr="003F454F">
        <w:rPr>
          <w:rFonts w:ascii="Times New Roman" w:hAnsi="Times New Roman"/>
          <w:sz w:val="23"/>
          <w:szCs w:val="23"/>
          <w:lang w:val="pt-BR"/>
        </w:rPr>
        <w:t xml:space="preserve"> </w:t>
      </w:r>
    </w:p>
    <w:p w14:paraId="1E39FE61" w14:textId="06250745" w:rsidR="001A6A35"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alteração</w:t>
      </w:r>
      <w:r w:rsidRPr="003F454F">
        <w:rPr>
          <w:rFonts w:ascii="Times New Roman" w:hAnsi="Times New Roman"/>
          <w:sz w:val="23"/>
          <w:szCs w:val="23"/>
        </w:rPr>
        <w:t xml:space="preserve"> </w:t>
      </w:r>
      <w:r w:rsidR="001A6A35" w:rsidRPr="003F454F">
        <w:rPr>
          <w:rFonts w:ascii="Times New Roman" w:hAnsi="Times New Roman"/>
          <w:sz w:val="23"/>
          <w:szCs w:val="23"/>
        </w:rPr>
        <w:t xml:space="preserve">do tipo societário da </w:t>
      </w:r>
      <w:r w:rsidR="00304088">
        <w:rPr>
          <w:rFonts w:ascii="Times New Roman" w:hAnsi="Times New Roman"/>
          <w:sz w:val="23"/>
          <w:szCs w:val="23"/>
        </w:rPr>
        <w:t>Emitente</w:t>
      </w:r>
      <w:r w:rsidR="001A6A35" w:rsidRPr="003F454F">
        <w:rPr>
          <w:rFonts w:ascii="Times New Roman" w:hAnsi="Times New Roman"/>
          <w:sz w:val="23"/>
          <w:szCs w:val="23"/>
        </w:rPr>
        <w:t xml:space="preserve"> nos termos dos artigos 220 e </w:t>
      </w:r>
      <w:r w:rsidR="00AE246B" w:rsidRPr="003F454F">
        <w:rPr>
          <w:rFonts w:ascii="Times New Roman" w:hAnsi="Times New Roman"/>
          <w:sz w:val="23"/>
          <w:szCs w:val="23"/>
          <w:lang w:val="pt-BR"/>
        </w:rPr>
        <w:t>seguintes</w:t>
      </w:r>
      <w:r w:rsidR="00AE246B" w:rsidRPr="003F454F">
        <w:rPr>
          <w:rFonts w:ascii="Times New Roman" w:hAnsi="Times New Roman"/>
          <w:sz w:val="23"/>
          <w:szCs w:val="23"/>
        </w:rPr>
        <w:t xml:space="preserve"> </w:t>
      </w:r>
      <w:r w:rsidR="00030EAE" w:rsidRPr="003F454F">
        <w:rPr>
          <w:rFonts w:ascii="Times New Roman" w:hAnsi="Times New Roman"/>
          <w:sz w:val="23"/>
          <w:szCs w:val="23"/>
        </w:rPr>
        <w:t>da Lei das Sociedades por Ações;</w:t>
      </w:r>
    </w:p>
    <w:p w14:paraId="31E084D0" w14:textId="77777777" w:rsidR="00602792" w:rsidRPr="003F454F" w:rsidRDefault="00602792"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0D53F489" w14:textId="56EA4814" w:rsidR="008730D1"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color w:val="auto"/>
          <w:sz w:val="23"/>
          <w:szCs w:val="23"/>
          <w:lang w:val="pt-BR"/>
        </w:rPr>
      </w:pPr>
      <w:r w:rsidRPr="003F454F">
        <w:rPr>
          <w:rFonts w:ascii="Times New Roman" w:hAnsi="Times New Roman"/>
          <w:sz w:val="23"/>
          <w:szCs w:val="23"/>
          <w:lang w:val="pt-BR"/>
        </w:rPr>
        <w:t>declaração</w:t>
      </w:r>
      <w:r w:rsidR="00AC446A" w:rsidRPr="003F454F">
        <w:rPr>
          <w:rFonts w:ascii="Times New Roman" w:hAnsi="Times New Roman"/>
          <w:sz w:val="23"/>
          <w:szCs w:val="23"/>
          <w:lang w:val="pt-BR"/>
        </w:rPr>
        <w:t>/decretação</w:t>
      </w:r>
      <w:r w:rsidRPr="003F454F">
        <w:rPr>
          <w:rFonts w:ascii="Times New Roman" w:hAnsi="Times New Roman"/>
          <w:sz w:val="23"/>
          <w:szCs w:val="23"/>
        </w:rPr>
        <w:t xml:space="preserve"> </w:t>
      </w:r>
      <w:r w:rsidR="002C160C" w:rsidRPr="003F454F">
        <w:rPr>
          <w:rFonts w:ascii="Times New Roman" w:hAnsi="Times New Roman"/>
          <w:sz w:val="23"/>
          <w:szCs w:val="23"/>
        </w:rPr>
        <w:t xml:space="preserve">de vencimento antecipado de qualquer operação no âmbito dos mercados </w:t>
      </w:r>
      <w:r w:rsidR="002C160C" w:rsidRPr="003F454F">
        <w:rPr>
          <w:rFonts w:ascii="Times New Roman" w:hAnsi="Times New Roman"/>
          <w:sz w:val="23"/>
          <w:szCs w:val="23"/>
          <w:lang w:val="pt-BR"/>
        </w:rPr>
        <w:t>financeiro</w:t>
      </w:r>
      <w:r w:rsidR="002C160C" w:rsidRPr="003F454F">
        <w:rPr>
          <w:rFonts w:ascii="Times New Roman" w:hAnsi="Times New Roman"/>
          <w:sz w:val="23"/>
          <w:szCs w:val="23"/>
        </w:rPr>
        <w:t xml:space="preserve"> </w:t>
      </w:r>
      <w:r w:rsidR="00392B18" w:rsidRPr="003F454F">
        <w:rPr>
          <w:rFonts w:ascii="Times New Roman" w:hAnsi="Times New Roman"/>
          <w:sz w:val="23"/>
          <w:szCs w:val="23"/>
          <w:lang w:val="pt-BR"/>
        </w:rPr>
        <w:t>ou</w:t>
      </w:r>
      <w:r w:rsidR="002C160C" w:rsidRPr="003F454F">
        <w:rPr>
          <w:rFonts w:ascii="Times New Roman" w:hAnsi="Times New Roman"/>
          <w:sz w:val="23"/>
          <w:szCs w:val="23"/>
        </w:rPr>
        <w:t xml:space="preserve"> de capitais, no Brasil e/ou no exterior, não sanad</w:t>
      </w:r>
      <w:r w:rsidR="002C160C" w:rsidRPr="003F454F">
        <w:rPr>
          <w:rFonts w:ascii="Times New Roman" w:hAnsi="Times New Roman"/>
          <w:sz w:val="23"/>
          <w:szCs w:val="23"/>
          <w:lang w:val="pt-BR"/>
        </w:rPr>
        <w:t>a</w:t>
      </w:r>
      <w:r w:rsidR="002C160C" w:rsidRPr="003F454F">
        <w:rPr>
          <w:rFonts w:ascii="Times New Roman" w:hAnsi="Times New Roman"/>
          <w:sz w:val="23"/>
          <w:szCs w:val="23"/>
        </w:rPr>
        <w:t xml:space="preserve"> no respectivo prazo de cura, da </w:t>
      </w:r>
      <w:r w:rsidR="00304088">
        <w:rPr>
          <w:rFonts w:ascii="Times New Roman" w:hAnsi="Times New Roman"/>
          <w:sz w:val="23"/>
          <w:szCs w:val="23"/>
        </w:rPr>
        <w:t>Emitente</w:t>
      </w:r>
      <w:r w:rsidR="002C160C" w:rsidRPr="003F454F">
        <w:rPr>
          <w:rFonts w:ascii="Times New Roman" w:hAnsi="Times New Roman"/>
          <w:sz w:val="23"/>
          <w:szCs w:val="23"/>
          <w:lang w:val="pt-BR"/>
        </w:rPr>
        <w:t>,</w:t>
      </w:r>
      <w:r w:rsidR="002C160C" w:rsidRPr="003F454F">
        <w:rPr>
          <w:rFonts w:ascii="Times New Roman" w:hAnsi="Times New Roman"/>
          <w:snapToGrid w:val="0"/>
          <w:sz w:val="23"/>
          <w:szCs w:val="23"/>
          <w:lang w:val="pt-BR"/>
        </w:rPr>
        <w:t xml:space="preserve"> </w:t>
      </w:r>
      <w:r w:rsidR="002C160C" w:rsidRPr="003F454F">
        <w:rPr>
          <w:rFonts w:ascii="Times New Roman" w:hAnsi="Times New Roman"/>
          <w:sz w:val="23"/>
          <w:szCs w:val="23"/>
          <w:lang w:val="pt-BR"/>
        </w:rPr>
        <w:t>e/ou de qualquer Controlada</w:t>
      </w:r>
      <w:r w:rsidR="002C160C" w:rsidRPr="003F454F">
        <w:rPr>
          <w:rFonts w:ascii="Times New Roman" w:hAnsi="Times New Roman"/>
          <w:snapToGrid w:val="0"/>
          <w:sz w:val="23"/>
          <w:szCs w:val="23"/>
        </w:rPr>
        <w:t xml:space="preserve"> Relevante</w:t>
      </w:r>
      <w:r w:rsidR="002C160C" w:rsidRPr="003F454F">
        <w:rPr>
          <w:rFonts w:ascii="Times New Roman" w:hAnsi="Times New Roman"/>
          <w:sz w:val="23"/>
          <w:szCs w:val="23"/>
        </w:rPr>
        <w:t xml:space="preserve"> (incluindo quaisquer emissões de debêntures), seja como parte ou como garantidora, em valor individual </w:t>
      </w:r>
      <w:r w:rsidR="00FD4F1B" w:rsidRPr="003F454F">
        <w:rPr>
          <w:rFonts w:ascii="Times New Roman" w:hAnsi="Times New Roman"/>
          <w:sz w:val="23"/>
          <w:szCs w:val="23"/>
          <w:lang w:val="pt-BR"/>
        </w:rPr>
        <w:t xml:space="preserve">ou agregado </w:t>
      </w:r>
      <w:r w:rsidR="002C160C" w:rsidRPr="003F454F">
        <w:rPr>
          <w:rFonts w:ascii="Times New Roman" w:hAnsi="Times New Roman"/>
          <w:sz w:val="23"/>
          <w:szCs w:val="23"/>
        </w:rPr>
        <w:t>igual ou superior a</w:t>
      </w:r>
      <w:r w:rsidR="00EF7C18" w:rsidRPr="003F454F">
        <w:rPr>
          <w:rFonts w:ascii="Times New Roman" w:hAnsi="Times New Roman"/>
          <w:sz w:val="23"/>
          <w:szCs w:val="23"/>
          <w:lang w:val="pt-BR"/>
        </w:rPr>
        <w:t>o Valor Limite</w:t>
      </w:r>
      <w:r w:rsidR="00D25D06" w:rsidRPr="003F454F">
        <w:rPr>
          <w:rFonts w:ascii="Times New Roman" w:hAnsi="Times New Roman"/>
          <w:sz w:val="23"/>
          <w:szCs w:val="23"/>
          <w:lang w:val="pt-BR"/>
        </w:rPr>
        <w:t>;</w:t>
      </w:r>
      <w:r w:rsidR="00E43EBB" w:rsidRPr="003F454F">
        <w:rPr>
          <w:rFonts w:ascii="Times New Roman" w:hAnsi="Times New Roman"/>
          <w:sz w:val="23"/>
          <w:szCs w:val="23"/>
          <w:lang w:val="pt-BR"/>
        </w:rPr>
        <w:t xml:space="preserve"> </w:t>
      </w:r>
    </w:p>
    <w:p w14:paraId="68D8DE7E" w14:textId="77777777" w:rsidR="008730D1" w:rsidRPr="003F454F" w:rsidRDefault="008730D1" w:rsidP="00944D34">
      <w:pPr>
        <w:pStyle w:val="PargrafodaLista"/>
        <w:spacing w:line="340" w:lineRule="atLeast"/>
        <w:rPr>
          <w:sz w:val="23"/>
          <w:szCs w:val="23"/>
          <w:highlight w:val="yellow"/>
        </w:rPr>
      </w:pPr>
    </w:p>
    <w:p w14:paraId="24C4ADCE" w14:textId="3C0E1937" w:rsidR="00C578F4"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aplicação</w:t>
      </w:r>
      <w:r w:rsidRPr="003F454F">
        <w:rPr>
          <w:rFonts w:ascii="Times New Roman" w:hAnsi="Times New Roman"/>
          <w:sz w:val="23"/>
          <w:szCs w:val="23"/>
        </w:rPr>
        <w:t xml:space="preserve"> </w:t>
      </w:r>
      <w:r w:rsidR="00801EC5" w:rsidRPr="003F454F">
        <w:rPr>
          <w:rFonts w:ascii="Times New Roman" w:hAnsi="Times New Roman"/>
          <w:sz w:val="23"/>
          <w:szCs w:val="23"/>
        </w:rPr>
        <w:t xml:space="preserve">dos </w:t>
      </w:r>
      <w:r w:rsidR="003E07FA" w:rsidRPr="003F454F">
        <w:rPr>
          <w:rFonts w:ascii="Times New Roman" w:hAnsi="Times New Roman"/>
          <w:sz w:val="23"/>
          <w:szCs w:val="23"/>
          <w:lang w:val="pt-BR"/>
        </w:rPr>
        <w:t>R</w:t>
      </w:r>
      <w:r w:rsidR="00357097" w:rsidRPr="003F454F">
        <w:rPr>
          <w:rFonts w:ascii="Times New Roman" w:hAnsi="Times New Roman"/>
          <w:sz w:val="23"/>
          <w:szCs w:val="23"/>
          <w:lang w:val="pt-BR"/>
        </w:rPr>
        <w:t xml:space="preserve">ecursos </w:t>
      </w:r>
      <w:r w:rsidR="00776631" w:rsidRPr="003F454F">
        <w:rPr>
          <w:rFonts w:ascii="Times New Roman" w:hAnsi="Times New Roman"/>
          <w:sz w:val="23"/>
          <w:szCs w:val="23"/>
          <w:lang w:val="pt-BR"/>
        </w:rPr>
        <w:t xml:space="preserve">da Emissão </w:t>
      </w:r>
      <w:r w:rsidR="003C2DB9" w:rsidRPr="003F454F">
        <w:rPr>
          <w:rFonts w:ascii="Times New Roman" w:hAnsi="Times New Roman"/>
          <w:sz w:val="23"/>
          <w:szCs w:val="23"/>
        </w:rPr>
        <w:t xml:space="preserve">em destinação diversa </w:t>
      </w:r>
      <w:r w:rsidR="00064480" w:rsidRPr="003F454F">
        <w:rPr>
          <w:rFonts w:ascii="Times New Roman" w:hAnsi="Times New Roman"/>
          <w:sz w:val="23"/>
          <w:szCs w:val="23"/>
          <w:lang w:val="pt-BR"/>
        </w:rPr>
        <w:t xml:space="preserve">da </w:t>
      </w:r>
      <w:r w:rsidR="00357097" w:rsidRPr="003F454F">
        <w:rPr>
          <w:rFonts w:ascii="Times New Roman" w:hAnsi="Times New Roman"/>
          <w:sz w:val="23"/>
          <w:szCs w:val="23"/>
          <w:lang w:val="pt-BR"/>
        </w:rPr>
        <w:t>descrita</w:t>
      </w:r>
      <w:r w:rsidR="00064480" w:rsidRPr="003F454F">
        <w:rPr>
          <w:rFonts w:ascii="Times New Roman" w:hAnsi="Times New Roman"/>
          <w:sz w:val="23"/>
          <w:szCs w:val="23"/>
          <w:lang w:val="pt-BR"/>
        </w:rPr>
        <w:t xml:space="preserve"> </w:t>
      </w:r>
      <w:r w:rsidR="00CE6E6B" w:rsidRPr="003F454F">
        <w:rPr>
          <w:rFonts w:ascii="Times New Roman" w:hAnsi="Times New Roman"/>
          <w:sz w:val="23"/>
          <w:szCs w:val="23"/>
        </w:rPr>
        <w:t xml:space="preserve">nos termos, prazo e forma estabelecidos </w:t>
      </w:r>
      <w:r w:rsidR="00801EC5" w:rsidRPr="003F454F">
        <w:rPr>
          <w:rFonts w:ascii="Times New Roman" w:hAnsi="Times New Roman"/>
          <w:sz w:val="23"/>
          <w:szCs w:val="23"/>
        </w:rPr>
        <w:t>na</w:t>
      </w:r>
      <w:r w:rsidR="00985CA2" w:rsidRPr="003F454F">
        <w:rPr>
          <w:rFonts w:ascii="Times New Roman" w:hAnsi="Times New Roman"/>
          <w:sz w:val="23"/>
          <w:szCs w:val="23"/>
          <w:lang w:val="pt-BR"/>
        </w:rPr>
        <w:t xml:space="preserve"> cláusula </w:t>
      </w:r>
      <w:r w:rsidR="00985CA2" w:rsidRPr="003F454F">
        <w:rPr>
          <w:rFonts w:ascii="Times New Roman" w:hAnsi="Times New Roman"/>
          <w:sz w:val="23"/>
          <w:szCs w:val="23"/>
          <w:lang w:val="pt-BR"/>
        </w:rPr>
        <w:fldChar w:fldCharType="begin"/>
      </w:r>
      <w:r w:rsidR="00985CA2" w:rsidRPr="003F454F">
        <w:rPr>
          <w:rFonts w:ascii="Times New Roman" w:hAnsi="Times New Roman"/>
          <w:sz w:val="23"/>
          <w:szCs w:val="23"/>
          <w:lang w:val="pt-BR"/>
        </w:rPr>
        <w:instrText xml:space="preserve"> REF _Ref508211474 \r \h </w:instrText>
      </w:r>
      <w:r w:rsidR="003F454F">
        <w:rPr>
          <w:rFonts w:ascii="Times New Roman" w:hAnsi="Times New Roman"/>
          <w:sz w:val="23"/>
          <w:szCs w:val="23"/>
          <w:lang w:val="pt-BR"/>
        </w:rPr>
        <w:instrText xml:space="preserve"> \* MERGEFORMAT </w:instrText>
      </w:r>
      <w:r w:rsidR="00985CA2" w:rsidRPr="003F454F">
        <w:rPr>
          <w:rFonts w:ascii="Times New Roman" w:hAnsi="Times New Roman"/>
          <w:sz w:val="23"/>
          <w:szCs w:val="23"/>
          <w:lang w:val="pt-BR"/>
        </w:rPr>
      </w:r>
      <w:r w:rsidR="00985CA2" w:rsidRPr="003F454F">
        <w:rPr>
          <w:rFonts w:ascii="Times New Roman" w:hAnsi="Times New Roman"/>
          <w:sz w:val="23"/>
          <w:szCs w:val="23"/>
          <w:lang w:val="pt-BR"/>
        </w:rPr>
        <w:fldChar w:fldCharType="separate"/>
      </w:r>
      <w:r w:rsidR="00985CA2" w:rsidRPr="003F454F">
        <w:rPr>
          <w:rFonts w:ascii="Times New Roman" w:hAnsi="Times New Roman"/>
          <w:sz w:val="23"/>
          <w:szCs w:val="23"/>
          <w:lang w:val="pt-BR"/>
        </w:rPr>
        <w:t>4.4</w:t>
      </w:r>
      <w:r w:rsidR="00985CA2" w:rsidRPr="003F454F">
        <w:rPr>
          <w:rFonts w:ascii="Times New Roman" w:hAnsi="Times New Roman"/>
          <w:sz w:val="23"/>
          <w:szCs w:val="23"/>
          <w:lang w:val="pt-BR"/>
        </w:rPr>
        <w:fldChar w:fldCharType="end"/>
      </w:r>
      <w:r w:rsidR="00801EC5" w:rsidRPr="003F454F">
        <w:rPr>
          <w:rFonts w:ascii="Times New Roman" w:hAnsi="Times New Roman"/>
          <w:sz w:val="23"/>
          <w:szCs w:val="23"/>
        </w:rPr>
        <w:t xml:space="preserve"> desta Escritura</w:t>
      </w:r>
      <w:r w:rsidR="00985CA2" w:rsidRPr="003F454F">
        <w:rPr>
          <w:rFonts w:ascii="Times New Roman" w:hAnsi="Times New Roman"/>
          <w:sz w:val="23"/>
          <w:szCs w:val="23"/>
          <w:lang w:val="pt-BR"/>
        </w:rPr>
        <w:t xml:space="preserve"> de Emissão</w:t>
      </w:r>
      <w:r w:rsidR="00801EC5" w:rsidRPr="003F454F">
        <w:rPr>
          <w:rFonts w:ascii="Times New Roman" w:hAnsi="Times New Roman"/>
          <w:sz w:val="23"/>
          <w:szCs w:val="23"/>
        </w:rPr>
        <w:t>;</w:t>
      </w:r>
      <w:bookmarkStart w:id="263" w:name="_DV_M178"/>
      <w:bookmarkStart w:id="264" w:name="_DV_M179"/>
      <w:bookmarkEnd w:id="263"/>
      <w:bookmarkEnd w:id="264"/>
    </w:p>
    <w:p w14:paraId="0DE57F27" w14:textId="77777777" w:rsidR="00C036E9" w:rsidRPr="003F454F" w:rsidRDefault="00C036E9" w:rsidP="00944D34">
      <w:pPr>
        <w:pStyle w:val="PargrafodaLista"/>
        <w:spacing w:line="340" w:lineRule="atLeast"/>
        <w:rPr>
          <w:sz w:val="23"/>
          <w:szCs w:val="23"/>
        </w:rPr>
      </w:pPr>
    </w:p>
    <w:p w14:paraId="6B00846F" w14:textId="12580E3E" w:rsidR="00C036E9" w:rsidRPr="003F454F" w:rsidRDefault="0032193B"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s</w:t>
      </w:r>
      <w:r w:rsidR="00C036E9" w:rsidRPr="003F454F">
        <w:rPr>
          <w:rFonts w:ascii="Times New Roman" w:hAnsi="Times New Roman"/>
          <w:sz w:val="23"/>
          <w:szCs w:val="23"/>
          <w:lang w:val="pt-BR"/>
        </w:rPr>
        <w:t xml:space="preserve">e a </w:t>
      </w:r>
      <w:r w:rsidR="00304088">
        <w:rPr>
          <w:rFonts w:ascii="Times New Roman" w:hAnsi="Times New Roman"/>
          <w:sz w:val="23"/>
          <w:szCs w:val="23"/>
          <w:lang w:val="pt-BR"/>
        </w:rPr>
        <w:t>Emitente</w:t>
      </w:r>
      <w:r w:rsidR="00C036E9" w:rsidRPr="003F454F">
        <w:rPr>
          <w:rFonts w:ascii="Times New Roman" w:hAnsi="Times New Roman"/>
          <w:sz w:val="23"/>
          <w:szCs w:val="23"/>
          <w:lang w:val="pt-BR"/>
        </w:rPr>
        <w:t xml:space="preserve">, até </w:t>
      </w:r>
      <w:r w:rsidR="00B80251" w:rsidRPr="003F454F">
        <w:rPr>
          <w:rFonts w:ascii="Times New Roman" w:hAnsi="Times New Roman"/>
          <w:sz w:val="23"/>
          <w:szCs w:val="23"/>
          <w:lang w:val="pt-BR"/>
        </w:rPr>
        <w:t xml:space="preserve">a efetiva comprovação da integral destinação de </w:t>
      </w:r>
      <w:r w:rsidR="00750B2E" w:rsidRPr="003F454F">
        <w:rPr>
          <w:rFonts w:ascii="Times New Roman" w:hAnsi="Times New Roman"/>
          <w:sz w:val="23"/>
          <w:szCs w:val="23"/>
          <w:lang w:val="pt-BR"/>
        </w:rPr>
        <w:t>R</w:t>
      </w:r>
      <w:r w:rsidR="00B80251" w:rsidRPr="003F454F">
        <w:rPr>
          <w:rFonts w:ascii="Times New Roman" w:hAnsi="Times New Roman"/>
          <w:sz w:val="23"/>
          <w:szCs w:val="23"/>
          <w:lang w:val="pt-BR"/>
        </w:rPr>
        <w:t xml:space="preserve">ecursos </w:t>
      </w:r>
      <w:r w:rsidR="00776631" w:rsidRPr="003F454F">
        <w:rPr>
          <w:rFonts w:ascii="Times New Roman" w:hAnsi="Times New Roman"/>
          <w:sz w:val="23"/>
          <w:szCs w:val="23"/>
          <w:lang w:val="pt-BR"/>
        </w:rPr>
        <w:t xml:space="preserve">da Emissão nos termos da </w:t>
      </w:r>
      <w:r w:rsidR="00985CA2" w:rsidRPr="003F454F">
        <w:rPr>
          <w:rFonts w:ascii="Times New Roman" w:hAnsi="Times New Roman"/>
          <w:sz w:val="23"/>
          <w:szCs w:val="23"/>
          <w:lang w:val="pt-BR"/>
        </w:rPr>
        <w:t>cláusula </w:t>
      </w:r>
      <w:r w:rsidR="00985CA2" w:rsidRPr="003F454F">
        <w:rPr>
          <w:rFonts w:ascii="Times New Roman" w:hAnsi="Times New Roman"/>
          <w:sz w:val="23"/>
          <w:szCs w:val="23"/>
          <w:lang w:val="pt-BR"/>
        </w:rPr>
        <w:fldChar w:fldCharType="begin"/>
      </w:r>
      <w:r w:rsidR="00985CA2" w:rsidRPr="003F454F">
        <w:rPr>
          <w:rFonts w:ascii="Times New Roman" w:hAnsi="Times New Roman"/>
          <w:sz w:val="23"/>
          <w:szCs w:val="23"/>
          <w:lang w:val="pt-BR"/>
        </w:rPr>
        <w:instrText xml:space="preserve"> REF _Ref508211474 \r \h </w:instrText>
      </w:r>
      <w:r w:rsidR="003F454F">
        <w:rPr>
          <w:rFonts w:ascii="Times New Roman" w:hAnsi="Times New Roman"/>
          <w:sz w:val="23"/>
          <w:szCs w:val="23"/>
          <w:lang w:val="pt-BR"/>
        </w:rPr>
        <w:instrText xml:space="preserve"> \* MERGEFORMAT </w:instrText>
      </w:r>
      <w:r w:rsidR="00985CA2" w:rsidRPr="003F454F">
        <w:rPr>
          <w:rFonts w:ascii="Times New Roman" w:hAnsi="Times New Roman"/>
          <w:sz w:val="23"/>
          <w:szCs w:val="23"/>
          <w:lang w:val="pt-BR"/>
        </w:rPr>
      </w:r>
      <w:r w:rsidR="00985CA2" w:rsidRPr="003F454F">
        <w:rPr>
          <w:rFonts w:ascii="Times New Roman" w:hAnsi="Times New Roman"/>
          <w:sz w:val="23"/>
          <w:szCs w:val="23"/>
          <w:lang w:val="pt-BR"/>
        </w:rPr>
        <w:fldChar w:fldCharType="separate"/>
      </w:r>
      <w:r w:rsidR="00985CA2" w:rsidRPr="003F454F">
        <w:rPr>
          <w:rFonts w:ascii="Times New Roman" w:hAnsi="Times New Roman"/>
          <w:sz w:val="23"/>
          <w:szCs w:val="23"/>
          <w:lang w:val="pt-BR"/>
        </w:rPr>
        <w:t>4.4</w:t>
      </w:r>
      <w:r w:rsidR="00985CA2" w:rsidRPr="003F454F">
        <w:rPr>
          <w:rFonts w:ascii="Times New Roman" w:hAnsi="Times New Roman"/>
          <w:sz w:val="23"/>
          <w:szCs w:val="23"/>
          <w:lang w:val="pt-BR"/>
        </w:rPr>
        <w:fldChar w:fldCharType="end"/>
      </w:r>
      <w:r w:rsidR="00985CA2" w:rsidRPr="003F454F">
        <w:rPr>
          <w:rFonts w:ascii="Times New Roman" w:hAnsi="Times New Roman"/>
          <w:sz w:val="23"/>
          <w:szCs w:val="23"/>
        </w:rPr>
        <w:t xml:space="preserve"> desta Escritura</w:t>
      </w:r>
      <w:r w:rsidR="00985CA2" w:rsidRPr="003F454F">
        <w:rPr>
          <w:rFonts w:ascii="Times New Roman" w:hAnsi="Times New Roman"/>
          <w:sz w:val="23"/>
          <w:szCs w:val="23"/>
          <w:lang w:val="pt-BR"/>
        </w:rPr>
        <w:t xml:space="preserve"> de Emissão</w:t>
      </w:r>
      <w:r w:rsidR="00B80251" w:rsidRPr="003F454F">
        <w:rPr>
          <w:rFonts w:ascii="Times New Roman" w:hAnsi="Times New Roman"/>
          <w:sz w:val="23"/>
          <w:szCs w:val="23"/>
          <w:lang w:val="pt-BR"/>
        </w:rPr>
        <w:t xml:space="preserve">, utilizar os </w:t>
      </w:r>
      <w:r w:rsidR="009D2085" w:rsidRPr="003F454F">
        <w:rPr>
          <w:rFonts w:ascii="Times New Roman" w:hAnsi="Times New Roman"/>
          <w:sz w:val="23"/>
          <w:szCs w:val="23"/>
          <w:lang w:val="pt-BR"/>
        </w:rPr>
        <w:t>Termos de Adesão</w:t>
      </w:r>
      <w:r w:rsidR="00FF183C" w:rsidRPr="003F454F">
        <w:rPr>
          <w:rFonts w:ascii="Times New Roman" w:hAnsi="Times New Roman"/>
          <w:sz w:val="23"/>
          <w:szCs w:val="23"/>
          <w:lang w:val="pt-BR"/>
        </w:rPr>
        <w:t xml:space="preserve"> dos Fornecedores</w:t>
      </w:r>
      <w:r w:rsidR="00B80251" w:rsidRPr="003F454F">
        <w:rPr>
          <w:rFonts w:ascii="Times New Roman" w:hAnsi="Times New Roman"/>
          <w:sz w:val="23"/>
          <w:szCs w:val="23"/>
          <w:lang w:val="pt-BR"/>
        </w:rPr>
        <w:t xml:space="preserve"> celebrados com os Fornecedores como lastro para qualquer outro tipo de operação de captação de recurso;</w:t>
      </w:r>
    </w:p>
    <w:p w14:paraId="284C8071" w14:textId="77777777" w:rsidR="00602792" w:rsidRPr="003F454F" w:rsidRDefault="00602792"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19E84944" w14:textId="3A5FE276" w:rsidR="00C578F4"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bookmarkStart w:id="265" w:name="_Ref509376427"/>
      <w:r w:rsidRPr="003F454F">
        <w:rPr>
          <w:rFonts w:ascii="Times New Roman" w:hAnsi="Times New Roman"/>
          <w:sz w:val="23"/>
          <w:szCs w:val="23"/>
          <w:lang w:val="pt-BR"/>
        </w:rPr>
        <w:t>n</w:t>
      </w:r>
      <w:r w:rsidRPr="003F454F">
        <w:rPr>
          <w:rFonts w:ascii="Times New Roman" w:hAnsi="Times New Roman"/>
          <w:sz w:val="23"/>
          <w:szCs w:val="23"/>
        </w:rPr>
        <w:t xml:space="preserve">a </w:t>
      </w:r>
      <w:r w:rsidR="00CB54DD" w:rsidRPr="003F454F">
        <w:rPr>
          <w:rFonts w:ascii="Times New Roman" w:hAnsi="Times New Roman"/>
          <w:sz w:val="23"/>
          <w:szCs w:val="23"/>
        </w:rPr>
        <w:t xml:space="preserve">hipótese de a </w:t>
      </w:r>
      <w:r w:rsidR="00304088">
        <w:rPr>
          <w:rFonts w:ascii="Times New Roman" w:hAnsi="Times New Roman"/>
          <w:sz w:val="23"/>
          <w:szCs w:val="23"/>
        </w:rPr>
        <w:t>Emitente</w:t>
      </w:r>
      <w:r w:rsidR="00C41A74" w:rsidRPr="003F454F">
        <w:rPr>
          <w:rFonts w:ascii="Times New Roman" w:hAnsi="Times New Roman"/>
          <w:sz w:val="23"/>
          <w:szCs w:val="23"/>
        </w:rPr>
        <w:t xml:space="preserve"> e/ou qualquer </w:t>
      </w:r>
      <w:r w:rsidR="00AC446A" w:rsidRPr="003F454F">
        <w:rPr>
          <w:rFonts w:ascii="Times New Roman" w:hAnsi="Times New Roman"/>
          <w:sz w:val="23"/>
          <w:szCs w:val="23"/>
          <w:lang w:val="pt-BR"/>
        </w:rPr>
        <w:t xml:space="preserve">das </w:t>
      </w:r>
      <w:r w:rsidR="00FD2ACE" w:rsidRPr="003F454F">
        <w:rPr>
          <w:rFonts w:ascii="Times New Roman" w:hAnsi="Times New Roman"/>
          <w:sz w:val="23"/>
          <w:szCs w:val="23"/>
          <w:lang w:val="pt-BR"/>
        </w:rPr>
        <w:t xml:space="preserve">Controladas </w:t>
      </w:r>
      <w:r w:rsidR="00CB54DD" w:rsidRPr="003F454F">
        <w:rPr>
          <w:rFonts w:ascii="Times New Roman" w:hAnsi="Times New Roman"/>
          <w:sz w:val="23"/>
          <w:szCs w:val="23"/>
        </w:rPr>
        <w:t xml:space="preserve">praticar </w:t>
      </w:r>
      <w:r w:rsidR="00CB54DD" w:rsidRPr="003F454F">
        <w:rPr>
          <w:rFonts w:ascii="Times New Roman" w:hAnsi="Times New Roman"/>
          <w:sz w:val="23"/>
          <w:szCs w:val="23"/>
          <w:lang w:val="pt-BR"/>
        </w:rPr>
        <w:t>qualquer</w:t>
      </w:r>
      <w:r w:rsidR="002E0592" w:rsidRPr="003F454F">
        <w:rPr>
          <w:rFonts w:ascii="Times New Roman" w:hAnsi="Times New Roman"/>
          <w:sz w:val="23"/>
          <w:szCs w:val="23"/>
        </w:rPr>
        <w:t xml:space="preserve"> ato </w:t>
      </w:r>
      <w:bookmarkStart w:id="266" w:name="_Hlk104981659"/>
      <w:r w:rsidR="002E0592" w:rsidRPr="003F454F">
        <w:rPr>
          <w:rFonts w:ascii="Times New Roman" w:hAnsi="Times New Roman"/>
          <w:sz w:val="23"/>
          <w:szCs w:val="23"/>
        </w:rPr>
        <w:t xml:space="preserve">visando </w:t>
      </w:r>
      <w:r w:rsidR="00AC446A" w:rsidRPr="003F454F">
        <w:rPr>
          <w:rFonts w:ascii="Times New Roman" w:hAnsi="Times New Roman"/>
          <w:sz w:val="23"/>
          <w:szCs w:val="23"/>
          <w:lang w:val="pt-BR"/>
        </w:rPr>
        <w:t xml:space="preserve">a </w:t>
      </w:r>
      <w:r w:rsidR="002E0592" w:rsidRPr="003F454F">
        <w:rPr>
          <w:rFonts w:ascii="Times New Roman" w:hAnsi="Times New Roman"/>
          <w:sz w:val="23"/>
          <w:szCs w:val="23"/>
        </w:rPr>
        <w:t xml:space="preserve">anular, </w:t>
      </w:r>
      <w:r w:rsidR="00CB54DD" w:rsidRPr="003F454F">
        <w:rPr>
          <w:rFonts w:ascii="Times New Roman" w:hAnsi="Times New Roman"/>
          <w:sz w:val="23"/>
          <w:szCs w:val="23"/>
        </w:rPr>
        <w:t>cancelar</w:t>
      </w:r>
      <w:r w:rsidR="004C5E0B" w:rsidRPr="003F454F">
        <w:rPr>
          <w:rFonts w:ascii="Times New Roman" w:hAnsi="Times New Roman"/>
          <w:sz w:val="23"/>
          <w:szCs w:val="23"/>
          <w:lang w:val="pt-BR"/>
        </w:rPr>
        <w:t>, questionar</w:t>
      </w:r>
      <w:r w:rsidR="00CB54DD" w:rsidRPr="003F454F">
        <w:rPr>
          <w:rFonts w:ascii="Times New Roman" w:hAnsi="Times New Roman"/>
          <w:sz w:val="23"/>
          <w:szCs w:val="23"/>
        </w:rPr>
        <w:t xml:space="preserve"> ou repudiar, por meio judicial, esta Escritura</w:t>
      </w:r>
      <w:r w:rsidR="00234317" w:rsidRPr="003F454F">
        <w:rPr>
          <w:rFonts w:ascii="Times New Roman" w:hAnsi="Times New Roman"/>
          <w:sz w:val="23"/>
          <w:szCs w:val="23"/>
          <w:lang w:val="pt-BR"/>
        </w:rPr>
        <w:t xml:space="preserve"> ou</w:t>
      </w:r>
      <w:r w:rsidR="00CB54DD" w:rsidRPr="003F454F">
        <w:rPr>
          <w:rFonts w:ascii="Times New Roman" w:hAnsi="Times New Roman"/>
          <w:sz w:val="23"/>
          <w:szCs w:val="23"/>
        </w:rPr>
        <w:t xml:space="preserve"> </w:t>
      </w:r>
      <w:r w:rsidR="008327F2" w:rsidRPr="003F454F">
        <w:rPr>
          <w:rFonts w:ascii="Times New Roman" w:hAnsi="Times New Roman"/>
          <w:sz w:val="23"/>
          <w:szCs w:val="23"/>
          <w:lang w:val="pt-BR"/>
        </w:rPr>
        <w:t xml:space="preserve">qualquer dos demais </w:t>
      </w:r>
      <w:r w:rsidR="00ED288D" w:rsidRPr="003F454F">
        <w:rPr>
          <w:rFonts w:ascii="Times New Roman" w:hAnsi="Times New Roman"/>
          <w:sz w:val="23"/>
          <w:szCs w:val="23"/>
          <w:lang w:val="pt-BR"/>
        </w:rPr>
        <w:t>D</w:t>
      </w:r>
      <w:r w:rsidR="008327F2" w:rsidRPr="003F454F">
        <w:rPr>
          <w:rFonts w:ascii="Times New Roman" w:hAnsi="Times New Roman"/>
          <w:sz w:val="23"/>
          <w:szCs w:val="23"/>
          <w:lang w:val="pt-BR"/>
        </w:rPr>
        <w:t>ocumentos da Operação de Securitização</w:t>
      </w:r>
      <w:r w:rsidR="00876935" w:rsidRPr="003F454F">
        <w:rPr>
          <w:rFonts w:ascii="Times New Roman" w:hAnsi="Times New Roman"/>
          <w:sz w:val="23"/>
          <w:szCs w:val="23"/>
          <w:lang w:val="pt-BR"/>
        </w:rPr>
        <w:t xml:space="preserve">, </w:t>
      </w:r>
      <w:r w:rsidR="00CB54DD" w:rsidRPr="003F454F">
        <w:rPr>
          <w:rFonts w:ascii="Times New Roman" w:hAnsi="Times New Roman"/>
          <w:sz w:val="23"/>
          <w:szCs w:val="23"/>
        </w:rPr>
        <w:t>ou qualquer das suas respectivas cláusulas</w:t>
      </w:r>
      <w:bookmarkEnd w:id="266"/>
      <w:r w:rsidR="006352E8" w:rsidRPr="003F454F">
        <w:rPr>
          <w:rFonts w:ascii="Times New Roman" w:hAnsi="Times New Roman"/>
          <w:sz w:val="23"/>
          <w:szCs w:val="23"/>
          <w:lang w:val="pt-BR"/>
        </w:rPr>
        <w:t>;</w:t>
      </w:r>
      <w:bookmarkEnd w:id="265"/>
    </w:p>
    <w:p w14:paraId="7F4F83DA" w14:textId="77777777" w:rsidR="00602792" w:rsidRPr="003F454F" w:rsidRDefault="00602792"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28822D58" w14:textId="2F7AED02" w:rsidR="00CA340F" w:rsidRPr="003F454F" w:rsidRDefault="00CE6D01"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r w:rsidRPr="003F454F">
        <w:rPr>
          <w:rFonts w:ascii="Times New Roman" w:hAnsi="Times New Roman"/>
          <w:sz w:val="23"/>
          <w:szCs w:val="23"/>
          <w:lang w:val="pt-BR"/>
        </w:rPr>
        <w:t>a</w:t>
      </w:r>
      <w:r w:rsidR="002E0B68" w:rsidRPr="003F454F">
        <w:rPr>
          <w:rFonts w:ascii="Times New Roman" w:hAnsi="Times New Roman"/>
          <w:sz w:val="23"/>
          <w:szCs w:val="23"/>
          <w:lang w:val="pt-BR"/>
        </w:rPr>
        <w:t xml:space="preserve">lteração ou modificação do objeto social da </w:t>
      </w:r>
      <w:r w:rsidR="00304088">
        <w:rPr>
          <w:rFonts w:ascii="Times New Roman" w:hAnsi="Times New Roman"/>
          <w:sz w:val="23"/>
          <w:szCs w:val="23"/>
          <w:lang w:val="pt-BR"/>
        </w:rPr>
        <w:t>Emitente</w:t>
      </w:r>
      <w:r w:rsidR="00D25D06" w:rsidRPr="003F454F">
        <w:rPr>
          <w:rFonts w:ascii="Times New Roman" w:hAnsi="Times New Roman"/>
          <w:sz w:val="23"/>
          <w:szCs w:val="23"/>
          <w:lang w:val="pt-BR"/>
        </w:rPr>
        <w:t xml:space="preserve"> descrito n</w:t>
      </w:r>
      <w:r w:rsidR="00015DD1" w:rsidRPr="003F454F">
        <w:rPr>
          <w:rFonts w:ascii="Times New Roman" w:hAnsi="Times New Roman"/>
          <w:sz w:val="23"/>
          <w:szCs w:val="23"/>
          <w:lang w:val="pt-BR"/>
        </w:rPr>
        <w:t xml:space="preserve">a </w:t>
      </w:r>
      <w:r w:rsidR="00985CA2" w:rsidRPr="003F454F">
        <w:rPr>
          <w:rFonts w:ascii="Times New Roman" w:hAnsi="Times New Roman"/>
          <w:sz w:val="23"/>
          <w:szCs w:val="23"/>
          <w:lang w:val="pt-BR"/>
        </w:rPr>
        <w:t>c</w:t>
      </w:r>
      <w:r w:rsidR="00015DD1" w:rsidRPr="003F454F">
        <w:rPr>
          <w:rFonts w:ascii="Times New Roman" w:hAnsi="Times New Roman"/>
          <w:sz w:val="23"/>
          <w:szCs w:val="23"/>
          <w:lang w:val="pt-BR"/>
        </w:rPr>
        <w:t>láusula</w:t>
      </w:r>
      <w:r w:rsidR="00985CA2" w:rsidRPr="003F454F">
        <w:rPr>
          <w:rFonts w:ascii="Times New Roman" w:hAnsi="Times New Roman"/>
          <w:sz w:val="23"/>
          <w:szCs w:val="23"/>
          <w:lang w:val="pt-BR"/>
        </w:rPr>
        <w:t> </w:t>
      </w:r>
      <w:r w:rsidR="00985CA2" w:rsidRPr="003F454F">
        <w:rPr>
          <w:rFonts w:ascii="Times New Roman" w:hAnsi="Times New Roman"/>
          <w:sz w:val="23"/>
          <w:szCs w:val="23"/>
          <w:lang w:val="pt-BR"/>
        </w:rPr>
        <w:fldChar w:fldCharType="begin"/>
      </w:r>
      <w:r w:rsidR="00985CA2" w:rsidRPr="003F454F">
        <w:rPr>
          <w:rFonts w:ascii="Times New Roman" w:hAnsi="Times New Roman"/>
          <w:sz w:val="23"/>
          <w:szCs w:val="23"/>
          <w:lang w:val="pt-BR"/>
        </w:rPr>
        <w:instrText xml:space="preserve"> REF _Ref105398815 \r \h  \* MERGEFORMAT </w:instrText>
      </w:r>
      <w:r w:rsidR="00985CA2" w:rsidRPr="003F454F">
        <w:rPr>
          <w:rFonts w:ascii="Times New Roman" w:hAnsi="Times New Roman"/>
          <w:sz w:val="23"/>
          <w:szCs w:val="23"/>
          <w:lang w:val="pt-BR"/>
        </w:rPr>
      </w:r>
      <w:r w:rsidR="00985CA2" w:rsidRPr="003F454F">
        <w:rPr>
          <w:rFonts w:ascii="Times New Roman" w:hAnsi="Times New Roman"/>
          <w:sz w:val="23"/>
          <w:szCs w:val="23"/>
          <w:lang w:val="pt-BR"/>
        </w:rPr>
        <w:fldChar w:fldCharType="separate"/>
      </w:r>
      <w:r w:rsidR="00985CA2" w:rsidRPr="003F454F">
        <w:rPr>
          <w:rFonts w:ascii="Times New Roman" w:hAnsi="Times New Roman"/>
          <w:sz w:val="23"/>
          <w:szCs w:val="23"/>
          <w:lang w:val="pt-BR"/>
        </w:rPr>
        <w:t>2.2</w:t>
      </w:r>
      <w:r w:rsidR="00985CA2" w:rsidRPr="003F454F">
        <w:rPr>
          <w:rFonts w:ascii="Times New Roman" w:hAnsi="Times New Roman"/>
          <w:sz w:val="23"/>
          <w:szCs w:val="23"/>
          <w:lang w:val="pt-BR"/>
        </w:rPr>
        <w:fldChar w:fldCharType="end"/>
      </w:r>
      <w:r w:rsidR="00015DD1" w:rsidRPr="003F454F">
        <w:rPr>
          <w:rFonts w:ascii="Times New Roman" w:hAnsi="Times New Roman"/>
          <w:sz w:val="23"/>
          <w:szCs w:val="23"/>
          <w:lang w:val="pt-BR"/>
        </w:rPr>
        <w:t xml:space="preserve"> desta Escritura</w:t>
      </w:r>
      <w:r w:rsidR="00D25D06" w:rsidRPr="003F454F">
        <w:rPr>
          <w:rFonts w:ascii="Times New Roman" w:hAnsi="Times New Roman"/>
          <w:sz w:val="23"/>
          <w:szCs w:val="23"/>
          <w:lang w:val="pt-BR"/>
        </w:rPr>
        <w:t xml:space="preserve">, de forma que </w:t>
      </w:r>
      <w:r w:rsidR="00814B62" w:rsidRPr="003F454F">
        <w:rPr>
          <w:rFonts w:ascii="Times New Roman" w:hAnsi="Times New Roman"/>
          <w:b/>
          <w:bCs/>
          <w:sz w:val="23"/>
          <w:szCs w:val="23"/>
          <w:lang w:val="pt-BR"/>
        </w:rPr>
        <w:t>(</w:t>
      </w:r>
      <w:r w:rsidR="00215554" w:rsidRPr="003F454F">
        <w:rPr>
          <w:rFonts w:ascii="Times New Roman" w:hAnsi="Times New Roman"/>
          <w:b/>
          <w:bCs/>
          <w:sz w:val="23"/>
          <w:szCs w:val="23"/>
          <w:lang w:val="pt-BR"/>
        </w:rPr>
        <w:t>i</w:t>
      </w:r>
      <w:r w:rsidR="00814B62" w:rsidRPr="003F454F">
        <w:rPr>
          <w:rFonts w:ascii="Times New Roman" w:hAnsi="Times New Roman"/>
          <w:b/>
          <w:bCs/>
          <w:sz w:val="23"/>
          <w:szCs w:val="23"/>
          <w:lang w:val="pt-BR"/>
        </w:rPr>
        <w:t>)</w:t>
      </w:r>
      <w:r w:rsidR="00814B62" w:rsidRPr="003F454F">
        <w:rPr>
          <w:rFonts w:ascii="Times New Roman" w:hAnsi="Times New Roman"/>
          <w:sz w:val="23"/>
          <w:szCs w:val="23"/>
          <w:lang w:val="pt-BR"/>
        </w:rPr>
        <w:t xml:space="preserve"> </w:t>
      </w:r>
      <w:r w:rsidR="004041FB" w:rsidRPr="003F454F">
        <w:rPr>
          <w:rFonts w:ascii="Times New Roman" w:hAnsi="Times New Roman"/>
          <w:sz w:val="23"/>
          <w:szCs w:val="23"/>
          <w:lang w:val="pt-BR"/>
        </w:rPr>
        <w:t xml:space="preserve">a industrialização e a comercialização de fibras naturais, artificiais e sintéticas deixem de ser as atividades preponderantes da </w:t>
      </w:r>
      <w:r w:rsidR="00304088">
        <w:rPr>
          <w:rFonts w:ascii="Times New Roman" w:hAnsi="Times New Roman"/>
          <w:sz w:val="23"/>
          <w:szCs w:val="23"/>
          <w:lang w:val="pt-BR"/>
        </w:rPr>
        <w:t>Emitente</w:t>
      </w:r>
      <w:r w:rsidR="004041FB" w:rsidRPr="003F454F">
        <w:rPr>
          <w:rFonts w:ascii="Times New Roman" w:hAnsi="Times New Roman"/>
          <w:sz w:val="23"/>
          <w:szCs w:val="23"/>
          <w:lang w:val="pt-BR"/>
        </w:rPr>
        <w:t xml:space="preserve">, </w:t>
      </w:r>
      <w:r w:rsidR="00215554" w:rsidRPr="003F454F">
        <w:rPr>
          <w:rFonts w:ascii="Times New Roman" w:hAnsi="Times New Roman"/>
          <w:sz w:val="23"/>
          <w:szCs w:val="23"/>
          <w:lang w:val="pt-BR"/>
        </w:rPr>
        <w:t>ou</w:t>
      </w:r>
      <w:r w:rsidR="004041FB" w:rsidRPr="003F454F">
        <w:rPr>
          <w:rFonts w:ascii="Times New Roman" w:hAnsi="Times New Roman"/>
          <w:sz w:val="23"/>
          <w:szCs w:val="23"/>
          <w:lang w:val="pt-BR"/>
        </w:rPr>
        <w:t xml:space="preserve"> </w:t>
      </w:r>
      <w:r w:rsidR="004041FB" w:rsidRPr="003F454F">
        <w:rPr>
          <w:rFonts w:ascii="Times New Roman" w:hAnsi="Times New Roman"/>
          <w:b/>
          <w:bCs/>
          <w:sz w:val="23"/>
          <w:szCs w:val="23"/>
          <w:lang w:val="pt-BR"/>
        </w:rPr>
        <w:t>(</w:t>
      </w:r>
      <w:proofErr w:type="spellStart"/>
      <w:r w:rsidR="00215554" w:rsidRPr="003F454F">
        <w:rPr>
          <w:rFonts w:ascii="Times New Roman" w:hAnsi="Times New Roman"/>
          <w:b/>
          <w:bCs/>
          <w:sz w:val="23"/>
          <w:szCs w:val="23"/>
          <w:lang w:val="pt-BR"/>
        </w:rPr>
        <w:t>ii</w:t>
      </w:r>
      <w:proofErr w:type="spellEnd"/>
      <w:r w:rsidR="004041FB" w:rsidRPr="003F454F">
        <w:rPr>
          <w:rFonts w:ascii="Times New Roman" w:hAnsi="Times New Roman"/>
          <w:b/>
          <w:bCs/>
          <w:sz w:val="23"/>
          <w:szCs w:val="23"/>
          <w:lang w:val="pt-BR"/>
        </w:rPr>
        <w:t>)</w:t>
      </w:r>
      <w:r w:rsidR="004041FB" w:rsidRPr="003F454F">
        <w:rPr>
          <w:rFonts w:ascii="Times New Roman" w:hAnsi="Times New Roman"/>
          <w:sz w:val="23"/>
          <w:szCs w:val="23"/>
          <w:lang w:val="pt-BR"/>
        </w:rPr>
        <w:t xml:space="preserve"> </w:t>
      </w:r>
      <w:r w:rsidR="00CA340F"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613E54" w:rsidRPr="003F454F">
        <w:rPr>
          <w:rFonts w:ascii="Times New Roman" w:hAnsi="Times New Roman"/>
          <w:sz w:val="23"/>
          <w:szCs w:val="23"/>
          <w:lang w:val="pt-BR"/>
        </w:rPr>
        <w:t xml:space="preserve"> deixe de integrar</w:t>
      </w:r>
      <w:r w:rsidR="00CA340F" w:rsidRPr="003F454F">
        <w:rPr>
          <w:rFonts w:ascii="Times New Roman" w:hAnsi="Times New Roman"/>
          <w:sz w:val="23"/>
          <w:szCs w:val="23"/>
          <w:lang w:val="pt-BR"/>
        </w:rPr>
        <w:t xml:space="preserve"> a</w:t>
      </w:r>
      <w:r w:rsidR="00CA340F" w:rsidRPr="003F454F">
        <w:rPr>
          <w:rFonts w:ascii="Times New Roman" w:hAnsi="Times New Roman"/>
          <w:sz w:val="23"/>
          <w:szCs w:val="23"/>
        </w:rPr>
        <w:t xml:space="preserve"> cadeia do agronegócio, para fins do artigo 23 da Lei</w:t>
      </w:r>
      <w:r w:rsidR="00215554" w:rsidRPr="003F454F">
        <w:rPr>
          <w:rFonts w:ascii="Times New Roman" w:hAnsi="Times New Roman"/>
          <w:sz w:val="23"/>
          <w:szCs w:val="23"/>
          <w:lang w:val="pt-BR"/>
        </w:rPr>
        <w:t> nº </w:t>
      </w:r>
      <w:r w:rsidR="00CA340F" w:rsidRPr="003F454F">
        <w:rPr>
          <w:rFonts w:ascii="Times New Roman" w:hAnsi="Times New Roman"/>
          <w:sz w:val="23"/>
          <w:szCs w:val="23"/>
        </w:rPr>
        <w:t>11.076</w:t>
      </w:r>
      <w:r w:rsidR="003E07FA" w:rsidRPr="003F454F">
        <w:rPr>
          <w:rFonts w:ascii="Times New Roman" w:hAnsi="Times New Roman"/>
          <w:sz w:val="23"/>
          <w:szCs w:val="23"/>
          <w:lang w:val="pt-BR"/>
        </w:rPr>
        <w:t xml:space="preserve">, antes de dar à totalidade dos Recursos </w:t>
      </w:r>
      <w:r w:rsidR="00776631" w:rsidRPr="003F454F">
        <w:rPr>
          <w:rFonts w:ascii="Times New Roman" w:hAnsi="Times New Roman"/>
          <w:sz w:val="23"/>
          <w:szCs w:val="23"/>
          <w:lang w:val="pt-BR"/>
        </w:rPr>
        <w:t xml:space="preserve">da Emissão </w:t>
      </w:r>
      <w:r w:rsidR="003E07FA" w:rsidRPr="003F454F">
        <w:rPr>
          <w:rFonts w:ascii="Times New Roman" w:hAnsi="Times New Roman"/>
          <w:sz w:val="23"/>
          <w:szCs w:val="23"/>
          <w:lang w:val="pt-BR"/>
        </w:rPr>
        <w:t xml:space="preserve">a </w:t>
      </w:r>
      <w:r w:rsidR="003E07FA" w:rsidRPr="003F454F">
        <w:rPr>
          <w:rFonts w:ascii="Times New Roman" w:hAnsi="Times New Roman"/>
          <w:sz w:val="23"/>
          <w:szCs w:val="23"/>
        </w:rPr>
        <w:t xml:space="preserve">destinação </w:t>
      </w:r>
      <w:r w:rsidR="003E07FA" w:rsidRPr="003F454F">
        <w:rPr>
          <w:rFonts w:ascii="Times New Roman" w:hAnsi="Times New Roman"/>
          <w:sz w:val="23"/>
          <w:szCs w:val="23"/>
          <w:lang w:val="pt-BR"/>
        </w:rPr>
        <w:t xml:space="preserve">descrita </w:t>
      </w:r>
      <w:r w:rsidR="003E07FA" w:rsidRPr="003F454F">
        <w:rPr>
          <w:rFonts w:ascii="Times New Roman" w:hAnsi="Times New Roman"/>
          <w:sz w:val="23"/>
          <w:szCs w:val="23"/>
        </w:rPr>
        <w:t xml:space="preserve">na </w:t>
      </w:r>
      <w:r w:rsidR="00985CA2" w:rsidRPr="003F454F">
        <w:rPr>
          <w:rFonts w:ascii="Times New Roman" w:hAnsi="Times New Roman"/>
          <w:sz w:val="23"/>
          <w:szCs w:val="23"/>
          <w:lang w:val="pt-BR"/>
        </w:rPr>
        <w:t>cláusula </w:t>
      </w:r>
      <w:r w:rsidR="00985CA2" w:rsidRPr="003F454F">
        <w:rPr>
          <w:rFonts w:ascii="Times New Roman" w:hAnsi="Times New Roman"/>
          <w:sz w:val="23"/>
          <w:szCs w:val="23"/>
          <w:lang w:val="pt-BR"/>
        </w:rPr>
        <w:fldChar w:fldCharType="begin"/>
      </w:r>
      <w:r w:rsidR="00985CA2" w:rsidRPr="003F454F">
        <w:rPr>
          <w:rFonts w:ascii="Times New Roman" w:hAnsi="Times New Roman"/>
          <w:sz w:val="23"/>
          <w:szCs w:val="23"/>
          <w:lang w:val="pt-BR"/>
        </w:rPr>
        <w:instrText xml:space="preserve"> REF _Ref508211474 \r \h </w:instrText>
      </w:r>
      <w:r w:rsidR="003F454F">
        <w:rPr>
          <w:rFonts w:ascii="Times New Roman" w:hAnsi="Times New Roman"/>
          <w:sz w:val="23"/>
          <w:szCs w:val="23"/>
          <w:lang w:val="pt-BR"/>
        </w:rPr>
        <w:instrText xml:space="preserve"> \* MERGEFORMAT </w:instrText>
      </w:r>
      <w:r w:rsidR="00985CA2" w:rsidRPr="003F454F">
        <w:rPr>
          <w:rFonts w:ascii="Times New Roman" w:hAnsi="Times New Roman"/>
          <w:sz w:val="23"/>
          <w:szCs w:val="23"/>
          <w:lang w:val="pt-BR"/>
        </w:rPr>
      </w:r>
      <w:r w:rsidR="00985CA2" w:rsidRPr="003F454F">
        <w:rPr>
          <w:rFonts w:ascii="Times New Roman" w:hAnsi="Times New Roman"/>
          <w:sz w:val="23"/>
          <w:szCs w:val="23"/>
          <w:lang w:val="pt-BR"/>
        </w:rPr>
        <w:fldChar w:fldCharType="separate"/>
      </w:r>
      <w:r w:rsidR="00985CA2" w:rsidRPr="003F454F">
        <w:rPr>
          <w:rFonts w:ascii="Times New Roman" w:hAnsi="Times New Roman"/>
          <w:sz w:val="23"/>
          <w:szCs w:val="23"/>
          <w:lang w:val="pt-BR"/>
        </w:rPr>
        <w:t>4.4</w:t>
      </w:r>
      <w:r w:rsidR="00985CA2" w:rsidRPr="003F454F">
        <w:rPr>
          <w:rFonts w:ascii="Times New Roman" w:hAnsi="Times New Roman"/>
          <w:sz w:val="23"/>
          <w:szCs w:val="23"/>
          <w:lang w:val="pt-BR"/>
        </w:rPr>
        <w:fldChar w:fldCharType="end"/>
      </w:r>
      <w:r w:rsidR="00985CA2" w:rsidRPr="003F454F">
        <w:rPr>
          <w:rFonts w:ascii="Times New Roman" w:hAnsi="Times New Roman"/>
          <w:sz w:val="23"/>
          <w:szCs w:val="23"/>
        </w:rPr>
        <w:t xml:space="preserve"> desta Escritura</w:t>
      </w:r>
      <w:r w:rsidR="00985CA2" w:rsidRPr="003F454F">
        <w:rPr>
          <w:rFonts w:ascii="Times New Roman" w:hAnsi="Times New Roman"/>
          <w:sz w:val="23"/>
          <w:szCs w:val="23"/>
          <w:lang w:val="pt-BR"/>
        </w:rPr>
        <w:t xml:space="preserve"> de Emissão</w:t>
      </w:r>
      <w:r w:rsidR="002E0B68" w:rsidRPr="003F454F">
        <w:rPr>
          <w:rFonts w:ascii="Times New Roman" w:hAnsi="Times New Roman"/>
          <w:sz w:val="23"/>
          <w:szCs w:val="23"/>
          <w:lang w:val="pt-BR"/>
        </w:rPr>
        <w:t>;</w:t>
      </w:r>
    </w:p>
    <w:p w14:paraId="25125938" w14:textId="77777777" w:rsidR="00814B62" w:rsidRPr="003F454F" w:rsidRDefault="00814B62" w:rsidP="00944D34">
      <w:pPr>
        <w:pStyle w:val="PargrafodaLista"/>
        <w:spacing w:line="340" w:lineRule="atLeast"/>
        <w:rPr>
          <w:sz w:val="23"/>
          <w:szCs w:val="23"/>
        </w:rPr>
      </w:pPr>
    </w:p>
    <w:p w14:paraId="4BF5816D" w14:textId="3BADF72E" w:rsidR="007B2EF2"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3F454F">
        <w:rPr>
          <w:rFonts w:ascii="Times New Roman" w:hAnsi="Times New Roman"/>
          <w:sz w:val="23"/>
          <w:szCs w:val="23"/>
          <w:lang w:val="pt-BR" w:eastAsia="en-US"/>
        </w:rPr>
        <w:t>transferência</w:t>
      </w:r>
      <w:r w:rsidRPr="003F454F">
        <w:rPr>
          <w:rFonts w:ascii="Times New Roman" w:hAnsi="Times New Roman"/>
          <w:sz w:val="23"/>
          <w:szCs w:val="23"/>
          <w:lang w:eastAsia="en-US"/>
        </w:rPr>
        <w:t xml:space="preserve"> </w:t>
      </w:r>
      <w:r w:rsidR="00A37119" w:rsidRPr="003F454F">
        <w:rPr>
          <w:rFonts w:ascii="Times New Roman" w:hAnsi="Times New Roman"/>
          <w:sz w:val="23"/>
          <w:szCs w:val="23"/>
          <w:lang w:eastAsia="en-US"/>
        </w:rPr>
        <w:t xml:space="preserve">ou qualquer forma de cessão ou promessa de cessão a </w:t>
      </w:r>
      <w:r w:rsidR="00A37119" w:rsidRPr="003F454F">
        <w:rPr>
          <w:rFonts w:ascii="Times New Roman" w:hAnsi="Times New Roman"/>
          <w:sz w:val="23"/>
          <w:szCs w:val="23"/>
        </w:rPr>
        <w:t>terceiros</w:t>
      </w:r>
      <w:r w:rsidR="00A37119" w:rsidRPr="003F454F">
        <w:rPr>
          <w:rFonts w:ascii="Times New Roman" w:hAnsi="Times New Roman"/>
          <w:sz w:val="23"/>
          <w:szCs w:val="23"/>
          <w:lang w:eastAsia="en-US"/>
        </w:rPr>
        <w:t xml:space="preserve">, pela </w:t>
      </w:r>
      <w:r w:rsidR="00304088">
        <w:rPr>
          <w:rFonts w:ascii="Times New Roman" w:hAnsi="Times New Roman"/>
          <w:sz w:val="23"/>
          <w:szCs w:val="23"/>
          <w:lang w:eastAsia="en-US"/>
        </w:rPr>
        <w:t>Emitente</w:t>
      </w:r>
      <w:r w:rsidR="00750B2E" w:rsidRPr="003F454F">
        <w:rPr>
          <w:rFonts w:ascii="Times New Roman" w:hAnsi="Times New Roman"/>
          <w:sz w:val="23"/>
          <w:szCs w:val="23"/>
          <w:lang w:val="pt-BR" w:eastAsia="en-US"/>
        </w:rPr>
        <w:t>,</w:t>
      </w:r>
      <w:r w:rsidR="009025A7" w:rsidRPr="003F454F">
        <w:rPr>
          <w:rFonts w:ascii="Times New Roman" w:hAnsi="Times New Roman"/>
          <w:sz w:val="23"/>
          <w:szCs w:val="23"/>
          <w:lang w:val="pt-BR" w:eastAsia="en-US"/>
        </w:rPr>
        <w:t xml:space="preserve"> </w:t>
      </w:r>
      <w:r w:rsidR="00A37119" w:rsidRPr="003F454F">
        <w:rPr>
          <w:rFonts w:ascii="Times New Roman" w:hAnsi="Times New Roman"/>
          <w:sz w:val="23"/>
          <w:szCs w:val="23"/>
          <w:lang w:eastAsia="en-US"/>
        </w:rPr>
        <w:t>das obrigações assumidas nesta Escritura</w:t>
      </w:r>
      <w:r w:rsidR="00A37119" w:rsidRPr="003F454F">
        <w:rPr>
          <w:rFonts w:ascii="Times New Roman" w:hAnsi="Times New Roman"/>
          <w:sz w:val="23"/>
          <w:szCs w:val="23"/>
        </w:rPr>
        <w:t xml:space="preserve"> ou em qualquer </w:t>
      </w:r>
      <w:r w:rsidR="00DB4607" w:rsidRPr="003F454F">
        <w:rPr>
          <w:rFonts w:ascii="Times New Roman" w:hAnsi="Times New Roman"/>
          <w:sz w:val="23"/>
          <w:szCs w:val="23"/>
          <w:lang w:val="pt-BR"/>
        </w:rPr>
        <w:t>outro D</w:t>
      </w:r>
      <w:proofErr w:type="spellStart"/>
      <w:r w:rsidR="00A37119" w:rsidRPr="003F454F">
        <w:rPr>
          <w:rFonts w:ascii="Times New Roman" w:hAnsi="Times New Roman"/>
          <w:sz w:val="23"/>
          <w:szCs w:val="23"/>
        </w:rPr>
        <w:t>ocumento</w:t>
      </w:r>
      <w:proofErr w:type="spellEnd"/>
      <w:r w:rsidR="00A37119" w:rsidRPr="003F454F">
        <w:rPr>
          <w:rFonts w:ascii="Times New Roman" w:hAnsi="Times New Roman"/>
          <w:sz w:val="23"/>
          <w:szCs w:val="23"/>
        </w:rPr>
        <w:t xml:space="preserve"> da </w:t>
      </w:r>
      <w:r w:rsidR="00A37119" w:rsidRPr="003F454F">
        <w:rPr>
          <w:rFonts w:ascii="Times New Roman" w:hAnsi="Times New Roman"/>
          <w:sz w:val="23"/>
          <w:szCs w:val="23"/>
          <w:lang w:val="pt-BR"/>
        </w:rPr>
        <w:t>Operação de Securitização</w:t>
      </w:r>
      <w:bookmarkStart w:id="267" w:name="_Ref508211387"/>
      <w:bookmarkStart w:id="268" w:name="_Ref509360720"/>
      <w:r w:rsidR="00E11271" w:rsidRPr="003F454F">
        <w:rPr>
          <w:rFonts w:ascii="Times New Roman" w:hAnsi="Times New Roman"/>
          <w:sz w:val="23"/>
          <w:szCs w:val="23"/>
          <w:lang w:val="pt-BR" w:eastAsia="en-US"/>
        </w:rPr>
        <w:t>;</w:t>
      </w:r>
    </w:p>
    <w:p w14:paraId="24730266" w14:textId="77777777" w:rsidR="001A5E4C" w:rsidRPr="003F454F" w:rsidRDefault="001A5E4C" w:rsidP="00944D34">
      <w:pPr>
        <w:pStyle w:val="PargrafodaLista"/>
        <w:spacing w:line="340" w:lineRule="atLeast"/>
        <w:rPr>
          <w:sz w:val="23"/>
          <w:szCs w:val="23"/>
          <w:lang w:eastAsia="en-US"/>
        </w:rPr>
      </w:pPr>
    </w:p>
    <w:p w14:paraId="6B2FC7B0" w14:textId="65713DCD" w:rsidR="00E53A6D" w:rsidRPr="003F454F"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19195E">
        <w:rPr>
          <w:rFonts w:ascii="Times New Roman" w:hAnsi="Times New Roman"/>
          <w:sz w:val="23"/>
          <w:szCs w:val="23"/>
          <w:lang w:val="pt-BR" w:eastAsia="en-US"/>
        </w:rPr>
        <w:t>d</w:t>
      </w:r>
      <w:proofErr w:type="spellStart"/>
      <w:r w:rsidRPr="0019195E">
        <w:rPr>
          <w:rFonts w:ascii="Times New Roman" w:hAnsi="Times New Roman"/>
          <w:sz w:val="23"/>
          <w:szCs w:val="23"/>
          <w:lang w:eastAsia="en-US"/>
        </w:rPr>
        <w:t>ecisão</w:t>
      </w:r>
      <w:proofErr w:type="spellEnd"/>
      <w:r w:rsidRPr="0019195E">
        <w:rPr>
          <w:rFonts w:ascii="Times New Roman" w:hAnsi="Times New Roman"/>
          <w:sz w:val="23"/>
          <w:szCs w:val="23"/>
          <w:lang w:eastAsia="en-US"/>
        </w:rPr>
        <w:t xml:space="preserve"> </w:t>
      </w:r>
      <w:r w:rsidR="00E11271" w:rsidRPr="0019195E">
        <w:rPr>
          <w:rFonts w:ascii="Times New Roman" w:hAnsi="Times New Roman"/>
          <w:sz w:val="23"/>
          <w:szCs w:val="23"/>
          <w:lang w:val="pt-BR" w:eastAsia="en-US"/>
        </w:rPr>
        <w:t xml:space="preserve">administrativa irrecorrível (na esfera administrativa) ou decisão </w:t>
      </w:r>
      <w:r w:rsidR="00215554" w:rsidRPr="0019195E">
        <w:rPr>
          <w:rFonts w:ascii="Times New Roman" w:hAnsi="Times New Roman"/>
          <w:sz w:val="23"/>
          <w:szCs w:val="23"/>
          <w:lang w:val="pt-BR" w:eastAsia="en-US"/>
        </w:rPr>
        <w:t xml:space="preserve">arbitral ou </w:t>
      </w:r>
      <w:r w:rsidR="00215554" w:rsidRPr="0019195E">
        <w:rPr>
          <w:rFonts w:ascii="Times New Roman" w:hAnsi="Times New Roman"/>
          <w:sz w:val="23"/>
          <w:szCs w:val="23"/>
          <w:lang w:eastAsia="en-US"/>
        </w:rPr>
        <w:t xml:space="preserve">judicial </w:t>
      </w:r>
      <w:r w:rsidR="00215554" w:rsidRPr="0019195E">
        <w:rPr>
          <w:rFonts w:ascii="Times New Roman" w:hAnsi="Times New Roman"/>
          <w:sz w:val="23"/>
          <w:szCs w:val="23"/>
          <w:lang w:val="pt-BR" w:eastAsia="en-US"/>
        </w:rPr>
        <w:t>em qualquer instância</w:t>
      </w:r>
      <w:r w:rsidR="00982E58">
        <w:rPr>
          <w:rFonts w:ascii="Times New Roman" w:hAnsi="Times New Roman"/>
          <w:sz w:val="23"/>
          <w:szCs w:val="23"/>
          <w:lang w:val="pt-BR" w:eastAsia="en-US"/>
        </w:rPr>
        <w:t xml:space="preserve"> </w:t>
      </w:r>
      <w:r w:rsidR="00A86329" w:rsidRPr="003F454F">
        <w:rPr>
          <w:rFonts w:ascii="Times New Roman" w:hAnsi="Times New Roman"/>
          <w:sz w:val="23"/>
          <w:szCs w:val="23"/>
          <w:lang w:eastAsia="en-US"/>
        </w:rPr>
        <w:t xml:space="preserve">que </w:t>
      </w:r>
      <w:r w:rsidR="00447FA1" w:rsidRPr="003F454F">
        <w:rPr>
          <w:rFonts w:ascii="Times New Roman" w:hAnsi="Times New Roman"/>
          <w:sz w:val="23"/>
          <w:szCs w:val="23"/>
          <w:lang w:val="pt-BR" w:eastAsia="en-US"/>
        </w:rPr>
        <w:t>afete negativamente</w:t>
      </w:r>
      <w:r w:rsidR="00A86329" w:rsidRPr="003F454F">
        <w:rPr>
          <w:rFonts w:ascii="Times New Roman" w:hAnsi="Times New Roman"/>
          <w:sz w:val="23"/>
          <w:szCs w:val="23"/>
          <w:lang w:eastAsia="en-US"/>
        </w:rPr>
        <w:t xml:space="preserve">: </w:t>
      </w:r>
      <w:r w:rsidR="00A86329" w:rsidRPr="003F454F">
        <w:rPr>
          <w:rFonts w:ascii="Times New Roman" w:hAnsi="Times New Roman"/>
          <w:b/>
          <w:bCs/>
          <w:sz w:val="23"/>
          <w:szCs w:val="23"/>
          <w:lang w:eastAsia="en-US"/>
        </w:rPr>
        <w:t>(</w:t>
      </w:r>
      <w:r w:rsidR="005F4D20" w:rsidRPr="003F454F">
        <w:rPr>
          <w:rFonts w:ascii="Times New Roman" w:hAnsi="Times New Roman"/>
          <w:b/>
          <w:bCs/>
          <w:sz w:val="23"/>
          <w:szCs w:val="23"/>
          <w:lang w:val="pt-BR" w:eastAsia="en-US"/>
        </w:rPr>
        <w:t>i</w:t>
      </w:r>
      <w:r w:rsidR="00A86329" w:rsidRPr="003F454F">
        <w:rPr>
          <w:rFonts w:ascii="Times New Roman" w:hAnsi="Times New Roman"/>
          <w:b/>
          <w:bCs/>
          <w:sz w:val="23"/>
          <w:szCs w:val="23"/>
          <w:lang w:eastAsia="en-US"/>
        </w:rPr>
        <w:t>)</w:t>
      </w:r>
      <w:r w:rsidR="00A86329" w:rsidRPr="003F454F">
        <w:rPr>
          <w:rFonts w:ascii="Times New Roman" w:hAnsi="Times New Roman"/>
          <w:sz w:val="23"/>
          <w:szCs w:val="23"/>
          <w:lang w:eastAsia="en-US"/>
        </w:rPr>
        <w:t xml:space="preserve"> a existência, legalidade ou eficácia desta Escritura</w:t>
      </w:r>
      <w:r w:rsidR="00447FA1" w:rsidRPr="003F454F">
        <w:rPr>
          <w:rFonts w:ascii="Times New Roman" w:hAnsi="Times New Roman"/>
          <w:sz w:val="23"/>
          <w:szCs w:val="23"/>
          <w:lang w:val="pt-BR" w:eastAsia="en-US"/>
        </w:rPr>
        <w:t xml:space="preserve"> e/ou do Termo de Securitização</w:t>
      </w:r>
      <w:r w:rsidR="00A86329" w:rsidRPr="003F454F">
        <w:rPr>
          <w:rFonts w:ascii="Times New Roman" w:hAnsi="Times New Roman"/>
          <w:sz w:val="23"/>
          <w:szCs w:val="23"/>
          <w:lang w:eastAsia="en-US"/>
        </w:rPr>
        <w:t xml:space="preserve">, de maneira parcial ou total; </w:t>
      </w:r>
      <w:r w:rsidR="00A86329" w:rsidRPr="003F454F">
        <w:rPr>
          <w:rFonts w:ascii="Times New Roman" w:hAnsi="Times New Roman"/>
          <w:b/>
          <w:bCs/>
          <w:sz w:val="23"/>
          <w:szCs w:val="23"/>
          <w:lang w:eastAsia="en-US"/>
        </w:rPr>
        <w:t>(</w:t>
      </w:r>
      <w:proofErr w:type="spellStart"/>
      <w:r w:rsidR="005F4D20" w:rsidRPr="003F454F">
        <w:rPr>
          <w:rFonts w:ascii="Times New Roman" w:hAnsi="Times New Roman"/>
          <w:b/>
          <w:bCs/>
          <w:sz w:val="23"/>
          <w:szCs w:val="23"/>
          <w:lang w:val="pt-BR" w:eastAsia="en-US"/>
        </w:rPr>
        <w:t>ii</w:t>
      </w:r>
      <w:proofErr w:type="spellEnd"/>
      <w:r w:rsidR="00A86329" w:rsidRPr="003F454F">
        <w:rPr>
          <w:rFonts w:ascii="Times New Roman" w:hAnsi="Times New Roman"/>
          <w:b/>
          <w:bCs/>
          <w:sz w:val="23"/>
          <w:szCs w:val="23"/>
          <w:lang w:eastAsia="en-US"/>
        </w:rPr>
        <w:t xml:space="preserve">) </w:t>
      </w:r>
      <w:r w:rsidR="00A86329" w:rsidRPr="003F454F">
        <w:rPr>
          <w:rFonts w:ascii="Times New Roman" w:hAnsi="Times New Roman"/>
          <w:sz w:val="23"/>
          <w:szCs w:val="23"/>
          <w:lang w:eastAsia="en-US"/>
        </w:rPr>
        <w:t xml:space="preserve">a exigibilidade, parcial ou total, de qualquer das obrigações da </w:t>
      </w:r>
      <w:r w:rsidR="00304088">
        <w:rPr>
          <w:rFonts w:ascii="Times New Roman" w:hAnsi="Times New Roman"/>
          <w:sz w:val="23"/>
          <w:szCs w:val="23"/>
          <w:lang w:eastAsia="en-US"/>
        </w:rPr>
        <w:t>Emitente</w:t>
      </w:r>
      <w:r w:rsidR="00A86329" w:rsidRPr="003F454F">
        <w:rPr>
          <w:rFonts w:ascii="Times New Roman" w:hAnsi="Times New Roman"/>
          <w:sz w:val="23"/>
          <w:szCs w:val="23"/>
          <w:lang w:eastAsia="en-US"/>
        </w:rPr>
        <w:t xml:space="preserve"> de pagar o Valor Nominal Unitário</w:t>
      </w:r>
      <w:r w:rsidR="00CA74D9" w:rsidRPr="003F454F">
        <w:rPr>
          <w:rFonts w:ascii="Times New Roman" w:hAnsi="Times New Roman"/>
          <w:sz w:val="23"/>
          <w:szCs w:val="23"/>
        </w:rPr>
        <w:t xml:space="preserve"> </w:t>
      </w:r>
      <w:r w:rsidR="00A86329" w:rsidRPr="003F454F">
        <w:rPr>
          <w:rFonts w:ascii="Times New Roman" w:hAnsi="Times New Roman"/>
          <w:sz w:val="23"/>
          <w:szCs w:val="23"/>
          <w:lang w:eastAsia="en-US"/>
        </w:rPr>
        <w:t>ou a Remuneração</w:t>
      </w:r>
      <w:r w:rsidR="0096459D" w:rsidRPr="003F454F">
        <w:rPr>
          <w:rFonts w:ascii="Times New Roman" w:hAnsi="Times New Roman"/>
          <w:sz w:val="23"/>
          <w:szCs w:val="23"/>
          <w:lang w:val="pt-BR" w:eastAsia="en-US"/>
        </w:rPr>
        <w:t xml:space="preserve"> das Debêntures</w:t>
      </w:r>
      <w:r w:rsidR="00A86329" w:rsidRPr="003F454F">
        <w:rPr>
          <w:rFonts w:ascii="Times New Roman" w:hAnsi="Times New Roman"/>
          <w:sz w:val="23"/>
          <w:szCs w:val="23"/>
          <w:lang w:val="pt-BR" w:eastAsia="en-US"/>
        </w:rPr>
        <w:t xml:space="preserve"> </w:t>
      </w:r>
      <w:r w:rsidR="00A86329" w:rsidRPr="003F454F">
        <w:rPr>
          <w:rFonts w:ascii="Times New Roman" w:hAnsi="Times New Roman"/>
          <w:sz w:val="23"/>
          <w:szCs w:val="23"/>
          <w:lang w:eastAsia="en-US"/>
        </w:rPr>
        <w:t xml:space="preserve">no âmbito desta Escritura; </w:t>
      </w:r>
      <w:r w:rsidR="00447FA1" w:rsidRPr="003F454F">
        <w:rPr>
          <w:rFonts w:ascii="Times New Roman" w:hAnsi="Times New Roman"/>
          <w:b/>
          <w:bCs/>
          <w:sz w:val="23"/>
          <w:szCs w:val="23"/>
          <w:lang w:eastAsia="en-US"/>
        </w:rPr>
        <w:t>(</w:t>
      </w:r>
      <w:proofErr w:type="spellStart"/>
      <w:r w:rsidR="005F4D20" w:rsidRPr="003F454F">
        <w:rPr>
          <w:rFonts w:ascii="Times New Roman" w:hAnsi="Times New Roman"/>
          <w:b/>
          <w:bCs/>
          <w:sz w:val="23"/>
          <w:szCs w:val="23"/>
          <w:lang w:val="pt-BR" w:eastAsia="en-US"/>
        </w:rPr>
        <w:t>iii</w:t>
      </w:r>
      <w:proofErr w:type="spellEnd"/>
      <w:r w:rsidR="00447FA1" w:rsidRPr="003F454F">
        <w:rPr>
          <w:rFonts w:ascii="Times New Roman" w:hAnsi="Times New Roman"/>
          <w:b/>
          <w:bCs/>
          <w:sz w:val="23"/>
          <w:szCs w:val="23"/>
          <w:lang w:eastAsia="en-US"/>
        </w:rPr>
        <w:t xml:space="preserve">) </w:t>
      </w:r>
      <w:r w:rsidR="00447FA1" w:rsidRPr="003F454F">
        <w:rPr>
          <w:rFonts w:ascii="Times New Roman" w:hAnsi="Times New Roman"/>
          <w:sz w:val="23"/>
          <w:szCs w:val="23"/>
          <w:lang w:eastAsia="en-US"/>
        </w:rPr>
        <w:t xml:space="preserve">a exigibilidade, parcial ou total, de qualquer das obrigações da </w:t>
      </w:r>
      <w:r w:rsidR="00447FA1" w:rsidRPr="003F454F">
        <w:rPr>
          <w:rFonts w:ascii="Times New Roman" w:hAnsi="Times New Roman"/>
          <w:sz w:val="23"/>
          <w:szCs w:val="23"/>
          <w:lang w:val="pt-BR" w:eastAsia="en-US"/>
        </w:rPr>
        <w:t xml:space="preserve">Securitizadora </w:t>
      </w:r>
      <w:r w:rsidR="00447FA1" w:rsidRPr="003F454F">
        <w:rPr>
          <w:rFonts w:ascii="Times New Roman" w:hAnsi="Times New Roman"/>
          <w:sz w:val="23"/>
          <w:szCs w:val="23"/>
          <w:lang w:eastAsia="en-US"/>
        </w:rPr>
        <w:t>de pagar o Valor Nominal Unitário</w:t>
      </w:r>
      <w:r w:rsidR="00447FA1" w:rsidRPr="003F454F">
        <w:rPr>
          <w:rFonts w:ascii="Times New Roman" w:hAnsi="Times New Roman"/>
          <w:sz w:val="23"/>
          <w:szCs w:val="23"/>
        </w:rPr>
        <w:t xml:space="preserve"> </w:t>
      </w:r>
      <w:r w:rsidR="00447FA1" w:rsidRPr="003F454F">
        <w:rPr>
          <w:rFonts w:ascii="Times New Roman" w:hAnsi="Times New Roman"/>
          <w:sz w:val="23"/>
          <w:szCs w:val="23"/>
          <w:lang w:val="pt-BR"/>
        </w:rPr>
        <w:t xml:space="preserve">dos CRA </w:t>
      </w:r>
      <w:r w:rsidR="00447FA1" w:rsidRPr="003F454F">
        <w:rPr>
          <w:rFonts w:ascii="Times New Roman" w:hAnsi="Times New Roman"/>
          <w:sz w:val="23"/>
          <w:szCs w:val="23"/>
          <w:lang w:eastAsia="en-US"/>
        </w:rPr>
        <w:t>ou a Remuneração</w:t>
      </w:r>
      <w:r w:rsidR="00447FA1" w:rsidRPr="003F454F">
        <w:rPr>
          <w:rFonts w:ascii="Times New Roman" w:hAnsi="Times New Roman"/>
          <w:sz w:val="23"/>
          <w:szCs w:val="23"/>
          <w:lang w:val="pt-BR" w:eastAsia="en-US"/>
        </w:rPr>
        <w:t xml:space="preserve"> </w:t>
      </w:r>
      <w:r w:rsidR="00447FA1" w:rsidRPr="003F454F">
        <w:rPr>
          <w:rFonts w:ascii="Times New Roman" w:hAnsi="Times New Roman"/>
          <w:sz w:val="23"/>
          <w:szCs w:val="23"/>
          <w:lang w:val="pt-BR"/>
        </w:rPr>
        <w:t xml:space="preserve">dos CRA </w:t>
      </w:r>
      <w:r w:rsidR="00447FA1" w:rsidRPr="003F454F">
        <w:rPr>
          <w:rFonts w:ascii="Times New Roman" w:hAnsi="Times New Roman"/>
          <w:sz w:val="23"/>
          <w:szCs w:val="23"/>
          <w:lang w:eastAsia="en-US"/>
        </w:rPr>
        <w:t xml:space="preserve">no âmbito </w:t>
      </w:r>
      <w:r w:rsidR="00447FA1" w:rsidRPr="003F454F">
        <w:rPr>
          <w:rFonts w:ascii="Times New Roman" w:hAnsi="Times New Roman"/>
          <w:sz w:val="23"/>
          <w:szCs w:val="23"/>
          <w:lang w:val="pt-BR" w:eastAsia="en-US"/>
        </w:rPr>
        <w:t>do Termo de Securitização</w:t>
      </w:r>
      <w:r w:rsidR="00447FA1" w:rsidRPr="003F454F">
        <w:rPr>
          <w:rFonts w:ascii="Times New Roman" w:hAnsi="Times New Roman"/>
          <w:sz w:val="23"/>
          <w:szCs w:val="23"/>
          <w:lang w:eastAsia="en-US"/>
        </w:rPr>
        <w:t xml:space="preserve">; </w:t>
      </w:r>
      <w:r w:rsidR="00A86329" w:rsidRPr="003F454F">
        <w:rPr>
          <w:rFonts w:ascii="Times New Roman" w:hAnsi="Times New Roman"/>
          <w:sz w:val="23"/>
          <w:szCs w:val="23"/>
          <w:lang w:eastAsia="en-US"/>
        </w:rPr>
        <w:t xml:space="preserve">ou </w:t>
      </w:r>
      <w:r w:rsidR="00A86329" w:rsidRPr="003F454F">
        <w:rPr>
          <w:rFonts w:ascii="Times New Roman" w:hAnsi="Times New Roman"/>
          <w:b/>
          <w:bCs/>
          <w:sz w:val="23"/>
          <w:szCs w:val="23"/>
          <w:lang w:eastAsia="en-US"/>
        </w:rPr>
        <w:t>(</w:t>
      </w:r>
      <w:proofErr w:type="spellStart"/>
      <w:r w:rsidR="005F4D20" w:rsidRPr="003F454F">
        <w:rPr>
          <w:rFonts w:ascii="Times New Roman" w:hAnsi="Times New Roman"/>
          <w:b/>
          <w:bCs/>
          <w:sz w:val="23"/>
          <w:szCs w:val="23"/>
          <w:lang w:val="pt-BR" w:eastAsia="en-US"/>
        </w:rPr>
        <w:t>iv</w:t>
      </w:r>
      <w:proofErr w:type="spellEnd"/>
      <w:r w:rsidR="00A86329" w:rsidRPr="003F454F">
        <w:rPr>
          <w:rFonts w:ascii="Times New Roman" w:hAnsi="Times New Roman"/>
          <w:b/>
          <w:bCs/>
          <w:sz w:val="23"/>
          <w:szCs w:val="23"/>
          <w:lang w:eastAsia="en-US"/>
        </w:rPr>
        <w:t>)</w:t>
      </w:r>
      <w:r w:rsidR="008327F2" w:rsidRPr="003F454F">
        <w:rPr>
          <w:rFonts w:ascii="Times New Roman" w:hAnsi="Times New Roman"/>
          <w:b/>
          <w:bCs/>
          <w:sz w:val="23"/>
          <w:szCs w:val="23"/>
          <w:lang w:val="pt-BR" w:eastAsia="en-US"/>
        </w:rPr>
        <w:t> </w:t>
      </w:r>
      <w:r w:rsidR="00165CE0" w:rsidRPr="003F454F">
        <w:rPr>
          <w:rFonts w:ascii="Times New Roman" w:hAnsi="Times New Roman"/>
          <w:sz w:val="23"/>
          <w:szCs w:val="23"/>
          <w:lang w:val="pt-BR" w:eastAsia="en-US"/>
        </w:rPr>
        <w:t>o</w:t>
      </w:r>
      <w:r w:rsidR="008327F2" w:rsidRPr="003F454F">
        <w:rPr>
          <w:rFonts w:ascii="Times New Roman" w:hAnsi="Times New Roman"/>
          <w:sz w:val="23"/>
          <w:szCs w:val="23"/>
          <w:lang w:val="pt-BR" w:eastAsia="en-US"/>
        </w:rPr>
        <w:t> </w:t>
      </w:r>
      <w:r w:rsidR="00A86329" w:rsidRPr="003F454F">
        <w:rPr>
          <w:rFonts w:ascii="Times New Roman" w:hAnsi="Times New Roman"/>
          <w:sz w:val="23"/>
          <w:szCs w:val="23"/>
          <w:lang w:eastAsia="en-US"/>
        </w:rPr>
        <w:t>valor relativo a qualquer das obrigações mencionadas no</w:t>
      </w:r>
      <w:r w:rsidR="00447FA1" w:rsidRPr="003F454F">
        <w:rPr>
          <w:rFonts w:ascii="Times New Roman" w:hAnsi="Times New Roman"/>
          <w:sz w:val="23"/>
          <w:szCs w:val="23"/>
          <w:lang w:val="pt-BR" w:eastAsia="en-US"/>
        </w:rPr>
        <w:t>s</w:t>
      </w:r>
      <w:r w:rsidR="00A86329" w:rsidRPr="003F454F">
        <w:rPr>
          <w:rFonts w:ascii="Times New Roman" w:hAnsi="Times New Roman"/>
          <w:sz w:val="23"/>
          <w:szCs w:val="23"/>
          <w:lang w:eastAsia="en-US"/>
        </w:rPr>
        <w:t xml:space="preserve"> ite</w:t>
      </w:r>
      <w:r w:rsidR="00447FA1" w:rsidRPr="003F454F">
        <w:rPr>
          <w:rFonts w:ascii="Times New Roman" w:hAnsi="Times New Roman"/>
          <w:sz w:val="23"/>
          <w:szCs w:val="23"/>
          <w:lang w:val="pt-BR" w:eastAsia="en-US"/>
        </w:rPr>
        <w:t>ns</w:t>
      </w:r>
      <w:r w:rsidR="00A86329" w:rsidRPr="003F454F">
        <w:rPr>
          <w:rFonts w:ascii="Times New Roman" w:hAnsi="Times New Roman"/>
          <w:sz w:val="23"/>
          <w:szCs w:val="23"/>
          <w:lang w:eastAsia="en-US"/>
        </w:rPr>
        <w:t xml:space="preserve"> </w:t>
      </w:r>
      <w:r w:rsidR="00447FA1" w:rsidRPr="003F454F">
        <w:rPr>
          <w:rFonts w:ascii="Times New Roman" w:hAnsi="Times New Roman"/>
          <w:sz w:val="23"/>
          <w:szCs w:val="23"/>
          <w:lang w:val="pt-BR" w:eastAsia="en-US"/>
        </w:rPr>
        <w:t>(</w:t>
      </w:r>
      <w:r w:rsidR="00A86329" w:rsidRPr="003F454F">
        <w:rPr>
          <w:rFonts w:ascii="Times New Roman" w:hAnsi="Times New Roman"/>
          <w:sz w:val="23"/>
          <w:szCs w:val="23"/>
          <w:lang w:eastAsia="en-US"/>
        </w:rPr>
        <w:t>b</w:t>
      </w:r>
      <w:r w:rsidR="00447FA1" w:rsidRPr="003F454F">
        <w:rPr>
          <w:rFonts w:ascii="Times New Roman" w:hAnsi="Times New Roman"/>
          <w:sz w:val="23"/>
          <w:szCs w:val="23"/>
          <w:lang w:val="pt-BR" w:eastAsia="en-US"/>
        </w:rPr>
        <w:t>)</w:t>
      </w:r>
      <w:r w:rsidR="00447FA1" w:rsidRPr="003F454F">
        <w:rPr>
          <w:rFonts w:ascii="Times New Roman" w:hAnsi="Times New Roman"/>
          <w:sz w:val="23"/>
          <w:szCs w:val="23"/>
          <w:lang w:eastAsia="en-US"/>
        </w:rPr>
        <w:t xml:space="preserve"> </w:t>
      </w:r>
      <w:r w:rsidR="00447FA1" w:rsidRPr="003F454F">
        <w:rPr>
          <w:rFonts w:ascii="Times New Roman" w:hAnsi="Times New Roman"/>
          <w:sz w:val="23"/>
          <w:szCs w:val="23"/>
          <w:lang w:val="pt-BR" w:eastAsia="en-US"/>
        </w:rPr>
        <w:t xml:space="preserve">ou (c) </w:t>
      </w:r>
      <w:r w:rsidR="008327F2" w:rsidRPr="003F454F">
        <w:rPr>
          <w:rFonts w:ascii="Times New Roman" w:hAnsi="Times New Roman"/>
          <w:sz w:val="23"/>
          <w:szCs w:val="23"/>
          <w:lang w:val="pt-BR" w:eastAsia="en-US"/>
        </w:rPr>
        <w:t>anterior</w:t>
      </w:r>
      <w:r w:rsidR="00447FA1" w:rsidRPr="003F454F">
        <w:rPr>
          <w:rFonts w:ascii="Times New Roman" w:hAnsi="Times New Roman"/>
          <w:sz w:val="23"/>
          <w:szCs w:val="23"/>
          <w:lang w:val="pt-BR" w:eastAsia="en-US"/>
        </w:rPr>
        <w:t>es</w:t>
      </w:r>
      <w:r w:rsidR="008327F2" w:rsidRPr="003F454F">
        <w:rPr>
          <w:rFonts w:ascii="Times New Roman" w:hAnsi="Times New Roman"/>
          <w:sz w:val="23"/>
          <w:szCs w:val="23"/>
          <w:lang w:val="pt-BR" w:eastAsia="en-US"/>
        </w:rPr>
        <w:t>; em qualquer dos casos, exceto se obtido efeito suspensivo</w:t>
      </w:r>
      <w:r w:rsidR="000D2319" w:rsidRPr="003F454F">
        <w:rPr>
          <w:rFonts w:ascii="Times New Roman" w:hAnsi="Times New Roman"/>
          <w:sz w:val="23"/>
          <w:szCs w:val="23"/>
          <w:lang w:val="pt-BR" w:eastAsia="en-US"/>
        </w:rPr>
        <w:t xml:space="preserve"> </w:t>
      </w:r>
      <w:r w:rsidR="00447FA1" w:rsidRPr="003F454F">
        <w:rPr>
          <w:rFonts w:ascii="Times New Roman" w:hAnsi="Times New Roman"/>
          <w:sz w:val="23"/>
          <w:szCs w:val="23"/>
          <w:lang w:val="pt-BR" w:eastAsia="en-US"/>
        </w:rPr>
        <w:t xml:space="preserve">no prazo legal aplicável ou, em sua ausência, </w:t>
      </w:r>
      <w:r w:rsidR="000D2319" w:rsidRPr="003F454F">
        <w:rPr>
          <w:rFonts w:ascii="Times New Roman" w:hAnsi="Times New Roman"/>
          <w:sz w:val="23"/>
          <w:szCs w:val="23"/>
          <w:lang w:val="pt-BR" w:eastAsia="en-US"/>
        </w:rPr>
        <w:t xml:space="preserve">no prazo de até </w:t>
      </w:r>
      <w:r w:rsidR="009D5D87" w:rsidRPr="00D61830">
        <w:rPr>
          <w:rFonts w:ascii="Times New Roman" w:hAnsi="Times New Roman"/>
          <w:sz w:val="23"/>
          <w:szCs w:val="23"/>
          <w:lang w:val="pt-BR" w:eastAsia="en-US"/>
        </w:rPr>
        <w:t>15</w:t>
      </w:r>
      <w:r w:rsidR="00815951" w:rsidRPr="00D61830">
        <w:rPr>
          <w:rFonts w:ascii="Times New Roman" w:hAnsi="Times New Roman"/>
          <w:sz w:val="23"/>
          <w:szCs w:val="23"/>
          <w:lang w:val="pt-BR" w:eastAsia="en-US"/>
        </w:rPr>
        <w:t xml:space="preserve"> (</w:t>
      </w:r>
      <w:r w:rsidR="009D5D87" w:rsidRPr="00D61830">
        <w:rPr>
          <w:rFonts w:ascii="Times New Roman" w:hAnsi="Times New Roman"/>
          <w:sz w:val="23"/>
          <w:szCs w:val="23"/>
          <w:lang w:val="pt-BR" w:eastAsia="en-US"/>
        </w:rPr>
        <w:t>quinze</w:t>
      </w:r>
      <w:r w:rsidR="00815951" w:rsidRPr="00D61830">
        <w:rPr>
          <w:rFonts w:ascii="Times New Roman" w:hAnsi="Times New Roman"/>
          <w:sz w:val="23"/>
          <w:szCs w:val="23"/>
          <w:lang w:val="pt-BR" w:eastAsia="en-US"/>
        </w:rPr>
        <w:t>)</w:t>
      </w:r>
      <w:r w:rsidR="00815951" w:rsidRPr="003F454F">
        <w:rPr>
          <w:rFonts w:ascii="Times New Roman" w:hAnsi="Times New Roman"/>
          <w:sz w:val="23"/>
          <w:szCs w:val="23"/>
          <w:lang w:val="pt-BR" w:eastAsia="en-US"/>
        </w:rPr>
        <w:t xml:space="preserve"> Dias Úteis contados da data de proferimento da referida decisão</w:t>
      </w:r>
      <w:r w:rsidR="00215554" w:rsidRPr="003F454F">
        <w:rPr>
          <w:rFonts w:ascii="Times New Roman" w:hAnsi="Times New Roman"/>
          <w:sz w:val="23"/>
          <w:szCs w:val="23"/>
          <w:lang w:val="pt-BR" w:eastAsia="en-US"/>
        </w:rPr>
        <w:t>,</w:t>
      </w:r>
      <w:r w:rsidR="00447FA1" w:rsidRPr="003F454F">
        <w:rPr>
          <w:rFonts w:ascii="Times New Roman" w:hAnsi="Times New Roman"/>
          <w:sz w:val="23"/>
          <w:szCs w:val="23"/>
          <w:lang w:val="pt-BR" w:eastAsia="en-US"/>
        </w:rPr>
        <w:t xml:space="preserve"> e</w:t>
      </w:r>
      <w:r w:rsidR="00447FA1" w:rsidRPr="0070597F">
        <w:rPr>
          <w:rFonts w:ascii="Times New Roman" w:eastAsia="Times New Roman" w:hAnsi="Times New Roman"/>
          <w:color w:val="auto"/>
          <w:w w:val="100"/>
          <w:sz w:val="23"/>
          <w:szCs w:val="23"/>
          <w:lang w:val="pt-BR" w:eastAsia="pt-BR"/>
        </w:rPr>
        <w:t xml:space="preserve"> </w:t>
      </w:r>
      <w:r w:rsidR="00447FA1" w:rsidRPr="003F454F">
        <w:rPr>
          <w:rFonts w:ascii="Times New Roman" w:hAnsi="Times New Roman"/>
          <w:sz w:val="23"/>
          <w:szCs w:val="23"/>
          <w:lang w:val="pt-BR" w:eastAsia="en-US"/>
        </w:rPr>
        <w:t>observado, em todo caso, que os prestadores de serviço contratados no âmbito da Operação de Securitização deverão ser mantidos contratados pelo prazo necessário à operacionalização do recebimento dos recursos decorrentes do vencimento antecipado das obrigações decorrentes das Debêntures</w:t>
      </w:r>
      <w:r w:rsidR="00A86329" w:rsidRPr="003F454F">
        <w:rPr>
          <w:rFonts w:ascii="Times New Roman" w:hAnsi="Times New Roman"/>
          <w:sz w:val="23"/>
          <w:szCs w:val="23"/>
          <w:lang w:eastAsia="en-US"/>
        </w:rPr>
        <w:t>;</w:t>
      </w:r>
      <w:r w:rsidR="009D5D87">
        <w:rPr>
          <w:rFonts w:ascii="Times New Roman" w:hAnsi="Times New Roman"/>
          <w:sz w:val="23"/>
          <w:szCs w:val="23"/>
          <w:lang w:val="pt-BR" w:eastAsia="en-US"/>
        </w:rPr>
        <w:t xml:space="preserve"> </w:t>
      </w:r>
    </w:p>
    <w:p w14:paraId="230C9377" w14:textId="77777777" w:rsidR="00E53A6D" w:rsidRPr="003F454F" w:rsidRDefault="00E53A6D"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eastAsia="en-US"/>
        </w:rPr>
      </w:pPr>
    </w:p>
    <w:p w14:paraId="27E2B9C8" w14:textId="207BC2ED" w:rsidR="00447FA1" w:rsidRPr="0070597F" w:rsidRDefault="00447FA1" w:rsidP="0070597F">
      <w:pPr>
        <w:pStyle w:val="Corpodetexto"/>
        <w:widowControl w:val="0"/>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70597F">
        <w:rPr>
          <w:rFonts w:ascii="Times New Roman" w:hAnsi="Times New Roman"/>
          <w:sz w:val="23"/>
          <w:szCs w:val="23"/>
          <w:lang w:val="pt-BR"/>
        </w:rPr>
        <w:t>c</w:t>
      </w:r>
      <w:r w:rsidRPr="0070597F">
        <w:rPr>
          <w:rFonts w:ascii="Times New Roman" w:hAnsi="Times New Roman"/>
          <w:sz w:val="23"/>
          <w:szCs w:val="23"/>
        </w:rPr>
        <w:t xml:space="preserve">aso </w:t>
      </w:r>
      <w:r w:rsidRPr="0070597F">
        <w:rPr>
          <w:rFonts w:ascii="Times New Roman" w:hAnsi="Times New Roman"/>
          <w:sz w:val="23"/>
          <w:szCs w:val="23"/>
          <w:lang w:val="pt-BR"/>
        </w:rPr>
        <w:t xml:space="preserve">o </w:t>
      </w:r>
      <w:r w:rsidRPr="0070597F">
        <w:rPr>
          <w:rFonts w:ascii="Times New Roman" w:hAnsi="Times New Roman"/>
          <w:sz w:val="23"/>
          <w:szCs w:val="23"/>
          <w:lang w:eastAsia="en-US"/>
        </w:rPr>
        <w:t>Termo</w:t>
      </w:r>
      <w:r w:rsidRPr="0070597F">
        <w:rPr>
          <w:rFonts w:ascii="Times New Roman" w:hAnsi="Times New Roman"/>
          <w:sz w:val="23"/>
          <w:szCs w:val="23"/>
          <w:lang w:val="pt-BR"/>
        </w:rPr>
        <w:t xml:space="preserve"> de Securitização</w:t>
      </w:r>
      <w:r w:rsidRPr="0070597F">
        <w:rPr>
          <w:rFonts w:ascii="Times New Roman" w:hAnsi="Times New Roman"/>
          <w:sz w:val="23"/>
          <w:szCs w:val="23"/>
        </w:rPr>
        <w:t xml:space="preserve"> seja, por qualquer motivo, resilido, rescindido ou por qualquer outra forma extinto</w:t>
      </w:r>
      <w:r w:rsidR="00215554" w:rsidRPr="003F454F">
        <w:rPr>
          <w:rFonts w:ascii="Times New Roman" w:hAnsi="Times New Roman"/>
          <w:sz w:val="23"/>
          <w:szCs w:val="23"/>
          <w:lang w:val="pt-BR" w:eastAsia="en-US"/>
        </w:rPr>
        <w:t>,</w:t>
      </w:r>
      <w:r w:rsidR="00215554" w:rsidRPr="0070597F">
        <w:rPr>
          <w:rFonts w:ascii="Times New Roman" w:eastAsia="Times New Roman" w:hAnsi="Times New Roman"/>
          <w:color w:val="auto"/>
          <w:w w:val="100"/>
          <w:sz w:val="23"/>
          <w:szCs w:val="23"/>
          <w:lang w:val="pt-BR" w:eastAsia="pt-BR"/>
        </w:rPr>
        <w:t xml:space="preserve"> </w:t>
      </w:r>
      <w:r w:rsidR="00215554" w:rsidRPr="003F454F">
        <w:rPr>
          <w:rFonts w:ascii="Times New Roman" w:hAnsi="Times New Roman"/>
          <w:sz w:val="23"/>
          <w:szCs w:val="23"/>
          <w:lang w:val="pt-BR" w:eastAsia="en-US"/>
        </w:rPr>
        <w:t>observado, em todo caso, que os prestadores de serviço contratados no âmbito da Operação de Securitização deverão ser mantidos contratados pelo prazo necessário à operacionalização do recebimento dos recursos decorrentes do vencimento antecipado das obrigações decorrentes das Debêntures</w:t>
      </w:r>
      <w:r w:rsidRPr="0070597F">
        <w:rPr>
          <w:rFonts w:ascii="Times New Roman" w:hAnsi="Times New Roman"/>
          <w:sz w:val="23"/>
          <w:szCs w:val="23"/>
        </w:rPr>
        <w:t xml:space="preserve">; </w:t>
      </w:r>
    </w:p>
    <w:p w14:paraId="3FFE01BA" w14:textId="77777777" w:rsidR="00447FA1" w:rsidRPr="0070597F" w:rsidRDefault="00447FA1" w:rsidP="0070597F">
      <w:pPr>
        <w:pStyle w:val="PargrafodaLista"/>
        <w:spacing w:line="340" w:lineRule="atLeast"/>
        <w:rPr>
          <w:sz w:val="23"/>
          <w:szCs w:val="23"/>
        </w:rPr>
      </w:pPr>
    </w:p>
    <w:p w14:paraId="21AF7088" w14:textId="4CCDA7ED" w:rsidR="00982E58" w:rsidRPr="007B7585" w:rsidRDefault="00982E58" w:rsidP="007B7585">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19195E">
        <w:rPr>
          <w:rFonts w:ascii="Times New Roman" w:hAnsi="Times New Roman"/>
          <w:sz w:val="23"/>
          <w:szCs w:val="23"/>
          <w:lang w:val="pt-BR" w:eastAsia="en-US"/>
        </w:rPr>
        <w:t>d</w:t>
      </w:r>
      <w:proofErr w:type="spellStart"/>
      <w:r w:rsidRPr="0019195E">
        <w:rPr>
          <w:rFonts w:ascii="Times New Roman" w:hAnsi="Times New Roman"/>
          <w:sz w:val="23"/>
          <w:szCs w:val="23"/>
          <w:lang w:eastAsia="en-US"/>
        </w:rPr>
        <w:t>ecisão</w:t>
      </w:r>
      <w:proofErr w:type="spellEnd"/>
      <w:r w:rsidRPr="0019195E">
        <w:rPr>
          <w:rFonts w:ascii="Times New Roman" w:hAnsi="Times New Roman"/>
          <w:sz w:val="23"/>
          <w:szCs w:val="23"/>
          <w:lang w:eastAsia="en-US"/>
        </w:rPr>
        <w:t xml:space="preserve"> </w:t>
      </w:r>
      <w:r w:rsidRPr="0019195E">
        <w:rPr>
          <w:rFonts w:ascii="Times New Roman" w:hAnsi="Times New Roman"/>
          <w:sz w:val="23"/>
          <w:szCs w:val="23"/>
          <w:lang w:val="pt-BR" w:eastAsia="en-US"/>
        </w:rPr>
        <w:t xml:space="preserve">administrativa irrecorrível (na esfera administrativa) ou decisão arbitral ou </w:t>
      </w:r>
      <w:r w:rsidRPr="0019195E">
        <w:rPr>
          <w:rFonts w:ascii="Times New Roman" w:hAnsi="Times New Roman"/>
          <w:sz w:val="23"/>
          <w:szCs w:val="23"/>
          <w:lang w:eastAsia="en-US"/>
        </w:rPr>
        <w:t xml:space="preserve">judicial </w:t>
      </w:r>
      <w:r w:rsidRPr="0019195E">
        <w:rPr>
          <w:rFonts w:ascii="Times New Roman" w:hAnsi="Times New Roman"/>
          <w:sz w:val="23"/>
          <w:szCs w:val="23"/>
          <w:lang w:val="pt-BR" w:eastAsia="en-US"/>
        </w:rPr>
        <w:t xml:space="preserve">em qualquer instância </w:t>
      </w:r>
      <w:r w:rsidR="00815951" w:rsidRPr="0019195E">
        <w:rPr>
          <w:rFonts w:ascii="Times New Roman" w:hAnsi="Times New Roman"/>
          <w:sz w:val="23"/>
          <w:szCs w:val="23"/>
          <w:lang w:eastAsia="en-US"/>
        </w:rPr>
        <w:t xml:space="preserve">que </w:t>
      </w:r>
      <w:r w:rsidR="00447FA1" w:rsidRPr="0019195E">
        <w:rPr>
          <w:rFonts w:ascii="Times New Roman" w:hAnsi="Times New Roman"/>
          <w:sz w:val="23"/>
          <w:szCs w:val="23"/>
          <w:lang w:val="pt-BR" w:eastAsia="en-US"/>
        </w:rPr>
        <w:t>afete negativamente</w:t>
      </w:r>
      <w:r w:rsidR="00E53A6D" w:rsidRPr="0019195E">
        <w:rPr>
          <w:rFonts w:ascii="Times New Roman" w:hAnsi="Times New Roman"/>
          <w:sz w:val="23"/>
          <w:szCs w:val="23"/>
          <w:lang w:eastAsia="en-US"/>
        </w:rPr>
        <w:t xml:space="preserve">: </w:t>
      </w:r>
      <w:r w:rsidR="00E53A6D" w:rsidRPr="0019195E">
        <w:rPr>
          <w:rFonts w:ascii="Times New Roman" w:hAnsi="Times New Roman"/>
          <w:b/>
          <w:bCs/>
          <w:sz w:val="23"/>
          <w:szCs w:val="23"/>
          <w:lang w:eastAsia="en-US"/>
        </w:rPr>
        <w:t>(</w:t>
      </w:r>
      <w:r w:rsidR="005F4D20" w:rsidRPr="0019195E">
        <w:rPr>
          <w:rFonts w:ascii="Times New Roman" w:hAnsi="Times New Roman"/>
          <w:b/>
          <w:bCs/>
          <w:sz w:val="23"/>
          <w:szCs w:val="23"/>
          <w:lang w:val="pt-BR" w:eastAsia="en-US"/>
        </w:rPr>
        <w:t>i</w:t>
      </w:r>
      <w:r w:rsidR="00E53A6D" w:rsidRPr="0019195E">
        <w:rPr>
          <w:rFonts w:ascii="Times New Roman" w:hAnsi="Times New Roman"/>
          <w:b/>
          <w:bCs/>
          <w:sz w:val="23"/>
          <w:szCs w:val="23"/>
          <w:lang w:eastAsia="en-US"/>
        </w:rPr>
        <w:t>)</w:t>
      </w:r>
      <w:r w:rsidR="00E53A6D" w:rsidRPr="0019195E">
        <w:rPr>
          <w:rFonts w:ascii="Times New Roman" w:hAnsi="Times New Roman"/>
          <w:sz w:val="23"/>
          <w:szCs w:val="23"/>
          <w:lang w:eastAsia="en-US"/>
        </w:rPr>
        <w:t xml:space="preserve"> a existência, legalidade ou eficácia </w:t>
      </w:r>
      <w:r w:rsidR="00E11271" w:rsidRPr="0019195E">
        <w:rPr>
          <w:rFonts w:ascii="Times New Roman" w:hAnsi="Times New Roman"/>
          <w:sz w:val="23"/>
          <w:szCs w:val="23"/>
          <w:lang w:eastAsia="en-US"/>
        </w:rPr>
        <w:t>do</w:t>
      </w:r>
      <w:r w:rsidR="00C93538" w:rsidRPr="0019195E">
        <w:rPr>
          <w:rFonts w:ascii="Times New Roman" w:hAnsi="Times New Roman"/>
          <w:sz w:val="23"/>
          <w:szCs w:val="23"/>
          <w:lang w:val="pt-BR" w:eastAsia="en-US"/>
        </w:rPr>
        <w:t>s</w:t>
      </w:r>
      <w:r w:rsidR="00E11271" w:rsidRPr="0019195E">
        <w:rPr>
          <w:rFonts w:ascii="Times New Roman" w:hAnsi="Times New Roman"/>
          <w:sz w:val="23"/>
          <w:szCs w:val="23"/>
          <w:lang w:eastAsia="en-US"/>
        </w:rPr>
        <w:t xml:space="preserve"> </w:t>
      </w:r>
      <w:r w:rsidR="00C93538" w:rsidRPr="0019195E">
        <w:rPr>
          <w:rFonts w:ascii="Times New Roman" w:eastAsia="Calibri" w:hAnsi="Times New Roman"/>
          <w:sz w:val="23"/>
          <w:szCs w:val="23"/>
          <w:lang w:eastAsia="en-US"/>
        </w:rPr>
        <w:t xml:space="preserve">Termos e Condições Gerais </w:t>
      </w:r>
      <w:r w:rsidR="00E11271" w:rsidRPr="0019195E">
        <w:rPr>
          <w:rFonts w:ascii="Times New Roman" w:hAnsi="Times New Roman"/>
          <w:sz w:val="23"/>
          <w:szCs w:val="23"/>
          <w:lang w:eastAsia="en-US"/>
        </w:rPr>
        <w:t xml:space="preserve">de Compra e Venda de Algodão </w:t>
      </w:r>
      <w:r w:rsidR="00815951" w:rsidRPr="0019195E">
        <w:rPr>
          <w:rFonts w:ascii="Times New Roman" w:hAnsi="Times New Roman"/>
          <w:sz w:val="23"/>
          <w:szCs w:val="23"/>
          <w:lang w:val="pt-BR" w:eastAsia="en-US"/>
        </w:rPr>
        <w:t xml:space="preserve">e/ou de qualquer dos </w:t>
      </w:r>
      <w:r w:rsidR="00A925B8" w:rsidRPr="0019195E">
        <w:rPr>
          <w:rFonts w:ascii="Times New Roman" w:hAnsi="Times New Roman"/>
          <w:sz w:val="23"/>
          <w:szCs w:val="23"/>
          <w:lang w:val="pt-BR" w:eastAsia="en-US"/>
        </w:rPr>
        <w:t>Termos de Adesão dos</w:t>
      </w:r>
      <w:r w:rsidR="00E53A6D" w:rsidRPr="0019195E">
        <w:rPr>
          <w:rFonts w:ascii="Times New Roman" w:hAnsi="Times New Roman"/>
          <w:sz w:val="23"/>
          <w:szCs w:val="23"/>
          <w:lang w:eastAsia="en-US"/>
        </w:rPr>
        <w:t xml:space="preserve"> </w:t>
      </w:r>
      <w:r w:rsidR="00E11271" w:rsidRPr="0019195E">
        <w:rPr>
          <w:rFonts w:ascii="Times New Roman" w:hAnsi="Times New Roman"/>
          <w:sz w:val="23"/>
          <w:szCs w:val="23"/>
          <w:lang w:eastAsia="en-US"/>
        </w:rPr>
        <w:t xml:space="preserve">Fornecedores, </w:t>
      </w:r>
      <w:r w:rsidR="00E53A6D" w:rsidRPr="0019195E">
        <w:rPr>
          <w:rFonts w:ascii="Times New Roman" w:hAnsi="Times New Roman"/>
          <w:sz w:val="23"/>
          <w:szCs w:val="23"/>
          <w:lang w:eastAsia="en-US"/>
        </w:rPr>
        <w:t xml:space="preserve">ou </w:t>
      </w:r>
      <w:r w:rsidR="00E53A6D" w:rsidRPr="0019195E">
        <w:rPr>
          <w:rFonts w:ascii="Times New Roman" w:hAnsi="Times New Roman"/>
          <w:b/>
          <w:bCs/>
          <w:sz w:val="23"/>
          <w:szCs w:val="23"/>
          <w:lang w:eastAsia="en-US"/>
        </w:rPr>
        <w:t>(</w:t>
      </w:r>
      <w:proofErr w:type="spellStart"/>
      <w:r w:rsidR="005F4D20" w:rsidRPr="0019195E">
        <w:rPr>
          <w:rFonts w:ascii="Times New Roman" w:hAnsi="Times New Roman"/>
          <w:b/>
          <w:bCs/>
          <w:sz w:val="23"/>
          <w:szCs w:val="23"/>
          <w:lang w:val="pt-BR" w:eastAsia="en-US"/>
        </w:rPr>
        <w:t>ii</w:t>
      </w:r>
      <w:proofErr w:type="spellEnd"/>
      <w:r w:rsidR="00E53A6D" w:rsidRPr="0019195E">
        <w:rPr>
          <w:rFonts w:ascii="Times New Roman" w:hAnsi="Times New Roman"/>
          <w:b/>
          <w:bCs/>
          <w:sz w:val="23"/>
          <w:szCs w:val="23"/>
          <w:lang w:eastAsia="en-US"/>
        </w:rPr>
        <w:t>)</w:t>
      </w:r>
      <w:r w:rsidR="00E53A6D" w:rsidRPr="0019195E">
        <w:rPr>
          <w:rFonts w:ascii="Times New Roman" w:hAnsi="Times New Roman"/>
          <w:sz w:val="23"/>
          <w:szCs w:val="23"/>
          <w:lang w:eastAsia="en-US"/>
        </w:rPr>
        <w:t xml:space="preserve"> d</w:t>
      </w:r>
      <w:r w:rsidR="00E11271" w:rsidRPr="0019195E">
        <w:rPr>
          <w:rFonts w:ascii="Times New Roman" w:hAnsi="Times New Roman"/>
          <w:sz w:val="23"/>
          <w:szCs w:val="23"/>
          <w:lang w:eastAsia="en-US"/>
        </w:rPr>
        <w:t xml:space="preserve">a diminuição na lista de </w:t>
      </w:r>
      <w:r w:rsidR="00E11271" w:rsidRPr="0019195E">
        <w:rPr>
          <w:rFonts w:ascii="Times New Roman" w:hAnsi="Times New Roman"/>
          <w:sz w:val="23"/>
          <w:szCs w:val="23"/>
          <w:lang w:eastAsia="en-US"/>
        </w:rPr>
        <w:lastRenderedPageBreak/>
        <w:t>Fornecedores</w:t>
      </w:r>
      <w:r w:rsidR="00E53A6D" w:rsidRPr="0019195E">
        <w:rPr>
          <w:rFonts w:ascii="Times New Roman" w:hAnsi="Times New Roman"/>
          <w:sz w:val="23"/>
          <w:szCs w:val="23"/>
          <w:lang w:eastAsia="en-US"/>
        </w:rPr>
        <w:t xml:space="preserve"> </w:t>
      </w:r>
      <w:r w:rsidR="00B31AA2" w:rsidRPr="0019195E">
        <w:rPr>
          <w:rFonts w:ascii="Times New Roman" w:hAnsi="Times New Roman"/>
          <w:sz w:val="23"/>
          <w:szCs w:val="23"/>
          <w:lang w:val="pt-BR" w:eastAsia="en-US"/>
        </w:rPr>
        <w:t xml:space="preserve">que </w:t>
      </w:r>
      <w:r w:rsidR="00833EDF" w:rsidRPr="0019195E">
        <w:rPr>
          <w:rFonts w:ascii="Times New Roman" w:hAnsi="Times New Roman"/>
          <w:sz w:val="23"/>
          <w:szCs w:val="23"/>
          <w:lang w:val="pt-BR" w:eastAsia="en-US"/>
        </w:rPr>
        <w:t xml:space="preserve">impossibilite </w:t>
      </w:r>
      <w:r w:rsidR="004A5EA8" w:rsidRPr="0019195E">
        <w:rPr>
          <w:rFonts w:ascii="Times New Roman" w:hAnsi="Times New Roman"/>
          <w:sz w:val="23"/>
          <w:szCs w:val="23"/>
          <w:lang w:val="pt-BR" w:eastAsia="en-US"/>
        </w:rPr>
        <w:t>que seja dada à</w:t>
      </w:r>
      <w:r w:rsidR="00833EDF" w:rsidRPr="0019195E">
        <w:rPr>
          <w:rFonts w:ascii="Times New Roman" w:hAnsi="Times New Roman"/>
          <w:sz w:val="23"/>
          <w:szCs w:val="23"/>
          <w:lang w:val="pt-BR" w:eastAsia="en-US"/>
        </w:rPr>
        <w:t xml:space="preserve"> totalidade dos Recursos </w:t>
      </w:r>
      <w:r w:rsidR="00776631" w:rsidRPr="0019195E">
        <w:rPr>
          <w:rFonts w:ascii="Times New Roman" w:hAnsi="Times New Roman"/>
          <w:sz w:val="23"/>
          <w:szCs w:val="23"/>
          <w:lang w:val="pt-BR" w:eastAsia="en-US"/>
        </w:rPr>
        <w:t xml:space="preserve">da Emissão </w:t>
      </w:r>
      <w:r w:rsidR="004A5EA8" w:rsidRPr="0019195E">
        <w:rPr>
          <w:rFonts w:ascii="Times New Roman" w:hAnsi="Times New Roman"/>
          <w:sz w:val="23"/>
          <w:szCs w:val="23"/>
          <w:lang w:val="pt-BR" w:eastAsia="en-US"/>
        </w:rPr>
        <w:t>a destinação</w:t>
      </w:r>
      <w:r w:rsidR="00833EDF" w:rsidRPr="0019195E">
        <w:rPr>
          <w:rFonts w:ascii="Times New Roman" w:hAnsi="Times New Roman"/>
          <w:sz w:val="23"/>
          <w:szCs w:val="23"/>
          <w:lang w:val="pt-BR" w:eastAsia="en-US"/>
        </w:rPr>
        <w:t xml:space="preserve"> prevista na Cláusula </w:t>
      </w:r>
      <w:r w:rsidR="00833EDF" w:rsidRPr="0019195E">
        <w:rPr>
          <w:rFonts w:ascii="Times New Roman" w:hAnsi="Times New Roman"/>
          <w:sz w:val="23"/>
          <w:szCs w:val="23"/>
          <w:lang w:val="pt-BR" w:eastAsia="en-US"/>
        </w:rPr>
        <w:fldChar w:fldCharType="begin"/>
      </w:r>
      <w:r w:rsidR="00833EDF" w:rsidRPr="0019195E">
        <w:rPr>
          <w:rFonts w:ascii="Times New Roman" w:hAnsi="Times New Roman"/>
          <w:sz w:val="23"/>
          <w:szCs w:val="23"/>
          <w:lang w:val="pt-BR" w:eastAsia="en-US"/>
        </w:rPr>
        <w:instrText xml:space="preserve"> REF _Ref508211474 \r \h  \* MERGEFORMAT </w:instrText>
      </w:r>
      <w:r w:rsidR="00833EDF" w:rsidRPr="0019195E">
        <w:rPr>
          <w:rFonts w:ascii="Times New Roman" w:hAnsi="Times New Roman"/>
          <w:sz w:val="23"/>
          <w:szCs w:val="23"/>
          <w:lang w:val="pt-BR" w:eastAsia="en-US"/>
        </w:rPr>
      </w:r>
      <w:r w:rsidR="00833EDF" w:rsidRPr="0019195E">
        <w:rPr>
          <w:rFonts w:ascii="Times New Roman" w:hAnsi="Times New Roman"/>
          <w:sz w:val="23"/>
          <w:szCs w:val="23"/>
          <w:lang w:val="pt-BR" w:eastAsia="en-US"/>
        </w:rPr>
        <w:fldChar w:fldCharType="separate"/>
      </w:r>
      <w:r w:rsidR="00833EDF" w:rsidRPr="0019195E">
        <w:rPr>
          <w:rFonts w:ascii="Times New Roman" w:hAnsi="Times New Roman"/>
          <w:sz w:val="23"/>
          <w:szCs w:val="23"/>
          <w:lang w:val="pt-BR" w:eastAsia="en-US"/>
        </w:rPr>
        <w:t>3.5</w:t>
      </w:r>
      <w:r w:rsidR="00833EDF" w:rsidRPr="0019195E">
        <w:rPr>
          <w:rFonts w:ascii="Times New Roman" w:hAnsi="Times New Roman"/>
          <w:sz w:val="23"/>
          <w:szCs w:val="23"/>
          <w:lang w:val="pt-BR" w:eastAsia="en-US"/>
        </w:rPr>
        <w:fldChar w:fldCharType="end"/>
      </w:r>
      <w:r w:rsidR="00833EDF" w:rsidRPr="0019195E">
        <w:rPr>
          <w:rFonts w:ascii="Times New Roman" w:hAnsi="Times New Roman"/>
          <w:sz w:val="23"/>
          <w:szCs w:val="23"/>
          <w:lang w:val="pt-BR" w:eastAsia="en-US"/>
        </w:rPr>
        <w:t xml:space="preserve"> desta Escritura</w:t>
      </w:r>
      <w:r w:rsidR="00B44B47" w:rsidRPr="0019195E">
        <w:rPr>
          <w:rFonts w:ascii="Times New Roman" w:hAnsi="Times New Roman"/>
          <w:sz w:val="23"/>
          <w:szCs w:val="23"/>
          <w:lang w:val="pt-BR" w:eastAsia="en-US"/>
        </w:rPr>
        <w:t xml:space="preserve">; </w:t>
      </w:r>
      <w:r w:rsidR="00A73A90" w:rsidRPr="0019195E">
        <w:rPr>
          <w:rFonts w:ascii="Times New Roman" w:hAnsi="Times New Roman"/>
          <w:sz w:val="23"/>
          <w:szCs w:val="23"/>
          <w:lang w:val="pt-BR" w:eastAsia="en-US"/>
        </w:rPr>
        <w:t xml:space="preserve">em qualquer dos casos, </w:t>
      </w:r>
      <w:r w:rsidR="00447FA1" w:rsidRPr="0019195E">
        <w:rPr>
          <w:rFonts w:ascii="Times New Roman" w:hAnsi="Times New Roman"/>
          <w:sz w:val="23"/>
          <w:szCs w:val="23"/>
          <w:lang w:val="pt-BR" w:eastAsia="en-US"/>
        </w:rPr>
        <w:t xml:space="preserve">exceto se obtido efeito suspensivo no prazo legal aplicável ou, em sua ausência, no prazo de até </w:t>
      </w:r>
      <w:r w:rsidR="008A63A6" w:rsidRPr="00D61830">
        <w:rPr>
          <w:rFonts w:ascii="Times New Roman" w:hAnsi="Times New Roman"/>
          <w:sz w:val="23"/>
          <w:szCs w:val="23"/>
          <w:lang w:val="pt-BR" w:eastAsia="en-US"/>
        </w:rPr>
        <w:t>15 (quinze)</w:t>
      </w:r>
      <w:r w:rsidR="00447FA1" w:rsidRPr="0019195E">
        <w:rPr>
          <w:rFonts w:ascii="Times New Roman" w:hAnsi="Times New Roman"/>
          <w:sz w:val="23"/>
          <w:szCs w:val="23"/>
          <w:lang w:val="pt-BR" w:eastAsia="en-US"/>
        </w:rPr>
        <w:t xml:space="preserve"> Dias Úteis contados da data de proferimento da referida decisão</w:t>
      </w:r>
      <w:r w:rsidR="00215554" w:rsidRPr="0019195E">
        <w:rPr>
          <w:rFonts w:ascii="Times New Roman" w:hAnsi="Times New Roman"/>
          <w:sz w:val="23"/>
          <w:szCs w:val="23"/>
          <w:lang w:val="pt-BR" w:eastAsia="en-US"/>
        </w:rPr>
        <w:t xml:space="preserve"> e</w:t>
      </w:r>
      <w:r w:rsidR="00215554" w:rsidRPr="0019195E">
        <w:rPr>
          <w:rFonts w:ascii="Times New Roman" w:eastAsia="Times New Roman" w:hAnsi="Times New Roman"/>
          <w:color w:val="auto"/>
          <w:w w:val="100"/>
          <w:sz w:val="23"/>
          <w:szCs w:val="23"/>
          <w:lang w:val="pt-BR" w:eastAsia="pt-BR"/>
        </w:rPr>
        <w:t xml:space="preserve"> </w:t>
      </w:r>
      <w:r w:rsidR="00215554" w:rsidRPr="0019195E">
        <w:rPr>
          <w:rFonts w:ascii="Times New Roman" w:hAnsi="Times New Roman"/>
          <w:sz w:val="23"/>
          <w:szCs w:val="23"/>
          <w:lang w:val="pt-BR" w:eastAsia="en-US"/>
        </w:rPr>
        <w:t>observado, em todo caso, que os prestadores de serviço contratados no âmbito da Operação de Securitização deverão ser mantidos contratados pelo prazo necessário à operacionalização do recebimento dos recursos decorrentes do vencimento antecipado das obrigações decorrentes das Debêntures</w:t>
      </w:r>
      <w:r w:rsidR="00A73A90" w:rsidRPr="0019195E">
        <w:rPr>
          <w:rFonts w:ascii="Times New Roman" w:hAnsi="Times New Roman"/>
          <w:sz w:val="23"/>
          <w:szCs w:val="23"/>
          <w:lang w:eastAsia="en-US"/>
        </w:rPr>
        <w:t>;</w:t>
      </w:r>
      <w:r w:rsidRPr="0019195E">
        <w:rPr>
          <w:rFonts w:ascii="Times New Roman" w:hAnsi="Times New Roman"/>
          <w:sz w:val="23"/>
          <w:szCs w:val="23"/>
          <w:lang w:val="pt-BR" w:eastAsia="en-US"/>
        </w:rPr>
        <w:t xml:space="preserve"> </w:t>
      </w:r>
    </w:p>
    <w:p w14:paraId="5B4996EF" w14:textId="77777777" w:rsidR="00B44B47" w:rsidRPr="00394001" w:rsidRDefault="00B44B47" w:rsidP="00041B33">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sz w:val="23"/>
          <w:szCs w:val="23"/>
          <w:lang w:eastAsia="en-US"/>
        </w:rPr>
      </w:pPr>
    </w:p>
    <w:p w14:paraId="6A618501" w14:textId="453592F1" w:rsidR="00C91E83" w:rsidRPr="008A63A6" w:rsidRDefault="00C91E83"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8A63A6">
        <w:rPr>
          <w:rFonts w:ascii="Times New Roman" w:hAnsi="Times New Roman"/>
          <w:sz w:val="23"/>
          <w:lang w:val="pt-BR"/>
        </w:rPr>
        <w:t>existência de d</w:t>
      </w:r>
      <w:proofErr w:type="spellStart"/>
      <w:r w:rsidRPr="008A63A6">
        <w:rPr>
          <w:rFonts w:ascii="Times New Roman" w:hAnsi="Times New Roman"/>
          <w:sz w:val="23"/>
        </w:rPr>
        <w:t>ecisão</w:t>
      </w:r>
      <w:proofErr w:type="spellEnd"/>
      <w:r w:rsidRPr="008A63A6">
        <w:rPr>
          <w:rFonts w:ascii="Times New Roman" w:hAnsi="Times New Roman"/>
          <w:sz w:val="23"/>
        </w:rPr>
        <w:t xml:space="preserve"> </w:t>
      </w:r>
      <w:r w:rsidR="007D2AA9" w:rsidRPr="008A63A6">
        <w:rPr>
          <w:rFonts w:ascii="Times New Roman" w:hAnsi="Times New Roman"/>
          <w:sz w:val="23"/>
          <w:lang w:val="pt-BR"/>
        </w:rPr>
        <w:t>condenatória</w:t>
      </w:r>
      <w:r w:rsidR="008F7E59" w:rsidRPr="008A63A6">
        <w:rPr>
          <w:rFonts w:ascii="Times New Roman" w:hAnsi="Times New Roman"/>
          <w:sz w:val="23"/>
          <w:lang w:val="pt-BR"/>
        </w:rPr>
        <w:t xml:space="preserve"> contra</w:t>
      </w:r>
      <w:r w:rsidR="008F7E59" w:rsidRPr="008A63A6">
        <w:rPr>
          <w:rFonts w:ascii="Times New Roman" w:hAnsi="Times New Roman"/>
          <w:sz w:val="23"/>
        </w:rPr>
        <w:t xml:space="preserve"> </w:t>
      </w:r>
      <w:r w:rsidR="00AE7157" w:rsidRPr="008A63A6">
        <w:rPr>
          <w:rFonts w:ascii="Times New Roman" w:hAnsi="Times New Roman"/>
          <w:b/>
          <w:sz w:val="23"/>
          <w:lang w:val="pt-BR"/>
        </w:rPr>
        <w:t>(i)</w:t>
      </w:r>
      <w:r w:rsidR="00AE7157" w:rsidRPr="008A63A6">
        <w:rPr>
          <w:rFonts w:ascii="Times New Roman" w:hAnsi="Times New Roman"/>
          <w:sz w:val="23"/>
          <w:lang w:val="pt-BR"/>
        </w:rPr>
        <w:t xml:space="preserve"> </w:t>
      </w:r>
      <w:r w:rsidR="008F7E59" w:rsidRPr="008A63A6">
        <w:rPr>
          <w:rFonts w:ascii="Times New Roman" w:hAnsi="Times New Roman"/>
          <w:sz w:val="23"/>
          <w:lang w:val="pt-BR"/>
        </w:rPr>
        <w:t>a</w:t>
      </w:r>
      <w:r w:rsidR="008F7E59" w:rsidRPr="008A63A6">
        <w:rPr>
          <w:rFonts w:ascii="Times New Roman" w:hAnsi="Times New Roman"/>
          <w:sz w:val="23"/>
        </w:rPr>
        <w:t xml:space="preserve"> </w:t>
      </w:r>
      <w:r w:rsidR="00304088" w:rsidRPr="008A63A6">
        <w:rPr>
          <w:rFonts w:ascii="Times New Roman" w:hAnsi="Times New Roman"/>
          <w:sz w:val="23"/>
        </w:rPr>
        <w:t>Emitente</w:t>
      </w:r>
      <w:r w:rsidR="008E61B0" w:rsidRPr="008A63A6">
        <w:rPr>
          <w:rFonts w:ascii="Times New Roman" w:hAnsi="Times New Roman"/>
          <w:sz w:val="23"/>
          <w:lang w:val="pt-BR"/>
        </w:rPr>
        <w:t xml:space="preserve"> </w:t>
      </w:r>
      <w:r w:rsidR="008F7E59" w:rsidRPr="008A63A6">
        <w:rPr>
          <w:rFonts w:ascii="Times New Roman" w:hAnsi="Times New Roman"/>
          <w:sz w:val="23"/>
        </w:rPr>
        <w:t>e/ou qualquer de seus administradores</w:t>
      </w:r>
      <w:r w:rsidR="008F7E59" w:rsidRPr="008A63A6">
        <w:rPr>
          <w:rFonts w:ascii="Times New Roman" w:hAnsi="Times New Roman"/>
          <w:sz w:val="23"/>
          <w:lang w:val="pt-BR"/>
        </w:rPr>
        <w:t xml:space="preserve"> </w:t>
      </w:r>
      <w:r w:rsidR="008D6029" w:rsidRPr="008A63A6">
        <w:rPr>
          <w:rFonts w:ascii="Times New Roman" w:hAnsi="Times New Roman"/>
          <w:sz w:val="23"/>
          <w:lang w:val="pt-BR"/>
        </w:rPr>
        <w:t xml:space="preserve">agindo em nome da </w:t>
      </w:r>
      <w:r w:rsidR="00304088" w:rsidRPr="008A63A6">
        <w:rPr>
          <w:rFonts w:ascii="Times New Roman" w:hAnsi="Times New Roman"/>
          <w:sz w:val="23"/>
          <w:lang w:val="pt-BR"/>
        </w:rPr>
        <w:t>Emitente</w:t>
      </w:r>
      <w:r w:rsidR="00B15E53" w:rsidRPr="008A63A6">
        <w:rPr>
          <w:rFonts w:ascii="Times New Roman" w:hAnsi="Times New Roman"/>
          <w:sz w:val="23"/>
          <w:lang w:val="pt-BR"/>
        </w:rPr>
        <w:t xml:space="preserve"> no exercício de suas funções</w:t>
      </w:r>
      <w:r w:rsidR="00AE7157" w:rsidRPr="008A63A6">
        <w:rPr>
          <w:rFonts w:ascii="Times New Roman" w:hAnsi="Times New Roman"/>
          <w:sz w:val="23"/>
          <w:lang w:val="pt-BR"/>
        </w:rPr>
        <w:t xml:space="preserve">, e/ou </w:t>
      </w:r>
      <w:r w:rsidR="00AE7157" w:rsidRPr="008A63A6">
        <w:rPr>
          <w:rFonts w:ascii="Times New Roman" w:hAnsi="Times New Roman"/>
          <w:b/>
          <w:sz w:val="23"/>
          <w:lang w:val="pt-BR"/>
        </w:rPr>
        <w:t>(</w:t>
      </w:r>
      <w:proofErr w:type="spellStart"/>
      <w:r w:rsidR="00AE7157" w:rsidRPr="008A63A6">
        <w:rPr>
          <w:rFonts w:ascii="Times New Roman" w:hAnsi="Times New Roman"/>
          <w:b/>
          <w:sz w:val="23"/>
          <w:lang w:val="pt-BR"/>
        </w:rPr>
        <w:t>ii</w:t>
      </w:r>
      <w:proofErr w:type="spellEnd"/>
      <w:r w:rsidR="00AE7157" w:rsidRPr="008A63A6">
        <w:rPr>
          <w:rFonts w:ascii="Times New Roman" w:hAnsi="Times New Roman"/>
          <w:b/>
          <w:sz w:val="23"/>
          <w:lang w:val="pt-BR"/>
        </w:rPr>
        <w:t>) </w:t>
      </w:r>
      <w:r w:rsidR="00AE7157" w:rsidRPr="008A63A6">
        <w:rPr>
          <w:rFonts w:ascii="Times New Roman" w:hAnsi="Times New Roman"/>
          <w:sz w:val="23"/>
          <w:lang w:val="pt-BR"/>
        </w:rPr>
        <w:t>qualquer das Controladas</w:t>
      </w:r>
      <w:r w:rsidR="00AE7157" w:rsidRPr="008A63A6">
        <w:rPr>
          <w:rFonts w:ascii="Times New Roman" w:hAnsi="Times New Roman"/>
          <w:sz w:val="23"/>
        </w:rPr>
        <w:t xml:space="preserve"> e/ou qualquer de seus </w:t>
      </w:r>
      <w:r w:rsidR="00AE7157" w:rsidRPr="008A63A6">
        <w:rPr>
          <w:rFonts w:ascii="Times New Roman" w:hAnsi="Times New Roman"/>
          <w:sz w:val="23"/>
          <w:lang w:val="pt-BR"/>
        </w:rPr>
        <w:t xml:space="preserve">respectivos </w:t>
      </w:r>
      <w:r w:rsidR="00AE7157" w:rsidRPr="008A63A6">
        <w:rPr>
          <w:rFonts w:ascii="Times New Roman" w:hAnsi="Times New Roman"/>
          <w:sz w:val="23"/>
        </w:rPr>
        <w:t>administradores</w:t>
      </w:r>
      <w:r w:rsidR="00AE7157" w:rsidRPr="008A63A6">
        <w:rPr>
          <w:rFonts w:ascii="Times New Roman" w:hAnsi="Times New Roman"/>
          <w:sz w:val="23"/>
          <w:lang w:val="pt-BR"/>
        </w:rPr>
        <w:t xml:space="preserve"> agindo em nome das respectivas Controladas</w:t>
      </w:r>
      <w:r w:rsidR="00B15E53" w:rsidRPr="008A63A6">
        <w:rPr>
          <w:rFonts w:ascii="Times New Roman" w:hAnsi="Times New Roman"/>
          <w:sz w:val="23"/>
          <w:lang w:val="pt-BR"/>
        </w:rPr>
        <w:t xml:space="preserve"> no exercício de suas funções</w:t>
      </w:r>
      <w:r w:rsidR="00AE7157" w:rsidRPr="008A63A6">
        <w:rPr>
          <w:rFonts w:ascii="Times New Roman" w:hAnsi="Times New Roman"/>
          <w:sz w:val="23"/>
          <w:lang w:val="pt-BR"/>
        </w:rPr>
        <w:t>; em qualquer dos casos,</w:t>
      </w:r>
      <w:r w:rsidR="008F7E59" w:rsidRPr="008A63A6">
        <w:rPr>
          <w:rFonts w:ascii="Times New Roman" w:hAnsi="Times New Roman"/>
          <w:sz w:val="23"/>
        </w:rPr>
        <w:t xml:space="preserve"> </w:t>
      </w:r>
      <w:bookmarkStart w:id="269" w:name="_Hlk106964534"/>
      <w:r w:rsidR="00CE6D01" w:rsidRPr="008A63A6">
        <w:rPr>
          <w:rFonts w:ascii="Times New Roman" w:hAnsi="Times New Roman"/>
          <w:sz w:val="23"/>
        </w:rPr>
        <w:t xml:space="preserve">referente à violação de qualquer dispositivo de qualquer lei ou regulamento, nacional ou estrangeiro, contra prática de corrupção ou atos lesivos à administração pública, incluindo, sem limitação, as Leis </w:t>
      </w:r>
      <w:r w:rsidR="00057BA8" w:rsidRPr="008A63A6">
        <w:rPr>
          <w:rFonts w:ascii="Times New Roman" w:hAnsi="Times New Roman"/>
          <w:sz w:val="23"/>
        </w:rPr>
        <w:t>de Prevenção à Lavagem de Dinheiro e</w:t>
      </w:r>
      <w:r w:rsidR="00057BA8" w:rsidRPr="008A63A6">
        <w:rPr>
          <w:rFonts w:ascii="Times New Roman" w:hAnsi="Times New Roman"/>
          <w:sz w:val="23"/>
          <w:szCs w:val="23"/>
          <w:u w:val="single"/>
        </w:rPr>
        <w:t xml:space="preserve"> </w:t>
      </w:r>
      <w:r w:rsidR="00CE6D01" w:rsidRPr="008A63A6">
        <w:rPr>
          <w:rFonts w:ascii="Times New Roman" w:hAnsi="Times New Roman"/>
          <w:sz w:val="23"/>
        </w:rPr>
        <w:t>Anticorrupção</w:t>
      </w:r>
      <w:bookmarkEnd w:id="269"/>
      <w:r w:rsidR="008A63A6" w:rsidRPr="008A63A6">
        <w:rPr>
          <w:rFonts w:ascii="Times New Roman" w:hAnsi="Times New Roman"/>
          <w:sz w:val="23"/>
          <w:lang w:val="pt-BR"/>
        </w:rPr>
        <w:t>;</w:t>
      </w:r>
      <w:r w:rsidR="00196D88" w:rsidRPr="008A63A6">
        <w:rPr>
          <w:rFonts w:ascii="Times New Roman" w:hAnsi="Times New Roman"/>
          <w:sz w:val="23"/>
          <w:szCs w:val="23"/>
          <w:lang w:val="pt-BR"/>
        </w:rPr>
        <w:t xml:space="preserve"> e</w:t>
      </w:r>
      <w:r w:rsidR="00CE6D01" w:rsidRPr="008A63A6">
        <w:rPr>
          <w:rFonts w:ascii="Times New Roman" w:hAnsi="Times New Roman"/>
          <w:sz w:val="23"/>
          <w:szCs w:val="23"/>
          <w:lang w:val="pt-BR"/>
        </w:rPr>
        <w:t xml:space="preserve"> </w:t>
      </w:r>
    </w:p>
    <w:p w14:paraId="3A38582C" w14:textId="77777777" w:rsidR="00C91E83" w:rsidRPr="008A63A6" w:rsidRDefault="00C91E83" w:rsidP="00944D34">
      <w:pPr>
        <w:pStyle w:val="PargrafodaLista"/>
        <w:spacing w:line="340" w:lineRule="atLeast"/>
        <w:rPr>
          <w:sz w:val="23"/>
          <w:szCs w:val="23"/>
          <w:lang w:eastAsia="en-US"/>
        </w:rPr>
      </w:pPr>
    </w:p>
    <w:p w14:paraId="431DE30F" w14:textId="286383F4" w:rsidR="009F3680" w:rsidRPr="008A63A6" w:rsidRDefault="00C86242"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8A63A6">
        <w:rPr>
          <w:rFonts w:ascii="Times New Roman" w:hAnsi="Times New Roman"/>
          <w:sz w:val="23"/>
          <w:lang w:val="pt-BR"/>
        </w:rPr>
        <w:t>e</w:t>
      </w:r>
      <w:r w:rsidR="009F3680" w:rsidRPr="008A63A6">
        <w:rPr>
          <w:rFonts w:ascii="Times New Roman" w:hAnsi="Times New Roman"/>
          <w:sz w:val="23"/>
          <w:lang w:val="pt-BR"/>
        </w:rPr>
        <w:t xml:space="preserve">xistência de </w:t>
      </w:r>
      <w:r w:rsidR="00C91E83" w:rsidRPr="008A63A6">
        <w:rPr>
          <w:rFonts w:ascii="Times New Roman" w:hAnsi="Times New Roman"/>
          <w:sz w:val="23"/>
          <w:lang w:val="pt-BR"/>
        </w:rPr>
        <w:t>d</w:t>
      </w:r>
      <w:proofErr w:type="spellStart"/>
      <w:r w:rsidR="00C91E83" w:rsidRPr="008A63A6">
        <w:rPr>
          <w:rFonts w:ascii="Times New Roman" w:hAnsi="Times New Roman"/>
          <w:sz w:val="23"/>
        </w:rPr>
        <w:t>ecisão</w:t>
      </w:r>
      <w:proofErr w:type="spellEnd"/>
      <w:r w:rsidR="00C91E83" w:rsidRPr="008A63A6">
        <w:rPr>
          <w:rFonts w:ascii="Times New Roman" w:hAnsi="Times New Roman"/>
          <w:sz w:val="23"/>
        </w:rPr>
        <w:t xml:space="preserve"> </w:t>
      </w:r>
      <w:r w:rsidR="007D2AA9" w:rsidRPr="008A63A6">
        <w:rPr>
          <w:rFonts w:ascii="Times New Roman" w:hAnsi="Times New Roman"/>
          <w:sz w:val="23"/>
          <w:lang w:val="pt-BR"/>
        </w:rPr>
        <w:t>condenatória</w:t>
      </w:r>
      <w:r w:rsidR="005F4D20" w:rsidRPr="008A63A6">
        <w:rPr>
          <w:rFonts w:ascii="Times New Roman" w:hAnsi="Times New Roman"/>
          <w:sz w:val="23"/>
          <w:lang w:val="pt-BR"/>
        </w:rPr>
        <w:t xml:space="preserve"> </w:t>
      </w:r>
      <w:r w:rsidR="008E61B0" w:rsidRPr="008A63A6">
        <w:rPr>
          <w:rFonts w:ascii="Times New Roman" w:hAnsi="Times New Roman"/>
          <w:sz w:val="23"/>
          <w:lang w:val="pt-BR"/>
        </w:rPr>
        <w:t>contra</w:t>
      </w:r>
      <w:r w:rsidR="008E61B0" w:rsidRPr="008A63A6">
        <w:rPr>
          <w:rFonts w:ascii="Times New Roman" w:hAnsi="Times New Roman"/>
          <w:sz w:val="23"/>
        </w:rPr>
        <w:t xml:space="preserve"> </w:t>
      </w:r>
      <w:r w:rsidR="00AE7157" w:rsidRPr="008A63A6">
        <w:rPr>
          <w:rFonts w:ascii="Times New Roman" w:hAnsi="Times New Roman"/>
          <w:b/>
          <w:sz w:val="23"/>
          <w:lang w:val="pt-BR"/>
        </w:rPr>
        <w:t>(i)</w:t>
      </w:r>
      <w:r w:rsidR="00AE7157" w:rsidRPr="008A63A6">
        <w:rPr>
          <w:rFonts w:ascii="Times New Roman" w:hAnsi="Times New Roman"/>
          <w:sz w:val="23"/>
          <w:lang w:val="pt-BR"/>
        </w:rPr>
        <w:t xml:space="preserve"> a</w:t>
      </w:r>
      <w:r w:rsidR="00AE7157" w:rsidRPr="008A63A6">
        <w:rPr>
          <w:rFonts w:ascii="Times New Roman" w:hAnsi="Times New Roman"/>
          <w:sz w:val="23"/>
        </w:rPr>
        <w:t xml:space="preserve"> </w:t>
      </w:r>
      <w:r w:rsidR="00304088" w:rsidRPr="008A63A6">
        <w:rPr>
          <w:rFonts w:ascii="Times New Roman" w:hAnsi="Times New Roman"/>
          <w:sz w:val="23"/>
        </w:rPr>
        <w:t>Emitente</w:t>
      </w:r>
      <w:r w:rsidR="00AE7157" w:rsidRPr="008A63A6">
        <w:rPr>
          <w:rFonts w:ascii="Times New Roman" w:hAnsi="Times New Roman"/>
          <w:sz w:val="23"/>
          <w:lang w:val="pt-BR"/>
        </w:rPr>
        <w:t xml:space="preserve"> </w:t>
      </w:r>
      <w:r w:rsidR="00AE7157" w:rsidRPr="008A63A6">
        <w:rPr>
          <w:rFonts w:ascii="Times New Roman" w:hAnsi="Times New Roman"/>
          <w:sz w:val="23"/>
        </w:rPr>
        <w:t>e/ou qualquer de seus administradores</w:t>
      </w:r>
      <w:r w:rsidR="00AE7157" w:rsidRPr="008A63A6">
        <w:rPr>
          <w:rFonts w:ascii="Times New Roman" w:hAnsi="Times New Roman"/>
          <w:sz w:val="23"/>
          <w:lang w:val="pt-BR"/>
        </w:rPr>
        <w:t xml:space="preserve"> agindo em nome da </w:t>
      </w:r>
      <w:r w:rsidR="00304088" w:rsidRPr="008A63A6">
        <w:rPr>
          <w:rFonts w:ascii="Times New Roman" w:hAnsi="Times New Roman"/>
          <w:sz w:val="23"/>
          <w:lang w:val="pt-BR"/>
        </w:rPr>
        <w:t>Emitente</w:t>
      </w:r>
      <w:r w:rsidR="00B15E53" w:rsidRPr="008A63A6">
        <w:rPr>
          <w:rFonts w:ascii="Times New Roman" w:hAnsi="Times New Roman"/>
          <w:sz w:val="23"/>
          <w:lang w:val="pt-BR"/>
        </w:rPr>
        <w:t xml:space="preserve"> no exercício de suas funções</w:t>
      </w:r>
      <w:r w:rsidR="00AE7157" w:rsidRPr="008A63A6">
        <w:rPr>
          <w:rFonts w:ascii="Times New Roman" w:hAnsi="Times New Roman"/>
          <w:sz w:val="23"/>
          <w:lang w:val="pt-BR"/>
        </w:rPr>
        <w:t xml:space="preserve">, e/ou </w:t>
      </w:r>
      <w:r w:rsidR="00AE7157" w:rsidRPr="008A63A6">
        <w:rPr>
          <w:rFonts w:ascii="Times New Roman" w:hAnsi="Times New Roman"/>
          <w:b/>
          <w:sz w:val="23"/>
          <w:lang w:val="pt-BR"/>
        </w:rPr>
        <w:t>(</w:t>
      </w:r>
      <w:proofErr w:type="spellStart"/>
      <w:r w:rsidR="00AE7157" w:rsidRPr="008A63A6">
        <w:rPr>
          <w:rFonts w:ascii="Times New Roman" w:hAnsi="Times New Roman"/>
          <w:b/>
          <w:sz w:val="23"/>
          <w:lang w:val="pt-BR"/>
        </w:rPr>
        <w:t>ii</w:t>
      </w:r>
      <w:proofErr w:type="spellEnd"/>
      <w:r w:rsidR="00AE7157" w:rsidRPr="008A63A6">
        <w:rPr>
          <w:rFonts w:ascii="Times New Roman" w:hAnsi="Times New Roman"/>
          <w:b/>
          <w:sz w:val="23"/>
          <w:lang w:val="pt-BR"/>
        </w:rPr>
        <w:t>) </w:t>
      </w:r>
      <w:r w:rsidR="00AE7157" w:rsidRPr="008A63A6">
        <w:rPr>
          <w:rFonts w:ascii="Times New Roman" w:hAnsi="Times New Roman"/>
          <w:sz w:val="23"/>
          <w:lang w:val="pt-BR"/>
        </w:rPr>
        <w:t>qualquer das Controladas</w:t>
      </w:r>
      <w:r w:rsidR="00AE7157" w:rsidRPr="008A63A6">
        <w:rPr>
          <w:rFonts w:ascii="Times New Roman" w:hAnsi="Times New Roman"/>
          <w:sz w:val="23"/>
        </w:rPr>
        <w:t xml:space="preserve"> e/ou qualquer de seus </w:t>
      </w:r>
      <w:r w:rsidR="00AE7157" w:rsidRPr="008A63A6">
        <w:rPr>
          <w:rFonts w:ascii="Times New Roman" w:hAnsi="Times New Roman"/>
          <w:sz w:val="23"/>
          <w:lang w:val="pt-BR"/>
        </w:rPr>
        <w:t xml:space="preserve">respectivos </w:t>
      </w:r>
      <w:r w:rsidR="00AE7157" w:rsidRPr="008A63A6">
        <w:rPr>
          <w:rFonts w:ascii="Times New Roman" w:hAnsi="Times New Roman"/>
          <w:sz w:val="23"/>
        </w:rPr>
        <w:t>administradores</w:t>
      </w:r>
      <w:r w:rsidR="00AE7157" w:rsidRPr="008A63A6">
        <w:rPr>
          <w:rFonts w:ascii="Times New Roman" w:hAnsi="Times New Roman"/>
          <w:sz w:val="23"/>
          <w:lang w:val="pt-BR"/>
        </w:rPr>
        <w:t xml:space="preserve"> agindo em nome das respectivas Controladas</w:t>
      </w:r>
      <w:r w:rsidR="00B15E53" w:rsidRPr="008A63A6">
        <w:rPr>
          <w:rFonts w:ascii="Times New Roman" w:hAnsi="Times New Roman"/>
          <w:sz w:val="23"/>
          <w:lang w:val="pt-BR"/>
        </w:rPr>
        <w:t xml:space="preserve"> no exercício de suas funções</w:t>
      </w:r>
      <w:r w:rsidR="00AE7157" w:rsidRPr="008A63A6">
        <w:rPr>
          <w:rFonts w:ascii="Times New Roman" w:hAnsi="Times New Roman"/>
          <w:sz w:val="23"/>
          <w:lang w:val="pt-BR"/>
        </w:rPr>
        <w:t>; em qualquer dos casos,</w:t>
      </w:r>
      <w:r w:rsidR="00AE7157" w:rsidRPr="008A63A6">
        <w:rPr>
          <w:rFonts w:ascii="Times New Roman" w:hAnsi="Times New Roman"/>
          <w:sz w:val="23"/>
        </w:rPr>
        <w:t xml:space="preserve"> </w:t>
      </w:r>
      <w:r w:rsidR="009F3680" w:rsidRPr="008A63A6">
        <w:rPr>
          <w:rFonts w:ascii="Times New Roman" w:hAnsi="Times New Roman"/>
          <w:sz w:val="23"/>
          <w:lang w:val="pt-BR"/>
        </w:rPr>
        <w:t xml:space="preserve">em razão da prática de atos que importem discriminação de raça ou gênero, trabalho infantil, prostituição ou trabalho </w:t>
      </w:r>
      <w:r w:rsidR="00A73A90" w:rsidRPr="008A63A6">
        <w:rPr>
          <w:rFonts w:ascii="Times New Roman" w:hAnsi="Times New Roman"/>
          <w:sz w:val="23"/>
          <w:lang w:val="pt-BR"/>
        </w:rPr>
        <w:t xml:space="preserve">em condições análogas à </w:t>
      </w:r>
      <w:r w:rsidR="009F3680" w:rsidRPr="008A63A6">
        <w:rPr>
          <w:rFonts w:ascii="Times New Roman" w:hAnsi="Times New Roman"/>
          <w:sz w:val="23"/>
          <w:lang w:val="pt-BR"/>
        </w:rPr>
        <w:t>escrav</w:t>
      </w:r>
      <w:r w:rsidR="00A73A90" w:rsidRPr="008A63A6">
        <w:rPr>
          <w:rFonts w:ascii="Times New Roman" w:hAnsi="Times New Roman"/>
          <w:sz w:val="23"/>
          <w:lang w:val="pt-BR"/>
        </w:rPr>
        <w:t>idão</w:t>
      </w:r>
      <w:r w:rsidR="009F3680" w:rsidRPr="008A63A6">
        <w:rPr>
          <w:rFonts w:ascii="Times New Roman" w:hAnsi="Times New Roman"/>
          <w:sz w:val="23"/>
          <w:lang w:val="pt-BR"/>
        </w:rPr>
        <w:t>, violação dos direitos dos silvícolas e dos direitos sobre as áreas de ocupação indígena</w:t>
      </w:r>
      <w:r w:rsidR="00196D88" w:rsidRPr="008A63A6">
        <w:rPr>
          <w:rFonts w:ascii="Times New Roman" w:hAnsi="Times New Roman"/>
          <w:sz w:val="23"/>
          <w:lang w:val="pt-BR"/>
        </w:rPr>
        <w:t>.</w:t>
      </w:r>
    </w:p>
    <w:p w14:paraId="7A14AA8F" w14:textId="29AB345C" w:rsidR="001A5E4C" w:rsidRPr="003F454F" w:rsidRDefault="001A5E4C"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eastAsia="en-US"/>
        </w:rPr>
      </w:pPr>
    </w:p>
    <w:p w14:paraId="311D5C45" w14:textId="0A2038F2"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Vencimento Antecipado Não Automático</w:t>
      </w:r>
    </w:p>
    <w:p w14:paraId="4E697DA9" w14:textId="77777777" w:rsidR="00060E01" w:rsidRPr="003F454F" w:rsidRDefault="00060E01" w:rsidP="00944D34">
      <w:pPr>
        <w:pStyle w:val="PargrafodaLista"/>
        <w:keepNext/>
        <w:keepLines/>
        <w:spacing w:line="340" w:lineRule="atLeast"/>
        <w:ind w:left="0"/>
        <w:jc w:val="both"/>
        <w:rPr>
          <w:rFonts w:eastAsia="Arial Unicode MS"/>
          <w:b/>
          <w:bCs/>
          <w:color w:val="000000"/>
          <w:sz w:val="23"/>
          <w:szCs w:val="23"/>
        </w:rPr>
      </w:pPr>
    </w:p>
    <w:p w14:paraId="05E01D20" w14:textId="762D1838" w:rsidR="006A00EC" w:rsidRPr="003F454F" w:rsidRDefault="00185E43" w:rsidP="00944D34">
      <w:pPr>
        <w:pStyle w:val="PargrafodaLista"/>
        <w:numPr>
          <w:ilvl w:val="2"/>
          <w:numId w:val="69"/>
        </w:numPr>
        <w:tabs>
          <w:tab w:val="left" w:pos="709"/>
        </w:tabs>
        <w:spacing w:line="340" w:lineRule="atLeast"/>
        <w:ind w:left="0" w:firstLine="0"/>
        <w:jc w:val="both"/>
        <w:outlineLvl w:val="0"/>
        <w:rPr>
          <w:rFonts w:eastAsia="Arial Unicode MS"/>
          <w:b/>
          <w:color w:val="000000"/>
          <w:sz w:val="23"/>
          <w:szCs w:val="23"/>
          <w:u w:val="single"/>
        </w:rPr>
      </w:pPr>
      <w:bookmarkStart w:id="270" w:name="_Toc105271799"/>
      <w:bookmarkStart w:id="271" w:name="_Ref105400881"/>
      <w:bookmarkEnd w:id="267"/>
      <w:bookmarkEnd w:id="268"/>
      <w:r w:rsidRPr="003F454F">
        <w:rPr>
          <w:sz w:val="23"/>
          <w:szCs w:val="23"/>
        </w:rPr>
        <w:t xml:space="preserve">Tão logo tome ciência de qualquer um dos eventos descritos abaixo pela </w:t>
      </w:r>
      <w:r w:rsidR="00304088">
        <w:rPr>
          <w:sz w:val="23"/>
          <w:szCs w:val="23"/>
        </w:rPr>
        <w:t>Emitente</w:t>
      </w:r>
      <w:r w:rsidRPr="003F454F">
        <w:rPr>
          <w:sz w:val="23"/>
          <w:szCs w:val="23"/>
        </w:rPr>
        <w:t xml:space="preserve"> ou por terceiros, a Debenturista deverá, observada a necessidade de deliberação prévia nesse sentido pelos </w:t>
      </w:r>
      <w:r w:rsidR="000A0626" w:rsidRPr="003F454F">
        <w:rPr>
          <w:sz w:val="23"/>
          <w:szCs w:val="23"/>
        </w:rPr>
        <w:t>Investidores dos CRA</w:t>
      </w:r>
      <w:r w:rsidR="005F4D20" w:rsidRPr="003F454F">
        <w:rPr>
          <w:sz w:val="23"/>
          <w:szCs w:val="23"/>
        </w:rPr>
        <w:t xml:space="preserve"> reunidos em Assembleia Especial</w:t>
      </w:r>
      <w:r w:rsidRPr="003F454F">
        <w:rPr>
          <w:sz w:val="23"/>
          <w:szCs w:val="23"/>
        </w:rPr>
        <w:t xml:space="preserve">, na forma da Cláusula 5.5.1 abaixo, declarar o vencimento antecipado das Debêntures e de todas as obrigações constantes desta Escritura e exigir da </w:t>
      </w:r>
      <w:r w:rsidR="00304088">
        <w:rPr>
          <w:sz w:val="23"/>
          <w:szCs w:val="23"/>
        </w:rPr>
        <w:t>Emitente</w:t>
      </w:r>
      <w:r w:rsidRPr="003F454F">
        <w:rPr>
          <w:sz w:val="23"/>
          <w:szCs w:val="23"/>
        </w:rPr>
        <w:t xml:space="preserve"> o pagamento integral, com relação a todas as Debêntures, do</w:t>
      </w:r>
      <w:r w:rsidR="00C73399" w:rsidRPr="003F454F">
        <w:rPr>
          <w:sz w:val="23"/>
          <w:szCs w:val="23"/>
        </w:rPr>
        <w:t xml:space="preserve"> Valor Nominal Unitário</w:t>
      </w:r>
      <w:r w:rsidR="00BD7D0A" w:rsidRPr="003F454F">
        <w:rPr>
          <w:sz w:val="23"/>
          <w:szCs w:val="23"/>
        </w:rPr>
        <w:t xml:space="preserve"> Atualizado das Debêntures </w:t>
      </w:r>
      <w:r w:rsidR="001F374C" w:rsidRPr="001F374C">
        <w:rPr>
          <w:sz w:val="23"/>
          <w:szCs w:val="23"/>
        </w:rPr>
        <w:t>da 1ª</w:t>
      </w:r>
      <w:r w:rsidR="00BD7D0A" w:rsidRPr="003F454F">
        <w:rPr>
          <w:sz w:val="23"/>
          <w:szCs w:val="23"/>
        </w:rPr>
        <w:t xml:space="preserve"> Série</w:t>
      </w:r>
      <w:r w:rsidR="00C73399" w:rsidRPr="003F454F">
        <w:rPr>
          <w:sz w:val="23"/>
          <w:szCs w:val="23"/>
        </w:rPr>
        <w:t xml:space="preserve"> ou</w:t>
      </w:r>
      <w:r w:rsidRPr="003F454F">
        <w:rPr>
          <w:sz w:val="23"/>
          <w:szCs w:val="23"/>
        </w:rPr>
        <w:t xml:space="preserve"> </w:t>
      </w:r>
      <w:r w:rsidR="00BD7D0A" w:rsidRPr="003F454F">
        <w:rPr>
          <w:sz w:val="23"/>
          <w:szCs w:val="23"/>
        </w:rPr>
        <w:t xml:space="preserve">do </w:t>
      </w:r>
      <w:r w:rsidR="00944829" w:rsidRPr="003F454F">
        <w:rPr>
          <w:sz w:val="23"/>
          <w:szCs w:val="23"/>
        </w:rPr>
        <w:t xml:space="preserve">saldo do Valor Nominal Unitário </w:t>
      </w:r>
      <w:r w:rsidRPr="003F454F">
        <w:rPr>
          <w:sz w:val="23"/>
          <w:szCs w:val="23"/>
        </w:rPr>
        <w:t xml:space="preserve">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00BD7D0A" w:rsidRPr="003F454F">
        <w:rPr>
          <w:sz w:val="23"/>
          <w:szCs w:val="23"/>
        </w:rPr>
        <w:t>, conforme o caso</w:t>
      </w:r>
      <w:r w:rsidRPr="003F454F">
        <w:rPr>
          <w:sz w:val="23"/>
          <w:szCs w:val="23"/>
        </w:rPr>
        <w:t xml:space="preserve">, acrescido </w:t>
      </w:r>
      <w:r w:rsidR="00BD7D0A" w:rsidRPr="003F454F">
        <w:rPr>
          <w:sz w:val="23"/>
          <w:szCs w:val="23"/>
        </w:rPr>
        <w:t xml:space="preserve">(i) </w:t>
      </w:r>
      <w:r w:rsidRPr="003F454F">
        <w:rPr>
          <w:sz w:val="23"/>
          <w:szCs w:val="23"/>
        </w:rPr>
        <w:t xml:space="preserve">da Remuneração </w:t>
      </w:r>
      <w:r w:rsidR="00BD7D0A" w:rsidRPr="003F454F">
        <w:rPr>
          <w:sz w:val="23"/>
          <w:szCs w:val="23"/>
        </w:rPr>
        <w:t xml:space="preserve">das Debêntures </w:t>
      </w:r>
      <w:r w:rsidRPr="003F454F">
        <w:rPr>
          <w:sz w:val="23"/>
          <w:szCs w:val="23"/>
        </w:rPr>
        <w:t xml:space="preserve">devida, calculada </w:t>
      </w:r>
      <w:r w:rsidRPr="003F454F">
        <w:rPr>
          <w:i/>
          <w:sz w:val="23"/>
          <w:szCs w:val="23"/>
        </w:rPr>
        <w:t xml:space="preserve">pro rata </w:t>
      </w:r>
      <w:proofErr w:type="spellStart"/>
      <w:r w:rsidRPr="003F454F">
        <w:rPr>
          <w:i/>
          <w:sz w:val="23"/>
          <w:szCs w:val="23"/>
        </w:rPr>
        <w:t>temporis</w:t>
      </w:r>
      <w:proofErr w:type="spellEnd"/>
      <w:r w:rsidRPr="003F454F">
        <w:rPr>
          <w:sz w:val="23"/>
          <w:szCs w:val="23"/>
        </w:rPr>
        <w:t xml:space="preserve">, desde a Data de Integralização ou da última Data de Pagamento da Remuneração até a data do efetivo pagamento das Debêntures declaradas </w:t>
      </w:r>
      <w:r w:rsidRPr="003F454F">
        <w:rPr>
          <w:sz w:val="23"/>
          <w:szCs w:val="23"/>
        </w:rPr>
        <w:lastRenderedPageBreak/>
        <w:t xml:space="preserve">vencidas, </w:t>
      </w:r>
      <w:r w:rsidR="00BD7D0A" w:rsidRPr="003F454F">
        <w:rPr>
          <w:sz w:val="23"/>
          <w:szCs w:val="23"/>
        </w:rPr>
        <w:t>(</w:t>
      </w:r>
      <w:proofErr w:type="spellStart"/>
      <w:r w:rsidR="00BD7D0A" w:rsidRPr="003F454F">
        <w:rPr>
          <w:sz w:val="23"/>
          <w:szCs w:val="23"/>
        </w:rPr>
        <w:t>ii</w:t>
      </w:r>
      <w:proofErr w:type="spellEnd"/>
      <w:r w:rsidR="00BD7D0A" w:rsidRPr="003F454F">
        <w:rPr>
          <w:sz w:val="23"/>
          <w:szCs w:val="23"/>
        </w:rPr>
        <w:t>)</w:t>
      </w:r>
      <w:r w:rsidRPr="003F454F">
        <w:rPr>
          <w:sz w:val="23"/>
          <w:szCs w:val="23"/>
        </w:rPr>
        <w:t xml:space="preserve"> de eventuais Encargos Moratórios</w:t>
      </w:r>
      <w:r w:rsidR="00BD7D0A" w:rsidRPr="003F454F">
        <w:rPr>
          <w:sz w:val="23"/>
          <w:szCs w:val="23"/>
        </w:rPr>
        <w:t xml:space="preserve"> e (</w:t>
      </w:r>
      <w:proofErr w:type="spellStart"/>
      <w:r w:rsidR="00BD7D0A" w:rsidRPr="003F454F">
        <w:rPr>
          <w:sz w:val="23"/>
          <w:szCs w:val="23"/>
        </w:rPr>
        <w:t>iii</w:t>
      </w:r>
      <w:proofErr w:type="spellEnd"/>
      <w:r w:rsidR="00BD7D0A" w:rsidRPr="003F454F">
        <w:rPr>
          <w:sz w:val="23"/>
          <w:szCs w:val="23"/>
        </w:rPr>
        <w:t>)</w:t>
      </w:r>
      <w:r w:rsidRPr="003F454F">
        <w:rPr>
          <w:sz w:val="23"/>
          <w:szCs w:val="23"/>
        </w:rPr>
        <w:t xml:space="preserve"> de quaisquer outros valores eventualmente devidos pela </w:t>
      </w:r>
      <w:r w:rsidR="00304088">
        <w:rPr>
          <w:sz w:val="23"/>
          <w:szCs w:val="23"/>
        </w:rPr>
        <w:t>Emitente</w:t>
      </w:r>
      <w:r w:rsidRPr="003F454F">
        <w:rPr>
          <w:sz w:val="23"/>
          <w:szCs w:val="23"/>
        </w:rPr>
        <w:t xml:space="preserve"> nos termos desta Escritura, nas seguintes hipóteses</w:t>
      </w:r>
      <w:r w:rsidR="0016094D" w:rsidRPr="003F454F">
        <w:rPr>
          <w:sz w:val="23"/>
          <w:szCs w:val="23"/>
        </w:rPr>
        <w:t xml:space="preserve"> (“</w:t>
      </w:r>
      <w:r w:rsidR="0016094D" w:rsidRPr="003F454F">
        <w:rPr>
          <w:sz w:val="23"/>
          <w:szCs w:val="23"/>
          <w:u w:val="single"/>
        </w:rPr>
        <w:t>Eventos de Vencimento Antecipado Não Automático</w:t>
      </w:r>
      <w:r w:rsidR="00BD7D0A" w:rsidRPr="003F454F">
        <w:rPr>
          <w:sz w:val="23"/>
          <w:szCs w:val="23"/>
          <w:u w:val="single"/>
        </w:rPr>
        <w:t>s</w:t>
      </w:r>
      <w:r w:rsidR="0016094D" w:rsidRPr="003F454F">
        <w:rPr>
          <w:sz w:val="23"/>
          <w:szCs w:val="23"/>
        </w:rPr>
        <w:t>” e, em conjunto com os Eventos de Vencimento Antecipado Não Automático</w:t>
      </w:r>
      <w:r w:rsidR="00BD7D0A" w:rsidRPr="003F454F">
        <w:rPr>
          <w:sz w:val="23"/>
          <w:szCs w:val="23"/>
        </w:rPr>
        <w:t>s</w:t>
      </w:r>
      <w:r w:rsidR="0016094D" w:rsidRPr="003F454F">
        <w:rPr>
          <w:sz w:val="23"/>
          <w:szCs w:val="23"/>
        </w:rPr>
        <w:t>, “</w:t>
      </w:r>
      <w:r w:rsidR="0016094D" w:rsidRPr="003F454F">
        <w:rPr>
          <w:sz w:val="23"/>
          <w:szCs w:val="23"/>
          <w:u w:val="single"/>
        </w:rPr>
        <w:t>Eventos de Vencimento Antecipado</w:t>
      </w:r>
      <w:r w:rsidR="0016094D" w:rsidRPr="003F454F">
        <w:rPr>
          <w:sz w:val="23"/>
          <w:szCs w:val="23"/>
        </w:rPr>
        <w:t>”)</w:t>
      </w:r>
      <w:r w:rsidRPr="003F454F">
        <w:rPr>
          <w:sz w:val="23"/>
          <w:szCs w:val="23"/>
        </w:rPr>
        <w:t>:</w:t>
      </w:r>
      <w:bookmarkEnd w:id="270"/>
      <w:bookmarkEnd w:id="271"/>
      <w:r w:rsidR="00EB22A4" w:rsidRPr="003F454F">
        <w:rPr>
          <w:sz w:val="23"/>
          <w:szCs w:val="23"/>
        </w:rPr>
        <w:t xml:space="preserve"> </w:t>
      </w:r>
    </w:p>
    <w:p w14:paraId="01C9FAC5" w14:textId="77777777" w:rsidR="00602792" w:rsidRPr="003F454F" w:rsidRDefault="00602792" w:rsidP="00944D34">
      <w:pPr>
        <w:pStyle w:val="PargrafodaLista"/>
        <w:spacing w:line="340" w:lineRule="atLeast"/>
        <w:ind w:left="0"/>
        <w:jc w:val="both"/>
        <w:rPr>
          <w:rFonts w:eastAsia="Arial Unicode MS"/>
          <w:b/>
          <w:color w:val="000000"/>
          <w:sz w:val="23"/>
          <w:szCs w:val="23"/>
          <w:u w:val="single"/>
        </w:rPr>
      </w:pPr>
    </w:p>
    <w:p w14:paraId="7736540A" w14:textId="68F82987" w:rsidR="004B2FDA" w:rsidRPr="003F454F"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d</w:t>
      </w:r>
      <w:proofErr w:type="spellStart"/>
      <w:r w:rsidRPr="003F454F">
        <w:rPr>
          <w:rFonts w:ascii="Times New Roman" w:hAnsi="Times New Roman"/>
          <w:sz w:val="23"/>
          <w:szCs w:val="23"/>
        </w:rPr>
        <w:t>escumprimento</w:t>
      </w:r>
      <w:proofErr w:type="spellEnd"/>
      <w:r w:rsidR="0072748E" w:rsidRPr="003F454F">
        <w:rPr>
          <w:rFonts w:ascii="Times New Roman" w:hAnsi="Times New Roman"/>
          <w:sz w:val="23"/>
          <w:szCs w:val="23"/>
        </w:rPr>
        <w:t xml:space="preserve">, pela </w:t>
      </w:r>
      <w:r w:rsidR="00304088">
        <w:rPr>
          <w:rFonts w:ascii="Times New Roman" w:hAnsi="Times New Roman"/>
          <w:sz w:val="23"/>
          <w:szCs w:val="23"/>
        </w:rPr>
        <w:t>Emitente</w:t>
      </w:r>
      <w:r w:rsidR="0072748E" w:rsidRPr="003F454F">
        <w:rPr>
          <w:rFonts w:ascii="Times New Roman" w:hAnsi="Times New Roman"/>
          <w:sz w:val="23"/>
          <w:szCs w:val="23"/>
        </w:rPr>
        <w:t>, de qualquer obrigação não pecuniária relacionada à</w:t>
      </w:r>
      <w:r w:rsidR="0072748E" w:rsidRPr="003F454F">
        <w:rPr>
          <w:rFonts w:ascii="Times New Roman" w:hAnsi="Times New Roman"/>
          <w:sz w:val="23"/>
          <w:szCs w:val="23"/>
          <w:lang w:val="pt-BR"/>
        </w:rPr>
        <w:t>s</w:t>
      </w:r>
      <w:r w:rsidR="0072748E" w:rsidRPr="003F454F">
        <w:rPr>
          <w:rFonts w:ascii="Times New Roman" w:hAnsi="Times New Roman"/>
          <w:sz w:val="23"/>
          <w:szCs w:val="23"/>
        </w:rPr>
        <w:t xml:space="preserve"> Debênture</w:t>
      </w:r>
      <w:r w:rsidR="0072748E" w:rsidRPr="003F454F">
        <w:rPr>
          <w:rFonts w:ascii="Times New Roman" w:hAnsi="Times New Roman"/>
          <w:sz w:val="23"/>
          <w:szCs w:val="23"/>
          <w:lang w:val="pt-BR"/>
        </w:rPr>
        <w:t xml:space="preserve">s </w:t>
      </w:r>
      <w:r w:rsidR="0072748E" w:rsidRPr="003F454F">
        <w:rPr>
          <w:rFonts w:ascii="Times New Roman" w:hAnsi="Times New Roman"/>
          <w:sz w:val="23"/>
          <w:szCs w:val="23"/>
        </w:rPr>
        <w:t xml:space="preserve">estabelecida nesta Escritura, não sanada no prazo de </w:t>
      </w:r>
      <w:r w:rsidR="00A86329" w:rsidRPr="003F454F">
        <w:rPr>
          <w:rFonts w:ascii="Times New Roman" w:hAnsi="Times New Roman"/>
          <w:sz w:val="23"/>
          <w:szCs w:val="23"/>
          <w:lang w:val="pt-BR"/>
        </w:rPr>
        <w:t xml:space="preserve">10 </w:t>
      </w:r>
      <w:r w:rsidR="00705578" w:rsidRPr="003F454F">
        <w:rPr>
          <w:rFonts w:ascii="Times New Roman" w:hAnsi="Times New Roman"/>
          <w:sz w:val="23"/>
          <w:szCs w:val="23"/>
          <w:lang w:val="pt-BR"/>
        </w:rPr>
        <w:t>(</w:t>
      </w:r>
      <w:r w:rsidR="00A86329" w:rsidRPr="003F454F">
        <w:rPr>
          <w:rFonts w:ascii="Times New Roman" w:hAnsi="Times New Roman"/>
          <w:sz w:val="23"/>
          <w:szCs w:val="23"/>
          <w:lang w:val="pt-BR"/>
        </w:rPr>
        <w:t>dez</w:t>
      </w:r>
      <w:r w:rsidR="00705578" w:rsidRPr="003F454F">
        <w:rPr>
          <w:rFonts w:ascii="Times New Roman" w:hAnsi="Times New Roman"/>
          <w:sz w:val="23"/>
          <w:szCs w:val="23"/>
          <w:lang w:val="pt-BR"/>
        </w:rPr>
        <w:t>)</w:t>
      </w:r>
      <w:r w:rsidR="0072748E" w:rsidRPr="003F454F">
        <w:rPr>
          <w:rFonts w:ascii="Times New Roman" w:hAnsi="Times New Roman"/>
          <w:sz w:val="23"/>
          <w:szCs w:val="23"/>
        </w:rPr>
        <w:t xml:space="preserve"> </w:t>
      </w:r>
      <w:r w:rsidR="0072748E" w:rsidRPr="003F454F">
        <w:rPr>
          <w:rFonts w:ascii="Times New Roman" w:hAnsi="Times New Roman"/>
          <w:sz w:val="23"/>
          <w:szCs w:val="23"/>
          <w:lang w:val="pt-BR"/>
        </w:rPr>
        <w:t>D</w:t>
      </w:r>
      <w:r w:rsidR="0072748E" w:rsidRPr="003F454F">
        <w:rPr>
          <w:rFonts w:ascii="Times New Roman" w:hAnsi="Times New Roman"/>
          <w:sz w:val="23"/>
          <w:szCs w:val="23"/>
        </w:rPr>
        <w:t xml:space="preserve">ias </w:t>
      </w:r>
      <w:r w:rsidR="0072748E" w:rsidRPr="003F454F">
        <w:rPr>
          <w:rFonts w:ascii="Times New Roman" w:hAnsi="Times New Roman"/>
          <w:sz w:val="23"/>
          <w:szCs w:val="23"/>
          <w:lang w:val="pt-BR"/>
        </w:rPr>
        <w:t xml:space="preserve">Úteis </w:t>
      </w:r>
      <w:r w:rsidR="0072748E" w:rsidRPr="003F454F">
        <w:rPr>
          <w:rFonts w:ascii="Times New Roman" w:hAnsi="Times New Roman"/>
          <w:sz w:val="23"/>
          <w:szCs w:val="23"/>
        </w:rPr>
        <w:t>contados da data de recebimento</w:t>
      </w:r>
      <w:r w:rsidR="0072748E" w:rsidRPr="003F454F">
        <w:rPr>
          <w:rFonts w:ascii="Times New Roman" w:hAnsi="Times New Roman"/>
          <w:sz w:val="23"/>
          <w:szCs w:val="23"/>
          <w:lang w:val="pt-BR"/>
        </w:rPr>
        <w:t>,</w:t>
      </w:r>
      <w:r w:rsidR="0072748E" w:rsidRPr="003F454F">
        <w:rPr>
          <w:rFonts w:ascii="Times New Roman" w:hAnsi="Times New Roman"/>
          <w:sz w:val="23"/>
          <w:szCs w:val="23"/>
        </w:rPr>
        <w:t xml:space="preserve"> pela </w:t>
      </w:r>
      <w:r w:rsidR="00304088">
        <w:rPr>
          <w:rFonts w:ascii="Times New Roman" w:hAnsi="Times New Roman"/>
          <w:sz w:val="23"/>
          <w:szCs w:val="23"/>
        </w:rPr>
        <w:t>Emitente</w:t>
      </w:r>
      <w:r w:rsidR="0072748E" w:rsidRPr="003F454F">
        <w:rPr>
          <w:rFonts w:ascii="Times New Roman" w:hAnsi="Times New Roman"/>
          <w:sz w:val="23"/>
          <w:szCs w:val="23"/>
          <w:lang w:val="pt-BR"/>
        </w:rPr>
        <w:t xml:space="preserve">, </w:t>
      </w:r>
      <w:r w:rsidR="0072748E" w:rsidRPr="003F454F">
        <w:rPr>
          <w:rFonts w:ascii="Times New Roman" w:hAnsi="Times New Roman"/>
          <w:sz w:val="23"/>
          <w:szCs w:val="23"/>
        </w:rPr>
        <w:t>da notificação enviada pel</w:t>
      </w:r>
      <w:r w:rsidR="0072748E" w:rsidRPr="003F454F">
        <w:rPr>
          <w:rFonts w:ascii="Times New Roman" w:hAnsi="Times New Roman"/>
          <w:sz w:val="23"/>
          <w:szCs w:val="23"/>
          <w:lang w:val="pt-BR"/>
        </w:rPr>
        <w:t>a</w:t>
      </w:r>
      <w:r w:rsidR="0072748E" w:rsidRPr="003F454F">
        <w:rPr>
          <w:rFonts w:ascii="Times New Roman" w:hAnsi="Times New Roman"/>
          <w:sz w:val="23"/>
          <w:szCs w:val="23"/>
        </w:rPr>
        <w:t xml:space="preserve"> </w:t>
      </w:r>
      <w:r w:rsidR="0072748E" w:rsidRPr="003F454F">
        <w:rPr>
          <w:rFonts w:ascii="Times New Roman" w:hAnsi="Times New Roman"/>
          <w:sz w:val="23"/>
          <w:szCs w:val="23"/>
          <w:lang w:val="pt-BR"/>
        </w:rPr>
        <w:t xml:space="preserve">Debenturista ou pelo </w:t>
      </w:r>
      <w:r w:rsidR="0072748E" w:rsidRPr="003F454F">
        <w:rPr>
          <w:rFonts w:ascii="Times New Roman" w:hAnsi="Times New Roman"/>
          <w:sz w:val="23"/>
          <w:szCs w:val="23"/>
        </w:rPr>
        <w:t xml:space="preserve">Agente Fiduciário </w:t>
      </w:r>
      <w:r w:rsidR="0072748E" w:rsidRPr="003F454F">
        <w:rPr>
          <w:rFonts w:ascii="Times New Roman" w:hAnsi="Times New Roman"/>
          <w:sz w:val="23"/>
          <w:szCs w:val="23"/>
          <w:lang w:val="pt-BR"/>
        </w:rPr>
        <w:t>dos CRA</w:t>
      </w:r>
      <w:r w:rsidR="000849F9" w:rsidRPr="003F454F">
        <w:rPr>
          <w:rFonts w:ascii="Times New Roman" w:hAnsi="Times New Roman"/>
          <w:sz w:val="23"/>
          <w:szCs w:val="23"/>
          <w:lang w:val="pt-BR"/>
        </w:rPr>
        <w:t>, caso esteja administrando o patrimônio separado dos CRA,</w:t>
      </w:r>
      <w:r w:rsidR="0072748E" w:rsidRPr="003F454F">
        <w:rPr>
          <w:rFonts w:ascii="Times New Roman" w:hAnsi="Times New Roman"/>
          <w:sz w:val="23"/>
          <w:szCs w:val="23"/>
          <w:lang w:val="pt-BR"/>
        </w:rPr>
        <w:t xml:space="preserve"> </w:t>
      </w:r>
      <w:r w:rsidR="0072748E" w:rsidRPr="003F454F">
        <w:rPr>
          <w:rFonts w:ascii="Times New Roman" w:hAnsi="Times New Roman"/>
          <w:sz w:val="23"/>
          <w:szCs w:val="23"/>
        </w:rPr>
        <w:t xml:space="preserve">a respeito do respectivo inadimplemento, sendo que esse prazo não se aplica às obrigações para as quais tenha sido estipulado prazo </w:t>
      </w:r>
      <w:r w:rsidR="0072748E" w:rsidRPr="003F454F">
        <w:rPr>
          <w:rFonts w:ascii="Times New Roman" w:hAnsi="Times New Roman"/>
          <w:sz w:val="23"/>
          <w:szCs w:val="23"/>
          <w:lang w:val="pt-BR"/>
        </w:rPr>
        <w:t xml:space="preserve">de cura </w:t>
      </w:r>
      <w:r w:rsidR="0072748E" w:rsidRPr="003F454F">
        <w:rPr>
          <w:rFonts w:ascii="Times New Roman" w:hAnsi="Times New Roman"/>
          <w:sz w:val="23"/>
          <w:szCs w:val="23"/>
        </w:rPr>
        <w:t>específico</w:t>
      </w:r>
      <w:r w:rsidR="0072748E" w:rsidRPr="003F454F">
        <w:rPr>
          <w:rFonts w:ascii="Times New Roman" w:hAnsi="Times New Roman"/>
          <w:sz w:val="23"/>
          <w:szCs w:val="23"/>
          <w:lang w:val="pt-BR"/>
        </w:rPr>
        <w:t xml:space="preserve"> ou para qualquer dos demais Eventos de Vencimento Antecipado</w:t>
      </w:r>
      <w:r w:rsidR="0072748E" w:rsidRPr="003F454F">
        <w:rPr>
          <w:rFonts w:ascii="Times New Roman" w:hAnsi="Times New Roman"/>
          <w:sz w:val="23"/>
          <w:szCs w:val="23"/>
        </w:rPr>
        <w:t>;</w:t>
      </w:r>
    </w:p>
    <w:p w14:paraId="19AB443E" w14:textId="77777777" w:rsidR="004B2FDA" w:rsidRPr="003F454F" w:rsidRDefault="004B2FD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5E734CB1" w14:textId="62C7815D" w:rsidR="00982E58" w:rsidRPr="002A282A" w:rsidRDefault="003A392D" w:rsidP="00041B33">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Negrito" w:hAnsi="Times New Roman Negrito"/>
          <w:b/>
          <w:snapToGrid w:val="0"/>
          <w:sz w:val="23"/>
          <w:szCs w:val="23"/>
        </w:rPr>
      </w:pPr>
      <w:r w:rsidRPr="002A282A">
        <w:rPr>
          <w:rFonts w:ascii="Times New Roman" w:hAnsi="Times New Roman"/>
          <w:sz w:val="23"/>
          <w:szCs w:val="23"/>
          <w:lang w:val="pt-BR"/>
        </w:rPr>
        <w:t>o</w:t>
      </w:r>
      <w:proofErr w:type="spellStart"/>
      <w:r w:rsidRPr="002A282A">
        <w:rPr>
          <w:rFonts w:ascii="Times New Roman" w:hAnsi="Times New Roman"/>
          <w:sz w:val="23"/>
          <w:szCs w:val="23"/>
        </w:rPr>
        <w:t>corrência</w:t>
      </w:r>
      <w:proofErr w:type="spellEnd"/>
      <w:r w:rsidRPr="002A282A">
        <w:rPr>
          <w:rFonts w:ascii="Times New Roman" w:hAnsi="Times New Roman"/>
          <w:sz w:val="23"/>
          <w:szCs w:val="23"/>
        </w:rPr>
        <w:t xml:space="preserve"> de: </w:t>
      </w:r>
      <w:r w:rsidRPr="002A282A">
        <w:rPr>
          <w:rFonts w:ascii="Times New Roman" w:hAnsi="Times New Roman"/>
          <w:b/>
          <w:sz w:val="23"/>
          <w:szCs w:val="23"/>
        </w:rPr>
        <w:t>(</w:t>
      </w:r>
      <w:r w:rsidRPr="002A282A">
        <w:rPr>
          <w:rFonts w:ascii="Times New Roman" w:hAnsi="Times New Roman"/>
          <w:b/>
          <w:sz w:val="23"/>
          <w:szCs w:val="23"/>
          <w:lang w:val="pt-BR"/>
        </w:rPr>
        <w:t>a</w:t>
      </w:r>
      <w:r w:rsidRPr="002A282A">
        <w:rPr>
          <w:rFonts w:ascii="Times New Roman" w:hAnsi="Times New Roman"/>
          <w:b/>
          <w:sz w:val="23"/>
          <w:szCs w:val="23"/>
        </w:rPr>
        <w:t>)</w:t>
      </w:r>
      <w:r w:rsidRPr="002A282A">
        <w:rPr>
          <w:rFonts w:ascii="Times New Roman" w:hAnsi="Times New Roman"/>
          <w:sz w:val="23"/>
          <w:szCs w:val="23"/>
        </w:rPr>
        <w:t xml:space="preserve"> </w:t>
      </w:r>
      <w:r w:rsidRPr="002A282A">
        <w:rPr>
          <w:rFonts w:ascii="Times New Roman" w:hAnsi="Times New Roman"/>
          <w:snapToGrid w:val="0"/>
          <w:sz w:val="23"/>
          <w:szCs w:val="23"/>
          <w:lang w:val="pt-BR"/>
        </w:rPr>
        <w:t xml:space="preserve">liquidação ou dissolução de qualquer das Controladoras; ou </w:t>
      </w:r>
      <w:r w:rsidRPr="002A282A">
        <w:rPr>
          <w:rFonts w:ascii="Times New Roman" w:hAnsi="Times New Roman"/>
          <w:b/>
          <w:snapToGrid w:val="0"/>
          <w:sz w:val="23"/>
          <w:szCs w:val="23"/>
          <w:lang w:val="pt-BR"/>
        </w:rPr>
        <w:t>(b)</w:t>
      </w:r>
      <w:r w:rsidR="004B479D" w:rsidRPr="002A282A">
        <w:rPr>
          <w:rFonts w:ascii="Times New Roman" w:hAnsi="Times New Roman"/>
          <w:snapToGrid w:val="0"/>
          <w:sz w:val="23"/>
          <w:szCs w:val="23"/>
          <w:lang w:val="pt-BR"/>
        </w:rPr>
        <w:t> </w:t>
      </w:r>
      <w:r w:rsidRPr="002A282A">
        <w:rPr>
          <w:rFonts w:ascii="Times New Roman" w:hAnsi="Times New Roman"/>
          <w:snapToGrid w:val="0"/>
          <w:sz w:val="23"/>
          <w:szCs w:val="23"/>
          <w:lang w:val="pt-BR"/>
        </w:rPr>
        <w:t xml:space="preserve">liquidação ou dissolução de qualquer das </w:t>
      </w:r>
      <w:r w:rsidRPr="002A282A">
        <w:rPr>
          <w:rFonts w:ascii="Times New Roman" w:hAnsi="Times New Roman"/>
          <w:sz w:val="23"/>
          <w:szCs w:val="23"/>
          <w:lang w:val="pt-BR"/>
        </w:rPr>
        <w:t>Controladas</w:t>
      </w:r>
      <w:r w:rsidRPr="002A282A">
        <w:rPr>
          <w:rFonts w:ascii="Times New Roman" w:hAnsi="Times New Roman"/>
          <w:snapToGrid w:val="0"/>
          <w:sz w:val="23"/>
          <w:szCs w:val="23"/>
          <w:lang w:val="pt-BR"/>
        </w:rPr>
        <w:t xml:space="preserve"> (exceto Controladas Relevantes</w:t>
      </w:r>
      <w:r w:rsidR="001421FA" w:rsidRPr="002A282A">
        <w:rPr>
          <w:rFonts w:ascii="Times New Roman" w:hAnsi="Times New Roman"/>
          <w:snapToGrid w:val="0"/>
          <w:sz w:val="23"/>
          <w:szCs w:val="23"/>
          <w:lang w:val="pt-BR"/>
        </w:rPr>
        <w:t>, em relação aos quais os eventos de liquidação ou dissolução serão hipóteses de vencimento antecipado automático ainda que no âmbito de Reorganização Societária Autorizada</w:t>
      </w:r>
      <w:r w:rsidRPr="002A282A">
        <w:rPr>
          <w:rFonts w:ascii="Times New Roman" w:hAnsi="Times New Roman"/>
          <w:snapToGrid w:val="0"/>
          <w:sz w:val="23"/>
          <w:szCs w:val="23"/>
          <w:lang w:val="pt-BR"/>
        </w:rPr>
        <w:t>)</w:t>
      </w:r>
      <w:r w:rsidR="004B479D" w:rsidRPr="002A282A">
        <w:rPr>
          <w:rFonts w:ascii="Times New Roman" w:hAnsi="Times New Roman"/>
          <w:snapToGrid w:val="0"/>
          <w:sz w:val="23"/>
          <w:szCs w:val="23"/>
          <w:lang w:val="pt-BR"/>
        </w:rPr>
        <w:t>; em qualquer dos casos, exceto se no âmbito de uma Reorganização Societária Autorizada</w:t>
      </w:r>
      <w:r w:rsidRPr="002A282A">
        <w:rPr>
          <w:rFonts w:ascii="Times New Roman" w:hAnsi="Times New Roman"/>
          <w:snapToGrid w:val="0"/>
          <w:sz w:val="23"/>
          <w:szCs w:val="23"/>
          <w:lang w:val="pt-BR"/>
        </w:rPr>
        <w:t>;</w:t>
      </w:r>
      <w:r w:rsidR="00DB202C">
        <w:rPr>
          <w:rFonts w:ascii="Times New Roman" w:hAnsi="Times New Roman"/>
          <w:b/>
          <w:bCs/>
          <w:snapToGrid w:val="0"/>
          <w:sz w:val="23"/>
          <w:szCs w:val="23"/>
          <w:lang w:val="pt-BR"/>
        </w:rPr>
        <w:t xml:space="preserve"> </w:t>
      </w:r>
    </w:p>
    <w:p w14:paraId="4FC92365" w14:textId="77777777" w:rsidR="003A392D" w:rsidRPr="003F454F" w:rsidRDefault="003A392D" w:rsidP="00944D34">
      <w:pPr>
        <w:pStyle w:val="PargrafodaLista"/>
        <w:spacing w:line="340" w:lineRule="atLeast"/>
        <w:rPr>
          <w:b/>
          <w:snapToGrid w:val="0"/>
          <w:sz w:val="23"/>
          <w:szCs w:val="23"/>
        </w:rPr>
      </w:pPr>
    </w:p>
    <w:p w14:paraId="183D0411" w14:textId="7FCBD38C" w:rsidR="00FD2ACE" w:rsidRPr="003F454F" w:rsidRDefault="00FD2ACE" w:rsidP="00034F97">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r w:rsidRPr="003F454F">
        <w:rPr>
          <w:rFonts w:ascii="Times New Roman" w:hAnsi="Times New Roman"/>
          <w:sz w:val="23"/>
          <w:szCs w:val="23"/>
          <w:lang w:val="pt-BR"/>
        </w:rPr>
        <w:t>o</w:t>
      </w:r>
      <w:proofErr w:type="spellStart"/>
      <w:r w:rsidRPr="003F454F">
        <w:rPr>
          <w:rFonts w:ascii="Times New Roman" w:hAnsi="Times New Roman"/>
          <w:sz w:val="23"/>
          <w:szCs w:val="23"/>
        </w:rPr>
        <w:t>corrência</w:t>
      </w:r>
      <w:proofErr w:type="spellEnd"/>
      <w:r w:rsidRPr="003F454F">
        <w:rPr>
          <w:rFonts w:ascii="Times New Roman" w:hAnsi="Times New Roman"/>
          <w:sz w:val="23"/>
          <w:szCs w:val="23"/>
        </w:rPr>
        <w:t xml:space="preserve"> de: </w:t>
      </w:r>
      <w:r w:rsidRPr="003F454F">
        <w:rPr>
          <w:rFonts w:ascii="Times New Roman" w:hAnsi="Times New Roman"/>
          <w:b/>
          <w:snapToGrid w:val="0"/>
          <w:sz w:val="23"/>
          <w:szCs w:val="23"/>
        </w:rPr>
        <w:t>(</w:t>
      </w:r>
      <w:r w:rsidRPr="003F454F">
        <w:rPr>
          <w:rFonts w:ascii="Times New Roman" w:hAnsi="Times New Roman"/>
          <w:b/>
          <w:snapToGrid w:val="0"/>
          <w:sz w:val="23"/>
          <w:szCs w:val="23"/>
          <w:lang w:val="pt-BR"/>
        </w:rPr>
        <w:t>a</w:t>
      </w:r>
      <w:r w:rsidRPr="003F454F">
        <w:rPr>
          <w:rFonts w:ascii="Times New Roman" w:hAnsi="Times New Roman"/>
          <w:b/>
          <w:snapToGrid w:val="0"/>
          <w:sz w:val="23"/>
          <w:szCs w:val="23"/>
        </w:rPr>
        <w:t>)</w:t>
      </w:r>
      <w:r w:rsidRPr="003F454F">
        <w:rPr>
          <w:rFonts w:ascii="Times New Roman" w:hAnsi="Times New Roman"/>
          <w:snapToGrid w:val="0"/>
          <w:sz w:val="23"/>
          <w:szCs w:val="23"/>
        </w:rPr>
        <w:t xml:space="preserve"> pedido de autofalência de </w:t>
      </w:r>
      <w:r w:rsidRPr="003F454F">
        <w:rPr>
          <w:rFonts w:ascii="Times New Roman" w:hAnsi="Times New Roman"/>
          <w:snapToGrid w:val="0"/>
          <w:sz w:val="23"/>
          <w:szCs w:val="23"/>
          <w:lang w:val="pt-BR"/>
        </w:rPr>
        <w:t>qualquer das Controladoras e/ou Controladas (exceto Controladas Relevantes)</w:t>
      </w:r>
      <w:r w:rsidRPr="003F454F">
        <w:rPr>
          <w:rFonts w:ascii="Times New Roman" w:hAnsi="Times New Roman"/>
          <w:snapToGrid w:val="0"/>
          <w:sz w:val="23"/>
          <w:szCs w:val="23"/>
        </w:rPr>
        <w:t xml:space="preserve">, ou evento que provoque efeito semelhante, conforme aplicável; </w:t>
      </w:r>
      <w:r w:rsidRPr="003F454F">
        <w:rPr>
          <w:rFonts w:ascii="Times New Roman" w:hAnsi="Times New Roman"/>
          <w:b/>
          <w:snapToGrid w:val="0"/>
          <w:sz w:val="23"/>
          <w:szCs w:val="23"/>
        </w:rPr>
        <w:t>(</w:t>
      </w:r>
      <w:r w:rsidRPr="003F454F">
        <w:rPr>
          <w:rFonts w:ascii="Times New Roman" w:hAnsi="Times New Roman"/>
          <w:b/>
          <w:snapToGrid w:val="0"/>
          <w:sz w:val="23"/>
          <w:szCs w:val="23"/>
          <w:lang w:val="pt-BR"/>
        </w:rPr>
        <w:t>b</w:t>
      </w:r>
      <w:r w:rsidRPr="003F454F">
        <w:rPr>
          <w:rFonts w:ascii="Times New Roman" w:hAnsi="Times New Roman"/>
          <w:b/>
          <w:snapToGrid w:val="0"/>
          <w:sz w:val="23"/>
          <w:szCs w:val="23"/>
        </w:rPr>
        <w:t>)</w:t>
      </w:r>
      <w:r w:rsidRPr="003F454F">
        <w:rPr>
          <w:rFonts w:ascii="Times New Roman" w:hAnsi="Times New Roman"/>
          <w:snapToGrid w:val="0"/>
          <w:sz w:val="23"/>
          <w:szCs w:val="23"/>
          <w:lang w:val="pt-BR"/>
        </w:rPr>
        <w:t> </w:t>
      </w:r>
      <w:r w:rsidRPr="003F454F">
        <w:rPr>
          <w:rFonts w:ascii="Times New Roman" w:hAnsi="Times New Roman"/>
          <w:snapToGrid w:val="0"/>
          <w:sz w:val="23"/>
          <w:szCs w:val="23"/>
        </w:rPr>
        <w:t xml:space="preserve">decretação de falência em processo instaurado por iniciativa de terceiros em face </w:t>
      </w:r>
      <w:r w:rsidRPr="003F454F">
        <w:rPr>
          <w:rFonts w:ascii="Times New Roman" w:hAnsi="Times New Roman"/>
          <w:snapToGrid w:val="0"/>
          <w:sz w:val="23"/>
          <w:szCs w:val="23"/>
          <w:lang w:val="pt-BR"/>
        </w:rPr>
        <w:t>de qualquer das Controladoras e/ou e/ou Controladas (exceto Controladas Relevantes)</w:t>
      </w:r>
      <w:r w:rsidRPr="003F454F">
        <w:rPr>
          <w:rFonts w:ascii="Times New Roman" w:hAnsi="Times New Roman"/>
          <w:snapToGrid w:val="0"/>
          <w:sz w:val="23"/>
          <w:szCs w:val="23"/>
        </w:rPr>
        <w:t xml:space="preserve">, ou evento que provoque efeito semelhante, conforme aplicável; </w:t>
      </w:r>
      <w:r w:rsidRPr="003F454F">
        <w:rPr>
          <w:rFonts w:ascii="Times New Roman" w:hAnsi="Times New Roman"/>
          <w:b/>
          <w:snapToGrid w:val="0"/>
          <w:sz w:val="23"/>
          <w:szCs w:val="23"/>
        </w:rPr>
        <w:t>(</w:t>
      </w:r>
      <w:r w:rsidRPr="003F454F">
        <w:rPr>
          <w:rFonts w:ascii="Times New Roman" w:hAnsi="Times New Roman"/>
          <w:b/>
          <w:snapToGrid w:val="0"/>
          <w:sz w:val="23"/>
          <w:szCs w:val="23"/>
          <w:lang w:val="pt-BR"/>
        </w:rPr>
        <w:t>c</w:t>
      </w:r>
      <w:r w:rsidRPr="003F454F">
        <w:rPr>
          <w:rFonts w:ascii="Times New Roman" w:hAnsi="Times New Roman"/>
          <w:b/>
          <w:snapToGrid w:val="0"/>
          <w:sz w:val="23"/>
          <w:szCs w:val="23"/>
        </w:rPr>
        <w:t>)</w:t>
      </w:r>
      <w:r w:rsidRPr="003F454F">
        <w:rPr>
          <w:rFonts w:ascii="Times New Roman" w:hAnsi="Times New Roman"/>
          <w:snapToGrid w:val="0"/>
          <w:sz w:val="23"/>
          <w:szCs w:val="23"/>
        </w:rPr>
        <w:t xml:space="preserve"> propositura, </w:t>
      </w:r>
      <w:r w:rsidRPr="003F454F">
        <w:rPr>
          <w:rFonts w:ascii="Times New Roman" w:hAnsi="Times New Roman"/>
          <w:snapToGrid w:val="0"/>
          <w:sz w:val="23"/>
          <w:szCs w:val="23"/>
          <w:lang w:val="pt-BR"/>
        </w:rPr>
        <w:t>por qualquer das Controladoras e/ou e/ou Controladas (exceto Controladas Relevantes)</w:t>
      </w:r>
      <w:r w:rsidRPr="003F454F">
        <w:rPr>
          <w:rFonts w:ascii="Times New Roman" w:hAnsi="Times New Roman"/>
          <w:snapToGrid w:val="0"/>
          <w:sz w:val="23"/>
          <w:szCs w:val="23"/>
        </w:rPr>
        <w:t xml:space="preserve">, de plano de recuperação extrajudicial a qualquer credor ou classe de credores, independentemente de ter sido requerida ou obtida homologação judicial do referido plano, ou evento que provoque efeito semelhante, conforme aplicável; ou </w:t>
      </w:r>
      <w:r w:rsidRPr="003F454F">
        <w:rPr>
          <w:rFonts w:ascii="Times New Roman" w:hAnsi="Times New Roman"/>
          <w:b/>
          <w:snapToGrid w:val="0"/>
          <w:sz w:val="23"/>
          <w:szCs w:val="23"/>
        </w:rPr>
        <w:t>(</w:t>
      </w:r>
      <w:r w:rsidRPr="003F454F">
        <w:rPr>
          <w:rFonts w:ascii="Times New Roman" w:hAnsi="Times New Roman"/>
          <w:b/>
          <w:snapToGrid w:val="0"/>
          <w:sz w:val="23"/>
          <w:szCs w:val="23"/>
          <w:lang w:val="pt-BR"/>
        </w:rPr>
        <w:t>d</w:t>
      </w:r>
      <w:r w:rsidRPr="003F454F">
        <w:rPr>
          <w:rFonts w:ascii="Times New Roman" w:hAnsi="Times New Roman"/>
          <w:b/>
          <w:snapToGrid w:val="0"/>
          <w:sz w:val="23"/>
          <w:szCs w:val="23"/>
        </w:rPr>
        <w:t>)</w:t>
      </w:r>
      <w:r w:rsidRPr="003F454F">
        <w:rPr>
          <w:rFonts w:ascii="Times New Roman" w:hAnsi="Times New Roman"/>
          <w:snapToGrid w:val="0"/>
          <w:sz w:val="23"/>
          <w:szCs w:val="23"/>
          <w:lang w:val="pt-BR"/>
        </w:rPr>
        <w:t> </w:t>
      </w:r>
      <w:r w:rsidRPr="003F454F">
        <w:rPr>
          <w:rFonts w:ascii="Times New Roman" w:hAnsi="Times New Roman"/>
          <w:snapToGrid w:val="0"/>
          <w:sz w:val="23"/>
          <w:szCs w:val="23"/>
        </w:rPr>
        <w:t xml:space="preserve">ingresso </w:t>
      </w:r>
      <w:r w:rsidRPr="003F454F">
        <w:rPr>
          <w:rFonts w:ascii="Times New Roman" w:hAnsi="Times New Roman"/>
          <w:snapToGrid w:val="0"/>
          <w:sz w:val="23"/>
          <w:szCs w:val="23"/>
          <w:lang w:val="pt-BR"/>
        </w:rPr>
        <w:t>por qualquer das Controladoras e/ou e/ou Controladas (exceto Controladas Relevantes)</w:t>
      </w:r>
      <w:r w:rsidRPr="003F454F">
        <w:rPr>
          <w:rFonts w:ascii="Times New Roman" w:hAnsi="Times New Roman"/>
          <w:snapToGrid w:val="0"/>
          <w:sz w:val="23"/>
          <w:szCs w:val="23"/>
        </w:rPr>
        <w:t>, em juízo</w:t>
      </w:r>
      <w:r w:rsidRPr="003F454F">
        <w:rPr>
          <w:rFonts w:ascii="Times New Roman" w:hAnsi="Times New Roman"/>
          <w:snapToGrid w:val="0"/>
          <w:sz w:val="23"/>
          <w:szCs w:val="23"/>
          <w:lang w:val="pt-BR"/>
        </w:rPr>
        <w:t>,</w:t>
      </w:r>
      <w:r w:rsidRPr="003F454F">
        <w:rPr>
          <w:rFonts w:ascii="Times New Roman" w:hAnsi="Times New Roman"/>
          <w:snapToGrid w:val="0"/>
          <w:sz w:val="23"/>
          <w:szCs w:val="23"/>
        </w:rPr>
        <w:t xml:space="preserve"> com requerimento de recuperação judicial, independentemente de deferimento do processamento da recuperação ou de sua concessão pelo juiz competente, ou evento que provoque efeito semelhante, conforme aplicável</w:t>
      </w:r>
      <w:r w:rsidRPr="003F454F">
        <w:rPr>
          <w:rFonts w:ascii="Times New Roman" w:hAnsi="Times New Roman"/>
          <w:sz w:val="23"/>
          <w:szCs w:val="23"/>
          <w:lang w:val="pt-BR"/>
        </w:rPr>
        <w:t>;</w:t>
      </w:r>
    </w:p>
    <w:p w14:paraId="1AA8BB59" w14:textId="77777777" w:rsidR="00FD2ACE" w:rsidRPr="003F454F" w:rsidRDefault="00FD2A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3CA5F623" w14:textId="79E43384" w:rsidR="00F85955" w:rsidRPr="003F454F" w:rsidRDefault="004B2FDA"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color w:val="auto"/>
          <w:sz w:val="23"/>
          <w:szCs w:val="23"/>
          <w:lang w:val="pt-BR"/>
        </w:rPr>
        <w:t xml:space="preserve">inadimplemento de qualquer </w:t>
      </w:r>
      <w:r w:rsidRPr="003F454F">
        <w:rPr>
          <w:rFonts w:ascii="Times New Roman" w:hAnsi="Times New Roman"/>
          <w:sz w:val="23"/>
          <w:szCs w:val="23"/>
          <w:lang w:val="pt-BR"/>
        </w:rPr>
        <w:t>obrigação pecuniária</w:t>
      </w:r>
      <w:r w:rsidRPr="003F454F">
        <w:rPr>
          <w:rFonts w:ascii="Times New Roman" w:hAnsi="Times New Roman"/>
          <w:color w:val="auto"/>
          <w:sz w:val="23"/>
          <w:szCs w:val="23"/>
          <w:lang w:val="pt-BR"/>
        </w:rPr>
        <w:t xml:space="preserve"> no âmbito dos mercados financeiro ou de capitais, no Brasil e/ou no exterior,</w:t>
      </w:r>
      <w:r w:rsidRPr="003F454F">
        <w:rPr>
          <w:rFonts w:ascii="Times New Roman" w:hAnsi="Times New Roman"/>
          <w:sz w:val="23"/>
          <w:szCs w:val="23"/>
        </w:rPr>
        <w:t xml:space="preserve"> da </w:t>
      </w:r>
      <w:r w:rsidR="00304088">
        <w:rPr>
          <w:rFonts w:ascii="Times New Roman" w:hAnsi="Times New Roman"/>
          <w:sz w:val="23"/>
          <w:szCs w:val="23"/>
        </w:rPr>
        <w:t>Emitente</w:t>
      </w:r>
      <w:r w:rsidRPr="003F454F">
        <w:rPr>
          <w:rFonts w:ascii="Times New Roman" w:hAnsi="Times New Roman"/>
          <w:sz w:val="23"/>
          <w:szCs w:val="23"/>
          <w:lang w:val="pt-BR"/>
        </w:rPr>
        <w:t>,</w:t>
      </w:r>
      <w:r w:rsidRPr="003F454F">
        <w:rPr>
          <w:rFonts w:ascii="Times New Roman" w:hAnsi="Times New Roman"/>
          <w:snapToGrid w:val="0"/>
          <w:sz w:val="23"/>
          <w:szCs w:val="23"/>
          <w:lang w:val="pt-BR"/>
        </w:rPr>
        <w:t xml:space="preserve"> </w:t>
      </w:r>
      <w:r w:rsidRPr="003F454F">
        <w:rPr>
          <w:rFonts w:ascii="Times New Roman" w:hAnsi="Times New Roman"/>
          <w:sz w:val="23"/>
          <w:szCs w:val="23"/>
          <w:lang w:val="pt-BR"/>
        </w:rPr>
        <w:t xml:space="preserve">e/ou de qualquer das Controladas </w:t>
      </w:r>
      <w:r w:rsidRPr="003F454F">
        <w:rPr>
          <w:rFonts w:ascii="Times New Roman" w:hAnsi="Times New Roman"/>
          <w:sz w:val="23"/>
          <w:szCs w:val="23"/>
          <w:lang w:val="pt-BR"/>
        </w:rPr>
        <w:lastRenderedPageBreak/>
        <w:t xml:space="preserve">Relevantes </w:t>
      </w:r>
      <w:r w:rsidRPr="003F454F">
        <w:rPr>
          <w:rFonts w:ascii="Times New Roman" w:hAnsi="Times New Roman"/>
          <w:sz w:val="23"/>
          <w:szCs w:val="23"/>
        </w:rPr>
        <w:t xml:space="preserve">(incluindo quaisquer emissões de debêntures), seja como parte ou como garantidora, </w:t>
      </w:r>
      <w:r w:rsidR="00A95744" w:rsidRPr="005507E1">
        <w:rPr>
          <w:rFonts w:ascii="Times New Roman" w:hAnsi="Times New Roman"/>
          <w:sz w:val="23"/>
          <w:szCs w:val="23"/>
          <w:lang w:val="pt-BR"/>
        </w:rPr>
        <w:t xml:space="preserve">desde que devidamente constituído em mora e </w:t>
      </w:r>
      <w:r w:rsidRPr="003F454F">
        <w:rPr>
          <w:rFonts w:ascii="Times New Roman" w:hAnsi="Times New Roman"/>
          <w:sz w:val="23"/>
          <w:szCs w:val="23"/>
          <w:lang w:val="pt-BR"/>
        </w:rPr>
        <w:t xml:space="preserve">não sanado no respectivo prazo de cura, </w:t>
      </w:r>
      <w:r w:rsidRPr="003F454F">
        <w:rPr>
          <w:rFonts w:ascii="Times New Roman" w:hAnsi="Times New Roman"/>
          <w:sz w:val="23"/>
          <w:szCs w:val="23"/>
        </w:rPr>
        <w:t xml:space="preserve">em valor individual </w:t>
      </w:r>
      <w:r w:rsidRPr="003F454F">
        <w:rPr>
          <w:rFonts w:ascii="Times New Roman" w:hAnsi="Times New Roman"/>
          <w:sz w:val="23"/>
          <w:szCs w:val="23"/>
          <w:lang w:val="pt-BR"/>
        </w:rPr>
        <w:t xml:space="preserve">ou agregado </w:t>
      </w:r>
      <w:r w:rsidRPr="003F454F">
        <w:rPr>
          <w:rFonts w:ascii="Times New Roman" w:hAnsi="Times New Roman"/>
          <w:sz w:val="23"/>
          <w:szCs w:val="23"/>
        </w:rPr>
        <w:t xml:space="preserve">igual ou superior </w:t>
      </w:r>
      <w:r w:rsidRPr="003F454F">
        <w:rPr>
          <w:rFonts w:ascii="Times New Roman" w:hAnsi="Times New Roman"/>
          <w:sz w:val="23"/>
          <w:szCs w:val="23"/>
          <w:lang w:val="pt-BR"/>
        </w:rPr>
        <w:t>ao Valor Limite;</w:t>
      </w:r>
    </w:p>
    <w:p w14:paraId="45E07AC1" w14:textId="77777777" w:rsidR="00602792" w:rsidRPr="003F454F" w:rsidRDefault="00602792"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4FD20705" w14:textId="5732A685" w:rsidR="00AA387F" w:rsidRPr="00C41B2A" w:rsidRDefault="005C2EC4" w:rsidP="00D61830">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bookmarkStart w:id="272" w:name="_Ref508205351"/>
      <w:proofErr w:type="spellStart"/>
      <w:r w:rsidRPr="008A63A6">
        <w:rPr>
          <w:rFonts w:ascii="Times New Roman" w:hAnsi="Times New Roman"/>
          <w:sz w:val="23"/>
          <w:szCs w:val="23"/>
          <w:lang w:val="pt-BR"/>
        </w:rPr>
        <w:t>des</w:t>
      </w:r>
      <w:proofErr w:type="spellEnd"/>
      <w:r w:rsidR="00C134DF" w:rsidRPr="008A63A6">
        <w:rPr>
          <w:rFonts w:ascii="Times New Roman" w:hAnsi="Times New Roman"/>
          <w:sz w:val="23"/>
          <w:szCs w:val="23"/>
        </w:rPr>
        <w:t>cumprimento de qualquer</w:t>
      </w:r>
      <w:r w:rsidR="00C134DF" w:rsidRPr="008A63A6">
        <w:rPr>
          <w:rFonts w:ascii="Times New Roman" w:hAnsi="Times New Roman"/>
          <w:sz w:val="23"/>
          <w:szCs w:val="23"/>
          <w:lang w:val="pt-BR"/>
        </w:rPr>
        <w:t xml:space="preserve"> </w:t>
      </w:r>
      <w:r w:rsidR="00C134DF" w:rsidRPr="008A63A6">
        <w:rPr>
          <w:rFonts w:ascii="Times New Roman" w:hAnsi="Times New Roman"/>
          <w:sz w:val="23"/>
          <w:szCs w:val="23"/>
          <w:lang w:val="pt-BR" w:eastAsia="en-US"/>
        </w:rPr>
        <w:t>d</w:t>
      </w:r>
      <w:proofErr w:type="spellStart"/>
      <w:r w:rsidR="00C134DF" w:rsidRPr="008A63A6">
        <w:rPr>
          <w:rFonts w:ascii="Times New Roman" w:hAnsi="Times New Roman"/>
          <w:sz w:val="23"/>
          <w:szCs w:val="23"/>
          <w:lang w:eastAsia="en-US"/>
        </w:rPr>
        <w:t>ecisão</w:t>
      </w:r>
      <w:proofErr w:type="spellEnd"/>
      <w:r w:rsidR="00C134DF" w:rsidRPr="008A63A6">
        <w:rPr>
          <w:rFonts w:ascii="Times New Roman" w:hAnsi="Times New Roman"/>
          <w:sz w:val="23"/>
          <w:szCs w:val="23"/>
          <w:lang w:eastAsia="en-US"/>
        </w:rPr>
        <w:t xml:space="preserve"> </w:t>
      </w:r>
      <w:r w:rsidR="00C134DF" w:rsidRPr="008A63A6">
        <w:rPr>
          <w:rFonts w:ascii="Times New Roman" w:hAnsi="Times New Roman"/>
          <w:sz w:val="23"/>
          <w:szCs w:val="23"/>
          <w:lang w:val="pt-BR" w:eastAsia="en-US"/>
        </w:rPr>
        <w:t xml:space="preserve">administrativa irrecorrível (na esfera administrativa) ou decisão </w:t>
      </w:r>
      <w:r w:rsidR="00C134DF" w:rsidRPr="008A63A6">
        <w:rPr>
          <w:rFonts w:ascii="Times New Roman" w:hAnsi="Times New Roman"/>
          <w:sz w:val="23"/>
          <w:szCs w:val="23"/>
          <w:lang w:eastAsia="en-US"/>
        </w:rPr>
        <w:t xml:space="preserve">judicial </w:t>
      </w:r>
      <w:r w:rsidR="00C134DF" w:rsidRPr="008A63A6">
        <w:rPr>
          <w:rFonts w:ascii="Times New Roman" w:hAnsi="Times New Roman"/>
          <w:sz w:val="23"/>
          <w:szCs w:val="23"/>
          <w:lang w:val="pt-BR" w:eastAsia="en-US"/>
        </w:rPr>
        <w:t>ou arbitral em qualquer instância</w:t>
      </w:r>
      <w:r w:rsidR="00C134DF" w:rsidRPr="008A63A6">
        <w:rPr>
          <w:rFonts w:ascii="Times New Roman" w:hAnsi="Times New Roman"/>
          <w:sz w:val="23"/>
          <w:szCs w:val="23"/>
        </w:rPr>
        <w:t>, no prazo estipulado na respectiva decisão</w:t>
      </w:r>
      <w:r w:rsidR="00C134DF" w:rsidRPr="008A63A6">
        <w:rPr>
          <w:rFonts w:ascii="Times New Roman" w:hAnsi="Times New Roman"/>
          <w:sz w:val="23"/>
          <w:szCs w:val="23"/>
          <w:lang w:val="pt-BR"/>
        </w:rPr>
        <w:t>,</w:t>
      </w:r>
      <w:r w:rsidR="00C134DF" w:rsidRPr="008A63A6">
        <w:rPr>
          <w:rFonts w:ascii="Times New Roman" w:hAnsi="Times New Roman"/>
          <w:sz w:val="23"/>
          <w:szCs w:val="23"/>
        </w:rPr>
        <w:t xml:space="preserve"> contra a </w:t>
      </w:r>
      <w:r w:rsidR="00304088" w:rsidRPr="008A63A6">
        <w:rPr>
          <w:rFonts w:ascii="Times New Roman" w:hAnsi="Times New Roman"/>
          <w:sz w:val="23"/>
          <w:szCs w:val="23"/>
        </w:rPr>
        <w:t>Emitente</w:t>
      </w:r>
      <w:r w:rsidR="00C134DF" w:rsidRPr="008A63A6">
        <w:rPr>
          <w:rFonts w:ascii="Times New Roman" w:hAnsi="Times New Roman"/>
          <w:sz w:val="23"/>
          <w:szCs w:val="23"/>
          <w:lang w:val="pt-BR"/>
        </w:rPr>
        <w:t>,</w:t>
      </w:r>
      <w:r w:rsidR="00C134DF" w:rsidRPr="008A63A6">
        <w:rPr>
          <w:rFonts w:ascii="Times New Roman" w:hAnsi="Times New Roman"/>
          <w:snapToGrid w:val="0"/>
          <w:sz w:val="23"/>
          <w:szCs w:val="23"/>
          <w:lang w:val="pt-BR"/>
        </w:rPr>
        <w:t xml:space="preserve"> </w:t>
      </w:r>
      <w:r w:rsidR="00C134DF" w:rsidRPr="008A63A6">
        <w:rPr>
          <w:rFonts w:ascii="Times New Roman" w:hAnsi="Times New Roman"/>
          <w:sz w:val="23"/>
          <w:szCs w:val="23"/>
          <w:lang w:val="pt-BR"/>
        </w:rPr>
        <w:t xml:space="preserve">e/ou qualquer Controlada Relevante, </w:t>
      </w:r>
      <w:r w:rsidR="00C134DF" w:rsidRPr="008A63A6">
        <w:rPr>
          <w:rFonts w:ascii="Times New Roman" w:hAnsi="Times New Roman"/>
          <w:sz w:val="23"/>
          <w:szCs w:val="23"/>
        </w:rPr>
        <w:t xml:space="preserve">em valor </w:t>
      </w:r>
      <w:r w:rsidR="00C134DF" w:rsidRPr="008A63A6">
        <w:rPr>
          <w:rFonts w:ascii="Times New Roman" w:hAnsi="Times New Roman"/>
          <w:sz w:val="23"/>
          <w:szCs w:val="23"/>
          <w:lang w:val="pt-BR"/>
        </w:rPr>
        <w:t xml:space="preserve">individual ou agregado igual ou </w:t>
      </w:r>
      <w:r w:rsidR="00C134DF" w:rsidRPr="008A63A6">
        <w:rPr>
          <w:rFonts w:ascii="Times New Roman" w:hAnsi="Times New Roman"/>
          <w:sz w:val="23"/>
          <w:szCs w:val="23"/>
        </w:rPr>
        <w:t>superior a</w:t>
      </w:r>
      <w:r w:rsidR="00C134DF" w:rsidRPr="008A63A6">
        <w:rPr>
          <w:rFonts w:ascii="Times New Roman" w:hAnsi="Times New Roman"/>
          <w:sz w:val="23"/>
          <w:szCs w:val="23"/>
          <w:lang w:val="pt-BR"/>
        </w:rPr>
        <w:t xml:space="preserve">o Valor Limite, </w:t>
      </w:r>
      <w:r w:rsidR="00447FA1" w:rsidRPr="008A63A6">
        <w:rPr>
          <w:rFonts w:ascii="Times New Roman" w:hAnsi="Times New Roman"/>
          <w:sz w:val="23"/>
          <w:szCs w:val="23"/>
          <w:lang w:val="pt-BR" w:eastAsia="en-US"/>
        </w:rPr>
        <w:t xml:space="preserve">exceto se obtido efeito suspensivo no prazo legal aplicável ou, em sua ausência, no prazo de até </w:t>
      </w:r>
      <w:r w:rsidR="008A63A6" w:rsidRPr="00D61830">
        <w:rPr>
          <w:rFonts w:ascii="Times New Roman" w:hAnsi="Times New Roman"/>
          <w:sz w:val="23"/>
          <w:szCs w:val="23"/>
          <w:lang w:val="pt-BR" w:eastAsia="en-US"/>
        </w:rPr>
        <w:t>15 (quinze)</w:t>
      </w:r>
      <w:r w:rsidR="008A63A6" w:rsidRPr="008A63A6">
        <w:rPr>
          <w:rFonts w:ascii="Times New Roman" w:hAnsi="Times New Roman"/>
          <w:sz w:val="23"/>
          <w:szCs w:val="23"/>
          <w:lang w:val="pt-BR" w:eastAsia="en-US"/>
        </w:rPr>
        <w:t xml:space="preserve"> </w:t>
      </w:r>
      <w:r w:rsidR="00447FA1" w:rsidRPr="008A63A6">
        <w:rPr>
          <w:rFonts w:ascii="Times New Roman" w:hAnsi="Times New Roman"/>
          <w:sz w:val="23"/>
          <w:szCs w:val="23"/>
          <w:lang w:val="pt-BR" w:eastAsia="en-US"/>
        </w:rPr>
        <w:t>Dias Úteis contados da data de proferimento da referida decisão</w:t>
      </w:r>
      <w:r w:rsidR="00C134DF" w:rsidRPr="008A63A6">
        <w:rPr>
          <w:rFonts w:ascii="Times New Roman" w:hAnsi="Times New Roman"/>
          <w:sz w:val="23"/>
          <w:szCs w:val="23"/>
        </w:rPr>
        <w:t>;</w:t>
      </w:r>
    </w:p>
    <w:p w14:paraId="47641A8A" w14:textId="77777777" w:rsidR="00602792" w:rsidRPr="003F454F" w:rsidRDefault="00602792"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5FE9CD55" w14:textId="2241C803" w:rsidR="008F56A0" w:rsidRPr="003F454F"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bookmarkStart w:id="273" w:name="_Ref508772197"/>
      <w:bookmarkEnd w:id="272"/>
      <w:r w:rsidRPr="003F454F">
        <w:rPr>
          <w:rFonts w:ascii="Times New Roman" w:hAnsi="Times New Roman"/>
          <w:sz w:val="23"/>
          <w:szCs w:val="23"/>
          <w:lang w:val="pt-BR"/>
        </w:rPr>
        <w:t xml:space="preserve">ocorrência </w:t>
      </w:r>
      <w:r w:rsidR="008F56A0" w:rsidRPr="003F454F">
        <w:rPr>
          <w:rFonts w:ascii="Times New Roman" w:hAnsi="Times New Roman"/>
          <w:sz w:val="23"/>
          <w:szCs w:val="23"/>
          <w:lang w:val="pt-BR"/>
        </w:rPr>
        <w:t>de qualquer modificação no</w:t>
      </w:r>
      <w:r w:rsidR="00BC1DCA" w:rsidRPr="003F454F">
        <w:rPr>
          <w:rFonts w:ascii="Times New Roman" w:hAnsi="Times New Roman"/>
          <w:sz w:val="23"/>
          <w:szCs w:val="23"/>
          <w:lang w:val="pt-BR"/>
        </w:rPr>
        <w:t xml:space="preserve"> Controle </w:t>
      </w:r>
      <w:r w:rsidR="008F56A0" w:rsidRPr="003F454F">
        <w:rPr>
          <w:rFonts w:ascii="Times New Roman" w:hAnsi="Times New Roman"/>
          <w:sz w:val="23"/>
          <w:szCs w:val="23"/>
          <w:lang w:val="pt-BR"/>
        </w:rPr>
        <w:t xml:space="preserve">direto ou indireto </w:t>
      </w:r>
      <w:r w:rsidR="00BC1DCA" w:rsidRPr="003F454F">
        <w:rPr>
          <w:rFonts w:ascii="Times New Roman" w:hAnsi="Times New Roman"/>
          <w:sz w:val="23"/>
          <w:szCs w:val="23"/>
          <w:lang w:val="pt-BR"/>
        </w:rPr>
        <w:t xml:space="preserve">da </w:t>
      </w:r>
      <w:r w:rsidR="00304088">
        <w:rPr>
          <w:rFonts w:ascii="Times New Roman" w:hAnsi="Times New Roman"/>
          <w:sz w:val="23"/>
          <w:szCs w:val="23"/>
          <w:lang w:val="pt-BR"/>
        </w:rPr>
        <w:t>Emitente</w:t>
      </w:r>
      <w:r w:rsidR="008F56A0" w:rsidRPr="003F454F">
        <w:rPr>
          <w:rFonts w:ascii="Times New Roman" w:hAnsi="Times New Roman"/>
          <w:sz w:val="23"/>
          <w:szCs w:val="23"/>
          <w:lang w:val="pt-BR"/>
        </w:rPr>
        <w:t>, exceto se decorrente de Reorganização Societária Autorizada;</w:t>
      </w:r>
    </w:p>
    <w:p w14:paraId="27773123" w14:textId="77777777" w:rsidR="008F56A0" w:rsidRPr="003F454F" w:rsidRDefault="008F56A0" w:rsidP="00944D34">
      <w:pPr>
        <w:pStyle w:val="PargrafodaLista"/>
        <w:spacing w:line="340" w:lineRule="atLeast"/>
        <w:rPr>
          <w:sz w:val="23"/>
          <w:szCs w:val="23"/>
        </w:rPr>
      </w:pPr>
    </w:p>
    <w:p w14:paraId="665B0429" w14:textId="0616575B" w:rsidR="00091B25" w:rsidRPr="00394001" w:rsidRDefault="00ED2BA7"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r w:rsidRPr="003F454F">
        <w:rPr>
          <w:rFonts w:ascii="Times New Roman" w:hAnsi="Times New Roman"/>
          <w:sz w:val="23"/>
          <w:szCs w:val="23"/>
          <w:lang w:val="pt-BR"/>
        </w:rPr>
        <w:t xml:space="preserve">cisão, fusão, incorporação, incorporação de ações ou qualquer forma de reorganização societária que envolva a </w:t>
      </w:r>
      <w:r>
        <w:rPr>
          <w:rFonts w:ascii="Times New Roman" w:hAnsi="Times New Roman"/>
          <w:sz w:val="23"/>
          <w:szCs w:val="23"/>
          <w:lang w:val="pt-BR"/>
        </w:rPr>
        <w:t>Emitente</w:t>
      </w:r>
      <w:r w:rsidRPr="003F454F">
        <w:rPr>
          <w:rFonts w:ascii="Times New Roman" w:hAnsi="Times New Roman"/>
          <w:sz w:val="23"/>
          <w:szCs w:val="23"/>
          <w:lang w:val="pt-BR"/>
        </w:rPr>
        <w:t xml:space="preserve"> e/ou qualquer de suas Controladas, </w:t>
      </w:r>
      <w:r w:rsidRPr="00394001">
        <w:rPr>
          <w:rFonts w:ascii="Times New Roman" w:hAnsi="Times New Roman"/>
          <w:sz w:val="23"/>
          <w:szCs w:val="23"/>
          <w:lang w:val="pt-BR"/>
        </w:rPr>
        <w:t xml:space="preserve">exceto </w:t>
      </w:r>
      <w:r w:rsidRPr="00394001">
        <w:rPr>
          <w:rFonts w:ascii="Times New Roman" w:hAnsi="Times New Roman"/>
          <w:b/>
          <w:sz w:val="23"/>
          <w:szCs w:val="23"/>
          <w:lang w:val="pt-BR"/>
        </w:rPr>
        <w:t>(</w:t>
      </w:r>
      <w:r>
        <w:rPr>
          <w:rFonts w:ascii="Times New Roman" w:hAnsi="Times New Roman"/>
          <w:b/>
          <w:sz w:val="23"/>
          <w:szCs w:val="23"/>
          <w:lang w:val="pt-BR"/>
        </w:rPr>
        <w:t>a</w:t>
      </w:r>
      <w:r w:rsidRPr="00394001">
        <w:rPr>
          <w:rFonts w:ascii="Times New Roman" w:hAnsi="Times New Roman"/>
          <w:b/>
          <w:sz w:val="23"/>
          <w:szCs w:val="23"/>
          <w:lang w:val="pt-BR"/>
        </w:rPr>
        <w:t>)</w:t>
      </w:r>
      <w:r w:rsidRPr="00394001">
        <w:rPr>
          <w:rFonts w:ascii="Times New Roman" w:hAnsi="Times New Roman"/>
          <w:sz w:val="23"/>
          <w:szCs w:val="23"/>
          <w:lang w:val="pt-BR"/>
        </w:rPr>
        <w:t xml:space="preserve"> pela incorporação, pela </w:t>
      </w:r>
      <w:r>
        <w:rPr>
          <w:rFonts w:ascii="Times New Roman" w:hAnsi="Times New Roman"/>
          <w:sz w:val="23"/>
          <w:szCs w:val="23"/>
          <w:lang w:val="pt-BR"/>
        </w:rPr>
        <w:t>Emitente</w:t>
      </w:r>
      <w:r w:rsidRPr="00394001">
        <w:rPr>
          <w:rFonts w:ascii="Times New Roman" w:hAnsi="Times New Roman"/>
          <w:sz w:val="23"/>
          <w:szCs w:val="23"/>
          <w:lang w:val="pt-BR"/>
        </w:rPr>
        <w:t xml:space="preserve"> (de tal forma que a </w:t>
      </w:r>
      <w:r>
        <w:rPr>
          <w:rFonts w:ascii="Times New Roman" w:hAnsi="Times New Roman"/>
          <w:sz w:val="23"/>
          <w:szCs w:val="23"/>
          <w:lang w:val="pt-BR"/>
        </w:rPr>
        <w:t>Emitente</w:t>
      </w:r>
      <w:r w:rsidRPr="00394001">
        <w:rPr>
          <w:rFonts w:ascii="Times New Roman" w:hAnsi="Times New Roman"/>
          <w:sz w:val="23"/>
          <w:szCs w:val="23"/>
          <w:lang w:val="pt-BR"/>
        </w:rPr>
        <w:t xml:space="preserve"> seja a incorporadora), de qualquer Controlada Relevante;</w:t>
      </w:r>
      <w:r>
        <w:rPr>
          <w:rFonts w:ascii="Times New Roman" w:hAnsi="Times New Roman"/>
          <w:sz w:val="23"/>
          <w:szCs w:val="23"/>
          <w:lang w:val="pt-BR"/>
        </w:rPr>
        <w:t xml:space="preserve"> ou</w:t>
      </w:r>
      <w:r w:rsidRPr="00394001">
        <w:rPr>
          <w:rFonts w:ascii="Times New Roman" w:hAnsi="Times New Roman"/>
          <w:sz w:val="23"/>
          <w:szCs w:val="23"/>
          <w:lang w:val="pt-BR"/>
        </w:rPr>
        <w:t xml:space="preserve"> </w:t>
      </w:r>
      <w:r w:rsidRPr="00394001">
        <w:rPr>
          <w:rFonts w:ascii="Times New Roman" w:hAnsi="Times New Roman"/>
          <w:b/>
          <w:bCs/>
          <w:sz w:val="23"/>
          <w:szCs w:val="23"/>
          <w:lang w:val="pt-BR"/>
        </w:rPr>
        <w:t>(</w:t>
      </w:r>
      <w:r>
        <w:rPr>
          <w:rFonts w:ascii="Times New Roman" w:hAnsi="Times New Roman"/>
          <w:b/>
          <w:bCs/>
          <w:sz w:val="23"/>
          <w:szCs w:val="23"/>
          <w:lang w:val="pt-BR"/>
        </w:rPr>
        <w:t>b</w:t>
      </w:r>
      <w:r w:rsidRPr="00394001">
        <w:rPr>
          <w:rFonts w:ascii="Times New Roman" w:hAnsi="Times New Roman"/>
          <w:b/>
          <w:bCs/>
          <w:sz w:val="23"/>
          <w:szCs w:val="23"/>
          <w:lang w:val="pt-BR"/>
        </w:rPr>
        <w:t xml:space="preserve">) </w:t>
      </w:r>
      <w:r w:rsidRPr="00394001">
        <w:rPr>
          <w:rFonts w:ascii="Times New Roman" w:hAnsi="Times New Roman"/>
          <w:sz w:val="23"/>
          <w:szCs w:val="23"/>
          <w:lang w:val="pt-BR"/>
        </w:rPr>
        <w:t xml:space="preserve">se decorrente </w:t>
      </w:r>
      <w:r>
        <w:rPr>
          <w:rFonts w:ascii="Times New Roman" w:hAnsi="Times New Roman"/>
          <w:sz w:val="23"/>
          <w:szCs w:val="23"/>
          <w:lang w:val="pt-BR"/>
        </w:rPr>
        <w:t xml:space="preserve">ou no âmbito </w:t>
      </w:r>
      <w:r w:rsidRPr="00394001">
        <w:rPr>
          <w:rFonts w:ascii="Times New Roman" w:hAnsi="Times New Roman"/>
          <w:sz w:val="23"/>
          <w:szCs w:val="23"/>
          <w:lang w:val="pt-BR"/>
        </w:rPr>
        <w:t>de Reorganização Societária Autorizada</w:t>
      </w:r>
      <w:r w:rsidR="0072748E" w:rsidRPr="00394001">
        <w:rPr>
          <w:rFonts w:ascii="Times New Roman" w:hAnsi="Times New Roman"/>
          <w:sz w:val="23"/>
          <w:szCs w:val="23"/>
          <w:lang w:val="pt-BR"/>
        </w:rPr>
        <w:t>;</w:t>
      </w:r>
      <w:bookmarkEnd w:id="273"/>
    </w:p>
    <w:p w14:paraId="4CBB858A" w14:textId="77777777" w:rsidR="00CD5826" w:rsidRPr="00394001" w:rsidRDefault="00CD5826"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b/>
          <w:sz w:val="23"/>
          <w:szCs w:val="23"/>
          <w:lang w:val="pt-BR"/>
        </w:rPr>
      </w:pPr>
    </w:p>
    <w:p w14:paraId="643FFC2A" w14:textId="135BDF1C" w:rsidR="00EE4373" w:rsidRPr="004B479D"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color w:val="auto"/>
          <w:sz w:val="23"/>
          <w:szCs w:val="23"/>
          <w:lang w:val="pt-BR"/>
        </w:rPr>
      </w:pPr>
      <w:r w:rsidRPr="004B479D">
        <w:rPr>
          <w:rFonts w:ascii="Times New Roman" w:hAnsi="Times New Roman"/>
          <w:sz w:val="23"/>
          <w:lang w:val="pt-BR"/>
        </w:rPr>
        <w:t xml:space="preserve">comprovação </w:t>
      </w:r>
      <w:r w:rsidR="00EE4373" w:rsidRPr="004B479D">
        <w:rPr>
          <w:rFonts w:ascii="Times New Roman" w:hAnsi="Times New Roman"/>
          <w:sz w:val="23"/>
          <w:lang w:val="pt-BR"/>
        </w:rPr>
        <w:t xml:space="preserve">de que qualquer das declarações prestadas </w:t>
      </w:r>
      <w:r w:rsidR="004378FF" w:rsidRPr="004B479D">
        <w:rPr>
          <w:rFonts w:ascii="Times New Roman" w:hAnsi="Times New Roman"/>
          <w:sz w:val="23"/>
          <w:lang w:val="pt-BR"/>
        </w:rPr>
        <w:t xml:space="preserve">por escrito </w:t>
      </w:r>
      <w:r w:rsidR="00EE4373" w:rsidRPr="004B479D">
        <w:rPr>
          <w:rFonts w:ascii="Times New Roman" w:hAnsi="Times New Roman"/>
          <w:sz w:val="23"/>
          <w:lang w:val="pt-BR"/>
        </w:rPr>
        <w:t xml:space="preserve">pela </w:t>
      </w:r>
      <w:r w:rsidR="00304088" w:rsidRPr="004B479D">
        <w:rPr>
          <w:rFonts w:ascii="Times New Roman" w:hAnsi="Times New Roman"/>
          <w:sz w:val="23"/>
          <w:lang w:val="pt-BR"/>
        </w:rPr>
        <w:t>Emitente</w:t>
      </w:r>
      <w:r w:rsidR="00EE4373" w:rsidRPr="004B479D">
        <w:rPr>
          <w:rFonts w:ascii="Times New Roman" w:hAnsi="Times New Roman"/>
          <w:sz w:val="23"/>
          <w:lang w:val="pt-BR"/>
        </w:rPr>
        <w:t xml:space="preserve"> </w:t>
      </w:r>
      <w:r w:rsidR="00DD135D" w:rsidRPr="004B479D">
        <w:rPr>
          <w:rFonts w:ascii="Times New Roman" w:hAnsi="Times New Roman"/>
          <w:sz w:val="23"/>
          <w:lang w:val="pt-BR"/>
        </w:rPr>
        <w:t xml:space="preserve">no âmbito da Operação de Securitização </w:t>
      </w:r>
      <w:r w:rsidR="00EE4373" w:rsidRPr="004B479D">
        <w:rPr>
          <w:rFonts w:ascii="Times New Roman" w:hAnsi="Times New Roman"/>
          <w:sz w:val="23"/>
          <w:lang w:val="pt-BR"/>
        </w:rPr>
        <w:t>é</w:t>
      </w:r>
      <w:r w:rsidR="005C2EC4" w:rsidRPr="004B479D">
        <w:rPr>
          <w:rFonts w:ascii="Times New Roman" w:hAnsi="Times New Roman"/>
          <w:sz w:val="23"/>
          <w:lang w:val="pt-BR"/>
        </w:rPr>
        <w:t>, com relação à data em que foi prestada</w:t>
      </w:r>
      <w:r w:rsidR="00DD135D" w:rsidRPr="004B479D">
        <w:rPr>
          <w:rFonts w:ascii="Times New Roman" w:hAnsi="Times New Roman"/>
          <w:sz w:val="23"/>
          <w:lang w:val="pt-BR"/>
        </w:rPr>
        <w:t xml:space="preserve">, </w:t>
      </w:r>
      <w:r w:rsidR="005C2EC4" w:rsidRPr="004B479D">
        <w:rPr>
          <w:rFonts w:ascii="Times New Roman" w:hAnsi="Times New Roman"/>
          <w:sz w:val="23"/>
          <w:lang w:val="pt-BR"/>
        </w:rPr>
        <w:t>falsa,</w:t>
      </w:r>
      <w:r w:rsidR="009025A7" w:rsidRPr="004B479D">
        <w:rPr>
          <w:rFonts w:ascii="Times New Roman" w:hAnsi="Times New Roman"/>
          <w:sz w:val="23"/>
          <w:lang w:val="pt-BR"/>
        </w:rPr>
        <w:t xml:space="preserve"> </w:t>
      </w:r>
      <w:r w:rsidR="00DD135D" w:rsidRPr="004B479D">
        <w:rPr>
          <w:rFonts w:ascii="Times New Roman" w:hAnsi="Times New Roman"/>
          <w:sz w:val="23"/>
          <w:lang w:val="pt-BR"/>
        </w:rPr>
        <w:t xml:space="preserve">enganosa, insuficiente ou incorreta, exceto se atendidos os seguintes critérios cumulativos: </w:t>
      </w:r>
      <w:r w:rsidR="00DD135D" w:rsidRPr="004B479D">
        <w:rPr>
          <w:rFonts w:ascii="Times New Roman" w:hAnsi="Times New Roman"/>
          <w:b/>
          <w:sz w:val="23"/>
          <w:lang w:val="pt-BR"/>
        </w:rPr>
        <w:t>(</w:t>
      </w:r>
      <w:r w:rsidR="008F7E59" w:rsidRPr="004B479D">
        <w:rPr>
          <w:rFonts w:ascii="Times New Roman" w:hAnsi="Times New Roman"/>
          <w:b/>
          <w:sz w:val="23"/>
          <w:lang w:val="pt-BR"/>
        </w:rPr>
        <w:t>i</w:t>
      </w:r>
      <w:r w:rsidR="00DD135D" w:rsidRPr="004B479D">
        <w:rPr>
          <w:rFonts w:ascii="Times New Roman" w:hAnsi="Times New Roman"/>
          <w:b/>
          <w:sz w:val="23"/>
          <w:lang w:val="pt-BR"/>
        </w:rPr>
        <w:t>)</w:t>
      </w:r>
      <w:r w:rsidR="00DD135D" w:rsidRPr="004B479D">
        <w:rPr>
          <w:rFonts w:ascii="Times New Roman" w:hAnsi="Times New Roman"/>
          <w:sz w:val="23"/>
          <w:lang w:val="pt-BR"/>
        </w:rPr>
        <w:t xml:space="preserve"> a quebra de declaração </w:t>
      </w:r>
      <w:r w:rsidR="00C660AF" w:rsidRPr="004B479D">
        <w:rPr>
          <w:rFonts w:ascii="Times New Roman" w:hAnsi="Times New Roman"/>
          <w:sz w:val="23"/>
          <w:lang w:val="pt-BR"/>
        </w:rPr>
        <w:t>não result</w:t>
      </w:r>
      <w:r w:rsidR="003F0F81" w:rsidRPr="004B479D">
        <w:rPr>
          <w:rFonts w:ascii="Times New Roman" w:hAnsi="Times New Roman"/>
          <w:sz w:val="23"/>
          <w:lang w:val="pt-BR"/>
        </w:rPr>
        <w:t>e</w:t>
      </w:r>
      <w:r w:rsidR="00C660AF" w:rsidRPr="004B479D">
        <w:rPr>
          <w:rFonts w:ascii="Times New Roman" w:hAnsi="Times New Roman"/>
          <w:sz w:val="23"/>
          <w:lang w:val="pt-BR"/>
        </w:rPr>
        <w:t xml:space="preserve"> em um Impacto Adverso Relevante</w:t>
      </w:r>
      <w:r w:rsidR="00DD135D" w:rsidRPr="004B479D">
        <w:rPr>
          <w:rFonts w:ascii="Times New Roman" w:hAnsi="Times New Roman"/>
          <w:sz w:val="23"/>
          <w:lang w:val="pt-BR"/>
        </w:rPr>
        <w:t xml:space="preserve">; </w:t>
      </w:r>
      <w:r w:rsidR="00F444FF" w:rsidRPr="004B479D">
        <w:rPr>
          <w:rFonts w:ascii="Times New Roman" w:hAnsi="Times New Roman"/>
          <w:sz w:val="23"/>
          <w:lang w:val="pt-BR"/>
        </w:rPr>
        <w:t xml:space="preserve">e </w:t>
      </w:r>
      <w:r w:rsidR="006D3ECD" w:rsidRPr="004B479D">
        <w:rPr>
          <w:rFonts w:ascii="Times New Roman" w:hAnsi="Times New Roman"/>
          <w:b/>
          <w:sz w:val="23"/>
          <w:lang w:val="pt-BR"/>
        </w:rPr>
        <w:t>(</w:t>
      </w:r>
      <w:proofErr w:type="spellStart"/>
      <w:r w:rsidR="008F7E59" w:rsidRPr="004B479D">
        <w:rPr>
          <w:rFonts w:ascii="Times New Roman" w:hAnsi="Times New Roman"/>
          <w:b/>
          <w:sz w:val="23"/>
          <w:lang w:val="pt-BR"/>
        </w:rPr>
        <w:t>ii</w:t>
      </w:r>
      <w:proofErr w:type="spellEnd"/>
      <w:r w:rsidR="006D3ECD" w:rsidRPr="004B479D">
        <w:rPr>
          <w:rFonts w:ascii="Times New Roman" w:hAnsi="Times New Roman"/>
          <w:b/>
          <w:sz w:val="23"/>
          <w:lang w:val="pt-BR"/>
        </w:rPr>
        <w:t>)</w:t>
      </w:r>
      <w:r w:rsidR="006D3ECD" w:rsidRPr="004B479D">
        <w:rPr>
          <w:rFonts w:ascii="Times New Roman" w:hAnsi="Times New Roman"/>
          <w:sz w:val="23"/>
          <w:lang w:val="pt-BR"/>
        </w:rPr>
        <w:t xml:space="preserve"> </w:t>
      </w:r>
      <w:r w:rsidR="003F0F81" w:rsidRPr="004B479D">
        <w:rPr>
          <w:rFonts w:ascii="Times New Roman" w:hAnsi="Times New Roman"/>
          <w:sz w:val="23"/>
          <w:lang w:val="pt-BR"/>
        </w:rPr>
        <w:t>tal</w:t>
      </w:r>
      <w:r w:rsidR="00DD135D" w:rsidRPr="004B479D">
        <w:rPr>
          <w:rFonts w:ascii="Times New Roman" w:hAnsi="Times New Roman"/>
          <w:sz w:val="23"/>
          <w:lang w:val="pt-BR"/>
        </w:rPr>
        <w:t xml:space="preserve"> declaração </w:t>
      </w:r>
      <w:r w:rsidR="003F0F81" w:rsidRPr="004B479D">
        <w:rPr>
          <w:rFonts w:ascii="Times New Roman" w:hAnsi="Times New Roman"/>
          <w:sz w:val="23"/>
          <w:lang w:val="pt-BR"/>
        </w:rPr>
        <w:t xml:space="preserve">seja </w:t>
      </w:r>
      <w:r w:rsidR="00DD135D" w:rsidRPr="004B479D">
        <w:rPr>
          <w:rFonts w:ascii="Times New Roman" w:hAnsi="Times New Roman"/>
          <w:sz w:val="23"/>
          <w:lang w:val="pt-BR"/>
        </w:rPr>
        <w:t>corrigida perante a Securitizadora, o Agente Fiduciário</w:t>
      </w:r>
      <w:r w:rsidR="003F0F81" w:rsidRPr="004B479D">
        <w:rPr>
          <w:rFonts w:ascii="Times New Roman" w:hAnsi="Times New Roman"/>
          <w:sz w:val="23"/>
          <w:lang w:val="pt-BR"/>
        </w:rPr>
        <w:t xml:space="preserve"> dos CRA e os Investidores dos CRA, por meio de aditamento ao(s) respectivo(s) Documento(s) da Operação de Securitização</w:t>
      </w:r>
      <w:r w:rsidR="00DD135D" w:rsidRPr="004B479D">
        <w:rPr>
          <w:rFonts w:ascii="Times New Roman" w:hAnsi="Times New Roman"/>
          <w:sz w:val="23"/>
          <w:lang w:val="pt-BR"/>
        </w:rPr>
        <w:t xml:space="preserve"> </w:t>
      </w:r>
      <w:r w:rsidR="003F0F81" w:rsidRPr="004B479D">
        <w:rPr>
          <w:rFonts w:ascii="Times New Roman" w:hAnsi="Times New Roman"/>
          <w:sz w:val="23"/>
          <w:lang w:val="pt-BR"/>
        </w:rPr>
        <w:t>aplicável(</w:t>
      </w:r>
      <w:proofErr w:type="spellStart"/>
      <w:r w:rsidR="003F0F81" w:rsidRPr="004B479D">
        <w:rPr>
          <w:rFonts w:ascii="Times New Roman" w:hAnsi="Times New Roman"/>
          <w:sz w:val="23"/>
          <w:lang w:val="pt-BR"/>
        </w:rPr>
        <w:t>is</w:t>
      </w:r>
      <w:proofErr w:type="spellEnd"/>
      <w:r w:rsidR="003F0F81" w:rsidRPr="004B479D">
        <w:rPr>
          <w:rFonts w:ascii="Times New Roman" w:hAnsi="Times New Roman"/>
          <w:sz w:val="23"/>
          <w:lang w:val="pt-BR"/>
        </w:rPr>
        <w:t xml:space="preserve">), </w:t>
      </w:r>
      <w:r w:rsidR="00EE4373" w:rsidRPr="004B479D">
        <w:rPr>
          <w:rFonts w:ascii="Times New Roman" w:hAnsi="Times New Roman"/>
          <w:sz w:val="23"/>
          <w:lang w:val="pt-BR"/>
        </w:rPr>
        <w:t xml:space="preserve">no prazo de 10 (dez) Dias Úteis contado da data em que a </w:t>
      </w:r>
      <w:r w:rsidR="00304088" w:rsidRPr="004B479D">
        <w:rPr>
          <w:rFonts w:ascii="Times New Roman" w:hAnsi="Times New Roman"/>
          <w:sz w:val="23"/>
          <w:lang w:val="pt-BR"/>
        </w:rPr>
        <w:t>Emitente</w:t>
      </w:r>
      <w:r w:rsidR="006D3ECD" w:rsidRPr="004B479D">
        <w:rPr>
          <w:rFonts w:ascii="Times New Roman" w:hAnsi="Times New Roman"/>
          <w:sz w:val="23"/>
          <w:lang w:val="pt-BR"/>
        </w:rPr>
        <w:t xml:space="preserve"> </w:t>
      </w:r>
      <w:r w:rsidR="00DD135D" w:rsidRPr="004B479D">
        <w:rPr>
          <w:rFonts w:ascii="Times New Roman" w:hAnsi="Times New Roman"/>
          <w:sz w:val="23"/>
          <w:lang w:val="pt-BR"/>
        </w:rPr>
        <w:t xml:space="preserve">tiver </w:t>
      </w:r>
      <w:r w:rsidR="006D3ECD" w:rsidRPr="004B479D">
        <w:rPr>
          <w:rFonts w:ascii="Times New Roman" w:hAnsi="Times New Roman"/>
          <w:sz w:val="23"/>
          <w:lang w:val="pt-BR"/>
        </w:rPr>
        <w:t xml:space="preserve">tomado ciência </w:t>
      </w:r>
      <w:r w:rsidR="003F0F81" w:rsidRPr="004B479D">
        <w:rPr>
          <w:rFonts w:ascii="Times New Roman" w:hAnsi="Times New Roman"/>
          <w:sz w:val="23"/>
          <w:lang w:val="pt-BR"/>
        </w:rPr>
        <w:t>da referida quebra de declaração</w:t>
      </w:r>
      <w:r w:rsidR="00EE4373" w:rsidRPr="004B479D">
        <w:rPr>
          <w:rFonts w:ascii="Times New Roman" w:hAnsi="Times New Roman"/>
          <w:sz w:val="23"/>
          <w:szCs w:val="23"/>
          <w:lang w:val="pt-BR"/>
        </w:rPr>
        <w:t>;</w:t>
      </w:r>
    </w:p>
    <w:p w14:paraId="05B9C7CE" w14:textId="77777777" w:rsidR="00EE4373" w:rsidRPr="003F454F" w:rsidRDefault="00EE4373"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color w:val="auto"/>
          <w:sz w:val="23"/>
          <w:szCs w:val="23"/>
          <w:lang w:val="pt-BR"/>
        </w:rPr>
      </w:pPr>
    </w:p>
    <w:p w14:paraId="4332D691" w14:textId="7E6E3B69" w:rsidR="0072748E" w:rsidRPr="003F454F"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color w:val="auto"/>
          <w:sz w:val="23"/>
          <w:szCs w:val="23"/>
          <w:lang w:val="pt-BR"/>
        </w:rPr>
      </w:pPr>
      <w:r w:rsidRPr="003F454F">
        <w:rPr>
          <w:rFonts w:ascii="Times New Roman" w:hAnsi="Times New Roman"/>
          <w:sz w:val="23"/>
          <w:szCs w:val="23"/>
          <w:lang w:val="pt-BR"/>
        </w:rPr>
        <w:t>p</w:t>
      </w:r>
      <w:proofErr w:type="spellStart"/>
      <w:r w:rsidRPr="003F454F">
        <w:rPr>
          <w:rFonts w:ascii="Times New Roman" w:hAnsi="Times New Roman"/>
          <w:sz w:val="23"/>
          <w:szCs w:val="23"/>
        </w:rPr>
        <w:t>rotesto</w:t>
      </w:r>
      <w:proofErr w:type="spellEnd"/>
      <w:r w:rsidRPr="003F454F">
        <w:rPr>
          <w:rFonts w:ascii="Times New Roman" w:hAnsi="Times New Roman"/>
          <w:sz w:val="23"/>
          <w:szCs w:val="23"/>
        </w:rPr>
        <w:t xml:space="preserve"> </w:t>
      </w:r>
      <w:r w:rsidR="0072748E" w:rsidRPr="003F454F">
        <w:rPr>
          <w:rFonts w:ascii="Times New Roman" w:hAnsi="Times New Roman"/>
          <w:sz w:val="23"/>
          <w:szCs w:val="23"/>
        </w:rPr>
        <w:t xml:space="preserve">de títulos contra a </w:t>
      </w:r>
      <w:r w:rsidR="00304088">
        <w:rPr>
          <w:rFonts w:ascii="Times New Roman" w:hAnsi="Times New Roman"/>
          <w:sz w:val="23"/>
          <w:szCs w:val="23"/>
        </w:rPr>
        <w:t>Emitente</w:t>
      </w:r>
      <w:r w:rsidR="0072748E" w:rsidRPr="003F454F">
        <w:rPr>
          <w:rFonts w:ascii="Times New Roman" w:hAnsi="Times New Roman"/>
          <w:sz w:val="23"/>
          <w:szCs w:val="23"/>
          <w:lang w:val="pt-BR"/>
        </w:rPr>
        <w:t>, e/ou qualquer das Controladas Relevantes</w:t>
      </w:r>
      <w:r w:rsidR="0072748E" w:rsidRPr="003F454F">
        <w:rPr>
          <w:rFonts w:ascii="Times New Roman" w:hAnsi="Times New Roman"/>
          <w:sz w:val="23"/>
          <w:szCs w:val="23"/>
        </w:rPr>
        <w:t xml:space="preserve">, em valor individual </w:t>
      </w:r>
      <w:r w:rsidR="00EF7C18" w:rsidRPr="003F454F">
        <w:rPr>
          <w:rFonts w:ascii="Times New Roman" w:hAnsi="Times New Roman"/>
          <w:sz w:val="23"/>
          <w:szCs w:val="23"/>
          <w:lang w:val="pt-BR"/>
        </w:rPr>
        <w:t xml:space="preserve">ou agregado </w:t>
      </w:r>
      <w:r w:rsidR="0072748E" w:rsidRPr="003F454F">
        <w:rPr>
          <w:rFonts w:ascii="Times New Roman" w:hAnsi="Times New Roman"/>
          <w:sz w:val="23"/>
          <w:szCs w:val="23"/>
        </w:rPr>
        <w:t>igual ou superior a</w:t>
      </w:r>
      <w:r w:rsidR="00F67488" w:rsidRPr="003F454F">
        <w:rPr>
          <w:rFonts w:ascii="Times New Roman" w:hAnsi="Times New Roman"/>
          <w:sz w:val="23"/>
          <w:szCs w:val="23"/>
          <w:lang w:val="pt-BR"/>
        </w:rPr>
        <w:t>o Valor Limite</w:t>
      </w:r>
      <w:r w:rsidR="0072748E" w:rsidRPr="003F454F">
        <w:rPr>
          <w:rFonts w:ascii="Times New Roman" w:hAnsi="Times New Roman"/>
          <w:sz w:val="23"/>
          <w:szCs w:val="23"/>
          <w:lang w:val="pt-BR"/>
        </w:rPr>
        <w:t>,</w:t>
      </w:r>
      <w:r w:rsidR="0072748E" w:rsidRPr="003F454F">
        <w:rPr>
          <w:rFonts w:ascii="Times New Roman" w:hAnsi="Times New Roman"/>
          <w:sz w:val="23"/>
          <w:szCs w:val="23"/>
        </w:rPr>
        <w:t xml:space="preserve"> e não sanado no prazo legal, exceto se tiver sido validamente comprovado à </w:t>
      </w:r>
      <w:r w:rsidR="0072748E" w:rsidRPr="003F454F">
        <w:rPr>
          <w:rFonts w:ascii="Times New Roman" w:hAnsi="Times New Roman"/>
          <w:sz w:val="23"/>
          <w:szCs w:val="23"/>
          <w:lang w:val="pt-BR"/>
        </w:rPr>
        <w:t>Securitizadora</w:t>
      </w:r>
      <w:r w:rsidR="0072748E" w:rsidRPr="003F454F">
        <w:rPr>
          <w:rFonts w:ascii="Times New Roman" w:hAnsi="Times New Roman"/>
          <w:sz w:val="23"/>
          <w:szCs w:val="23"/>
        </w:rPr>
        <w:t xml:space="preserve"> que o(s) protesto(s) foi(</w:t>
      </w:r>
      <w:proofErr w:type="spellStart"/>
      <w:r w:rsidR="0072748E" w:rsidRPr="003F454F">
        <w:rPr>
          <w:rFonts w:ascii="Times New Roman" w:hAnsi="Times New Roman"/>
          <w:sz w:val="23"/>
          <w:szCs w:val="23"/>
        </w:rPr>
        <w:t>ram</w:t>
      </w:r>
      <w:proofErr w:type="spellEnd"/>
      <w:r w:rsidR="0072748E" w:rsidRPr="003F454F">
        <w:rPr>
          <w:rFonts w:ascii="Times New Roman" w:hAnsi="Times New Roman"/>
          <w:sz w:val="23"/>
          <w:szCs w:val="23"/>
        </w:rPr>
        <w:t xml:space="preserve">): </w:t>
      </w:r>
      <w:r w:rsidR="0072748E" w:rsidRPr="003F454F">
        <w:rPr>
          <w:rFonts w:ascii="Times New Roman" w:hAnsi="Times New Roman"/>
          <w:b/>
          <w:sz w:val="23"/>
          <w:szCs w:val="23"/>
        </w:rPr>
        <w:t>(a)</w:t>
      </w:r>
      <w:r w:rsidR="0072748E" w:rsidRPr="003F454F">
        <w:rPr>
          <w:rFonts w:ascii="Times New Roman" w:hAnsi="Times New Roman"/>
          <w:sz w:val="23"/>
          <w:szCs w:val="23"/>
        </w:rPr>
        <w:t xml:space="preserve"> cancelado(s) ou suspenso(s); </w:t>
      </w:r>
      <w:r w:rsidR="0072748E" w:rsidRPr="003F454F">
        <w:rPr>
          <w:rFonts w:ascii="Times New Roman" w:hAnsi="Times New Roman"/>
          <w:sz w:val="23"/>
          <w:szCs w:val="23"/>
          <w:lang w:val="pt-BR"/>
        </w:rPr>
        <w:t xml:space="preserve">ou </w:t>
      </w:r>
      <w:r w:rsidR="0072748E" w:rsidRPr="003F454F">
        <w:rPr>
          <w:rFonts w:ascii="Times New Roman" w:hAnsi="Times New Roman"/>
          <w:b/>
          <w:sz w:val="23"/>
          <w:szCs w:val="23"/>
        </w:rPr>
        <w:t>(b)</w:t>
      </w:r>
      <w:r w:rsidR="0072748E" w:rsidRPr="003F454F">
        <w:rPr>
          <w:rFonts w:ascii="Times New Roman" w:hAnsi="Times New Roman"/>
          <w:sz w:val="23"/>
          <w:szCs w:val="23"/>
          <w:lang w:val="pt-BR"/>
        </w:rPr>
        <w:t xml:space="preserve"> realizado por erro ou má-fé de terceiro, com a comprovação à Securitizadora da quitação do título protestado; ou </w:t>
      </w:r>
      <w:r w:rsidR="0072748E" w:rsidRPr="003F454F">
        <w:rPr>
          <w:rFonts w:ascii="Times New Roman" w:hAnsi="Times New Roman"/>
          <w:b/>
          <w:sz w:val="23"/>
          <w:szCs w:val="23"/>
          <w:lang w:val="pt-BR"/>
        </w:rPr>
        <w:t>(c)</w:t>
      </w:r>
      <w:r w:rsidR="0072748E" w:rsidRPr="003F454F">
        <w:rPr>
          <w:rFonts w:ascii="Times New Roman" w:hAnsi="Times New Roman"/>
          <w:sz w:val="23"/>
          <w:szCs w:val="23"/>
        </w:rPr>
        <w:t xml:space="preserve"> garantido(s) por garantia(s) aceita(s) em juízo;</w:t>
      </w:r>
      <w:r w:rsidR="0072748E" w:rsidRPr="003F454F">
        <w:rPr>
          <w:rFonts w:ascii="Times New Roman" w:hAnsi="Times New Roman"/>
          <w:sz w:val="23"/>
          <w:szCs w:val="23"/>
          <w:lang w:val="pt-BR"/>
        </w:rPr>
        <w:t xml:space="preserve"> </w:t>
      </w:r>
    </w:p>
    <w:p w14:paraId="105E6360" w14:textId="77777777" w:rsidR="0072748E" w:rsidRPr="003F454F" w:rsidRDefault="0072748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color w:val="auto"/>
          <w:sz w:val="23"/>
          <w:szCs w:val="23"/>
          <w:lang w:val="pt-BR"/>
        </w:rPr>
      </w:pPr>
    </w:p>
    <w:p w14:paraId="10172688" w14:textId="7ED96625" w:rsidR="0072748E" w:rsidRPr="00394001"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lastRenderedPageBreak/>
        <w:t>distribuição</w:t>
      </w:r>
      <w:r w:rsidR="0072748E" w:rsidRPr="003F454F">
        <w:rPr>
          <w:rFonts w:ascii="Times New Roman" w:hAnsi="Times New Roman"/>
          <w:sz w:val="23"/>
          <w:szCs w:val="23"/>
          <w:lang w:val="pt-BR"/>
        </w:rPr>
        <w:t xml:space="preserve">, pela </w:t>
      </w:r>
      <w:r w:rsidR="00304088">
        <w:rPr>
          <w:rFonts w:ascii="Times New Roman" w:hAnsi="Times New Roman"/>
          <w:sz w:val="23"/>
          <w:szCs w:val="23"/>
          <w:lang w:val="pt-BR"/>
        </w:rPr>
        <w:t>Emitente</w:t>
      </w:r>
      <w:r w:rsidR="0072748E" w:rsidRPr="003F454F">
        <w:rPr>
          <w:rFonts w:ascii="Times New Roman" w:hAnsi="Times New Roman"/>
          <w:sz w:val="23"/>
          <w:szCs w:val="23"/>
          <w:lang w:val="pt-BR"/>
        </w:rPr>
        <w:t>, de dividendos, pagamento de juros sobre o capital</w:t>
      </w:r>
      <w:r w:rsidR="0072748E" w:rsidRPr="003F454F">
        <w:rPr>
          <w:rFonts w:ascii="Times New Roman" w:hAnsi="Times New Roman"/>
          <w:sz w:val="23"/>
          <w:szCs w:val="23"/>
        </w:rPr>
        <w:t xml:space="preserve"> próprio</w:t>
      </w:r>
      <w:r w:rsidR="00392B18" w:rsidRPr="003F454F">
        <w:rPr>
          <w:rFonts w:ascii="Times New Roman" w:hAnsi="Times New Roman"/>
          <w:sz w:val="23"/>
          <w:szCs w:val="23"/>
          <w:lang w:val="pt-BR"/>
        </w:rPr>
        <w:t>, amortização ou resgate de ações,</w:t>
      </w:r>
      <w:r w:rsidR="0072748E" w:rsidRPr="003F454F">
        <w:rPr>
          <w:rFonts w:ascii="Times New Roman" w:hAnsi="Times New Roman"/>
          <w:sz w:val="23"/>
          <w:szCs w:val="23"/>
        </w:rPr>
        <w:t xml:space="preserve"> ou a realização de quaisquer outros pagamentos a seus acionistas, caso a </w:t>
      </w:r>
      <w:r w:rsidR="00304088">
        <w:rPr>
          <w:rFonts w:ascii="Times New Roman" w:hAnsi="Times New Roman"/>
          <w:sz w:val="23"/>
          <w:szCs w:val="23"/>
        </w:rPr>
        <w:t>Emitente</w:t>
      </w:r>
      <w:r w:rsidR="0072748E" w:rsidRPr="003F454F">
        <w:rPr>
          <w:rFonts w:ascii="Times New Roman" w:hAnsi="Times New Roman"/>
          <w:sz w:val="23"/>
          <w:szCs w:val="23"/>
          <w:lang w:val="pt-BR"/>
        </w:rPr>
        <w:t xml:space="preserve"> </w:t>
      </w:r>
      <w:r w:rsidR="0072748E" w:rsidRPr="003F454F">
        <w:rPr>
          <w:rFonts w:ascii="Times New Roman" w:hAnsi="Times New Roman"/>
          <w:sz w:val="23"/>
          <w:szCs w:val="23"/>
        </w:rPr>
        <w:t>esteja em mora com qualquer de suas obrigações pecuniárias estabelecidas nesta Escritura</w:t>
      </w:r>
      <w:r w:rsidR="00392B18" w:rsidRPr="003F454F">
        <w:rPr>
          <w:rFonts w:ascii="Times New Roman" w:hAnsi="Times New Roman"/>
          <w:sz w:val="23"/>
          <w:szCs w:val="23"/>
          <w:lang w:val="pt-BR"/>
        </w:rPr>
        <w:t xml:space="preserve"> e/ou esteja em descumprimento com o Índice Financeiro</w:t>
      </w:r>
      <w:r w:rsidR="0072748E" w:rsidRPr="003F454F">
        <w:rPr>
          <w:rFonts w:ascii="Times New Roman" w:hAnsi="Times New Roman"/>
          <w:sz w:val="23"/>
          <w:szCs w:val="23"/>
        </w:rPr>
        <w:t xml:space="preserve">, observados os prazos de cura aplicáveis, ressalvado, entretanto, o pagamento do dividendo mínimo obrigatório previsto no </w:t>
      </w:r>
      <w:r w:rsidR="0072748E" w:rsidRPr="00394001">
        <w:rPr>
          <w:rFonts w:ascii="Times New Roman" w:hAnsi="Times New Roman"/>
          <w:sz w:val="23"/>
          <w:szCs w:val="23"/>
        </w:rPr>
        <w:t>artigo 202 da Lei das Sociedades por Ações</w:t>
      </w:r>
      <w:r w:rsidR="0072748E" w:rsidRPr="00394001">
        <w:rPr>
          <w:rFonts w:ascii="Times New Roman" w:hAnsi="Times New Roman"/>
          <w:sz w:val="23"/>
          <w:szCs w:val="23"/>
          <w:lang w:val="pt-BR"/>
        </w:rPr>
        <w:t xml:space="preserve">; </w:t>
      </w:r>
    </w:p>
    <w:p w14:paraId="632DDBE9" w14:textId="77777777" w:rsidR="0072748E" w:rsidRPr="00394001" w:rsidRDefault="0072748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14903566" w14:textId="603656DD" w:rsidR="00284E62" w:rsidRPr="00394001" w:rsidRDefault="00284E62" w:rsidP="006E6F55">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5954"/>
        </w:tabs>
        <w:spacing w:after="0" w:line="340" w:lineRule="atLeast"/>
        <w:ind w:left="709" w:hanging="709"/>
        <w:rPr>
          <w:rFonts w:ascii="Times New Roman" w:hAnsi="Times New Roman"/>
          <w:sz w:val="23"/>
          <w:szCs w:val="23"/>
          <w:lang w:val="pt-BR" w:eastAsia="en-US"/>
        </w:rPr>
      </w:pPr>
      <w:r w:rsidRPr="00366F0A">
        <w:rPr>
          <w:rFonts w:ascii="Times New Roman" w:hAnsi="Times New Roman"/>
          <w:sz w:val="23"/>
          <w:lang w:val="pt-BR"/>
        </w:rPr>
        <w:t>existência de</w:t>
      </w:r>
      <w:r w:rsidRPr="00366F0A">
        <w:rPr>
          <w:rFonts w:ascii="Times New Roman" w:hAnsi="Times New Roman"/>
          <w:color w:val="auto"/>
          <w:w w:val="100"/>
          <w:sz w:val="23"/>
          <w:lang w:val="pt-BR"/>
        </w:rPr>
        <w:t xml:space="preserve"> </w:t>
      </w:r>
      <w:r w:rsidRPr="00366F0A">
        <w:rPr>
          <w:rFonts w:ascii="Times New Roman" w:hAnsi="Times New Roman"/>
          <w:sz w:val="23"/>
          <w:lang w:val="pt-BR"/>
        </w:rPr>
        <w:t>d</w:t>
      </w:r>
      <w:proofErr w:type="spellStart"/>
      <w:r w:rsidRPr="00366F0A">
        <w:rPr>
          <w:rFonts w:ascii="Times New Roman" w:hAnsi="Times New Roman"/>
          <w:sz w:val="23"/>
        </w:rPr>
        <w:t>ecisão</w:t>
      </w:r>
      <w:proofErr w:type="spellEnd"/>
      <w:r w:rsidRPr="00366F0A">
        <w:rPr>
          <w:rFonts w:ascii="Times New Roman" w:hAnsi="Times New Roman"/>
          <w:sz w:val="23"/>
        </w:rPr>
        <w:t xml:space="preserve"> </w:t>
      </w:r>
      <w:r w:rsidRPr="00366F0A">
        <w:rPr>
          <w:rFonts w:ascii="Times New Roman" w:hAnsi="Times New Roman"/>
          <w:sz w:val="23"/>
          <w:lang w:val="pt-BR"/>
        </w:rPr>
        <w:t>condenatória contra</w:t>
      </w:r>
      <w:r w:rsidR="00B15E53" w:rsidRPr="00366F0A">
        <w:rPr>
          <w:rFonts w:ascii="Times New Roman" w:hAnsi="Times New Roman"/>
          <w:sz w:val="23"/>
          <w:lang w:val="pt-BR"/>
        </w:rPr>
        <w:t xml:space="preserve"> </w:t>
      </w:r>
      <w:r w:rsidR="00B15E53" w:rsidRPr="00366F0A">
        <w:rPr>
          <w:rFonts w:ascii="Times New Roman" w:hAnsi="Times New Roman"/>
          <w:b/>
          <w:sz w:val="23"/>
          <w:lang w:val="pt-BR"/>
        </w:rPr>
        <w:t>(i)</w:t>
      </w:r>
      <w:r w:rsidRPr="00366F0A">
        <w:rPr>
          <w:rFonts w:ascii="Times New Roman" w:hAnsi="Times New Roman"/>
          <w:sz w:val="23"/>
        </w:rPr>
        <w:t xml:space="preserve"> qualquer </w:t>
      </w:r>
      <w:r w:rsidR="00B70423" w:rsidRPr="00366F0A">
        <w:rPr>
          <w:rFonts w:ascii="Times New Roman" w:hAnsi="Times New Roman"/>
          <w:sz w:val="23"/>
          <w:lang w:val="pt-BR"/>
        </w:rPr>
        <w:t xml:space="preserve">dos </w:t>
      </w:r>
      <w:r w:rsidR="00B15E53" w:rsidRPr="00366F0A">
        <w:rPr>
          <w:rFonts w:ascii="Times New Roman" w:hAnsi="Times New Roman"/>
          <w:sz w:val="23"/>
          <w:lang w:val="pt-BR"/>
        </w:rPr>
        <w:t>empregado</w:t>
      </w:r>
      <w:r w:rsidR="00B70423" w:rsidRPr="00366F0A">
        <w:rPr>
          <w:rFonts w:ascii="Times New Roman" w:hAnsi="Times New Roman"/>
          <w:sz w:val="23"/>
          <w:lang w:val="pt-BR"/>
        </w:rPr>
        <w:t>s</w:t>
      </w:r>
      <w:r w:rsidR="00B15E53" w:rsidRPr="00366F0A">
        <w:rPr>
          <w:rFonts w:ascii="Times New Roman" w:hAnsi="Times New Roman"/>
          <w:sz w:val="23"/>
          <w:lang w:val="pt-BR"/>
        </w:rPr>
        <w:t xml:space="preserve"> </w:t>
      </w:r>
      <w:r w:rsidR="00805ED4" w:rsidRPr="00366F0A">
        <w:rPr>
          <w:rFonts w:ascii="Times New Roman" w:hAnsi="Times New Roman"/>
          <w:sz w:val="23"/>
          <w:lang w:val="pt-BR"/>
        </w:rPr>
        <w:t xml:space="preserve">da </w:t>
      </w:r>
      <w:r w:rsidR="00304088" w:rsidRPr="00366F0A">
        <w:rPr>
          <w:rFonts w:ascii="Times New Roman" w:hAnsi="Times New Roman"/>
          <w:sz w:val="23"/>
          <w:lang w:val="pt-BR"/>
        </w:rPr>
        <w:t>Emitente</w:t>
      </w:r>
      <w:r w:rsidR="00805ED4" w:rsidRPr="00366F0A">
        <w:rPr>
          <w:rFonts w:ascii="Times New Roman" w:hAnsi="Times New Roman"/>
          <w:sz w:val="23"/>
          <w:lang w:val="pt-BR"/>
        </w:rPr>
        <w:t xml:space="preserve"> e/ou outras pessoas</w:t>
      </w:r>
      <w:r w:rsidR="009C2178" w:rsidRPr="00366F0A">
        <w:rPr>
          <w:rFonts w:ascii="Times New Roman" w:hAnsi="Times New Roman"/>
          <w:sz w:val="23"/>
          <w:lang w:val="pt-BR"/>
        </w:rPr>
        <w:t>, todos</w:t>
      </w:r>
      <w:r w:rsidR="00805ED4" w:rsidRPr="00366F0A">
        <w:rPr>
          <w:rFonts w:ascii="Times New Roman" w:hAnsi="Times New Roman"/>
          <w:sz w:val="23"/>
          <w:lang w:val="pt-BR"/>
        </w:rPr>
        <w:t xml:space="preserve"> </w:t>
      </w:r>
      <w:r w:rsidRPr="00366F0A">
        <w:rPr>
          <w:rFonts w:ascii="Times New Roman" w:hAnsi="Times New Roman"/>
          <w:sz w:val="23"/>
          <w:lang w:val="pt-BR"/>
        </w:rPr>
        <w:t xml:space="preserve">agindo em nome da </w:t>
      </w:r>
      <w:r w:rsidR="00304088" w:rsidRPr="00366F0A">
        <w:rPr>
          <w:rFonts w:ascii="Times New Roman" w:hAnsi="Times New Roman"/>
          <w:sz w:val="23"/>
          <w:lang w:val="pt-BR"/>
        </w:rPr>
        <w:t>Emitente</w:t>
      </w:r>
      <w:r w:rsidR="00B15E53" w:rsidRPr="00366F0A">
        <w:rPr>
          <w:rFonts w:ascii="Times New Roman" w:hAnsi="Times New Roman"/>
          <w:sz w:val="23"/>
          <w:lang w:val="pt-BR"/>
        </w:rPr>
        <w:t xml:space="preserve"> no exercício de suas </w:t>
      </w:r>
      <w:r w:rsidR="00805ED4" w:rsidRPr="00366F0A">
        <w:rPr>
          <w:rFonts w:ascii="Times New Roman" w:hAnsi="Times New Roman"/>
          <w:sz w:val="23"/>
          <w:lang w:val="pt-BR"/>
        </w:rPr>
        <w:t xml:space="preserve">respectivas </w:t>
      </w:r>
      <w:r w:rsidR="00B15E53" w:rsidRPr="00366F0A">
        <w:rPr>
          <w:rFonts w:ascii="Times New Roman" w:hAnsi="Times New Roman"/>
          <w:sz w:val="23"/>
          <w:lang w:val="pt-BR"/>
        </w:rPr>
        <w:t>funções</w:t>
      </w:r>
      <w:r w:rsidRPr="00366F0A">
        <w:rPr>
          <w:rFonts w:ascii="Times New Roman" w:hAnsi="Times New Roman"/>
          <w:sz w:val="23"/>
          <w:lang w:val="pt-BR"/>
        </w:rPr>
        <w:t xml:space="preserve">; </w:t>
      </w:r>
      <w:r w:rsidR="00B15E53" w:rsidRPr="00366F0A">
        <w:rPr>
          <w:rFonts w:ascii="Times New Roman" w:hAnsi="Times New Roman"/>
          <w:sz w:val="23"/>
          <w:lang w:val="pt-BR"/>
        </w:rPr>
        <w:t xml:space="preserve">e/ou </w:t>
      </w:r>
      <w:r w:rsidRPr="00366F0A">
        <w:rPr>
          <w:rFonts w:ascii="Times New Roman" w:hAnsi="Times New Roman"/>
          <w:b/>
          <w:sz w:val="23"/>
          <w:lang w:val="pt-BR"/>
        </w:rPr>
        <w:t>(</w:t>
      </w:r>
      <w:proofErr w:type="spellStart"/>
      <w:r w:rsidRPr="00366F0A">
        <w:rPr>
          <w:rFonts w:ascii="Times New Roman" w:hAnsi="Times New Roman"/>
          <w:b/>
          <w:sz w:val="23"/>
          <w:lang w:val="pt-BR"/>
        </w:rPr>
        <w:t>ii</w:t>
      </w:r>
      <w:proofErr w:type="spellEnd"/>
      <w:r w:rsidRPr="00366F0A">
        <w:rPr>
          <w:rFonts w:ascii="Times New Roman" w:hAnsi="Times New Roman"/>
          <w:b/>
          <w:sz w:val="23"/>
          <w:lang w:val="pt-BR"/>
        </w:rPr>
        <w:t>)</w:t>
      </w:r>
      <w:r w:rsidR="00805ED4" w:rsidRPr="00366F0A">
        <w:rPr>
          <w:rFonts w:ascii="Times New Roman" w:hAnsi="Times New Roman"/>
          <w:b/>
          <w:sz w:val="23"/>
          <w:lang w:val="pt-BR"/>
        </w:rPr>
        <w:t> </w:t>
      </w:r>
      <w:r w:rsidR="00B15E53" w:rsidRPr="00366F0A">
        <w:rPr>
          <w:rFonts w:ascii="Times New Roman" w:hAnsi="Times New Roman"/>
          <w:sz w:val="23"/>
        </w:rPr>
        <w:t xml:space="preserve">qualquer </w:t>
      </w:r>
      <w:r w:rsidR="00805ED4" w:rsidRPr="00366F0A">
        <w:rPr>
          <w:rFonts w:ascii="Times New Roman" w:hAnsi="Times New Roman"/>
          <w:sz w:val="23"/>
          <w:lang w:val="pt-BR"/>
        </w:rPr>
        <w:t xml:space="preserve">dos </w:t>
      </w:r>
      <w:r w:rsidR="00B15E53" w:rsidRPr="00366F0A">
        <w:rPr>
          <w:rFonts w:ascii="Times New Roman" w:hAnsi="Times New Roman"/>
          <w:sz w:val="23"/>
          <w:lang w:val="pt-BR"/>
        </w:rPr>
        <w:t>empregado</w:t>
      </w:r>
      <w:r w:rsidR="00805ED4" w:rsidRPr="00366F0A">
        <w:rPr>
          <w:rFonts w:ascii="Times New Roman" w:hAnsi="Times New Roman"/>
          <w:sz w:val="23"/>
          <w:lang w:val="pt-BR"/>
        </w:rPr>
        <w:t xml:space="preserve">s </w:t>
      </w:r>
      <w:r w:rsidR="00B15E53" w:rsidRPr="00366F0A">
        <w:rPr>
          <w:rFonts w:ascii="Times New Roman" w:hAnsi="Times New Roman"/>
          <w:sz w:val="23"/>
          <w:lang w:val="pt-BR"/>
        </w:rPr>
        <w:t xml:space="preserve">de qualquer das Controladas </w:t>
      </w:r>
      <w:r w:rsidR="00805ED4" w:rsidRPr="00366F0A">
        <w:rPr>
          <w:rFonts w:ascii="Times New Roman" w:hAnsi="Times New Roman"/>
          <w:sz w:val="23"/>
          <w:lang w:val="pt-BR"/>
        </w:rPr>
        <w:t xml:space="preserve">e/ou outras pessoas </w:t>
      </w:r>
      <w:r w:rsidR="00B15E53" w:rsidRPr="00366F0A">
        <w:rPr>
          <w:rFonts w:ascii="Times New Roman" w:hAnsi="Times New Roman"/>
          <w:sz w:val="23"/>
          <w:lang w:val="pt-BR"/>
        </w:rPr>
        <w:t xml:space="preserve">agindo em nome das respectivas Controladas no exercício de suas </w:t>
      </w:r>
      <w:r w:rsidR="00805ED4" w:rsidRPr="00366F0A">
        <w:rPr>
          <w:rFonts w:ascii="Times New Roman" w:hAnsi="Times New Roman"/>
          <w:sz w:val="23"/>
          <w:lang w:val="pt-BR"/>
        </w:rPr>
        <w:t xml:space="preserve">respectivas </w:t>
      </w:r>
      <w:r w:rsidR="00B15E53" w:rsidRPr="00366F0A">
        <w:rPr>
          <w:rFonts w:ascii="Times New Roman" w:hAnsi="Times New Roman"/>
          <w:sz w:val="23"/>
          <w:lang w:val="pt-BR"/>
        </w:rPr>
        <w:t>funções</w:t>
      </w:r>
      <w:r w:rsidRPr="00366F0A">
        <w:rPr>
          <w:rFonts w:ascii="Times New Roman" w:hAnsi="Times New Roman"/>
          <w:sz w:val="23"/>
          <w:lang w:val="pt-BR"/>
        </w:rPr>
        <w:t>; em qualquer dos casos,</w:t>
      </w:r>
      <w:r w:rsidRPr="00366F0A">
        <w:rPr>
          <w:rFonts w:ascii="Times New Roman" w:hAnsi="Times New Roman"/>
          <w:sz w:val="23"/>
        </w:rPr>
        <w:t xml:space="preserve"> referente à violação de qualquer dispositivo de qualquer lei ou regulamento, nacional ou estrangeiro, contra prática de corrupção ou atos lesivos à administração pública, incluindo, sem limitação, as Leis </w:t>
      </w:r>
      <w:r w:rsidR="00057BA8" w:rsidRPr="00366F0A">
        <w:rPr>
          <w:rFonts w:ascii="Times New Roman" w:hAnsi="Times New Roman"/>
          <w:sz w:val="23"/>
          <w:lang w:val="pt-BR"/>
        </w:rPr>
        <w:t xml:space="preserve">de Prevenção à Lavagem de Dinheiro e </w:t>
      </w:r>
      <w:r w:rsidRPr="00366F0A">
        <w:rPr>
          <w:rFonts w:ascii="Times New Roman" w:hAnsi="Times New Roman"/>
          <w:sz w:val="23"/>
        </w:rPr>
        <w:t>Anticorrupção</w:t>
      </w:r>
      <w:r w:rsidRPr="00394001">
        <w:rPr>
          <w:rFonts w:ascii="Times New Roman" w:hAnsi="Times New Roman"/>
          <w:sz w:val="23"/>
          <w:szCs w:val="23"/>
        </w:rPr>
        <w:t>;</w:t>
      </w:r>
    </w:p>
    <w:p w14:paraId="5FEE7B23" w14:textId="77777777" w:rsidR="00284E62" w:rsidRPr="00394001" w:rsidRDefault="00284E62"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6E46F515" w14:textId="1B430A5E" w:rsidR="00D33C46" w:rsidRPr="00034F97" w:rsidRDefault="00D33C46" w:rsidP="00D61830">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lang w:val="pt-BR"/>
        </w:rPr>
      </w:pPr>
      <w:bookmarkStart w:id="274" w:name="_Hlk109633784"/>
      <w:r w:rsidRPr="00EA19D7">
        <w:rPr>
          <w:rFonts w:ascii="Times New Roman" w:hAnsi="Times New Roman"/>
          <w:sz w:val="23"/>
        </w:rPr>
        <w:t>existência de denúncia</w:t>
      </w:r>
      <w:r w:rsidR="003F0F81" w:rsidRPr="00EA19D7">
        <w:rPr>
          <w:rFonts w:ascii="Times New Roman" w:hAnsi="Times New Roman"/>
          <w:sz w:val="23"/>
          <w:lang w:val="pt-BR"/>
        </w:rPr>
        <w:t xml:space="preserve"> </w:t>
      </w:r>
      <w:r w:rsidR="00EA19D7" w:rsidRPr="00EA19D7">
        <w:rPr>
          <w:rFonts w:ascii="Times New Roman" w:hAnsi="Times New Roman"/>
          <w:sz w:val="23"/>
          <w:lang w:val="pt-BR"/>
        </w:rPr>
        <w:t xml:space="preserve">recebida </w:t>
      </w:r>
      <w:r w:rsidR="00533E43" w:rsidRPr="00EA19D7">
        <w:rPr>
          <w:rFonts w:ascii="Times New Roman" w:hAnsi="Times New Roman"/>
          <w:sz w:val="23"/>
          <w:lang w:val="pt-BR"/>
        </w:rPr>
        <w:t>e/</w:t>
      </w:r>
      <w:r w:rsidR="003F0F81" w:rsidRPr="00EA19D7">
        <w:rPr>
          <w:rFonts w:ascii="Times New Roman" w:hAnsi="Times New Roman"/>
          <w:sz w:val="23"/>
          <w:lang w:val="pt-BR"/>
        </w:rPr>
        <w:t>ou</w:t>
      </w:r>
      <w:r w:rsidRPr="00EA19D7">
        <w:rPr>
          <w:rFonts w:ascii="Times New Roman" w:hAnsi="Times New Roman"/>
          <w:sz w:val="23"/>
        </w:rPr>
        <w:t xml:space="preserve"> </w:t>
      </w:r>
      <w:r w:rsidR="00D61830" w:rsidRPr="00EA19D7">
        <w:rPr>
          <w:rFonts w:ascii="Times New Roman" w:hAnsi="Times New Roman"/>
          <w:sz w:val="23"/>
          <w:lang w:val="pt-BR"/>
        </w:rPr>
        <w:t xml:space="preserve">de </w:t>
      </w:r>
      <w:r w:rsidRPr="00EA19D7">
        <w:rPr>
          <w:rFonts w:ascii="Times New Roman" w:hAnsi="Times New Roman"/>
          <w:sz w:val="23"/>
        </w:rPr>
        <w:t xml:space="preserve">processo judicial e/ou administrativo </w:t>
      </w:r>
      <w:r w:rsidR="001A38C7" w:rsidRPr="00EA19D7">
        <w:rPr>
          <w:rFonts w:ascii="Times New Roman" w:hAnsi="Times New Roman"/>
          <w:sz w:val="23"/>
          <w:lang w:val="pt-BR"/>
        </w:rPr>
        <w:t xml:space="preserve">contra </w:t>
      </w:r>
      <w:r w:rsidR="004378FF" w:rsidRPr="00EA19D7">
        <w:rPr>
          <w:rFonts w:ascii="Times New Roman" w:hAnsi="Times New Roman"/>
          <w:b/>
          <w:sz w:val="23"/>
          <w:lang w:val="pt-BR"/>
        </w:rPr>
        <w:t>(i)</w:t>
      </w:r>
      <w:r w:rsidR="004378FF" w:rsidRPr="00EA19D7">
        <w:rPr>
          <w:rFonts w:ascii="Times New Roman" w:hAnsi="Times New Roman"/>
          <w:sz w:val="23"/>
          <w:lang w:val="pt-BR"/>
        </w:rPr>
        <w:t xml:space="preserve"> </w:t>
      </w:r>
      <w:r w:rsidR="001A38C7" w:rsidRPr="00EA19D7">
        <w:rPr>
          <w:rFonts w:ascii="Times New Roman" w:hAnsi="Times New Roman"/>
          <w:sz w:val="23"/>
          <w:lang w:val="pt-BR"/>
        </w:rPr>
        <w:t>a</w:t>
      </w:r>
      <w:r w:rsidR="001A38C7" w:rsidRPr="00EA19D7">
        <w:rPr>
          <w:rFonts w:ascii="Times New Roman" w:hAnsi="Times New Roman"/>
          <w:sz w:val="23"/>
        </w:rPr>
        <w:t xml:space="preserve"> </w:t>
      </w:r>
      <w:r w:rsidR="00304088" w:rsidRPr="00EA19D7">
        <w:rPr>
          <w:rFonts w:ascii="Times New Roman" w:hAnsi="Times New Roman"/>
          <w:sz w:val="23"/>
        </w:rPr>
        <w:t>Emitente</w:t>
      </w:r>
      <w:r w:rsidR="00B70423" w:rsidRPr="00EA19D7">
        <w:rPr>
          <w:rFonts w:ascii="Times New Roman" w:hAnsi="Times New Roman"/>
          <w:sz w:val="23"/>
          <w:lang w:val="pt-BR"/>
        </w:rPr>
        <w:t xml:space="preserve"> </w:t>
      </w:r>
      <w:r w:rsidR="00533E43" w:rsidRPr="00EA19D7">
        <w:rPr>
          <w:rFonts w:ascii="Times New Roman" w:hAnsi="Times New Roman"/>
          <w:sz w:val="23"/>
          <w:lang w:val="pt-BR"/>
        </w:rPr>
        <w:t xml:space="preserve">e/ou </w:t>
      </w:r>
      <w:r w:rsidR="00B70423" w:rsidRPr="00034F97">
        <w:rPr>
          <w:rFonts w:ascii="Times New Roman" w:hAnsi="Times New Roman"/>
          <w:sz w:val="23"/>
          <w:lang w:val="pt-BR"/>
        </w:rPr>
        <w:t xml:space="preserve">qualquer </w:t>
      </w:r>
      <w:r w:rsidR="00B70423" w:rsidRPr="00EA19D7">
        <w:rPr>
          <w:rFonts w:ascii="Times New Roman" w:hAnsi="Times New Roman"/>
          <w:sz w:val="23"/>
          <w:lang w:val="pt-BR"/>
        </w:rPr>
        <w:t xml:space="preserve">dos seus </w:t>
      </w:r>
      <w:r w:rsidR="00B70423" w:rsidRPr="00EA19D7">
        <w:rPr>
          <w:rFonts w:ascii="Times New Roman" w:hAnsi="Times New Roman"/>
          <w:sz w:val="23"/>
        </w:rPr>
        <w:t>administradores</w:t>
      </w:r>
      <w:r w:rsidR="00B70423" w:rsidRPr="00EA19D7">
        <w:rPr>
          <w:rFonts w:ascii="Times New Roman" w:hAnsi="Times New Roman"/>
          <w:sz w:val="23"/>
          <w:lang w:val="pt-BR"/>
        </w:rPr>
        <w:t xml:space="preserve"> agindo em nome da </w:t>
      </w:r>
      <w:r w:rsidR="00304088" w:rsidRPr="00EA19D7">
        <w:rPr>
          <w:rFonts w:ascii="Times New Roman" w:hAnsi="Times New Roman"/>
          <w:sz w:val="23"/>
          <w:lang w:val="pt-BR"/>
        </w:rPr>
        <w:t>Emitente</w:t>
      </w:r>
      <w:r w:rsidR="00B70423" w:rsidRPr="00EA19D7">
        <w:rPr>
          <w:rFonts w:ascii="Times New Roman" w:hAnsi="Times New Roman"/>
          <w:sz w:val="23"/>
          <w:lang w:val="pt-BR"/>
        </w:rPr>
        <w:t xml:space="preserve"> no exercício de suas </w:t>
      </w:r>
      <w:r w:rsidR="00805ED4" w:rsidRPr="00EA19D7">
        <w:rPr>
          <w:rFonts w:ascii="Times New Roman" w:hAnsi="Times New Roman"/>
          <w:sz w:val="23"/>
          <w:lang w:val="pt-BR"/>
        </w:rPr>
        <w:t xml:space="preserve">respectivas </w:t>
      </w:r>
      <w:r w:rsidR="00B70423" w:rsidRPr="00EA19D7">
        <w:rPr>
          <w:rFonts w:ascii="Times New Roman" w:hAnsi="Times New Roman"/>
          <w:sz w:val="23"/>
          <w:lang w:val="pt-BR"/>
        </w:rPr>
        <w:t xml:space="preserve">funções, </w:t>
      </w:r>
      <w:r w:rsidR="00533E43" w:rsidRPr="00EA19D7">
        <w:rPr>
          <w:rFonts w:ascii="Times New Roman" w:hAnsi="Times New Roman"/>
          <w:sz w:val="23"/>
          <w:lang w:val="pt-BR"/>
        </w:rPr>
        <w:t xml:space="preserve">e/ou </w:t>
      </w:r>
      <w:r w:rsidR="004378FF" w:rsidRPr="00EA19D7">
        <w:rPr>
          <w:rFonts w:ascii="Times New Roman" w:hAnsi="Times New Roman"/>
          <w:b/>
          <w:sz w:val="23"/>
          <w:lang w:val="pt-BR"/>
        </w:rPr>
        <w:t>(</w:t>
      </w:r>
      <w:proofErr w:type="spellStart"/>
      <w:r w:rsidR="004378FF" w:rsidRPr="00EA19D7">
        <w:rPr>
          <w:rFonts w:ascii="Times New Roman" w:hAnsi="Times New Roman"/>
          <w:b/>
          <w:sz w:val="23"/>
          <w:lang w:val="pt-BR"/>
        </w:rPr>
        <w:t>ii</w:t>
      </w:r>
      <w:proofErr w:type="spellEnd"/>
      <w:r w:rsidR="004378FF" w:rsidRPr="00EA19D7">
        <w:rPr>
          <w:rFonts w:ascii="Times New Roman" w:hAnsi="Times New Roman"/>
          <w:b/>
          <w:sz w:val="23"/>
          <w:lang w:val="pt-BR"/>
        </w:rPr>
        <w:t>)</w:t>
      </w:r>
      <w:r w:rsidR="004378FF" w:rsidRPr="00EA19D7">
        <w:rPr>
          <w:rFonts w:ascii="Times New Roman" w:hAnsi="Times New Roman"/>
          <w:sz w:val="23"/>
          <w:lang w:val="pt-BR"/>
        </w:rPr>
        <w:t xml:space="preserve"> </w:t>
      </w:r>
      <w:r w:rsidR="00B70423" w:rsidRPr="00EA19D7">
        <w:rPr>
          <w:rFonts w:ascii="Times New Roman" w:hAnsi="Times New Roman"/>
          <w:sz w:val="23"/>
          <w:lang w:val="pt-BR"/>
        </w:rPr>
        <w:t xml:space="preserve">qualquer das </w:t>
      </w:r>
      <w:r w:rsidR="004E65B6" w:rsidRPr="00EA19D7">
        <w:rPr>
          <w:rFonts w:ascii="Times New Roman" w:hAnsi="Times New Roman"/>
          <w:sz w:val="23"/>
          <w:lang w:val="pt-BR"/>
        </w:rPr>
        <w:t>Controladas</w:t>
      </w:r>
      <w:r w:rsidR="00C41B2A" w:rsidRPr="00EA19D7">
        <w:rPr>
          <w:rFonts w:ascii="Times New Roman" w:hAnsi="Times New Roman"/>
          <w:sz w:val="23"/>
          <w:lang w:val="pt-BR"/>
        </w:rPr>
        <w:t xml:space="preserve"> </w:t>
      </w:r>
      <w:r w:rsidR="00B70423" w:rsidRPr="00EA19D7">
        <w:rPr>
          <w:rFonts w:ascii="Times New Roman" w:hAnsi="Times New Roman"/>
          <w:sz w:val="23"/>
          <w:lang w:val="pt-BR"/>
        </w:rPr>
        <w:t xml:space="preserve">e/ou </w:t>
      </w:r>
      <w:r w:rsidR="001A38C7" w:rsidRPr="00EA19D7">
        <w:rPr>
          <w:rFonts w:ascii="Times New Roman" w:hAnsi="Times New Roman"/>
          <w:sz w:val="23"/>
        </w:rPr>
        <w:t xml:space="preserve">qualquer </w:t>
      </w:r>
      <w:r w:rsidR="00020517" w:rsidRPr="00EA19D7">
        <w:rPr>
          <w:rFonts w:ascii="Times New Roman" w:hAnsi="Times New Roman"/>
          <w:sz w:val="23"/>
          <w:lang w:val="pt-BR"/>
        </w:rPr>
        <w:t xml:space="preserve">dos </w:t>
      </w:r>
      <w:r w:rsidR="00533E43" w:rsidRPr="00EA19D7">
        <w:rPr>
          <w:rFonts w:ascii="Times New Roman" w:hAnsi="Times New Roman"/>
          <w:sz w:val="23"/>
          <w:lang w:val="pt-BR"/>
        </w:rPr>
        <w:t xml:space="preserve">seus respectivos </w:t>
      </w:r>
      <w:r w:rsidR="001A38C7" w:rsidRPr="00EA19D7">
        <w:rPr>
          <w:rFonts w:ascii="Times New Roman" w:hAnsi="Times New Roman"/>
          <w:sz w:val="23"/>
        </w:rPr>
        <w:t>administradores</w:t>
      </w:r>
      <w:r w:rsidR="00284E62" w:rsidRPr="00EA19D7">
        <w:rPr>
          <w:rFonts w:ascii="Times New Roman" w:hAnsi="Times New Roman"/>
          <w:sz w:val="23"/>
          <w:lang w:val="pt-BR"/>
        </w:rPr>
        <w:t xml:space="preserve"> </w:t>
      </w:r>
      <w:r w:rsidR="008D6029" w:rsidRPr="00EA19D7">
        <w:rPr>
          <w:rFonts w:ascii="Times New Roman" w:hAnsi="Times New Roman"/>
          <w:sz w:val="23"/>
          <w:lang w:val="pt-BR"/>
        </w:rPr>
        <w:t>agindo em nome da</w:t>
      </w:r>
      <w:r w:rsidR="00B70423" w:rsidRPr="00EA19D7">
        <w:rPr>
          <w:rFonts w:ascii="Times New Roman" w:hAnsi="Times New Roman"/>
          <w:sz w:val="23"/>
          <w:lang w:val="pt-BR"/>
        </w:rPr>
        <w:t>s respectivas Controladas</w:t>
      </w:r>
      <w:r w:rsidR="008D6029" w:rsidRPr="00EA19D7">
        <w:rPr>
          <w:rFonts w:ascii="Times New Roman" w:hAnsi="Times New Roman"/>
          <w:sz w:val="23"/>
          <w:lang w:val="pt-BR"/>
        </w:rPr>
        <w:t xml:space="preserve"> </w:t>
      </w:r>
      <w:r w:rsidR="001A38C7" w:rsidRPr="00EA19D7">
        <w:rPr>
          <w:rFonts w:ascii="Times New Roman" w:hAnsi="Times New Roman"/>
          <w:sz w:val="23"/>
          <w:lang w:val="pt-BR"/>
        </w:rPr>
        <w:t xml:space="preserve">no exercício de suas </w:t>
      </w:r>
      <w:r w:rsidR="00805ED4" w:rsidRPr="00EA19D7">
        <w:rPr>
          <w:rFonts w:ascii="Times New Roman" w:hAnsi="Times New Roman"/>
          <w:sz w:val="23"/>
          <w:lang w:val="pt-BR"/>
        </w:rPr>
        <w:t xml:space="preserve">respectivas </w:t>
      </w:r>
      <w:r w:rsidR="001A38C7" w:rsidRPr="00EA19D7">
        <w:rPr>
          <w:rFonts w:ascii="Times New Roman" w:hAnsi="Times New Roman"/>
          <w:sz w:val="23"/>
          <w:lang w:val="pt-BR"/>
        </w:rPr>
        <w:t>funções</w:t>
      </w:r>
      <w:r w:rsidR="00284E62" w:rsidRPr="00EA19D7">
        <w:rPr>
          <w:rFonts w:ascii="Times New Roman" w:hAnsi="Times New Roman"/>
          <w:sz w:val="23"/>
          <w:lang w:val="pt-BR"/>
        </w:rPr>
        <w:t>; em qualquer dos casos</w:t>
      </w:r>
      <w:r w:rsidR="00533E43" w:rsidRPr="00EA19D7">
        <w:rPr>
          <w:rFonts w:ascii="Times New Roman" w:hAnsi="Times New Roman"/>
          <w:sz w:val="23"/>
          <w:lang w:val="pt-BR"/>
        </w:rPr>
        <w:t xml:space="preserve">, </w:t>
      </w:r>
      <w:r w:rsidRPr="00EA19D7">
        <w:rPr>
          <w:rFonts w:ascii="Times New Roman" w:hAnsi="Times New Roman"/>
          <w:sz w:val="23"/>
        </w:rPr>
        <w:t xml:space="preserve">referente à violação de qualquer </w:t>
      </w:r>
      <w:r w:rsidR="00533E43" w:rsidRPr="00EA19D7">
        <w:rPr>
          <w:rFonts w:ascii="Times New Roman" w:hAnsi="Times New Roman"/>
          <w:sz w:val="23"/>
        </w:rPr>
        <w:t>dispositivo de qualquer lei ou regulamento, nacional ou estrangeiro, contra prática de corrupção ou atos lesivos à administração pública, incluindo, sem limitação, as Leis</w:t>
      </w:r>
      <w:r w:rsidR="00533E43" w:rsidRPr="00EA19D7">
        <w:rPr>
          <w:rFonts w:ascii="Times New Roman" w:hAnsi="Times New Roman"/>
          <w:sz w:val="23"/>
          <w:lang w:val="pt-BR"/>
        </w:rPr>
        <w:t xml:space="preserve"> </w:t>
      </w:r>
      <w:r w:rsidR="00057BA8" w:rsidRPr="00EA19D7">
        <w:rPr>
          <w:rFonts w:ascii="Times New Roman" w:hAnsi="Times New Roman"/>
          <w:sz w:val="23"/>
          <w:lang w:val="pt-BR"/>
        </w:rPr>
        <w:t xml:space="preserve">de Prevenção à Lavagem de Dinheiro e </w:t>
      </w:r>
      <w:r w:rsidR="00533E43" w:rsidRPr="00EA19D7">
        <w:rPr>
          <w:rFonts w:ascii="Times New Roman" w:hAnsi="Times New Roman"/>
          <w:sz w:val="23"/>
          <w:lang w:val="pt-BR"/>
        </w:rPr>
        <w:t>Anticorrupção</w:t>
      </w:r>
      <w:r w:rsidR="004B479D" w:rsidRPr="00EA19D7">
        <w:rPr>
          <w:rFonts w:ascii="Times New Roman" w:hAnsi="Times New Roman"/>
          <w:sz w:val="23"/>
          <w:lang w:val="pt-BR"/>
        </w:rPr>
        <w:t>;</w:t>
      </w:r>
    </w:p>
    <w:p w14:paraId="33352A81" w14:textId="77777777" w:rsidR="00D33C46" w:rsidRPr="00394001" w:rsidRDefault="00D33C46"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b/>
          <w:sz w:val="23"/>
          <w:szCs w:val="23"/>
          <w:lang w:val="pt-BR"/>
        </w:rPr>
      </w:pPr>
    </w:p>
    <w:p w14:paraId="771B610A" w14:textId="316DE43A" w:rsidR="00EA19D7" w:rsidRPr="0080685D" w:rsidRDefault="00EA19D7" w:rsidP="00EA19D7">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lang w:val="pt-BR"/>
        </w:rPr>
      </w:pPr>
      <w:r w:rsidRPr="00EA19D7">
        <w:rPr>
          <w:rFonts w:ascii="Times New Roman" w:hAnsi="Times New Roman"/>
          <w:sz w:val="23"/>
        </w:rPr>
        <w:t>existência de denúncia</w:t>
      </w:r>
      <w:r w:rsidRPr="00EA19D7">
        <w:rPr>
          <w:rFonts w:ascii="Times New Roman" w:hAnsi="Times New Roman"/>
          <w:sz w:val="23"/>
          <w:lang w:val="pt-BR"/>
        </w:rPr>
        <w:t xml:space="preserve"> recebida e/ou</w:t>
      </w:r>
      <w:r w:rsidRPr="00EA19D7">
        <w:rPr>
          <w:rFonts w:ascii="Times New Roman" w:hAnsi="Times New Roman"/>
          <w:sz w:val="23"/>
        </w:rPr>
        <w:t xml:space="preserve"> </w:t>
      </w:r>
      <w:r w:rsidRPr="00EA19D7">
        <w:rPr>
          <w:rFonts w:ascii="Times New Roman" w:hAnsi="Times New Roman"/>
          <w:sz w:val="23"/>
          <w:lang w:val="pt-BR"/>
        </w:rPr>
        <w:t xml:space="preserve">de </w:t>
      </w:r>
      <w:r w:rsidRPr="00EA19D7">
        <w:rPr>
          <w:rFonts w:ascii="Times New Roman" w:hAnsi="Times New Roman"/>
          <w:sz w:val="23"/>
        </w:rPr>
        <w:t xml:space="preserve">processo judicial e/ou administrativo </w:t>
      </w:r>
      <w:r w:rsidRPr="00EA19D7">
        <w:rPr>
          <w:rFonts w:ascii="Times New Roman" w:hAnsi="Times New Roman"/>
          <w:sz w:val="23"/>
          <w:lang w:val="pt-BR"/>
        </w:rPr>
        <w:t xml:space="preserve">contra </w:t>
      </w:r>
      <w:r w:rsidRPr="0080685D">
        <w:rPr>
          <w:rFonts w:ascii="Times New Roman" w:hAnsi="Times New Roman"/>
          <w:sz w:val="23"/>
          <w:lang w:val="pt-BR"/>
        </w:rPr>
        <w:t xml:space="preserve">qualquer </w:t>
      </w:r>
      <w:r w:rsidRPr="00EA19D7">
        <w:rPr>
          <w:rFonts w:ascii="Times New Roman" w:hAnsi="Times New Roman"/>
          <w:sz w:val="23"/>
          <w:lang w:val="pt-BR"/>
        </w:rPr>
        <w:t xml:space="preserve">dos </w:t>
      </w:r>
      <w:r>
        <w:rPr>
          <w:rFonts w:ascii="Times New Roman" w:hAnsi="Times New Roman"/>
          <w:sz w:val="23"/>
          <w:lang w:val="pt-BR"/>
        </w:rPr>
        <w:t>funcionários da Emissora e/ou de qualquer das Controladas e/ou qualquer outra pessoa</w:t>
      </w:r>
      <w:r w:rsidRPr="00EA19D7">
        <w:rPr>
          <w:rFonts w:ascii="Times New Roman" w:hAnsi="Times New Roman"/>
          <w:sz w:val="23"/>
          <w:lang w:val="pt-BR"/>
        </w:rPr>
        <w:t xml:space="preserve"> agindo em nome da Emitente </w:t>
      </w:r>
      <w:r>
        <w:rPr>
          <w:rFonts w:ascii="Times New Roman" w:hAnsi="Times New Roman"/>
          <w:sz w:val="23"/>
          <w:lang w:val="pt-BR"/>
        </w:rPr>
        <w:t xml:space="preserve">e/ou das Controladas, em qualquer dos casos, </w:t>
      </w:r>
      <w:r w:rsidRPr="00EA19D7">
        <w:rPr>
          <w:rFonts w:ascii="Times New Roman" w:hAnsi="Times New Roman"/>
          <w:sz w:val="23"/>
          <w:lang w:val="pt-BR"/>
        </w:rPr>
        <w:t xml:space="preserve">no exercício de suas respectivas funções, </w:t>
      </w:r>
      <w:r w:rsidRPr="00EA19D7">
        <w:rPr>
          <w:rFonts w:ascii="Times New Roman" w:hAnsi="Times New Roman"/>
          <w:sz w:val="23"/>
        </w:rPr>
        <w:t>referente à violação de qualquer dispositivo de qualquer lei ou regulamento, nacional ou estrangeiro, contra prática de corrupção ou atos lesivos à administração pública, incluindo, sem limitação, as Leis</w:t>
      </w:r>
      <w:r w:rsidRPr="00EA19D7">
        <w:rPr>
          <w:rFonts w:ascii="Times New Roman" w:hAnsi="Times New Roman"/>
          <w:sz w:val="23"/>
          <w:lang w:val="pt-BR"/>
        </w:rPr>
        <w:t xml:space="preserve"> de Prevenção à Lavagem de Dinheiro e Anticorrupção</w:t>
      </w:r>
      <w:r w:rsidR="00596BD6">
        <w:rPr>
          <w:rFonts w:ascii="Times New Roman" w:hAnsi="Times New Roman"/>
          <w:sz w:val="23"/>
          <w:lang w:val="pt-BR"/>
        </w:rPr>
        <w:t>, desde que resulte em Impacto Adverso Relevante</w:t>
      </w:r>
      <w:r w:rsidRPr="00EA19D7">
        <w:rPr>
          <w:rFonts w:ascii="Times New Roman" w:hAnsi="Times New Roman"/>
          <w:sz w:val="23"/>
          <w:lang w:val="pt-BR"/>
        </w:rPr>
        <w:t>;</w:t>
      </w:r>
    </w:p>
    <w:bookmarkEnd w:id="274"/>
    <w:p w14:paraId="7066C29A" w14:textId="77777777" w:rsidR="00EA19D7" w:rsidRPr="00394001" w:rsidRDefault="00EA19D7" w:rsidP="00EA19D7">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b/>
          <w:sz w:val="23"/>
          <w:szCs w:val="23"/>
          <w:lang w:val="pt-BR"/>
        </w:rPr>
      </w:pPr>
    </w:p>
    <w:p w14:paraId="7ABD8431" w14:textId="65E83A9F" w:rsidR="003F0F81" w:rsidRPr="004B479D" w:rsidRDefault="00CA02A3" w:rsidP="006145D7">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034F97">
        <w:rPr>
          <w:rFonts w:ascii="Times New Roman" w:hAnsi="Times New Roman"/>
          <w:sz w:val="23"/>
        </w:rPr>
        <w:lastRenderedPageBreak/>
        <w:t xml:space="preserve">existência de </w:t>
      </w:r>
      <w:r w:rsidR="00020517" w:rsidRPr="004B479D">
        <w:rPr>
          <w:rFonts w:ascii="Times New Roman" w:hAnsi="Times New Roman"/>
          <w:sz w:val="23"/>
          <w:lang w:val="pt-BR"/>
        </w:rPr>
        <w:t>denúncia</w:t>
      </w:r>
      <w:r w:rsidR="00596BD6">
        <w:rPr>
          <w:rFonts w:ascii="Times New Roman" w:hAnsi="Times New Roman"/>
          <w:sz w:val="23"/>
          <w:lang w:val="pt-BR"/>
        </w:rPr>
        <w:t xml:space="preserve"> recebida</w:t>
      </w:r>
      <w:r w:rsidR="00020517" w:rsidRPr="004B479D">
        <w:rPr>
          <w:rFonts w:ascii="Times New Roman" w:hAnsi="Times New Roman"/>
          <w:sz w:val="23"/>
          <w:lang w:val="pt-BR"/>
        </w:rPr>
        <w:t>, processo judicial e/ou administrativo</w:t>
      </w:r>
      <w:r w:rsidR="008E61B0" w:rsidRPr="004B479D">
        <w:rPr>
          <w:rFonts w:ascii="Times New Roman" w:hAnsi="Times New Roman"/>
          <w:sz w:val="23"/>
          <w:lang w:val="pt-BR"/>
        </w:rPr>
        <w:t xml:space="preserve"> </w:t>
      </w:r>
      <w:r w:rsidR="00020517" w:rsidRPr="004B479D">
        <w:rPr>
          <w:rFonts w:ascii="Times New Roman" w:hAnsi="Times New Roman"/>
          <w:sz w:val="23"/>
          <w:lang w:val="pt-BR"/>
        </w:rPr>
        <w:t xml:space="preserve">ou </w:t>
      </w:r>
      <w:r w:rsidR="008E61B0" w:rsidRPr="004B479D">
        <w:rPr>
          <w:rFonts w:ascii="Times New Roman" w:hAnsi="Times New Roman"/>
          <w:sz w:val="23"/>
          <w:lang w:val="pt-BR"/>
        </w:rPr>
        <w:t>d</w:t>
      </w:r>
      <w:proofErr w:type="spellStart"/>
      <w:r w:rsidR="008E61B0" w:rsidRPr="004B479D">
        <w:rPr>
          <w:rFonts w:ascii="Times New Roman" w:hAnsi="Times New Roman"/>
          <w:sz w:val="23"/>
        </w:rPr>
        <w:t>ecisão</w:t>
      </w:r>
      <w:proofErr w:type="spellEnd"/>
      <w:r w:rsidR="008E61B0" w:rsidRPr="004B479D">
        <w:rPr>
          <w:rFonts w:ascii="Times New Roman" w:hAnsi="Times New Roman"/>
          <w:sz w:val="23"/>
        </w:rPr>
        <w:t xml:space="preserve"> </w:t>
      </w:r>
      <w:r w:rsidR="008E61B0" w:rsidRPr="004B479D">
        <w:rPr>
          <w:rFonts w:ascii="Times New Roman" w:hAnsi="Times New Roman"/>
          <w:sz w:val="23"/>
          <w:lang w:val="pt-BR"/>
        </w:rPr>
        <w:t>condenatória contra</w:t>
      </w:r>
      <w:r w:rsidR="00B70423" w:rsidRPr="004B479D">
        <w:rPr>
          <w:rFonts w:ascii="Times New Roman" w:hAnsi="Times New Roman"/>
          <w:sz w:val="23"/>
          <w:lang w:val="pt-BR"/>
        </w:rPr>
        <w:t xml:space="preserve"> qualquer das Controladoras e/ou </w:t>
      </w:r>
      <w:r w:rsidR="00B70423" w:rsidRPr="004B479D">
        <w:rPr>
          <w:rFonts w:ascii="Times New Roman" w:hAnsi="Times New Roman"/>
          <w:sz w:val="23"/>
        </w:rPr>
        <w:t xml:space="preserve">qualquer </w:t>
      </w:r>
      <w:r w:rsidR="00B70423" w:rsidRPr="004B479D">
        <w:rPr>
          <w:rFonts w:ascii="Times New Roman" w:hAnsi="Times New Roman"/>
          <w:sz w:val="23"/>
          <w:lang w:val="pt-BR"/>
        </w:rPr>
        <w:t xml:space="preserve">dos seus respectivos </w:t>
      </w:r>
      <w:r w:rsidR="00B70423" w:rsidRPr="004B479D">
        <w:rPr>
          <w:rFonts w:ascii="Times New Roman" w:hAnsi="Times New Roman"/>
          <w:sz w:val="23"/>
        </w:rPr>
        <w:t>administradores</w:t>
      </w:r>
      <w:r w:rsidR="00B70423" w:rsidRPr="004B479D">
        <w:rPr>
          <w:rFonts w:ascii="Times New Roman" w:hAnsi="Times New Roman"/>
          <w:sz w:val="23"/>
          <w:lang w:val="pt-BR"/>
        </w:rPr>
        <w:t>, funcionários e/ou qualquer outra pessoa</w:t>
      </w:r>
      <w:r w:rsidR="009C2178" w:rsidRPr="004B479D">
        <w:rPr>
          <w:rFonts w:ascii="Times New Roman" w:hAnsi="Times New Roman"/>
          <w:sz w:val="23"/>
          <w:lang w:val="pt-BR"/>
        </w:rPr>
        <w:t>, todos</w:t>
      </w:r>
      <w:r w:rsidR="00B70423" w:rsidRPr="004B479D">
        <w:rPr>
          <w:rFonts w:ascii="Times New Roman" w:hAnsi="Times New Roman"/>
          <w:sz w:val="23"/>
          <w:lang w:val="pt-BR"/>
        </w:rPr>
        <w:t xml:space="preserve"> agindo em nome das respectivas Controladoras no exercício de suas </w:t>
      </w:r>
      <w:r w:rsidR="00805ED4" w:rsidRPr="004B479D">
        <w:rPr>
          <w:rFonts w:ascii="Times New Roman" w:hAnsi="Times New Roman"/>
          <w:sz w:val="23"/>
          <w:lang w:val="pt-BR"/>
        </w:rPr>
        <w:t xml:space="preserve">respectivas </w:t>
      </w:r>
      <w:r w:rsidR="00B70423" w:rsidRPr="004B479D">
        <w:rPr>
          <w:rFonts w:ascii="Times New Roman" w:hAnsi="Times New Roman"/>
          <w:sz w:val="23"/>
          <w:lang w:val="pt-BR"/>
        </w:rPr>
        <w:t>funções</w:t>
      </w:r>
      <w:r w:rsidR="00020517" w:rsidRPr="004B479D">
        <w:rPr>
          <w:rFonts w:ascii="Times New Roman" w:hAnsi="Times New Roman"/>
          <w:sz w:val="23"/>
          <w:lang w:val="pt-BR"/>
        </w:rPr>
        <w:t>; em qualquer dos casos,</w:t>
      </w:r>
      <w:r w:rsidR="00020517" w:rsidRPr="004B479D">
        <w:rPr>
          <w:rFonts w:ascii="Times New Roman" w:hAnsi="Times New Roman"/>
          <w:sz w:val="23"/>
        </w:rPr>
        <w:t xml:space="preserve"> </w:t>
      </w:r>
      <w:r w:rsidR="008E61B0" w:rsidRPr="004B479D">
        <w:rPr>
          <w:rFonts w:ascii="Times New Roman" w:hAnsi="Times New Roman"/>
          <w:sz w:val="23"/>
        </w:rPr>
        <w:t xml:space="preserve">referente à violação de qualquer dispositivo de qualquer lei ou regulamento, nacional ou estrangeiro, contra prática de corrupção ou atos lesivos à administração pública, incluindo, sem limitação, as Leis </w:t>
      </w:r>
      <w:r w:rsidR="00057BA8" w:rsidRPr="004B479D">
        <w:rPr>
          <w:rFonts w:ascii="Times New Roman" w:hAnsi="Times New Roman"/>
          <w:sz w:val="23"/>
          <w:lang w:val="pt-BR"/>
        </w:rPr>
        <w:t xml:space="preserve">de Prevenção à Lavagem de Dinheiro e </w:t>
      </w:r>
      <w:r w:rsidR="008E61B0" w:rsidRPr="004B479D">
        <w:rPr>
          <w:rFonts w:ascii="Times New Roman" w:hAnsi="Times New Roman"/>
          <w:sz w:val="23"/>
        </w:rPr>
        <w:t>Anticorrupção</w:t>
      </w:r>
      <w:r w:rsidR="00ED2BA7">
        <w:rPr>
          <w:rFonts w:ascii="Times New Roman" w:hAnsi="Times New Roman"/>
          <w:sz w:val="23"/>
          <w:lang w:val="pt-BR"/>
        </w:rPr>
        <w:t>, e desde que resulte em Impacto Adverso Relevante</w:t>
      </w:r>
      <w:r w:rsidR="008E61B0" w:rsidRPr="004B479D">
        <w:rPr>
          <w:rFonts w:ascii="Times New Roman" w:hAnsi="Times New Roman"/>
          <w:sz w:val="23"/>
          <w:szCs w:val="23"/>
        </w:rPr>
        <w:t>;</w:t>
      </w:r>
      <w:r w:rsidR="00944FD2">
        <w:rPr>
          <w:rFonts w:ascii="Times New Roman" w:hAnsi="Times New Roman"/>
          <w:sz w:val="23"/>
          <w:szCs w:val="23"/>
          <w:lang w:val="pt-BR"/>
        </w:rPr>
        <w:t xml:space="preserve"> </w:t>
      </w:r>
    </w:p>
    <w:p w14:paraId="53855452" w14:textId="77777777" w:rsidR="003F0F81" w:rsidRPr="00394001" w:rsidRDefault="003F0F81" w:rsidP="00944D34">
      <w:pPr>
        <w:pStyle w:val="PargrafodaLista"/>
        <w:spacing w:line="340" w:lineRule="atLeast"/>
        <w:rPr>
          <w:sz w:val="23"/>
          <w:szCs w:val="23"/>
          <w:lang w:eastAsia="en-US"/>
        </w:rPr>
      </w:pPr>
    </w:p>
    <w:p w14:paraId="3D00A5D5" w14:textId="3AAAB3F8" w:rsidR="003F0F81" w:rsidRPr="00394001" w:rsidRDefault="001A38C7" w:rsidP="00944D34">
      <w:pPr>
        <w:pStyle w:val="Corpodetexto"/>
        <w:numPr>
          <w:ilvl w:val="0"/>
          <w:numId w:val="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366F0A">
        <w:rPr>
          <w:rFonts w:ascii="Times New Roman" w:hAnsi="Times New Roman"/>
          <w:sz w:val="23"/>
          <w:lang w:val="pt-BR"/>
        </w:rPr>
        <w:t>existência de d</w:t>
      </w:r>
      <w:proofErr w:type="spellStart"/>
      <w:r w:rsidRPr="00366F0A">
        <w:rPr>
          <w:rFonts w:ascii="Times New Roman" w:hAnsi="Times New Roman"/>
          <w:sz w:val="23"/>
        </w:rPr>
        <w:t>ecisão</w:t>
      </w:r>
      <w:proofErr w:type="spellEnd"/>
      <w:r w:rsidRPr="00366F0A">
        <w:rPr>
          <w:rFonts w:ascii="Times New Roman" w:hAnsi="Times New Roman"/>
          <w:sz w:val="23"/>
        </w:rPr>
        <w:t xml:space="preserve"> </w:t>
      </w:r>
      <w:r w:rsidRPr="00366F0A">
        <w:rPr>
          <w:rFonts w:ascii="Times New Roman" w:hAnsi="Times New Roman"/>
          <w:sz w:val="23"/>
          <w:lang w:val="pt-BR"/>
        </w:rPr>
        <w:t>condenatória contra</w:t>
      </w:r>
      <w:r w:rsidRPr="00366F0A">
        <w:rPr>
          <w:rFonts w:ascii="Times New Roman" w:hAnsi="Times New Roman"/>
          <w:sz w:val="23"/>
        </w:rPr>
        <w:t xml:space="preserve"> qualquer </w:t>
      </w:r>
      <w:r w:rsidRPr="00366F0A">
        <w:rPr>
          <w:rFonts w:ascii="Times New Roman" w:hAnsi="Times New Roman"/>
          <w:sz w:val="23"/>
          <w:lang w:val="pt-BR"/>
        </w:rPr>
        <w:t xml:space="preserve">funcionário da </w:t>
      </w:r>
      <w:r w:rsidR="00304088" w:rsidRPr="00366F0A">
        <w:rPr>
          <w:rFonts w:ascii="Times New Roman" w:hAnsi="Times New Roman"/>
          <w:sz w:val="23"/>
          <w:lang w:val="pt-BR"/>
        </w:rPr>
        <w:t>Emitente</w:t>
      </w:r>
      <w:r w:rsidR="008A0CCD">
        <w:rPr>
          <w:rFonts w:ascii="Times New Roman" w:hAnsi="Times New Roman"/>
          <w:sz w:val="23"/>
          <w:lang w:val="pt-BR"/>
        </w:rPr>
        <w:t>, de suas Controladas</w:t>
      </w:r>
      <w:r w:rsidRPr="00366F0A">
        <w:rPr>
          <w:rFonts w:ascii="Times New Roman" w:hAnsi="Times New Roman"/>
          <w:sz w:val="23"/>
          <w:lang w:val="pt-BR"/>
        </w:rPr>
        <w:t xml:space="preserve"> e/ou qualquer outra pessoa</w:t>
      </w:r>
      <w:r w:rsidR="009C2178" w:rsidRPr="00366F0A">
        <w:rPr>
          <w:rFonts w:ascii="Times New Roman" w:hAnsi="Times New Roman"/>
          <w:sz w:val="23"/>
          <w:lang w:val="pt-BR"/>
        </w:rPr>
        <w:t>, todos</w:t>
      </w:r>
      <w:r w:rsidRPr="00366F0A">
        <w:rPr>
          <w:rFonts w:ascii="Times New Roman" w:hAnsi="Times New Roman"/>
          <w:sz w:val="23"/>
          <w:lang w:val="pt-BR"/>
        </w:rPr>
        <w:t xml:space="preserve"> agindo em nome da </w:t>
      </w:r>
      <w:r w:rsidR="00304088" w:rsidRPr="00366F0A">
        <w:rPr>
          <w:rFonts w:ascii="Times New Roman" w:hAnsi="Times New Roman"/>
          <w:sz w:val="23"/>
          <w:lang w:val="pt-BR"/>
        </w:rPr>
        <w:t>Emitente</w:t>
      </w:r>
      <w:r w:rsidRPr="00366F0A">
        <w:rPr>
          <w:rFonts w:ascii="Times New Roman" w:hAnsi="Times New Roman"/>
          <w:sz w:val="23"/>
          <w:lang w:val="pt-BR"/>
        </w:rPr>
        <w:t xml:space="preserve"> </w:t>
      </w:r>
      <w:r w:rsidR="008A0CCD">
        <w:rPr>
          <w:rFonts w:ascii="Times New Roman" w:hAnsi="Times New Roman"/>
          <w:sz w:val="23"/>
          <w:lang w:val="pt-BR"/>
        </w:rPr>
        <w:t xml:space="preserve">e/ou de suas Controladas, </w:t>
      </w:r>
      <w:r w:rsidRPr="00366F0A">
        <w:rPr>
          <w:rFonts w:ascii="Times New Roman" w:hAnsi="Times New Roman"/>
          <w:sz w:val="23"/>
          <w:lang w:val="pt-BR"/>
        </w:rPr>
        <w:t>no exercício de suas respectivas funções</w:t>
      </w:r>
      <w:r w:rsidR="00805ED4" w:rsidRPr="00366F0A">
        <w:rPr>
          <w:rFonts w:ascii="Times New Roman" w:hAnsi="Times New Roman"/>
          <w:sz w:val="23"/>
          <w:lang w:val="pt-BR"/>
        </w:rPr>
        <w:t>; em qualquer dos casos</w:t>
      </w:r>
      <w:r w:rsidRPr="00366F0A">
        <w:rPr>
          <w:rFonts w:ascii="Times New Roman" w:hAnsi="Times New Roman"/>
          <w:sz w:val="23"/>
          <w:lang w:val="pt-BR"/>
        </w:rPr>
        <w:t>, em razão da prática de atos que importem discriminação de raça ou gênero, trabalho infantil, prostituição ou trabalho em condições análogas à escravidão, violação dos direitos dos silvícolas e dos direitos sobre as áreas de ocupação indígena;</w:t>
      </w:r>
    </w:p>
    <w:p w14:paraId="5CE6A043" w14:textId="77777777" w:rsidR="003F0F81" w:rsidRPr="00394001" w:rsidRDefault="003F0F81" w:rsidP="00944D34">
      <w:pPr>
        <w:pStyle w:val="PargrafodaLista"/>
        <w:spacing w:line="340" w:lineRule="atLeast"/>
        <w:rPr>
          <w:sz w:val="23"/>
          <w:szCs w:val="23"/>
          <w:lang w:eastAsia="en-US"/>
        </w:rPr>
      </w:pPr>
    </w:p>
    <w:p w14:paraId="288CA8A4" w14:textId="0304F06D" w:rsidR="00D33C46" w:rsidRPr="00394001" w:rsidRDefault="00D33C46" w:rsidP="00944D34">
      <w:pPr>
        <w:pStyle w:val="Lista2"/>
        <w:numPr>
          <w:ilvl w:val="0"/>
          <w:numId w:val="24"/>
        </w:numPr>
        <w:spacing w:line="340" w:lineRule="atLeast"/>
        <w:ind w:left="709" w:hanging="709"/>
        <w:rPr>
          <w:rFonts w:eastAsia="Arial Unicode MS"/>
          <w:color w:val="000000"/>
          <w:w w:val="0"/>
          <w:sz w:val="23"/>
          <w:szCs w:val="23"/>
          <w:lang w:val="x-none" w:eastAsia="en-US"/>
        </w:rPr>
      </w:pPr>
      <w:r w:rsidRPr="00394001">
        <w:rPr>
          <w:color w:val="000000"/>
          <w:w w:val="0"/>
          <w:sz w:val="23"/>
          <w:szCs w:val="23"/>
        </w:rPr>
        <w:t xml:space="preserve">existência de decisão </w:t>
      </w:r>
      <w:r w:rsidR="00533E43" w:rsidRPr="00394001">
        <w:rPr>
          <w:color w:val="000000"/>
          <w:w w:val="0"/>
          <w:sz w:val="23"/>
          <w:szCs w:val="23"/>
        </w:rPr>
        <w:t xml:space="preserve">judicial </w:t>
      </w:r>
      <w:r w:rsidRPr="00394001">
        <w:rPr>
          <w:color w:val="000000"/>
          <w:w w:val="0"/>
          <w:sz w:val="23"/>
          <w:szCs w:val="23"/>
        </w:rPr>
        <w:t xml:space="preserve">condenatória </w:t>
      </w:r>
      <w:r w:rsidR="00533E43" w:rsidRPr="00394001">
        <w:rPr>
          <w:color w:val="000000"/>
          <w:w w:val="0"/>
          <w:sz w:val="23"/>
          <w:szCs w:val="23"/>
        </w:rPr>
        <w:t xml:space="preserve">contra a </w:t>
      </w:r>
      <w:r w:rsidR="00304088">
        <w:rPr>
          <w:color w:val="000000"/>
          <w:w w:val="0"/>
          <w:sz w:val="23"/>
          <w:szCs w:val="23"/>
        </w:rPr>
        <w:t>Emitente</w:t>
      </w:r>
      <w:r w:rsidRPr="00394001">
        <w:rPr>
          <w:color w:val="000000"/>
          <w:w w:val="0"/>
          <w:sz w:val="23"/>
          <w:szCs w:val="23"/>
        </w:rPr>
        <w:t xml:space="preserve"> e/ou qualquer </w:t>
      </w:r>
      <w:r w:rsidRPr="00394001">
        <w:rPr>
          <w:rFonts w:eastAsia="Arial Unicode MS"/>
          <w:color w:val="000000"/>
          <w:w w:val="0"/>
          <w:sz w:val="23"/>
          <w:szCs w:val="23"/>
          <w:lang w:eastAsia="en-US"/>
        </w:rPr>
        <w:t xml:space="preserve">das </w:t>
      </w:r>
      <w:r w:rsidR="00533E43" w:rsidRPr="00394001">
        <w:rPr>
          <w:rFonts w:eastAsia="Arial Unicode MS"/>
          <w:color w:val="000000"/>
          <w:w w:val="0"/>
          <w:sz w:val="23"/>
          <w:szCs w:val="23"/>
          <w:lang w:eastAsia="en-US"/>
        </w:rPr>
        <w:t xml:space="preserve">Controladas </w:t>
      </w:r>
      <w:r w:rsidR="0074778E" w:rsidRPr="00394001">
        <w:rPr>
          <w:rFonts w:eastAsia="Arial Unicode MS"/>
          <w:color w:val="000000"/>
          <w:w w:val="0"/>
          <w:sz w:val="23"/>
          <w:szCs w:val="23"/>
          <w:lang w:eastAsia="en-US"/>
        </w:rPr>
        <w:t xml:space="preserve">Relevantes </w:t>
      </w:r>
      <w:r w:rsidR="00533E43" w:rsidRPr="00394001">
        <w:rPr>
          <w:rFonts w:eastAsia="Arial Unicode MS"/>
          <w:color w:val="000000"/>
          <w:w w:val="0"/>
          <w:sz w:val="23"/>
          <w:szCs w:val="23"/>
          <w:lang w:eastAsia="en-US"/>
        </w:rPr>
        <w:t>em razão da prática de atos</w:t>
      </w:r>
      <w:r w:rsidRPr="00394001">
        <w:rPr>
          <w:color w:val="000000"/>
          <w:w w:val="0"/>
          <w:sz w:val="23"/>
          <w:szCs w:val="23"/>
        </w:rPr>
        <w:t xml:space="preserve"> que importem crime contra o meio ambiente</w:t>
      </w:r>
      <w:r w:rsidRPr="00394001">
        <w:rPr>
          <w:rFonts w:eastAsia="Arial Unicode MS"/>
          <w:color w:val="000000"/>
          <w:w w:val="0"/>
          <w:sz w:val="23"/>
          <w:szCs w:val="23"/>
          <w:lang w:val="x-none" w:eastAsia="en-US"/>
        </w:rPr>
        <w:t>;</w:t>
      </w:r>
    </w:p>
    <w:p w14:paraId="372E7006" w14:textId="77777777" w:rsidR="00D33C46" w:rsidRPr="00394001" w:rsidRDefault="00D33C46" w:rsidP="00944D34">
      <w:pPr>
        <w:pStyle w:val="Lista2"/>
        <w:spacing w:line="340" w:lineRule="atLeast"/>
        <w:ind w:left="709" w:firstLine="0"/>
        <w:rPr>
          <w:rFonts w:eastAsia="Arial Unicode MS"/>
          <w:color w:val="000000"/>
          <w:w w:val="0"/>
          <w:sz w:val="23"/>
          <w:szCs w:val="23"/>
          <w:lang w:val="x-none" w:eastAsia="en-US"/>
        </w:rPr>
      </w:pPr>
    </w:p>
    <w:p w14:paraId="0405B61A" w14:textId="097CA0E0" w:rsidR="0072748E" w:rsidRPr="00394001"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bookmarkStart w:id="275" w:name="_Ref441166804"/>
      <w:r w:rsidRPr="00394001">
        <w:rPr>
          <w:rFonts w:ascii="Times New Roman" w:hAnsi="Times New Roman"/>
          <w:sz w:val="23"/>
          <w:szCs w:val="23"/>
          <w:lang w:val="pt-BR"/>
        </w:rPr>
        <w:t>desapropriação</w:t>
      </w:r>
      <w:r w:rsidR="0072748E" w:rsidRPr="00394001">
        <w:rPr>
          <w:rFonts w:ascii="Times New Roman" w:hAnsi="Times New Roman"/>
          <w:sz w:val="23"/>
          <w:szCs w:val="23"/>
          <w:lang w:val="pt-BR"/>
        </w:rPr>
        <w:t>, confisco ou qualquer outro ato de qualquer entidade governamental brasileira que resulte na perda da propriedade direta de parte substancial d</w:t>
      </w:r>
      <w:r w:rsidR="000464A4" w:rsidRPr="00394001">
        <w:rPr>
          <w:rFonts w:ascii="Times New Roman" w:hAnsi="Times New Roman"/>
          <w:sz w:val="23"/>
          <w:szCs w:val="23"/>
          <w:lang w:val="pt-BR"/>
        </w:rPr>
        <w:t>os</w:t>
      </w:r>
      <w:r w:rsidR="0072748E" w:rsidRPr="00394001">
        <w:rPr>
          <w:rFonts w:ascii="Times New Roman" w:hAnsi="Times New Roman"/>
          <w:sz w:val="23"/>
          <w:szCs w:val="23"/>
          <w:lang w:val="pt-BR"/>
        </w:rPr>
        <w:t xml:space="preserve"> ativos </w:t>
      </w:r>
      <w:r w:rsidR="000464A4" w:rsidRPr="00394001">
        <w:rPr>
          <w:rFonts w:ascii="Times New Roman" w:hAnsi="Times New Roman"/>
          <w:sz w:val="23"/>
          <w:szCs w:val="23"/>
          <w:lang w:val="pt-BR"/>
        </w:rPr>
        <w:t xml:space="preserve">da </w:t>
      </w:r>
      <w:bookmarkEnd w:id="275"/>
      <w:r w:rsidR="00304088">
        <w:rPr>
          <w:rFonts w:ascii="Times New Roman" w:hAnsi="Times New Roman"/>
          <w:sz w:val="23"/>
          <w:szCs w:val="23"/>
          <w:lang w:val="pt-BR"/>
        </w:rPr>
        <w:t>Emitente</w:t>
      </w:r>
      <w:r w:rsidR="000464A4" w:rsidRPr="00394001">
        <w:rPr>
          <w:rFonts w:ascii="Times New Roman" w:hAnsi="Times New Roman"/>
          <w:sz w:val="23"/>
          <w:szCs w:val="23"/>
          <w:lang w:val="pt-BR"/>
        </w:rPr>
        <w:t xml:space="preserve"> e/ou de quaisquer de suas Controladas Relevantes</w:t>
      </w:r>
      <w:r w:rsidR="0072748E" w:rsidRPr="00394001">
        <w:rPr>
          <w:rFonts w:ascii="Times New Roman" w:hAnsi="Times New Roman"/>
          <w:sz w:val="23"/>
          <w:szCs w:val="23"/>
          <w:lang w:val="pt-BR"/>
        </w:rPr>
        <w:t xml:space="preserve">; </w:t>
      </w:r>
    </w:p>
    <w:p w14:paraId="37DF32EE" w14:textId="77777777" w:rsidR="00103700" w:rsidRPr="00394001" w:rsidRDefault="00103700" w:rsidP="00944D34">
      <w:pPr>
        <w:pStyle w:val="PargrafodaLista"/>
        <w:spacing w:line="340" w:lineRule="atLeast"/>
        <w:rPr>
          <w:sz w:val="23"/>
          <w:szCs w:val="23"/>
        </w:rPr>
      </w:pPr>
    </w:p>
    <w:p w14:paraId="203A5AE0" w14:textId="14A18D09" w:rsidR="003432E3" w:rsidRPr="00394001" w:rsidRDefault="00CA2869" w:rsidP="00944D34">
      <w:pPr>
        <w:numPr>
          <w:ilvl w:val="0"/>
          <w:numId w:val="24"/>
        </w:numPr>
        <w:spacing w:line="340" w:lineRule="atLeast"/>
        <w:ind w:left="708" w:right="57" w:hanging="708"/>
        <w:jc w:val="both"/>
        <w:rPr>
          <w:rFonts w:eastAsia="Arial Unicode MS"/>
          <w:color w:val="000000"/>
          <w:w w:val="0"/>
          <w:sz w:val="23"/>
          <w:szCs w:val="23"/>
          <w:lang w:eastAsia="x-none"/>
        </w:rPr>
      </w:pPr>
      <w:r w:rsidRPr="00394001">
        <w:rPr>
          <w:rFonts w:eastAsia="Arial Unicode MS"/>
          <w:color w:val="000000"/>
          <w:w w:val="0"/>
          <w:sz w:val="23"/>
          <w:szCs w:val="23"/>
          <w:lang w:eastAsia="x-none"/>
        </w:rPr>
        <w:t>na hipótese de qualquer pessoa</w:t>
      </w:r>
      <w:r w:rsidR="00A72FFE" w:rsidRPr="00394001">
        <w:rPr>
          <w:rFonts w:eastAsia="Arial Unicode MS"/>
          <w:color w:val="000000"/>
          <w:w w:val="0"/>
          <w:sz w:val="23"/>
          <w:szCs w:val="23"/>
          <w:lang w:eastAsia="x-none"/>
        </w:rPr>
        <w:t xml:space="preserve">, exceto a </w:t>
      </w:r>
      <w:r w:rsidR="00304088">
        <w:rPr>
          <w:rFonts w:eastAsia="Arial Unicode MS"/>
          <w:color w:val="000000"/>
          <w:w w:val="0"/>
          <w:sz w:val="23"/>
          <w:szCs w:val="23"/>
          <w:lang w:eastAsia="x-none"/>
        </w:rPr>
        <w:t>Emitente</w:t>
      </w:r>
      <w:r w:rsidR="00A72FFE" w:rsidRPr="00394001">
        <w:rPr>
          <w:rFonts w:eastAsia="Arial Unicode MS"/>
          <w:color w:val="000000"/>
          <w:w w:val="0"/>
          <w:sz w:val="23"/>
          <w:szCs w:val="23"/>
          <w:lang w:eastAsia="x-none"/>
        </w:rPr>
        <w:t xml:space="preserve"> e/ou qualquer de suas Controladas, </w:t>
      </w:r>
      <w:r w:rsidRPr="00394001">
        <w:rPr>
          <w:rFonts w:eastAsia="Arial Unicode MS"/>
          <w:color w:val="000000"/>
          <w:w w:val="0"/>
          <w:sz w:val="23"/>
          <w:szCs w:val="23"/>
          <w:lang w:eastAsia="x-none"/>
        </w:rPr>
        <w:t xml:space="preserve">praticar qualquer ato </w:t>
      </w:r>
      <w:r w:rsidR="00E83E7B" w:rsidRPr="00394001">
        <w:rPr>
          <w:rFonts w:eastAsia="Arial Unicode MS"/>
          <w:color w:val="000000"/>
          <w:w w:val="0"/>
          <w:sz w:val="23"/>
          <w:szCs w:val="23"/>
          <w:lang w:eastAsia="x-none"/>
        </w:rPr>
        <w:t xml:space="preserve">visando a anular, cancelar, questionar ou repudiar, por meio judicial, esta Escritura ou qualquer dos demais </w:t>
      </w:r>
      <w:r w:rsidR="00ED288D" w:rsidRPr="00394001">
        <w:rPr>
          <w:rFonts w:eastAsia="Arial Unicode MS"/>
          <w:color w:val="000000"/>
          <w:w w:val="0"/>
          <w:sz w:val="23"/>
          <w:szCs w:val="23"/>
          <w:lang w:eastAsia="x-none"/>
        </w:rPr>
        <w:t>D</w:t>
      </w:r>
      <w:r w:rsidR="00E83E7B" w:rsidRPr="00394001">
        <w:rPr>
          <w:rFonts w:eastAsia="Arial Unicode MS"/>
          <w:color w:val="000000"/>
          <w:w w:val="0"/>
          <w:sz w:val="23"/>
          <w:szCs w:val="23"/>
          <w:lang w:eastAsia="x-none"/>
        </w:rPr>
        <w:t>ocumentos da Operação de Securitização, ou qualquer das suas respectivas cláusulas</w:t>
      </w:r>
      <w:r w:rsidR="003432E3" w:rsidRPr="00394001">
        <w:rPr>
          <w:rFonts w:eastAsia="Arial Unicode MS"/>
          <w:color w:val="000000"/>
          <w:w w:val="0"/>
          <w:sz w:val="23"/>
          <w:szCs w:val="23"/>
          <w:lang w:eastAsia="x-none"/>
        </w:rPr>
        <w:t>;</w:t>
      </w:r>
    </w:p>
    <w:p w14:paraId="7D547F48" w14:textId="77777777" w:rsidR="001D5BF0" w:rsidRPr="00394001" w:rsidRDefault="001D5BF0" w:rsidP="00944D34">
      <w:pPr>
        <w:spacing w:line="340" w:lineRule="atLeast"/>
        <w:ind w:left="567" w:right="57" w:hanging="709"/>
        <w:jc w:val="both"/>
        <w:rPr>
          <w:sz w:val="23"/>
          <w:szCs w:val="23"/>
        </w:rPr>
      </w:pPr>
    </w:p>
    <w:p w14:paraId="170D2275" w14:textId="2D09776E" w:rsidR="001D5BF0" w:rsidRPr="00034F97" w:rsidRDefault="001D5BF0" w:rsidP="00D61830">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lang w:val="pt-BR"/>
        </w:rPr>
      </w:pPr>
      <w:r w:rsidRPr="00394001">
        <w:rPr>
          <w:rFonts w:ascii="Times New Roman" w:hAnsi="Times New Roman"/>
          <w:sz w:val="23"/>
          <w:szCs w:val="23"/>
        </w:rPr>
        <w:t xml:space="preserve">interrupção ou suspensão das atividades da </w:t>
      </w:r>
      <w:r w:rsidR="00304088">
        <w:rPr>
          <w:rFonts w:ascii="Times New Roman" w:hAnsi="Times New Roman"/>
          <w:sz w:val="23"/>
          <w:szCs w:val="23"/>
        </w:rPr>
        <w:t>Emitente</w:t>
      </w:r>
      <w:r w:rsidRPr="00394001">
        <w:rPr>
          <w:rFonts w:ascii="Times New Roman" w:hAnsi="Times New Roman"/>
          <w:sz w:val="23"/>
          <w:szCs w:val="23"/>
        </w:rPr>
        <w:t xml:space="preserve"> por período superior a </w:t>
      </w:r>
      <w:r w:rsidRPr="00D61830">
        <w:rPr>
          <w:rFonts w:ascii="Times New Roman" w:hAnsi="Times New Roman"/>
          <w:sz w:val="23"/>
          <w:szCs w:val="23"/>
        </w:rPr>
        <w:t>30 (trinta)</w:t>
      </w:r>
      <w:r w:rsidRPr="00394001">
        <w:rPr>
          <w:rFonts w:ascii="Times New Roman" w:hAnsi="Times New Roman"/>
          <w:sz w:val="23"/>
          <w:szCs w:val="23"/>
        </w:rPr>
        <w:t xml:space="preserve"> Dias Úteis</w:t>
      </w:r>
      <w:r w:rsidR="009C2178" w:rsidRPr="00394001">
        <w:rPr>
          <w:rFonts w:ascii="Times New Roman" w:hAnsi="Times New Roman"/>
          <w:sz w:val="23"/>
          <w:szCs w:val="23"/>
          <w:lang w:val="pt-BR"/>
        </w:rPr>
        <w:t xml:space="preserve"> consecutivos e/ou </w:t>
      </w:r>
      <w:r w:rsidR="00E83E7B" w:rsidRPr="00394001">
        <w:rPr>
          <w:rFonts w:ascii="Times New Roman" w:hAnsi="Times New Roman"/>
          <w:sz w:val="23"/>
          <w:szCs w:val="23"/>
          <w:lang w:val="pt-BR"/>
        </w:rPr>
        <w:t>180</w:t>
      </w:r>
      <w:r w:rsidR="00E83E7B" w:rsidRPr="00394001">
        <w:rPr>
          <w:rFonts w:ascii="Times New Roman" w:hAnsi="Times New Roman"/>
          <w:sz w:val="23"/>
          <w:szCs w:val="23"/>
        </w:rPr>
        <w:t xml:space="preserve"> (</w:t>
      </w:r>
      <w:r w:rsidR="00E83E7B" w:rsidRPr="00394001">
        <w:rPr>
          <w:rFonts w:ascii="Times New Roman" w:hAnsi="Times New Roman"/>
          <w:sz w:val="23"/>
          <w:szCs w:val="23"/>
          <w:lang w:val="pt-BR"/>
        </w:rPr>
        <w:t>cento e oitenta</w:t>
      </w:r>
      <w:r w:rsidR="00E83E7B" w:rsidRPr="00394001">
        <w:rPr>
          <w:rFonts w:ascii="Times New Roman" w:hAnsi="Times New Roman"/>
          <w:sz w:val="23"/>
          <w:szCs w:val="23"/>
        </w:rPr>
        <w:t xml:space="preserve">) </w:t>
      </w:r>
      <w:r w:rsidR="00E83E7B" w:rsidRPr="00394001">
        <w:rPr>
          <w:rFonts w:ascii="Times New Roman" w:hAnsi="Times New Roman"/>
          <w:sz w:val="23"/>
          <w:szCs w:val="23"/>
          <w:lang w:val="pt-BR"/>
        </w:rPr>
        <w:t>dias</w:t>
      </w:r>
      <w:r w:rsidR="009C2178" w:rsidRPr="00394001">
        <w:rPr>
          <w:rFonts w:ascii="Times New Roman" w:hAnsi="Times New Roman"/>
          <w:sz w:val="23"/>
          <w:szCs w:val="23"/>
          <w:lang w:val="pt-BR"/>
        </w:rPr>
        <w:t xml:space="preserve"> corridos alternados</w:t>
      </w:r>
      <w:r w:rsidRPr="00394001">
        <w:rPr>
          <w:rFonts w:ascii="Times New Roman" w:hAnsi="Times New Roman"/>
          <w:sz w:val="23"/>
          <w:szCs w:val="23"/>
        </w:rPr>
        <w:t xml:space="preserve">, desde que </w:t>
      </w:r>
      <w:bookmarkStart w:id="276" w:name="_Hlk74263465"/>
      <w:r w:rsidRPr="00394001">
        <w:rPr>
          <w:rFonts w:ascii="Times New Roman" w:hAnsi="Times New Roman"/>
          <w:sz w:val="23"/>
          <w:szCs w:val="23"/>
        </w:rPr>
        <w:t xml:space="preserve">cause um </w:t>
      </w:r>
      <w:r w:rsidR="004B5560" w:rsidRPr="00394001">
        <w:rPr>
          <w:rFonts w:ascii="Times New Roman" w:hAnsi="Times New Roman"/>
          <w:sz w:val="23"/>
          <w:szCs w:val="23"/>
          <w:lang w:val="pt-BR"/>
        </w:rPr>
        <w:t>Impacto</w:t>
      </w:r>
      <w:r w:rsidR="004B5560" w:rsidRPr="00394001">
        <w:rPr>
          <w:rFonts w:ascii="Times New Roman" w:hAnsi="Times New Roman"/>
          <w:sz w:val="23"/>
          <w:szCs w:val="23"/>
        </w:rPr>
        <w:t xml:space="preserve"> </w:t>
      </w:r>
      <w:r w:rsidRPr="00394001">
        <w:rPr>
          <w:rFonts w:ascii="Times New Roman" w:hAnsi="Times New Roman"/>
          <w:sz w:val="23"/>
          <w:szCs w:val="23"/>
        </w:rPr>
        <w:t>Adverso Relevante</w:t>
      </w:r>
      <w:bookmarkEnd w:id="276"/>
      <w:r w:rsidRPr="00394001">
        <w:rPr>
          <w:rFonts w:ascii="Times New Roman" w:hAnsi="Times New Roman"/>
          <w:sz w:val="23"/>
          <w:szCs w:val="23"/>
        </w:rPr>
        <w:t>;</w:t>
      </w:r>
    </w:p>
    <w:p w14:paraId="6A27A95B" w14:textId="77777777" w:rsidR="0072748E" w:rsidRPr="00394001" w:rsidRDefault="0072748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0E9904D1" w14:textId="02CF7F55" w:rsidR="0072748E" w:rsidRPr="004B479D"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r w:rsidRPr="004B479D">
        <w:rPr>
          <w:rFonts w:ascii="Times New Roman" w:hAnsi="Times New Roman"/>
          <w:sz w:val="23"/>
          <w:lang w:val="pt-BR"/>
        </w:rPr>
        <w:t xml:space="preserve">não </w:t>
      </w:r>
      <w:r w:rsidR="0072748E" w:rsidRPr="004B479D">
        <w:rPr>
          <w:rFonts w:ascii="Times New Roman" w:hAnsi="Times New Roman"/>
          <w:sz w:val="23"/>
          <w:lang w:val="pt-BR"/>
        </w:rPr>
        <w:t xml:space="preserve">renovação, cancelamento, revogação ou suspensão das autorizações, concessões, alvarás ou licenças, inclusive as ambientais, exigidas pelos órgãos competentes, não sanado no prazo de </w:t>
      </w:r>
      <w:r w:rsidR="004B479D" w:rsidRPr="00CA02A3">
        <w:rPr>
          <w:rFonts w:ascii="Times New Roman" w:hAnsi="Times New Roman"/>
          <w:sz w:val="23"/>
          <w:lang w:val="pt-BR"/>
        </w:rPr>
        <w:t>30 (trinta</w:t>
      </w:r>
      <w:r w:rsidR="0072748E" w:rsidRPr="00CA02A3">
        <w:rPr>
          <w:rFonts w:ascii="Times New Roman" w:hAnsi="Times New Roman"/>
          <w:sz w:val="23"/>
          <w:lang w:val="pt-BR"/>
        </w:rPr>
        <w:t>)</w:t>
      </w:r>
      <w:r w:rsidR="0072748E" w:rsidRPr="004B479D">
        <w:rPr>
          <w:rFonts w:ascii="Times New Roman" w:hAnsi="Times New Roman"/>
          <w:sz w:val="23"/>
          <w:lang w:val="pt-BR"/>
        </w:rPr>
        <w:t xml:space="preserve"> dias</w:t>
      </w:r>
      <w:r w:rsidR="00CA74D9" w:rsidRPr="004B479D">
        <w:rPr>
          <w:rFonts w:ascii="Times New Roman" w:hAnsi="Times New Roman"/>
          <w:sz w:val="23"/>
          <w:lang w:val="pt-BR"/>
        </w:rPr>
        <w:t xml:space="preserve"> a contar da não renovação, cancelamento, revogação </w:t>
      </w:r>
      <w:r w:rsidR="00CA74D9" w:rsidRPr="004B479D">
        <w:rPr>
          <w:rFonts w:ascii="Times New Roman" w:hAnsi="Times New Roman"/>
          <w:sz w:val="23"/>
          <w:lang w:val="pt-BR"/>
        </w:rPr>
        <w:lastRenderedPageBreak/>
        <w:t>ou suspensão</w:t>
      </w:r>
      <w:r w:rsidR="0072748E" w:rsidRPr="004B479D">
        <w:rPr>
          <w:rFonts w:ascii="Times New Roman" w:hAnsi="Times New Roman"/>
          <w:sz w:val="23"/>
          <w:lang w:val="pt-BR"/>
        </w:rPr>
        <w:t>, ou em prazo inferior</w:t>
      </w:r>
      <w:r w:rsidR="00E11271" w:rsidRPr="004B479D">
        <w:rPr>
          <w:rFonts w:ascii="Times New Roman" w:hAnsi="Times New Roman"/>
          <w:sz w:val="23"/>
          <w:lang w:val="pt-BR"/>
        </w:rPr>
        <w:t>,</w:t>
      </w:r>
      <w:r w:rsidR="0072748E" w:rsidRPr="004B479D">
        <w:rPr>
          <w:rFonts w:ascii="Times New Roman" w:hAnsi="Times New Roman"/>
          <w:sz w:val="23"/>
          <w:lang w:val="pt-BR"/>
        </w:rPr>
        <w:t xml:space="preserve"> caso </w:t>
      </w:r>
      <w:r w:rsidR="00F67488" w:rsidRPr="004B479D">
        <w:rPr>
          <w:rFonts w:ascii="Times New Roman" w:hAnsi="Times New Roman"/>
          <w:sz w:val="23"/>
          <w:lang w:val="pt-BR"/>
        </w:rPr>
        <w:t xml:space="preserve">assim </w:t>
      </w:r>
      <w:r w:rsidR="0072748E" w:rsidRPr="004B479D">
        <w:rPr>
          <w:rFonts w:ascii="Times New Roman" w:hAnsi="Times New Roman"/>
          <w:sz w:val="23"/>
          <w:lang w:val="pt-BR"/>
        </w:rPr>
        <w:t>exigid</w:t>
      </w:r>
      <w:r w:rsidR="00F67488" w:rsidRPr="004B479D">
        <w:rPr>
          <w:rFonts w:ascii="Times New Roman" w:hAnsi="Times New Roman"/>
          <w:sz w:val="23"/>
          <w:lang w:val="pt-BR"/>
        </w:rPr>
        <w:t>o</w:t>
      </w:r>
      <w:r w:rsidR="0072748E" w:rsidRPr="004B479D">
        <w:rPr>
          <w:rFonts w:ascii="Times New Roman" w:hAnsi="Times New Roman"/>
          <w:sz w:val="23"/>
          <w:lang w:val="pt-BR"/>
        </w:rPr>
        <w:t xml:space="preserve">, desde que tais eventos causem um Impacto Adverso Relevante na </w:t>
      </w:r>
      <w:r w:rsidR="00304088" w:rsidRPr="004B479D">
        <w:rPr>
          <w:rFonts w:ascii="Times New Roman" w:hAnsi="Times New Roman"/>
          <w:sz w:val="23"/>
          <w:lang w:val="pt-BR"/>
        </w:rPr>
        <w:t>Emitente</w:t>
      </w:r>
      <w:r w:rsidR="0072748E" w:rsidRPr="004B479D">
        <w:rPr>
          <w:rFonts w:ascii="Times New Roman" w:hAnsi="Times New Roman"/>
          <w:sz w:val="23"/>
          <w:lang w:val="pt-BR"/>
        </w:rPr>
        <w:t>;</w:t>
      </w:r>
    </w:p>
    <w:p w14:paraId="1F5A89F7" w14:textId="77777777" w:rsidR="0072748E" w:rsidRPr="003F454F" w:rsidRDefault="0072748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6F6B7982" w14:textId="6AD8D4E8" w:rsidR="0072748E" w:rsidRPr="003F454F"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bookmarkStart w:id="277" w:name="_Ref105400857"/>
      <w:r w:rsidRPr="003F454F">
        <w:rPr>
          <w:rFonts w:ascii="Times New Roman" w:hAnsi="Times New Roman"/>
          <w:sz w:val="23"/>
          <w:szCs w:val="23"/>
          <w:lang w:val="pt-BR"/>
        </w:rPr>
        <w:t xml:space="preserve">a </w:t>
      </w:r>
      <w:r w:rsidR="0072748E" w:rsidRPr="003F454F">
        <w:rPr>
          <w:rFonts w:ascii="Times New Roman" w:hAnsi="Times New Roman"/>
          <w:sz w:val="23"/>
          <w:szCs w:val="23"/>
          <w:lang w:val="pt-BR"/>
        </w:rPr>
        <w:t>não</w:t>
      </w:r>
      <w:r w:rsidR="00EC2BB4" w:rsidRPr="003F454F">
        <w:rPr>
          <w:rFonts w:ascii="Times New Roman" w:hAnsi="Times New Roman"/>
          <w:sz w:val="23"/>
          <w:szCs w:val="23"/>
          <w:lang w:val="pt-BR"/>
        </w:rPr>
        <w:t xml:space="preserve"> constituição e/ou a não</w:t>
      </w:r>
      <w:r w:rsidR="0072748E" w:rsidRPr="003F454F">
        <w:rPr>
          <w:rFonts w:ascii="Times New Roman" w:hAnsi="Times New Roman"/>
          <w:sz w:val="23"/>
          <w:szCs w:val="23"/>
          <w:lang w:val="pt-BR"/>
        </w:rPr>
        <w:t xml:space="preserve"> recomposição do Fundo de Despesas, pela </w:t>
      </w:r>
      <w:r w:rsidR="00304088">
        <w:rPr>
          <w:rFonts w:ascii="Times New Roman" w:hAnsi="Times New Roman"/>
          <w:sz w:val="23"/>
          <w:szCs w:val="23"/>
          <w:lang w:val="pt-BR"/>
        </w:rPr>
        <w:t>Emitente</w:t>
      </w:r>
      <w:r w:rsidR="00EC2BB4" w:rsidRPr="003F454F">
        <w:rPr>
          <w:rFonts w:ascii="Times New Roman" w:hAnsi="Times New Roman"/>
          <w:sz w:val="23"/>
          <w:szCs w:val="23"/>
          <w:lang w:val="pt-BR"/>
        </w:rPr>
        <w:t xml:space="preserve">, nos prazos previstos na </w:t>
      </w:r>
      <w:r w:rsidR="00C903CF" w:rsidRPr="003F454F">
        <w:rPr>
          <w:rFonts w:ascii="Times New Roman" w:hAnsi="Times New Roman"/>
          <w:sz w:val="23"/>
          <w:szCs w:val="23"/>
          <w:lang w:val="pt-BR"/>
        </w:rPr>
        <w:t>cláusula </w:t>
      </w:r>
      <w:r w:rsidR="00C903CF" w:rsidRPr="003F454F">
        <w:rPr>
          <w:rFonts w:ascii="Times New Roman" w:hAnsi="Times New Roman"/>
          <w:sz w:val="23"/>
          <w:szCs w:val="23"/>
          <w:lang w:val="pt-BR"/>
        </w:rPr>
        <w:fldChar w:fldCharType="begin"/>
      </w:r>
      <w:r w:rsidR="00C903CF" w:rsidRPr="003F454F">
        <w:rPr>
          <w:rFonts w:ascii="Times New Roman" w:hAnsi="Times New Roman"/>
          <w:sz w:val="23"/>
          <w:szCs w:val="23"/>
          <w:lang w:val="pt-BR"/>
        </w:rPr>
        <w:instrText xml:space="preserve"> REF _Ref105401638 \r \h </w:instrText>
      </w:r>
      <w:r w:rsidR="003F454F">
        <w:rPr>
          <w:rFonts w:ascii="Times New Roman" w:hAnsi="Times New Roman"/>
          <w:sz w:val="23"/>
          <w:szCs w:val="23"/>
          <w:lang w:val="pt-BR"/>
        </w:rPr>
        <w:instrText xml:space="preserve"> \* MERGEFORMAT </w:instrText>
      </w:r>
      <w:r w:rsidR="00C903CF" w:rsidRPr="003F454F">
        <w:rPr>
          <w:rFonts w:ascii="Times New Roman" w:hAnsi="Times New Roman"/>
          <w:sz w:val="23"/>
          <w:szCs w:val="23"/>
          <w:lang w:val="pt-BR"/>
        </w:rPr>
      </w:r>
      <w:r w:rsidR="00C903CF" w:rsidRPr="003F454F">
        <w:rPr>
          <w:rFonts w:ascii="Times New Roman" w:hAnsi="Times New Roman"/>
          <w:sz w:val="23"/>
          <w:szCs w:val="23"/>
          <w:lang w:val="pt-BR"/>
        </w:rPr>
        <w:fldChar w:fldCharType="separate"/>
      </w:r>
      <w:r w:rsidR="00C903CF" w:rsidRPr="003F454F">
        <w:rPr>
          <w:rFonts w:ascii="Times New Roman" w:hAnsi="Times New Roman"/>
          <w:sz w:val="23"/>
          <w:szCs w:val="23"/>
          <w:lang w:val="pt-BR"/>
        </w:rPr>
        <w:t>9.3</w:t>
      </w:r>
      <w:r w:rsidR="00C903CF" w:rsidRPr="003F454F">
        <w:rPr>
          <w:rFonts w:ascii="Times New Roman" w:hAnsi="Times New Roman"/>
          <w:sz w:val="23"/>
          <w:szCs w:val="23"/>
          <w:lang w:val="pt-BR"/>
        </w:rPr>
        <w:fldChar w:fldCharType="end"/>
      </w:r>
      <w:r w:rsidR="00C903CF" w:rsidRPr="003F454F">
        <w:rPr>
          <w:rFonts w:ascii="Times New Roman" w:hAnsi="Times New Roman"/>
          <w:sz w:val="23"/>
          <w:szCs w:val="23"/>
          <w:lang w:val="pt-BR"/>
        </w:rPr>
        <w:t xml:space="preserve"> desta Escritura de Emissão</w:t>
      </w:r>
      <w:r w:rsidR="0072748E" w:rsidRPr="003F454F">
        <w:rPr>
          <w:rFonts w:ascii="Times New Roman" w:hAnsi="Times New Roman"/>
          <w:sz w:val="23"/>
          <w:szCs w:val="23"/>
          <w:lang w:val="pt-BR"/>
        </w:rPr>
        <w:t>;</w:t>
      </w:r>
      <w:bookmarkEnd w:id="277"/>
      <w:r w:rsidR="00E11271" w:rsidRPr="003F454F">
        <w:rPr>
          <w:rFonts w:ascii="Times New Roman" w:hAnsi="Times New Roman"/>
          <w:sz w:val="23"/>
          <w:szCs w:val="23"/>
          <w:lang w:val="pt-BR"/>
        </w:rPr>
        <w:t xml:space="preserve"> </w:t>
      </w:r>
    </w:p>
    <w:p w14:paraId="09215396" w14:textId="77777777" w:rsidR="0072748E" w:rsidRPr="003F454F" w:rsidRDefault="0072748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5E904F92" w14:textId="4E08978C" w:rsidR="00827107" w:rsidRPr="003F454F"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3F454F">
        <w:rPr>
          <w:rFonts w:ascii="Times New Roman" w:hAnsi="Times New Roman"/>
          <w:sz w:val="23"/>
          <w:szCs w:val="23"/>
          <w:lang w:val="pt-BR"/>
        </w:rPr>
        <w:t>redução</w:t>
      </w:r>
      <w:r w:rsidRPr="003F454F">
        <w:rPr>
          <w:rFonts w:ascii="Times New Roman" w:hAnsi="Times New Roman"/>
          <w:sz w:val="23"/>
          <w:szCs w:val="23"/>
        </w:rPr>
        <w:t xml:space="preserve"> </w:t>
      </w:r>
      <w:r w:rsidR="0072748E" w:rsidRPr="003F454F">
        <w:rPr>
          <w:rFonts w:ascii="Times New Roman" w:hAnsi="Times New Roman"/>
          <w:sz w:val="23"/>
          <w:szCs w:val="23"/>
        </w:rPr>
        <w:t xml:space="preserve">de capital social da </w:t>
      </w:r>
      <w:r w:rsidR="00304088">
        <w:rPr>
          <w:rFonts w:ascii="Times New Roman" w:hAnsi="Times New Roman"/>
          <w:sz w:val="23"/>
          <w:szCs w:val="23"/>
        </w:rPr>
        <w:t>Emitente</w:t>
      </w:r>
      <w:r w:rsidR="0072748E" w:rsidRPr="003F454F">
        <w:rPr>
          <w:rFonts w:ascii="Times New Roman" w:hAnsi="Times New Roman"/>
          <w:sz w:val="23"/>
          <w:szCs w:val="23"/>
        </w:rPr>
        <w:t xml:space="preserve">, exceto se </w:t>
      </w:r>
      <w:r w:rsidR="0072748E" w:rsidRPr="003F454F">
        <w:rPr>
          <w:rFonts w:ascii="Times New Roman" w:hAnsi="Times New Roman"/>
          <w:b/>
          <w:sz w:val="23"/>
          <w:szCs w:val="23"/>
        </w:rPr>
        <w:t>(</w:t>
      </w:r>
      <w:r w:rsidR="00A72FFE" w:rsidRPr="003F454F">
        <w:rPr>
          <w:rFonts w:ascii="Times New Roman" w:hAnsi="Times New Roman"/>
          <w:b/>
          <w:sz w:val="23"/>
          <w:szCs w:val="23"/>
          <w:lang w:val="pt-BR"/>
        </w:rPr>
        <w:t>i</w:t>
      </w:r>
      <w:r w:rsidR="0072748E" w:rsidRPr="003F454F">
        <w:rPr>
          <w:rFonts w:ascii="Times New Roman" w:hAnsi="Times New Roman"/>
          <w:b/>
          <w:sz w:val="23"/>
          <w:szCs w:val="23"/>
        </w:rPr>
        <w:t>)</w:t>
      </w:r>
      <w:r w:rsidR="0072748E" w:rsidRPr="003F454F">
        <w:rPr>
          <w:rFonts w:ascii="Times New Roman" w:hAnsi="Times New Roman"/>
          <w:sz w:val="23"/>
          <w:szCs w:val="23"/>
          <w:lang w:val="pt-BR"/>
        </w:rPr>
        <w:t> </w:t>
      </w:r>
      <w:r w:rsidR="0072748E" w:rsidRPr="003F454F">
        <w:rPr>
          <w:rFonts w:ascii="Times New Roman" w:hAnsi="Times New Roman"/>
          <w:sz w:val="23"/>
          <w:szCs w:val="23"/>
        </w:rPr>
        <w:t xml:space="preserve">realizada com o objetivo de absorver prejuízos, nos termos do artigo 173 da Lei das Sociedades por Ações; </w:t>
      </w:r>
      <w:r w:rsidR="0072748E" w:rsidRPr="003F454F">
        <w:rPr>
          <w:rFonts w:ascii="Times New Roman" w:hAnsi="Times New Roman"/>
          <w:b/>
          <w:sz w:val="23"/>
          <w:szCs w:val="23"/>
        </w:rPr>
        <w:t>(</w:t>
      </w:r>
      <w:proofErr w:type="spellStart"/>
      <w:r w:rsidR="00A72FFE" w:rsidRPr="003F454F">
        <w:rPr>
          <w:rFonts w:ascii="Times New Roman" w:hAnsi="Times New Roman"/>
          <w:b/>
          <w:sz w:val="23"/>
          <w:szCs w:val="23"/>
          <w:lang w:val="pt-BR"/>
        </w:rPr>
        <w:t>ii</w:t>
      </w:r>
      <w:proofErr w:type="spellEnd"/>
      <w:r w:rsidR="0072748E" w:rsidRPr="003F454F">
        <w:rPr>
          <w:rFonts w:ascii="Times New Roman" w:hAnsi="Times New Roman"/>
          <w:b/>
          <w:sz w:val="23"/>
          <w:szCs w:val="23"/>
        </w:rPr>
        <w:t>)</w:t>
      </w:r>
      <w:r w:rsidR="00A72FFE" w:rsidRPr="003F454F">
        <w:rPr>
          <w:rFonts w:ascii="Times New Roman" w:hAnsi="Times New Roman"/>
          <w:sz w:val="23"/>
          <w:szCs w:val="23"/>
          <w:lang w:val="pt-BR"/>
        </w:rPr>
        <w:t> </w:t>
      </w:r>
      <w:r w:rsidR="0072748E" w:rsidRPr="003F454F">
        <w:rPr>
          <w:rFonts w:ascii="Times New Roman" w:hAnsi="Times New Roman"/>
          <w:sz w:val="23"/>
          <w:szCs w:val="23"/>
        </w:rPr>
        <w:t xml:space="preserve">previamente autorizada, de forma expressa e por escrito, pelos </w:t>
      </w:r>
      <w:r w:rsidR="00CA3E95">
        <w:rPr>
          <w:rFonts w:ascii="Times New Roman" w:hAnsi="Times New Roman"/>
          <w:sz w:val="23"/>
          <w:szCs w:val="23"/>
          <w:lang w:val="pt-BR"/>
        </w:rPr>
        <w:t>Investidores dos CRA reunidos em Assembleia Especial especialmente convocada para este fim</w:t>
      </w:r>
      <w:r w:rsidR="0072748E" w:rsidRPr="003F454F">
        <w:rPr>
          <w:rFonts w:ascii="Times New Roman" w:hAnsi="Times New Roman"/>
          <w:sz w:val="23"/>
          <w:szCs w:val="23"/>
          <w:lang w:val="pt-BR"/>
        </w:rPr>
        <w:t xml:space="preserve">, conforme orientação dos </w:t>
      </w:r>
      <w:r w:rsidR="000A0626" w:rsidRPr="003F454F">
        <w:rPr>
          <w:rFonts w:ascii="Times New Roman" w:hAnsi="Times New Roman"/>
          <w:sz w:val="23"/>
          <w:szCs w:val="23"/>
          <w:lang w:val="pt-BR"/>
        </w:rPr>
        <w:t>Investidores dos CRA</w:t>
      </w:r>
      <w:r w:rsidR="002B577B" w:rsidRPr="003F454F">
        <w:rPr>
          <w:rFonts w:ascii="Times New Roman" w:hAnsi="Times New Roman"/>
          <w:sz w:val="23"/>
          <w:szCs w:val="23"/>
          <w:lang w:val="pt-BR"/>
        </w:rPr>
        <w:t>;</w:t>
      </w:r>
      <w:r w:rsidR="00B62ACA" w:rsidRPr="003F454F">
        <w:rPr>
          <w:rFonts w:ascii="Times New Roman" w:hAnsi="Times New Roman"/>
          <w:sz w:val="23"/>
          <w:szCs w:val="23"/>
          <w:lang w:val="pt-BR"/>
        </w:rPr>
        <w:t xml:space="preserve"> </w:t>
      </w:r>
      <w:r w:rsidR="00B62ACA" w:rsidRPr="003F454F">
        <w:rPr>
          <w:rFonts w:ascii="Times New Roman" w:hAnsi="Times New Roman"/>
          <w:b/>
          <w:bCs/>
          <w:sz w:val="23"/>
          <w:szCs w:val="23"/>
          <w:lang w:val="pt-BR"/>
        </w:rPr>
        <w:t>(</w:t>
      </w:r>
      <w:proofErr w:type="spellStart"/>
      <w:r w:rsidR="00A72FFE" w:rsidRPr="003F454F">
        <w:rPr>
          <w:rFonts w:ascii="Times New Roman" w:hAnsi="Times New Roman"/>
          <w:b/>
          <w:bCs/>
          <w:sz w:val="23"/>
          <w:szCs w:val="23"/>
          <w:lang w:val="pt-BR"/>
        </w:rPr>
        <w:t>iii</w:t>
      </w:r>
      <w:proofErr w:type="spellEnd"/>
      <w:r w:rsidR="00B62ACA" w:rsidRPr="003F454F">
        <w:rPr>
          <w:rFonts w:ascii="Times New Roman" w:hAnsi="Times New Roman"/>
          <w:b/>
          <w:bCs/>
          <w:sz w:val="23"/>
          <w:szCs w:val="23"/>
          <w:lang w:val="pt-BR"/>
        </w:rPr>
        <w:t>)</w:t>
      </w:r>
      <w:r w:rsidR="00B62ACA" w:rsidRPr="003F454F">
        <w:rPr>
          <w:rFonts w:ascii="Times New Roman" w:hAnsi="Times New Roman"/>
          <w:sz w:val="23"/>
          <w:szCs w:val="23"/>
          <w:lang w:val="pt-BR"/>
        </w:rPr>
        <w:t xml:space="preserve"> decorrente de uma Transferência de Ativos Autorizada</w:t>
      </w:r>
      <w:r w:rsidR="002B577B" w:rsidRPr="003F454F">
        <w:rPr>
          <w:rFonts w:ascii="Times New Roman" w:hAnsi="Times New Roman"/>
          <w:sz w:val="23"/>
          <w:szCs w:val="23"/>
          <w:lang w:val="pt-BR"/>
        </w:rPr>
        <w:t xml:space="preserve"> ou </w:t>
      </w:r>
      <w:r w:rsidR="002B577B" w:rsidRPr="003F454F">
        <w:rPr>
          <w:rFonts w:ascii="Times New Roman" w:hAnsi="Times New Roman"/>
          <w:b/>
          <w:bCs/>
          <w:sz w:val="23"/>
          <w:szCs w:val="23"/>
          <w:lang w:val="pt-BR"/>
        </w:rPr>
        <w:t>(</w:t>
      </w:r>
      <w:proofErr w:type="spellStart"/>
      <w:r w:rsidR="002B577B" w:rsidRPr="003F454F">
        <w:rPr>
          <w:rFonts w:ascii="Times New Roman" w:hAnsi="Times New Roman"/>
          <w:b/>
          <w:bCs/>
          <w:sz w:val="23"/>
          <w:szCs w:val="23"/>
          <w:lang w:val="pt-BR"/>
        </w:rPr>
        <w:t>iv</w:t>
      </w:r>
      <w:proofErr w:type="spellEnd"/>
      <w:r w:rsidR="002B577B" w:rsidRPr="003F454F">
        <w:rPr>
          <w:rFonts w:ascii="Times New Roman" w:hAnsi="Times New Roman"/>
          <w:b/>
          <w:bCs/>
          <w:sz w:val="23"/>
          <w:szCs w:val="23"/>
          <w:lang w:val="pt-BR"/>
        </w:rPr>
        <w:t xml:space="preserve">) </w:t>
      </w:r>
      <w:r w:rsidR="002B577B" w:rsidRPr="003F454F">
        <w:rPr>
          <w:rFonts w:ascii="Times New Roman" w:hAnsi="Times New Roman"/>
          <w:sz w:val="23"/>
          <w:szCs w:val="23"/>
          <w:lang w:val="pt-BR"/>
        </w:rPr>
        <w:t xml:space="preserve">decorrente de uma </w:t>
      </w:r>
      <w:r w:rsidR="002E07A7" w:rsidRPr="003F454F">
        <w:rPr>
          <w:rFonts w:ascii="Times New Roman" w:hAnsi="Times New Roman"/>
          <w:sz w:val="23"/>
          <w:szCs w:val="23"/>
          <w:lang w:val="pt-BR"/>
        </w:rPr>
        <w:t>Reorganização</w:t>
      </w:r>
      <w:r w:rsidR="002B577B" w:rsidRPr="003F454F">
        <w:rPr>
          <w:rFonts w:ascii="Times New Roman" w:hAnsi="Times New Roman"/>
          <w:sz w:val="23"/>
          <w:szCs w:val="23"/>
          <w:lang w:val="pt-BR"/>
        </w:rPr>
        <w:t xml:space="preserve"> Societária Autorizada</w:t>
      </w:r>
      <w:r w:rsidR="000E68E4" w:rsidRPr="003F454F">
        <w:rPr>
          <w:rFonts w:ascii="Times New Roman" w:hAnsi="Times New Roman"/>
          <w:sz w:val="23"/>
          <w:szCs w:val="23"/>
          <w:lang w:val="pt-BR" w:eastAsia="en-US"/>
        </w:rPr>
        <w:t>;</w:t>
      </w:r>
    </w:p>
    <w:p w14:paraId="2C5215D9" w14:textId="77777777" w:rsidR="00021C1F" w:rsidRPr="003F454F" w:rsidRDefault="00021C1F" w:rsidP="00944D34">
      <w:pPr>
        <w:spacing w:line="340" w:lineRule="atLeast"/>
        <w:rPr>
          <w:sz w:val="23"/>
          <w:szCs w:val="23"/>
          <w:lang w:eastAsia="en-US"/>
        </w:rPr>
      </w:pPr>
    </w:p>
    <w:p w14:paraId="641CE299" w14:textId="6B07A2E3" w:rsidR="006F65E4" w:rsidRPr="003F454F" w:rsidRDefault="0013312B" w:rsidP="00944D34">
      <w:pPr>
        <w:pStyle w:val="Corpodetexto"/>
        <w:numPr>
          <w:ilvl w:val="0"/>
          <w:numId w:val="24"/>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eastAsia="en-US"/>
        </w:rPr>
      </w:pPr>
      <w:r w:rsidRPr="003F454F">
        <w:rPr>
          <w:rFonts w:ascii="Times New Roman" w:hAnsi="Times New Roman"/>
          <w:sz w:val="23"/>
          <w:szCs w:val="23"/>
          <w:lang w:val="pt-BR" w:eastAsia="en-US"/>
        </w:rPr>
        <w:t xml:space="preserve">não </w:t>
      </w:r>
      <w:r w:rsidR="00827107" w:rsidRPr="003F454F">
        <w:rPr>
          <w:rFonts w:ascii="Times New Roman" w:hAnsi="Times New Roman"/>
          <w:sz w:val="23"/>
          <w:szCs w:val="23"/>
          <w:lang w:val="pt-BR" w:eastAsia="en-US"/>
        </w:rPr>
        <w:t>observância</w:t>
      </w:r>
      <w:r w:rsidR="00DE61FB" w:rsidRPr="003F454F">
        <w:rPr>
          <w:rFonts w:ascii="Times New Roman" w:hAnsi="Times New Roman"/>
          <w:sz w:val="23"/>
          <w:szCs w:val="23"/>
          <w:lang w:val="pt-BR" w:eastAsia="en-US"/>
        </w:rPr>
        <w:t>,</w:t>
      </w:r>
      <w:r w:rsidR="00827107" w:rsidRPr="003F454F">
        <w:rPr>
          <w:rFonts w:ascii="Times New Roman" w:hAnsi="Times New Roman"/>
          <w:sz w:val="23"/>
          <w:szCs w:val="23"/>
          <w:lang w:val="pt-BR" w:eastAsia="en-US"/>
        </w:rPr>
        <w:t xml:space="preserve"> pela </w:t>
      </w:r>
      <w:r w:rsidR="00304088">
        <w:rPr>
          <w:rFonts w:ascii="Times New Roman" w:hAnsi="Times New Roman"/>
          <w:sz w:val="23"/>
          <w:szCs w:val="23"/>
          <w:lang w:val="pt-BR" w:eastAsia="en-US"/>
        </w:rPr>
        <w:t>Emitente</w:t>
      </w:r>
      <w:r w:rsidR="00827107" w:rsidRPr="003F454F">
        <w:rPr>
          <w:rFonts w:ascii="Times New Roman" w:hAnsi="Times New Roman"/>
          <w:sz w:val="23"/>
          <w:szCs w:val="23"/>
          <w:lang w:val="pt-BR" w:eastAsia="en-US"/>
        </w:rPr>
        <w:t xml:space="preserve">, a partir do exercício social a ser encerrado em </w:t>
      </w:r>
      <w:r w:rsidR="00DE61FB" w:rsidRPr="003F454F">
        <w:rPr>
          <w:rFonts w:ascii="Times New Roman" w:hAnsi="Times New Roman"/>
          <w:sz w:val="23"/>
          <w:szCs w:val="23"/>
          <w:lang w:val="pt-BR" w:eastAsia="en-US"/>
        </w:rPr>
        <w:t>31 de </w:t>
      </w:r>
      <w:r w:rsidR="00827107" w:rsidRPr="003F454F">
        <w:rPr>
          <w:rFonts w:ascii="Times New Roman" w:hAnsi="Times New Roman"/>
          <w:sz w:val="23"/>
          <w:szCs w:val="23"/>
          <w:lang w:val="pt-BR" w:eastAsia="en-US"/>
        </w:rPr>
        <w:t xml:space="preserve">dezembro de </w:t>
      </w:r>
      <w:r w:rsidRPr="003F454F">
        <w:rPr>
          <w:rFonts w:ascii="Times New Roman" w:hAnsi="Times New Roman"/>
          <w:sz w:val="23"/>
          <w:szCs w:val="23"/>
          <w:lang w:val="pt-BR" w:eastAsia="en-US"/>
        </w:rPr>
        <w:t>2022</w:t>
      </w:r>
      <w:r w:rsidR="00827107" w:rsidRPr="003F454F">
        <w:rPr>
          <w:rFonts w:ascii="Times New Roman" w:hAnsi="Times New Roman"/>
          <w:sz w:val="23"/>
          <w:szCs w:val="23"/>
          <w:lang w:val="pt-BR" w:eastAsia="en-US"/>
        </w:rPr>
        <w:t xml:space="preserve">, </w:t>
      </w:r>
      <w:r w:rsidR="002969FA" w:rsidRPr="003F454F">
        <w:rPr>
          <w:rFonts w:ascii="Times New Roman" w:hAnsi="Times New Roman"/>
          <w:sz w:val="23"/>
          <w:szCs w:val="23"/>
          <w:lang w:val="pt-BR" w:eastAsia="en-US"/>
        </w:rPr>
        <w:t xml:space="preserve">do </w:t>
      </w:r>
      <w:r w:rsidR="00827107" w:rsidRPr="003F454F">
        <w:rPr>
          <w:rFonts w:ascii="Times New Roman" w:hAnsi="Times New Roman"/>
          <w:sz w:val="23"/>
          <w:szCs w:val="23"/>
          <w:lang w:val="pt-BR" w:eastAsia="en-US"/>
        </w:rPr>
        <w:t xml:space="preserve">índice financeiro </w:t>
      </w:r>
      <w:r w:rsidR="002969FA" w:rsidRPr="003F454F">
        <w:rPr>
          <w:rFonts w:ascii="Times New Roman" w:hAnsi="Times New Roman"/>
          <w:sz w:val="23"/>
          <w:szCs w:val="23"/>
          <w:lang w:val="pt-BR" w:eastAsia="en-US"/>
        </w:rPr>
        <w:t>obtido pela razão entre a Dívida Líquida e o LAJIDA, o qual não poderá ser superior a 3,5x</w:t>
      </w:r>
      <w:r w:rsidR="00827107" w:rsidRPr="003F454F">
        <w:rPr>
          <w:rFonts w:ascii="Times New Roman" w:hAnsi="Times New Roman"/>
          <w:sz w:val="23"/>
          <w:szCs w:val="23"/>
          <w:lang w:val="pt-BR" w:eastAsia="en-US"/>
        </w:rPr>
        <w:t xml:space="preserve"> (“</w:t>
      </w:r>
      <w:r w:rsidR="00827107" w:rsidRPr="003F454F">
        <w:rPr>
          <w:rFonts w:ascii="Times New Roman" w:hAnsi="Times New Roman"/>
          <w:sz w:val="23"/>
          <w:szCs w:val="23"/>
          <w:u w:val="single"/>
          <w:lang w:val="pt-BR" w:eastAsia="en-US"/>
        </w:rPr>
        <w:t>Índice Financeiro</w:t>
      </w:r>
      <w:r w:rsidR="00827107" w:rsidRPr="003F454F">
        <w:rPr>
          <w:rFonts w:ascii="Times New Roman" w:hAnsi="Times New Roman"/>
          <w:sz w:val="23"/>
          <w:szCs w:val="23"/>
          <w:lang w:val="pt-BR" w:eastAsia="en-US"/>
        </w:rPr>
        <w:t xml:space="preserve">”), </w:t>
      </w:r>
      <w:r w:rsidR="002969FA" w:rsidRPr="003F454F">
        <w:rPr>
          <w:rFonts w:ascii="Times New Roman" w:hAnsi="Times New Roman"/>
          <w:sz w:val="23"/>
          <w:szCs w:val="23"/>
          <w:lang w:val="pt-BR" w:eastAsia="en-US"/>
        </w:rPr>
        <w:t xml:space="preserve">conforme </w:t>
      </w:r>
      <w:r w:rsidR="00827107" w:rsidRPr="003F454F">
        <w:rPr>
          <w:rFonts w:ascii="Times New Roman" w:hAnsi="Times New Roman"/>
          <w:sz w:val="23"/>
          <w:szCs w:val="23"/>
          <w:lang w:val="pt-BR" w:eastAsia="en-US"/>
        </w:rPr>
        <w:t xml:space="preserve">verificado pela Securitizadora </w:t>
      </w:r>
      <w:r w:rsidR="007721A5" w:rsidRPr="003F454F">
        <w:rPr>
          <w:rFonts w:ascii="Times New Roman" w:hAnsi="Times New Roman"/>
          <w:sz w:val="23"/>
          <w:szCs w:val="23"/>
          <w:lang w:val="pt-BR" w:eastAsia="en-US"/>
        </w:rPr>
        <w:t>semestralmente,</w:t>
      </w:r>
      <w:r w:rsidR="00B42CA7" w:rsidRPr="003F454F">
        <w:rPr>
          <w:rFonts w:ascii="Times New Roman" w:hAnsi="Times New Roman"/>
          <w:sz w:val="23"/>
          <w:szCs w:val="23"/>
          <w:lang w:val="pt-BR" w:eastAsia="en-US"/>
        </w:rPr>
        <w:t xml:space="preserve"> em até 5 (cinco)</w:t>
      </w:r>
      <w:r w:rsidR="00827107" w:rsidRPr="003F454F">
        <w:rPr>
          <w:rFonts w:ascii="Times New Roman" w:hAnsi="Times New Roman"/>
          <w:sz w:val="23"/>
          <w:szCs w:val="23"/>
          <w:lang w:val="pt-BR" w:eastAsia="en-US"/>
        </w:rPr>
        <w:t xml:space="preserve"> </w:t>
      </w:r>
      <w:r w:rsidR="00B42CA7" w:rsidRPr="003F454F">
        <w:rPr>
          <w:rFonts w:ascii="Times New Roman" w:hAnsi="Times New Roman"/>
          <w:sz w:val="23"/>
          <w:szCs w:val="23"/>
          <w:lang w:val="pt-BR" w:eastAsia="en-US"/>
        </w:rPr>
        <w:t>Dias Úteis a contar da data do recebimento</w:t>
      </w:r>
      <w:r w:rsidR="0079442E" w:rsidRPr="003F454F">
        <w:rPr>
          <w:rFonts w:ascii="Times New Roman" w:hAnsi="Times New Roman"/>
          <w:sz w:val="23"/>
          <w:szCs w:val="23"/>
          <w:lang w:val="pt-BR" w:eastAsia="en-US"/>
        </w:rPr>
        <w:t>, pela Securitizadora,</w:t>
      </w:r>
      <w:r w:rsidR="00B42CA7" w:rsidRPr="003F454F">
        <w:rPr>
          <w:rFonts w:ascii="Times New Roman" w:hAnsi="Times New Roman"/>
          <w:sz w:val="23"/>
          <w:szCs w:val="23"/>
          <w:lang w:val="pt-BR" w:eastAsia="en-US"/>
        </w:rPr>
        <w:t xml:space="preserve"> das demonstrações financeiras </w:t>
      </w:r>
      <w:r w:rsidR="00AC3E30" w:rsidRPr="003F454F">
        <w:rPr>
          <w:rFonts w:ascii="Times New Roman" w:hAnsi="Times New Roman"/>
          <w:sz w:val="23"/>
          <w:szCs w:val="23"/>
          <w:lang w:val="pt-BR" w:eastAsia="en-US"/>
        </w:rPr>
        <w:t xml:space="preserve">anuais </w:t>
      </w:r>
      <w:r w:rsidR="00B42CA7" w:rsidRPr="003F454F">
        <w:rPr>
          <w:rFonts w:ascii="Times New Roman" w:hAnsi="Times New Roman"/>
          <w:sz w:val="23"/>
          <w:szCs w:val="23"/>
          <w:lang w:val="pt-BR" w:eastAsia="en-US"/>
        </w:rPr>
        <w:t>auditadas consolidadas</w:t>
      </w:r>
      <w:r w:rsidR="00787673" w:rsidRPr="003F454F">
        <w:rPr>
          <w:rFonts w:ascii="Times New Roman" w:hAnsi="Times New Roman"/>
          <w:sz w:val="23"/>
          <w:szCs w:val="23"/>
          <w:lang w:val="pt-BR" w:eastAsia="en-US"/>
        </w:rPr>
        <w:t xml:space="preserve"> da </w:t>
      </w:r>
      <w:r w:rsidR="00304088">
        <w:rPr>
          <w:rFonts w:ascii="Times New Roman" w:hAnsi="Times New Roman"/>
          <w:sz w:val="23"/>
          <w:szCs w:val="23"/>
          <w:lang w:val="pt-BR" w:eastAsia="en-US"/>
        </w:rPr>
        <w:t>Emitente</w:t>
      </w:r>
      <w:r w:rsidR="00C903CF" w:rsidRPr="003F454F">
        <w:rPr>
          <w:rFonts w:ascii="Times New Roman" w:hAnsi="Times New Roman"/>
          <w:sz w:val="23"/>
          <w:szCs w:val="23"/>
          <w:lang w:val="pt-BR" w:eastAsia="en-US"/>
        </w:rPr>
        <w:t xml:space="preserve"> ou das demonstrações financeiras trimestrais consolidadas da </w:t>
      </w:r>
      <w:r w:rsidR="00304088">
        <w:rPr>
          <w:rFonts w:ascii="Times New Roman" w:hAnsi="Times New Roman"/>
          <w:sz w:val="23"/>
          <w:szCs w:val="23"/>
          <w:lang w:val="pt-BR" w:eastAsia="en-US"/>
        </w:rPr>
        <w:t>Emitente</w:t>
      </w:r>
      <w:r w:rsidR="00C903CF" w:rsidRPr="003F454F">
        <w:rPr>
          <w:rFonts w:ascii="Times New Roman" w:hAnsi="Times New Roman"/>
          <w:sz w:val="23"/>
          <w:szCs w:val="23"/>
          <w:lang w:val="pt-BR" w:eastAsia="en-US"/>
        </w:rPr>
        <w:t xml:space="preserve"> referentes ao período de seis meses encerrado em 30 de junho de cada ano</w:t>
      </w:r>
      <w:r w:rsidR="00B42CA7" w:rsidRPr="003F454F">
        <w:rPr>
          <w:rFonts w:ascii="Times New Roman" w:hAnsi="Times New Roman"/>
          <w:sz w:val="23"/>
          <w:szCs w:val="23"/>
          <w:lang w:val="pt-BR" w:eastAsia="en-US"/>
        </w:rPr>
        <w:t xml:space="preserve">, </w:t>
      </w:r>
      <w:r w:rsidR="00C903CF" w:rsidRPr="003F454F">
        <w:rPr>
          <w:rFonts w:ascii="Times New Roman" w:hAnsi="Times New Roman"/>
          <w:sz w:val="23"/>
          <w:szCs w:val="23"/>
          <w:lang w:val="pt-BR" w:eastAsia="en-US"/>
        </w:rPr>
        <w:t xml:space="preserve">conforme o caso, </w:t>
      </w:r>
      <w:r w:rsidR="00DE61FB" w:rsidRPr="003F454F">
        <w:rPr>
          <w:rFonts w:ascii="Times New Roman" w:hAnsi="Times New Roman"/>
          <w:sz w:val="23"/>
          <w:szCs w:val="23"/>
          <w:lang w:val="pt-BR" w:eastAsia="en-US"/>
        </w:rPr>
        <w:t xml:space="preserve">devidamente </w:t>
      </w:r>
      <w:r w:rsidR="00B42CA7" w:rsidRPr="003F454F">
        <w:rPr>
          <w:rFonts w:ascii="Times New Roman" w:hAnsi="Times New Roman"/>
          <w:sz w:val="23"/>
          <w:szCs w:val="23"/>
          <w:lang w:val="pt-BR" w:eastAsia="en-US"/>
        </w:rPr>
        <w:t>acompanhadas</w:t>
      </w:r>
      <w:r w:rsidR="00B42CA7" w:rsidRPr="003F454F">
        <w:rPr>
          <w:rFonts w:ascii="Times New Roman" w:eastAsia="Times New Roman" w:hAnsi="Times New Roman"/>
          <w:color w:val="auto"/>
          <w:w w:val="100"/>
          <w:sz w:val="23"/>
          <w:szCs w:val="23"/>
          <w:lang w:val="pt-BR" w:eastAsia="en-US"/>
        </w:rPr>
        <w:t xml:space="preserve"> </w:t>
      </w:r>
      <w:r w:rsidR="00B42CA7" w:rsidRPr="003F454F">
        <w:rPr>
          <w:rFonts w:ascii="Times New Roman" w:hAnsi="Times New Roman"/>
          <w:sz w:val="23"/>
          <w:szCs w:val="23"/>
          <w:lang w:val="pt-BR" w:eastAsia="en-US"/>
        </w:rPr>
        <w:t xml:space="preserve">da </w:t>
      </w:r>
      <w:r w:rsidR="0079442E" w:rsidRPr="003F454F">
        <w:rPr>
          <w:rFonts w:ascii="Times New Roman" w:hAnsi="Times New Roman"/>
          <w:sz w:val="23"/>
          <w:szCs w:val="23"/>
          <w:lang w:val="pt-BR" w:eastAsia="en-US"/>
        </w:rPr>
        <w:t xml:space="preserve">respectiva </w:t>
      </w:r>
      <w:r w:rsidR="00B42CA7" w:rsidRPr="003F454F">
        <w:rPr>
          <w:rFonts w:ascii="Times New Roman" w:hAnsi="Times New Roman"/>
          <w:sz w:val="23"/>
          <w:szCs w:val="23"/>
          <w:lang w:val="pt-BR" w:eastAsia="en-US"/>
        </w:rPr>
        <w:t>memória de cálculo elabora</w:t>
      </w:r>
      <w:r w:rsidR="00FF5ACA" w:rsidRPr="003F454F">
        <w:rPr>
          <w:rFonts w:ascii="Times New Roman" w:hAnsi="Times New Roman"/>
          <w:sz w:val="23"/>
          <w:szCs w:val="23"/>
          <w:lang w:val="pt-BR" w:eastAsia="en-US"/>
        </w:rPr>
        <w:t>da</w:t>
      </w:r>
      <w:r w:rsidR="00B42CA7" w:rsidRPr="003F454F">
        <w:rPr>
          <w:rFonts w:ascii="Times New Roman" w:hAnsi="Times New Roman"/>
          <w:sz w:val="23"/>
          <w:szCs w:val="23"/>
          <w:lang w:val="pt-BR" w:eastAsia="en-US"/>
        </w:rPr>
        <w:t xml:space="preserve"> pela </w:t>
      </w:r>
      <w:r w:rsidR="00304088">
        <w:rPr>
          <w:rFonts w:ascii="Times New Roman" w:hAnsi="Times New Roman"/>
          <w:sz w:val="23"/>
          <w:szCs w:val="23"/>
          <w:lang w:val="pt-BR" w:eastAsia="en-US"/>
        </w:rPr>
        <w:t>Emitente</w:t>
      </w:r>
      <w:r w:rsidR="00DE61FB" w:rsidRPr="003F454F">
        <w:rPr>
          <w:rFonts w:ascii="Times New Roman" w:hAnsi="Times New Roman"/>
          <w:sz w:val="23"/>
          <w:szCs w:val="23"/>
          <w:lang w:val="pt-BR" w:eastAsia="en-US"/>
        </w:rPr>
        <w:t xml:space="preserve"> e</w:t>
      </w:r>
      <w:r w:rsidR="00B42CA7" w:rsidRPr="003F454F">
        <w:rPr>
          <w:rFonts w:ascii="Times New Roman" w:hAnsi="Times New Roman"/>
          <w:sz w:val="23"/>
          <w:szCs w:val="23"/>
          <w:lang w:val="pt-BR" w:eastAsia="en-US"/>
        </w:rPr>
        <w:t xml:space="preserve"> contendo todas as rubricas necessárias à verificações de ta</w:t>
      </w:r>
      <w:r w:rsidR="00AC3E30" w:rsidRPr="003F454F">
        <w:rPr>
          <w:rFonts w:ascii="Times New Roman" w:hAnsi="Times New Roman"/>
          <w:sz w:val="23"/>
          <w:szCs w:val="23"/>
          <w:lang w:val="pt-BR" w:eastAsia="en-US"/>
        </w:rPr>
        <w:t>l</w:t>
      </w:r>
      <w:r w:rsidR="00B42CA7" w:rsidRPr="003F454F">
        <w:rPr>
          <w:rFonts w:ascii="Times New Roman" w:hAnsi="Times New Roman"/>
          <w:sz w:val="23"/>
          <w:szCs w:val="23"/>
          <w:lang w:val="pt-BR" w:eastAsia="en-US"/>
        </w:rPr>
        <w:t xml:space="preserve"> Índice Financeir</w:t>
      </w:r>
      <w:r w:rsidR="0079442E" w:rsidRPr="003F454F">
        <w:rPr>
          <w:rFonts w:ascii="Times New Roman" w:hAnsi="Times New Roman"/>
          <w:sz w:val="23"/>
          <w:szCs w:val="23"/>
          <w:lang w:val="pt-BR" w:eastAsia="en-US"/>
        </w:rPr>
        <w:t>o</w:t>
      </w:r>
      <w:r w:rsidR="00B42CA7" w:rsidRPr="003F454F">
        <w:rPr>
          <w:rFonts w:ascii="Times New Roman" w:hAnsi="Times New Roman"/>
          <w:sz w:val="23"/>
          <w:szCs w:val="23"/>
          <w:lang w:val="pt-BR" w:eastAsia="en-US"/>
        </w:rPr>
        <w:t>, nos termos desta Escritura</w:t>
      </w:r>
      <w:r w:rsidR="00DE61FB" w:rsidRPr="003F454F">
        <w:rPr>
          <w:rFonts w:ascii="Times New Roman" w:hAnsi="Times New Roman"/>
          <w:sz w:val="23"/>
          <w:szCs w:val="23"/>
          <w:lang w:val="pt-BR" w:eastAsia="en-US"/>
        </w:rPr>
        <w:t>, sendo certo que, para fins de cálculo do Índice Financeiro, serão utilizadas as seguintes rubricas:</w:t>
      </w:r>
    </w:p>
    <w:p w14:paraId="0E39FD80" w14:textId="152676D2" w:rsidR="00B42CA7" w:rsidRPr="003F454F" w:rsidRDefault="00B42CA7"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eastAsia="en-US"/>
        </w:rPr>
      </w:pPr>
    </w:p>
    <w:p w14:paraId="59140980" w14:textId="1880C1F7" w:rsidR="000464A4" w:rsidRPr="003F454F" w:rsidRDefault="007D2AA9" w:rsidP="00944D3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701" w:hanging="992"/>
        <w:rPr>
          <w:rFonts w:ascii="Times New Roman" w:hAnsi="Times New Roman"/>
          <w:sz w:val="23"/>
          <w:szCs w:val="23"/>
        </w:rPr>
      </w:pPr>
      <w:r w:rsidRPr="003F454F">
        <w:rPr>
          <w:rFonts w:ascii="Times New Roman" w:hAnsi="Times New Roman"/>
          <w:sz w:val="23"/>
          <w:szCs w:val="23"/>
          <w:lang w:val="pt-BR"/>
        </w:rPr>
        <w:t>“</w:t>
      </w:r>
      <w:r w:rsidR="00B42CA7" w:rsidRPr="003F454F">
        <w:rPr>
          <w:rFonts w:ascii="Times New Roman" w:hAnsi="Times New Roman"/>
          <w:sz w:val="23"/>
          <w:szCs w:val="23"/>
          <w:u w:val="single"/>
        </w:rPr>
        <w:t>Dívida Líquida</w:t>
      </w:r>
      <w:r w:rsidRPr="003F454F">
        <w:rPr>
          <w:rFonts w:ascii="Times New Roman" w:hAnsi="Times New Roman"/>
          <w:sz w:val="23"/>
          <w:szCs w:val="23"/>
          <w:lang w:val="pt-BR"/>
        </w:rPr>
        <w:t>”</w:t>
      </w:r>
      <w:r w:rsidR="00B42CA7" w:rsidRPr="003F454F">
        <w:rPr>
          <w:rFonts w:ascii="Times New Roman" w:hAnsi="Times New Roman"/>
          <w:sz w:val="23"/>
          <w:szCs w:val="23"/>
        </w:rPr>
        <w:t xml:space="preserve">: </w:t>
      </w:r>
      <w:r w:rsidR="0079442E" w:rsidRPr="003F454F">
        <w:rPr>
          <w:rFonts w:ascii="Times New Roman" w:hAnsi="Times New Roman"/>
          <w:b/>
          <w:bCs/>
          <w:sz w:val="23"/>
          <w:szCs w:val="23"/>
          <w:lang w:val="pt-BR"/>
        </w:rPr>
        <w:t>(A)</w:t>
      </w:r>
      <w:r w:rsidR="0079442E" w:rsidRPr="003F454F">
        <w:rPr>
          <w:rFonts w:ascii="Times New Roman" w:hAnsi="Times New Roman"/>
          <w:sz w:val="23"/>
          <w:szCs w:val="23"/>
          <w:lang w:val="pt-BR"/>
        </w:rPr>
        <w:t xml:space="preserve"> </w:t>
      </w:r>
      <w:r w:rsidR="00B42CA7" w:rsidRPr="003F454F">
        <w:rPr>
          <w:rFonts w:ascii="Times New Roman" w:hAnsi="Times New Roman"/>
          <w:sz w:val="23"/>
          <w:szCs w:val="23"/>
        </w:rPr>
        <w:t xml:space="preserve">soma de </w:t>
      </w:r>
      <w:r w:rsidR="00B42CA7" w:rsidRPr="003F454F">
        <w:rPr>
          <w:rFonts w:ascii="Times New Roman" w:hAnsi="Times New Roman"/>
          <w:b/>
          <w:sz w:val="23"/>
          <w:szCs w:val="23"/>
        </w:rPr>
        <w:t>(i)</w:t>
      </w:r>
      <w:r w:rsidR="00B42CA7" w:rsidRPr="003F454F">
        <w:rPr>
          <w:rFonts w:ascii="Times New Roman" w:hAnsi="Times New Roman"/>
          <w:sz w:val="23"/>
          <w:szCs w:val="23"/>
        </w:rPr>
        <w:t xml:space="preserve"> todas as dívidas onerosas, contraídas pela </w:t>
      </w:r>
      <w:r w:rsidR="00304088">
        <w:rPr>
          <w:rFonts w:ascii="Times New Roman" w:hAnsi="Times New Roman"/>
          <w:sz w:val="23"/>
          <w:szCs w:val="23"/>
          <w:lang w:val="pt-BR"/>
        </w:rPr>
        <w:t>Emitente</w:t>
      </w:r>
      <w:r w:rsidR="00B42CA7" w:rsidRPr="003F454F">
        <w:rPr>
          <w:rFonts w:ascii="Times New Roman" w:hAnsi="Times New Roman"/>
          <w:sz w:val="23"/>
          <w:szCs w:val="23"/>
        </w:rPr>
        <w:t xml:space="preserve"> e Controladas</w:t>
      </w:r>
      <w:r w:rsidR="00E556E6" w:rsidRPr="003F454F">
        <w:rPr>
          <w:rFonts w:ascii="Times New Roman" w:hAnsi="Times New Roman"/>
          <w:sz w:val="23"/>
          <w:szCs w:val="23"/>
        </w:rPr>
        <w:t xml:space="preserve"> com instituições financeiras e/</w:t>
      </w:r>
      <w:r w:rsidR="00B42CA7" w:rsidRPr="003F454F">
        <w:rPr>
          <w:rFonts w:ascii="Times New Roman" w:hAnsi="Times New Roman"/>
          <w:sz w:val="23"/>
          <w:szCs w:val="23"/>
        </w:rPr>
        <w:t xml:space="preserve">ou decorrentes de operação de mercado de capitais (neste caso ainda que com participação de credores que não sejam instituições financeiras) e </w:t>
      </w:r>
      <w:r w:rsidR="00B42CA7" w:rsidRPr="003F454F">
        <w:rPr>
          <w:rFonts w:ascii="Times New Roman" w:hAnsi="Times New Roman"/>
          <w:b/>
          <w:sz w:val="23"/>
          <w:szCs w:val="23"/>
        </w:rPr>
        <w:t>(</w:t>
      </w:r>
      <w:proofErr w:type="spellStart"/>
      <w:r w:rsidR="00B42CA7" w:rsidRPr="003F454F">
        <w:rPr>
          <w:rFonts w:ascii="Times New Roman" w:hAnsi="Times New Roman"/>
          <w:b/>
          <w:sz w:val="23"/>
          <w:szCs w:val="23"/>
        </w:rPr>
        <w:t>ii</w:t>
      </w:r>
      <w:proofErr w:type="spellEnd"/>
      <w:r w:rsidR="00B42CA7" w:rsidRPr="003F454F">
        <w:rPr>
          <w:rFonts w:ascii="Times New Roman" w:hAnsi="Times New Roman"/>
          <w:b/>
          <w:sz w:val="23"/>
          <w:szCs w:val="23"/>
        </w:rPr>
        <w:t>)</w:t>
      </w:r>
      <w:r w:rsidR="00B42CA7" w:rsidRPr="003F454F">
        <w:rPr>
          <w:rFonts w:ascii="Times New Roman" w:hAnsi="Times New Roman"/>
          <w:sz w:val="23"/>
          <w:szCs w:val="23"/>
        </w:rPr>
        <w:t xml:space="preserve"> </w:t>
      </w:r>
      <w:r w:rsidR="002B577B" w:rsidRPr="003F454F">
        <w:rPr>
          <w:rFonts w:ascii="Times New Roman" w:hAnsi="Times New Roman"/>
          <w:sz w:val="23"/>
          <w:szCs w:val="23"/>
          <w:lang w:val="pt-BR"/>
        </w:rPr>
        <w:t xml:space="preserve">sem duplicação, </w:t>
      </w:r>
      <w:r w:rsidR="00B42CA7" w:rsidRPr="003F454F">
        <w:rPr>
          <w:rFonts w:ascii="Times New Roman" w:hAnsi="Times New Roman"/>
          <w:sz w:val="23"/>
          <w:szCs w:val="23"/>
        </w:rPr>
        <w:t xml:space="preserve">de todas as garantias fidejussórias prestadas a terceiros, subtraída </w:t>
      </w:r>
      <w:r w:rsidR="0079442E" w:rsidRPr="003F454F">
        <w:rPr>
          <w:rFonts w:ascii="Times New Roman" w:hAnsi="Times New Roman"/>
          <w:sz w:val="23"/>
          <w:szCs w:val="23"/>
          <w:lang w:val="pt-BR"/>
        </w:rPr>
        <w:t xml:space="preserve">de </w:t>
      </w:r>
      <w:r w:rsidR="0079442E" w:rsidRPr="003F454F">
        <w:rPr>
          <w:rFonts w:ascii="Times New Roman" w:hAnsi="Times New Roman"/>
          <w:b/>
          <w:bCs/>
          <w:sz w:val="23"/>
          <w:szCs w:val="23"/>
          <w:lang w:val="pt-BR"/>
        </w:rPr>
        <w:t>(B)</w:t>
      </w:r>
      <w:r w:rsidR="00DE61FB" w:rsidRPr="003F454F">
        <w:rPr>
          <w:rFonts w:ascii="Times New Roman" w:hAnsi="Times New Roman"/>
          <w:sz w:val="23"/>
          <w:szCs w:val="23"/>
          <w:lang w:val="pt-BR"/>
        </w:rPr>
        <w:t> </w:t>
      </w:r>
      <w:r w:rsidR="00B42CA7" w:rsidRPr="003F454F">
        <w:rPr>
          <w:rFonts w:ascii="Times New Roman" w:hAnsi="Times New Roman"/>
          <w:sz w:val="23"/>
          <w:szCs w:val="23"/>
        </w:rPr>
        <w:t xml:space="preserve">disponibilidades (somatório de caixa e aplicações financeiras de curto </w:t>
      </w:r>
      <w:r w:rsidR="0079442E" w:rsidRPr="003F454F">
        <w:rPr>
          <w:rFonts w:ascii="Times New Roman" w:hAnsi="Times New Roman"/>
          <w:sz w:val="23"/>
          <w:szCs w:val="23"/>
          <w:lang w:val="pt-BR"/>
        </w:rPr>
        <w:t xml:space="preserve">e longo </w:t>
      </w:r>
      <w:r w:rsidR="00B42CA7" w:rsidRPr="003F454F">
        <w:rPr>
          <w:rFonts w:ascii="Times New Roman" w:hAnsi="Times New Roman"/>
          <w:sz w:val="23"/>
          <w:szCs w:val="23"/>
        </w:rPr>
        <w:t>prazo</w:t>
      </w:r>
      <w:r w:rsidR="0079442E" w:rsidRPr="003F454F">
        <w:rPr>
          <w:rFonts w:ascii="Times New Roman" w:hAnsi="Times New Roman"/>
          <w:sz w:val="23"/>
          <w:szCs w:val="23"/>
          <w:lang w:val="pt-BR"/>
        </w:rPr>
        <w:t>s</w:t>
      </w:r>
      <w:r w:rsidR="00B42CA7" w:rsidRPr="003F454F">
        <w:rPr>
          <w:rFonts w:ascii="Times New Roman" w:hAnsi="Times New Roman"/>
          <w:sz w:val="23"/>
          <w:szCs w:val="23"/>
        </w:rPr>
        <w:t>, compostos por depósitos bancários, outros investimentos de alta liquidez)</w:t>
      </w:r>
      <w:r w:rsidR="00F95DE9" w:rsidRPr="003F454F">
        <w:rPr>
          <w:rFonts w:ascii="Times New Roman" w:hAnsi="Times New Roman"/>
          <w:sz w:val="23"/>
          <w:szCs w:val="23"/>
        </w:rPr>
        <w:t>.</w:t>
      </w:r>
      <w:r w:rsidR="001D310D" w:rsidRPr="003F454F">
        <w:rPr>
          <w:rFonts w:ascii="Times New Roman" w:hAnsi="Times New Roman"/>
          <w:b/>
          <w:bCs/>
          <w:color w:val="002060"/>
          <w:sz w:val="23"/>
          <w:szCs w:val="23"/>
          <w:lang w:val="pt-BR"/>
        </w:rPr>
        <w:t xml:space="preserve"> </w:t>
      </w:r>
    </w:p>
    <w:p w14:paraId="7BDDEA82" w14:textId="77777777" w:rsidR="00B42CA7" w:rsidRPr="003F454F" w:rsidRDefault="00B42CA7"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701" w:hanging="992"/>
        <w:rPr>
          <w:rFonts w:ascii="Times New Roman" w:hAnsi="Times New Roman"/>
          <w:sz w:val="23"/>
          <w:szCs w:val="23"/>
        </w:rPr>
      </w:pPr>
    </w:p>
    <w:p w14:paraId="0B7A7DBB" w14:textId="3D8ED44B" w:rsidR="00B42CA7" w:rsidRPr="003F454F" w:rsidRDefault="007D2AA9" w:rsidP="00944D3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701" w:hanging="992"/>
        <w:rPr>
          <w:rFonts w:ascii="Times New Roman" w:hAnsi="Times New Roman"/>
          <w:sz w:val="23"/>
          <w:szCs w:val="23"/>
        </w:rPr>
      </w:pPr>
      <w:r w:rsidRPr="003F454F">
        <w:rPr>
          <w:rFonts w:ascii="Times New Roman" w:hAnsi="Times New Roman"/>
          <w:sz w:val="23"/>
          <w:szCs w:val="23"/>
          <w:lang w:val="pt-BR"/>
        </w:rPr>
        <w:t>“</w:t>
      </w:r>
      <w:r w:rsidR="00B42CA7" w:rsidRPr="003F454F">
        <w:rPr>
          <w:rFonts w:ascii="Times New Roman" w:hAnsi="Times New Roman"/>
          <w:sz w:val="23"/>
          <w:szCs w:val="23"/>
          <w:u w:val="single"/>
        </w:rPr>
        <w:t>Dívida Bruta</w:t>
      </w:r>
      <w:r w:rsidRPr="003F454F">
        <w:rPr>
          <w:rFonts w:ascii="Times New Roman" w:hAnsi="Times New Roman"/>
          <w:sz w:val="23"/>
          <w:szCs w:val="23"/>
          <w:lang w:val="pt-BR"/>
        </w:rPr>
        <w:t>”</w:t>
      </w:r>
      <w:r w:rsidR="00B42CA7" w:rsidRPr="003F454F">
        <w:rPr>
          <w:rFonts w:ascii="Times New Roman" w:hAnsi="Times New Roman"/>
          <w:sz w:val="23"/>
          <w:szCs w:val="23"/>
        </w:rPr>
        <w:t xml:space="preserve">: soma de </w:t>
      </w:r>
      <w:r w:rsidR="00B42CA7" w:rsidRPr="003F454F">
        <w:rPr>
          <w:rFonts w:ascii="Times New Roman" w:hAnsi="Times New Roman"/>
          <w:b/>
          <w:sz w:val="23"/>
          <w:szCs w:val="23"/>
        </w:rPr>
        <w:t>(i)</w:t>
      </w:r>
      <w:r w:rsidR="00B42CA7" w:rsidRPr="003F454F">
        <w:rPr>
          <w:rFonts w:ascii="Times New Roman" w:hAnsi="Times New Roman"/>
          <w:sz w:val="23"/>
          <w:szCs w:val="23"/>
        </w:rPr>
        <w:t xml:space="preserve"> todas as dívidas onerosas, contraídas pela </w:t>
      </w:r>
      <w:r w:rsidR="00304088">
        <w:rPr>
          <w:rFonts w:ascii="Times New Roman" w:hAnsi="Times New Roman"/>
          <w:sz w:val="23"/>
          <w:szCs w:val="23"/>
          <w:lang w:val="pt-BR"/>
        </w:rPr>
        <w:t>Emitente</w:t>
      </w:r>
      <w:r w:rsidR="00B42CA7" w:rsidRPr="003F454F">
        <w:rPr>
          <w:rFonts w:ascii="Times New Roman" w:hAnsi="Times New Roman"/>
          <w:sz w:val="23"/>
          <w:szCs w:val="23"/>
        </w:rPr>
        <w:t xml:space="preserve"> e Controladas com </w:t>
      </w:r>
      <w:r w:rsidR="00B42CA7" w:rsidRPr="003F454F">
        <w:rPr>
          <w:rFonts w:ascii="Times New Roman" w:hAnsi="Times New Roman"/>
          <w:sz w:val="23"/>
          <w:szCs w:val="23"/>
          <w:lang w:val="pt-BR"/>
        </w:rPr>
        <w:t>instituições</w:t>
      </w:r>
      <w:r w:rsidR="00B42CA7" w:rsidRPr="003F454F">
        <w:rPr>
          <w:rFonts w:ascii="Times New Roman" w:hAnsi="Times New Roman"/>
          <w:sz w:val="23"/>
          <w:szCs w:val="23"/>
        </w:rPr>
        <w:t xml:space="preserve"> financeiras </w:t>
      </w:r>
      <w:r w:rsidR="00787673" w:rsidRPr="003F454F">
        <w:rPr>
          <w:rFonts w:ascii="Times New Roman" w:hAnsi="Times New Roman"/>
          <w:sz w:val="23"/>
          <w:szCs w:val="23"/>
        </w:rPr>
        <w:t>e</w:t>
      </w:r>
      <w:r w:rsidR="00787673" w:rsidRPr="003F454F">
        <w:rPr>
          <w:rFonts w:ascii="Times New Roman" w:hAnsi="Times New Roman"/>
          <w:sz w:val="23"/>
          <w:szCs w:val="23"/>
          <w:lang w:val="pt-BR"/>
        </w:rPr>
        <w:t>/</w:t>
      </w:r>
      <w:r w:rsidR="00787673" w:rsidRPr="003F454F">
        <w:rPr>
          <w:rFonts w:ascii="Times New Roman" w:hAnsi="Times New Roman"/>
          <w:sz w:val="23"/>
          <w:szCs w:val="23"/>
        </w:rPr>
        <w:t>ou</w:t>
      </w:r>
      <w:r w:rsidR="00B42CA7" w:rsidRPr="003F454F">
        <w:rPr>
          <w:rFonts w:ascii="Times New Roman" w:hAnsi="Times New Roman"/>
          <w:sz w:val="23"/>
          <w:szCs w:val="23"/>
        </w:rPr>
        <w:t xml:space="preserve"> decorrentes de operação de mercado de capitais (neste caso ainda que com participação de </w:t>
      </w:r>
      <w:r w:rsidR="00B42CA7" w:rsidRPr="003F454F">
        <w:rPr>
          <w:rFonts w:ascii="Times New Roman" w:hAnsi="Times New Roman"/>
          <w:sz w:val="23"/>
          <w:szCs w:val="23"/>
        </w:rPr>
        <w:lastRenderedPageBreak/>
        <w:t xml:space="preserve">credores que não sejam instituições financeiras) e </w:t>
      </w:r>
      <w:r w:rsidR="00B42CA7" w:rsidRPr="003F454F">
        <w:rPr>
          <w:rFonts w:ascii="Times New Roman" w:hAnsi="Times New Roman"/>
          <w:b/>
          <w:sz w:val="23"/>
          <w:szCs w:val="23"/>
        </w:rPr>
        <w:t>(</w:t>
      </w:r>
      <w:proofErr w:type="spellStart"/>
      <w:r w:rsidR="00B42CA7" w:rsidRPr="003F454F">
        <w:rPr>
          <w:rFonts w:ascii="Times New Roman" w:hAnsi="Times New Roman"/>
          <w:b/>
          <w:sz w:val="23"/>
          <w:szCs w:val="23"/>
        </w:rPr>
        <w:t>ii</w:t>
      </w:r>
      <w:proofErr w:type="spellEnd"/>
      <w:r w:rsidR="00B42CA7" w:rsidRPr="003F454F">
        <w:rPr>
          <w:rFonts w:ascii="Times New Roman" w:hAnsi="Times New Roman"/>
          <w:b/>
          <w:sz w:val="23"/>
          <w:szCs w:val="23"/>
        </w:rPr>
        <w:t>)</w:t>
      </w:r>
      <w:r w:rsidR="00B42CA7" w:rsidRPr="003F454F">
        <w:rPr>
          <w:rFonts w:ascii="Times New Roman" w:hAnsi="Times New Roman"/>
          <w:sz w:val="23"/>
          <w:szCs w:val="23"/>
        </w:rPr>
        <w:t xml:space="preserve"> </w:t>
      </w:r>
      <w:r w:rsidR="002B577B" w:rsidRPr="003F454F">
        <w:rPr>
          <w:rFonts w:ascii="Times New Roman" w:hAnsi="Times New Roman"/>
          <w:sz w:val="23"/>
          <w:szCs w:val="23"/>
          <w:lang w:val="pt-BR"/>
        </w:rPr>
        <w:t>sem duplicação</w:t>
      </w:r>
      <w:r w:rsidR="00DE61FB" w:rsidRPr="003F454F">
        <w:rPr>
          <w:rFonts w:ascii="Times New Roman" w:hAnsi="Times New Roman"/>
          <w:sz w:val="23"/>
          <w:szCs w:val="23"/>
          <w:lang w:val="pt-BR"/>
        </w:rPr>
        <w:t>,</w:t>
      </w:r>
      <w:r w:rsidR="002B577B" w:rsidRPr="003F454F">
        <w:rPr>
          <w:rFonts w:ascii="Times New Roman" w:hAnsi="Times New Roman"/>
          <w:sz w:val="23"/>
          <w:szCs w:val="23"/>
          <w:lang w:val="pt-BR"/>
        </w:rPr>
        <w:t xml:space="preserve"> </w:t>
      </w:r>
      <w:r w:rsidR="00B42CA7" w:rsidRPr="003F454F">
        <w:rPr>
          <w:rFonts w:ascii="Times New Roman" w:hAnsi="Times New Roman"/>
          <w:sz w:val="23"/>
          <w:szCs w:val="23"/>
        </w:rPr>
        <w:t>de todas as garantias fidejussórias prestadas a terceiros;</w:t>
      </w:r>
      <w:r w:rsidR="00DE61FB" w:rsidRPr="003F454F">
        <w:rPr>
          <w:rFonts w:ascii="Times New Roman" w:hAnsi="Times New Roman"/>
          <w:sz w:val="23"/>
          <w:szCs w:val="23"/>
          <w:lang w:val="pt-BR"/>
        </w:rPr>
        <w:t xml:space="preserve"> e</w:t>
      </w:r>
    </w:p>
    <w:p w14:paraId="75363630" w14:textId="77777777" w:rsidR="00B42CA7" w:rsidRPr="003F454F" w:rsidRDefault="00B42CA7"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rPr>
      </w:pPr>
    </w:p>
    <w:p w14:paraId="3BC9C5AD" w14:textId="79422483" w:rsidR="00B42CA7" w:rsidRPr="003F454F" w:rsidRDefault="00E360D6" w:rsidP="00944D3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701" w:hanging="992"/>
        <w:rPr>
          <w:rFonts w:ascii="Times New Roman" w:hAnsi="Times New Roman"/>
          <w:sz w:val="23"/>
          <w:szCs w:val="23"/>
        </w:rPr>
      </w:pPr>
      <w:r w:rsidRPr="003F454F">
        <w:rPr>
          <w:rFonts w:ascii="Times New Roman" w:hAnsi="Times New Roman"/>
          <w:sz w:val="23"/>
          <w:szCs w:val="23"/>
          <w:lang w:val="pt-BR"/>
        </w:rPr>
        <w:t>“</w:t>
      </w:r>
      <w:r w:rsidR="00B42CA7" w:rsidRPr="003F454F">
        <w:rPr>
          <w:rFonts w:ascii="Times New Roman" w:hAnsi="Times New Roman"/>
          <w:sz w:val="23"/>
          <w:szCs w:val="23"/>
          <w:u w:val="single"/>
        </w:rPr>
        <w:t>LAJIDA</w:t>
      </w:r>
      <w:r w:rsidRPr="003F454F">
        <w:rPr>
          <w:rFonts w:ascii="Times New Roman" w:hAnsi="Times New Roman"/>
          <w:sz w:val="23"/>
          <w:szCs w:val="23"/>
          <w:lang w:val="pt-BR"/>
        </w:rPr>
        <w:t>”</w:t>
      </w:r>
      <w:r w:rsidR="00B42CA7" w:rsidRPr="003F454F">
        <w:rPr>
          <w:rFonts w:ascii="Times New Roman" w:hAnsi="Times New Roman"/>
          <w:sz w:val="23"/>
          <w:szCs w:val="23"/>
        </w:rPr>
        <w:t>: lucro antes de juros, impostos, depreciação, amortização e receitas/despesas não operacionais e não recorrentes, nos últimos 12 (doze) meses</w:t>
      </w:r>
      <w:r w:rsidR="004F6EE5" w:rsidRPr="003F454F">
        <w:rPr>
          <w:rFonts w:ascii="Times New Roman" w:hAnsi="Times New Roman"/>
          <w:sz w:val="23"/>
          <w:szCs w:val="23"/>
          <w:lang w:val="pt-BR"/>
        </w:rPr>
        <w:t>.</w:t>
      </w:r>
    </w:p>
    <w:p w14:paraId="0E61D80E" w14:textId="77777777" w:rsidR="00B976F7" w:rsidRPr="003F454F" w:rsidRDefault="00B976F7"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5AAA3739" w14:textId="117A4D46" w:rsidR="00A731F4" w:rsidRPr="003F454F" w:rsidRDefault="0069491A" w:rsidP="00944D34">
      <w:pPr>
        <w:pStyle w:val="PargrafodaLista"/>
        <w:numPr>
          <w:ilvl w:val="3"/>
          <w:numId w:val="69"/>
        </w:numPr>
        <w:tabs>
          <w:tab w:val="left" w:pos="1701"/>
        </w:tabs>
        <w:spacing w:line="340" w:lineRule="atLeast"/>
        <w:ind w:left="0" w:firstLine="709"/>
        <w:jc w:val="both"/>
        <w:outlineLvl w:val="0"/>
        <w:rPr>
          <w:sz w:val="23"/>
          <w:szCs w:val="23"/>
        </w:rPr>
      </w:pPr>
      <w:bookmarkStart w:id="278" w:name="_Ref508209798"/>
      <w:bookmarkStart w:id="279" w:name="_Ref105532867"/>
      <w:r w:rsidRPr="003F454F">
        <w:rPr>
          <w:sz w:val="23"/>
          <w:szCs w:val="23"/>
        </w:rPr>
        <w:t xml:space="preserve">Em caso de ocorrência de </w:t>
      </w:r>
      <w:r w:rsidR="00713087" w:rsidRPr="003F454F">
        <w:rPr>
          <w:sz w:val="23"/>
          <w:szCs w:val="23"/>
        </w:rPr>
        <w:t xml:space="preserve">qualquer </w:t>
      </w:r>
      <w:r w:rsidRPr="003F454F">
        <w:rPr>
          <w:sz w:val="23"/>
          <w:szCs w:val="23"/>
        </w:rPr>
        <w:t xml:space="preserve">Evento de Vencimento Antecipado Não Automático, </w:t>
      </w:r>
      <w:r w:rsidR="007E4B8F" w:rsidRPr="003F454F">
        <w:rPr>
          <w:sz w:val="23"/>
          <w:szCs w:val="23"/>
        </w:rPr>
        <w:t xml:space="preserve">a Debenturista </w:t>
      </w:r>
      <w:r w:rsidRPr="003F454F">
        <w:rPr>
          <w:sz w:val="23"/>
          <w:szCs w:val="23"/>
        </w:rPr>
        <w:t xml:space="preserve">poderá declarar antecipadamente vencidas as Debêntures, conforme orientação dos </w:t>
      </w:r>
      <w:r w:rsidR="000A0626" w:rsidRPr="003F454F">
        <w:rPr>
          <w:sz w:val="23"/>
          <w:szCs w:val="23"/>
        </w:rPr>
        <w:t>Investidores dos CRA</w:t>
      </w:r>
      <w:r w:rsidR="00335677" w:rsidRPr="003F454F">
        <w:rPr>
          <w:sz w:val="23"/>
          <w:szCs w:val="23"/>
        </w:rPr>
        <w:t xml:space="preserve"> nesse sentido</w:t>
      </w:r>
      <w:r w:rsidRPr="003F454F">
        <w:rPr>
          <w:sz w:val="23"/>
          <w:szCs w:val="23"/>
        </w:rPr>
        <w:t xml:space="preserve">, nos termos da </w:t>
      </w:r>
      <w:r w:rsidR="00713087" w:rsidRPr="003F454F">
        <w:rPr>
          <w:sz w:val="23"/>
          <w:szCs w:val="23"/>
        </w:rPr>
        <w:t>c</w:t>
      </w:r>
      <w:r w:rsidRPr="003F454F">
        <w:rPr>
          <w:sz w:val="23"/>
          <w:szCs w:val="23"/>
        </w:rPr>
        <w:t>láusula</w:t>
      </w:r>
      <w:r w:rsidR="00713087" w:rsidRPr="003F454F">
        <w:rPr>
          <w:sz w:val="23"/>
          <w:szCs w:val="23"/>
        </w:rPr>
        <w:t> </w:t>
      </w:r>
      <w:r w:rsidR="00713087" w:rsidRPr="003F454F">
        <w:rPr>
          <w:sz w:val="23"/>
          <w:szCs w:val="23"/>
        </w:rPr>
        <w:fldChar w:fldCharType="begin"/>
      </w:r>
      <w:r w:rsidR="00713087" w:rsidRPr="003F454F">
        <w:rPr>
          <w:sz w:val="23"/>
          <w:szCs w:val="23"/>
        </w:rPr>
        <w:instrText xml:space="preserve"> REF _Ref105532068 \r \p \h  \* MERGEFORMAT </w:instrText>
      </w:r>
      <w:r w:rsidR="00713087" w:rsidRPr="003F454F">
        <w:rPr>
          <w:sz w:val="23"/>
          <w:szCs w:val="23"/>
        </w:rPr>
      </w:r>
      <w:r w:rsidR="00713087" w:rsidRPr="003F454F">
        <w:rPr>
          <w:sz w:val="23"/>
          <w:szCs w:val="23"/>
        </w:rPr>
        <w:fldChar w:fldCharType="separate"/>
      </w:r>
      <w:r w:rsidR="00713087" w:rsidRPr="003F454F">
        <w:rPr>
          <w:sz w:val="23"/>
          <w:szCs w:val="23"/>
        </w:rPr>
        <w:t>7.2.1.3 abaixo</w:t>
      </w:r>
      <w:r w:rsidR="00713087" w:rsidRPr="003F454F">
        <w:rPr>
          <w:sz w:val="23"/>
          <w:szCs w:val="23"/>
        </w:rPr>
        <w:fldChar w:fldCharType="end"/>
      </w:r>
      <w:r w:rsidR="007E4B8F" w:rsidRPr="003F454F">
        <w:rPr>
          <w:sz w:val="23"/>
          <w:szCs w:val="23"/>
        </w:rPr>
        <w:t xml:space="preserve"> (sendo certo que, e</w:t>
      </w:r>
      <w:r w:rsidRPr="003F454F">
        <w:rPr>
          <w:sz w:val="23"/>
          <w:szCs w:val="23"/>
        </w:rPr>
        <w:t xml:space="preserve">m caso de pluralidade de titulares das Debêntures, </w:t>
      </w:r>
      <w:bookmarkEnd w:id="278"/>
      <w:r w:rsidR="007E4B8F" w:rsidRPr="003F454F">
        <w:rPr>
          <w:sz w:val="23"/>
          <w:szCs w:val="23"/>
        </w:rPr>
        <w:t xml:space="preserve">aplicar-se-á o disposto na </w:t>
      </w:r>
      <w:r w:rsidR="00713087" w:rsidRPr="003F454F">
        <w:rPr>
          <w:sz w:val="23"/>
          <w:szCs w:val="23"/>
        </w:rPr>
        <w:t>C</w:t>
      </w:r>
      <w:r w:rsidR="007E4B8F" w:rsidRPr="003F454F">
        <w:rPr>
          <w:sz w:val="23"/>
          <w:szCs w:val="23"/>
        </w:rPr>
        <w:t>láusula</w:t>
      </w:r>
      <w:r w:rsidR="00713087" w:rsidRPr="003F454F">
        <w:rPr>
          <w:sz w:val="23"/>
          <w:szCs w:val="23"/>
        </w:rPr>
        <w:t> </w:t>
      </w:r>
      <w:r w:rsidR="00713087" w:rsidRPr="003F454F">
        <w:rPr>
          <w:sz w:val="23"/>
          <w:szCs w:val="23"/>
        </w:rPr>
        <w:fldChar w:fldCharType="begin"/>
      </w:r>
      <w:r w:rsidR="00713087" w:rsidRPr="003F454F">
        <w:rPr>
          <w:sz w:val="23"/>
          <w:szCs w:val="23"/>
        </w:rPr>
        <w:instrText xml:space="preserve"> REF _Ref105194311 \r \h  \* MERGEFORMAT </w:instrText>
      </w:r>
      <w:r w:rsidR="00713087" w:rsidRPr="003F454F">
        <w:rPr>
          <w:sz w:val="23"/>
          <w:szCs w:val="23"/>
        </w:rPr>
      </w:r>
      <w:r w:rsidR="00713087" w:rsidRPr="003F454F">
        <w:rPr>
          <w:sz w:val="23"/>
          <w:szCs w:val="23"/>
        </w:rPr>
        <w:fldChar w:fldCharType="separate"/>
      </w:r>
      <w:r w:rsidR="00713087" w:rsidRPr="003F454F">
        <w:rPr>
          <w:sz w:val="23"/>
          <w:szCs w:val="23"/>
        </w:rPr>
        <w:t>8</w:t>
      </w:r>
      <w:r w:rsidR="00713087" w:rsidRPr="003F454F">
        <w:rPr>
          <w:sz w:val="23"/>
          <w:szCs w:val="23"/>
        </w:rPr>
        <w:fldChar w:fldCharType="end"/>
      </w:r>
      <w:r w:rsidR="00713087" w:rsidRPr="003F454F">
        <w:rPr>
          <w:sz w:val="23"/>
          <w:szCs w:val="23"/>
        </w:rPr>
        <w:t xml:space="preserve"> desta Escritura de Emissão</w:t>
      </w:r>
      <w:r w:rsidRPr="003F454F">
        <w:rPr>
          <w:sz w:val="23"/>
          <w:szCs w:val="23"/>
        </w:rPr>
        <w:t>.</w:t>
      </w:r>
      <w:bookmarkEnd w:id="279"/>
    </w:p>
    <w:p w14:paraId="4F157101" w14:textId="77777777" w:rsidR="00B976F7" w:rsidRPr="003F454F" w:rsidRDefault="00B976F7"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p>
    <w:p w14:paraId="049D1167" w14:textId="2B81832D" w:rsidR="0082456C" w:rsidRPr="003F454F" w:rsidRDefault="00F702BD" w:rsidP="00944D34">
      <w:pPr>
        <w:pStyle w:val="PargrafodaLista"/>
        <w:numPr>
          <w:ilvl w:val="3"/>
          <w:numId w:val="69"/>
        </w:numPr>
        <w:tabs>
          <w:tab w:val="left" w:pos="1701"/>
        </w:tabs>
        <w:spacing w:line="340" w:lineRule="atLeast"/>
        <w:ind w:left="0" w:firstLine="709"/>
        <w:jc w:val="both"/>
        <w:outlineLvl w:val="0"/>
        <w:rPr>
          <w:sz w:val="23"/>
          <w:szCs w:val="23"/>
        </w:rPr>
      </w:pPr>
      <w:bookmarkStart w:id="280" w:name="_Ref514446019"/>
      <w:r w:rsidRPr="003F454F">
        <w:rPr>
          <w:sz w:val="23"/>
          <w:szCs w:val="23"/>
        </w:rPr>
        <w:t>Enquanto</w:t>
      </w:r>
      <w:r w:rsidRPr="003F454F">
        <w:rPr>
          <w:color w:val="000000"/>
          <w:sz w:val="23"/>
          <w:szCs w:val="23"/>
        </w:rPr>
        <w:t xml:space="preserve"> os </w:t>
      </w:r>
      <w:r w:rsidR="00A86329" w:rsidRPr="003F454F">
        <w:rPr>
          <w:color w:val="000000"/>
          <w:sz w:val="23"/>
          <w:szCs w:val="23"/>
        </w:rPr>
        <w:t>Créditos do Agronegócio representados pelas Debêntures</w:t>
      </w:r>
      <w:r w:rsidR="00BB3E33" w:rsidRPr="003F454F">
        <w:rPr>
          <w:sz w:val="23"/>
          <w:szCs w:val="23"/>
        </w:rPr>
        <w:t xml:space="preserve"> </w:t>
      </w:r>
      <w:r w:rsidRPr="003F454F">
        <w:rPr>
          <w:sz w:val="23"/>
          <w:szCs w:val="23"/>
        </w:rPr>
        <w:t xml:space="preserve">estiverem vinculados </w:t>
      </w:r>
      <w:r w:rsidR="0069491A" w:rsidRPr="003F454F">
        <w:rPr>
          <w:sz w:val="23"/>
          <w:szCs w:val="23"/>
        </w:rPr>
        <w:t>ao</w:t>
      </w:r>
      <w:r w:rsidRPr="003F454F">
        <w:rPr>
          <w:sz w:val="23"/>
          <w:szCs w:val="23"/>
        </w:rPr>
        <w:t>s</w:t>
      </w:r>
      <w:r w:rsidR="0069491A" w:rsidRPr="003F454F">
        <w:rPr>
          <w:sz w:val="23"/>
          <w:szCs w:val="23"/>
        </w:rPr>
        <w:t xml:space="preserve"> CRA, </w:t>
      </w:r>
      <w:r w:rsidR="007E4B8F" w:rsidRPr="003F454F">
        <w:rPr>
          <w:sz w:val="23"/>
          <w:szCs w:val="23"/>
        </w:rPr>
        <w:t>a Debenturista</w:t>
      </w:r>
      <w:r w:rsidR="0069491A" w:rsidRPr="003F454F">
        <w:rPr>
          <w:sz w:val="23"/>
          <w:szCs w:val="23"/>
        </w:rPr>
        <w:t xml:space="preserve"> deverá seguir o que vier a ser decidido pelos </w:t>
      </w:r>
      <w:r w:rsidR="000A0626" w:rsidRPr="003F454F">
        <w:rPr>
          <w:sz w:val="23"/>
          <w:szCs w:val="23"/>
        </w:rPr>
        <w:t>Investidores dos CRA</w:t>
      </w:r>
      <w:r w:rsidR="0069491A" w:rsidRPr="003F454F">
        <w:rPr>
          <w:sz w:val="23"/>
          <w:szCs w:val="23"/>
        </w:rPr>
        <w:t xml:space="preserve">, em </w:t>
      </w:r>
      <w:r w:rsidR="000A0626" w:rsidRPr="003F454F">
        <w:rPr>
          <w:sz w:val="23"/>
          <w:szCs w:val="23"/>
        </w:rPr>
        <w:t>Assembleia Especial</w:t>
      </w:r>
      <w:r w:rsidR="0069491A" w:rsidRPr="003F454F">
        <w:rPr>
          <w:sz w:val="23"/>
          <w:szCs w:val="23"/>
        </w:rPr>
        <w:t>.</w:t>
      </w:r>
      <w:bookmarkEnd w:id="280"/>
    </w:p>
    <w:p w14:paraId="18B14E53" w14:textId="77777777" w:rsidR="00407124" w:rsidRPr="003F454F" w:rsidRDefault="00407124" w:rsidP="00944D34">
      <w:pPr>
        <w:pStyle w:val="PargrafodaLista"/>
        <w:spacing w:line="340" w:lineRule="atLeast"/>
        <w:rPr>
          <w:sz w:val="23"/>
          <w:szCs w:val="23"/>
        </w:rPr>
      </w:pPr>
    </w:p>
    <w:p w14:paraId="65167894" w14:textId="567C7F7E" w:rsidR="00407124" w:rsidRPr="003F454F" w:rsidRDefault="00135E26" w:rsidP="00944D34">
      <w:pPr>
        <w:pStyle w:val="PargrafodaLista"/>
        <w:numPr>
          <w:ilvl w:val="3"/>
          <w:numId w:val="69"/>
        </w:numPr>
        <w:tabs>
          <w:tab w:val="left" w:pos="1701"/>
        </w:tabs>
        <w:spacing w:line="340" w:lineRule="atLeast"/>
        <w:ind w:left="0" w:firstLine="709"/>
        <w:jc w:val="both"/>
        <w:outlineLvl w:val="0"/>
        <w:rPr>
          <w:b/>
          <w:sz w:val="23"/>
          <w:szCs w:val="23"/>
        </w:rPr>
      </w:pPr>
      <w:bookmarkStart w:id="281" w:name="_Ref508280684"/>
      <w:bookmarkStart w:id="282" w:name="_Ref105532068"/>
      <w:r w:rsidRPr="003F454F">
        <w:rPr>
          <w:sz w:val="23"/>
          <w:szCs w:val="23"/>
        </w:rPr>
        <w:t xml:space="preserve">A </w:t>
      </w:r>
      <w:r w:rsidR="000A0626" w:rsidRPr="003F454F">
        <w:rPr>
          <w:sz w:val="23"/>
          <w:szCs w:val="23"/>
        </w:rPr>
        <w:t>Assembleia Especial</w:t>
      </w:r>
      <w:r w:rsidRPr="003F454F">
        <w:rPr>
          <w:sz w:val="23"/>
          <w:szCs w:val="23"/>
        </w:rPr>
        <w:t xml:space="preserve"> </w:t>
      </w:r>
      <w:r w:rsidR="00BE6F05" w:rsidRPr="003F454F">
        <w:rPr>
          <w:sz w:val="23"/>
          <w:szCs w:val="23"/>
        </w:rPr>
        <w:t>que determinará a decisão da Securitizador</w:t>
      </w:r>
      <w:r w:rsidR="001E7045" w:rsidRPr="003F454F">
        <w:rPr>
          <w:sz w:val="23"/>
          <w:szCs w:val="23"/>
        </w:rPr>
        <w:t>a sobre o vencimento antecipado</w:t>
      </w:r>
      <w:r w:rsidR="009334DB" w:rsidRPr="003F454F">
        <w:rPr>
          <w:sz w:val="23"/>
          <w:szCs w:val="23"/>
        </w:rPr>
        <w:t xml:space="preserve"> ou não</w:t>
      </w:r>
      <w:r w:rsidR="006F1E1D" w:rsidRPr="003F454F">
        <w:rPr>
          <w:sz w:val="23"/>
          <w:szCs w:val="23"/>
        </w:rPr>
        <w:t xml:space="preserve"> </w:t>
      </w:r>
      <w:r w:rsidR="009334DB" w:rsidRPr="003F454F">
        <w:rPr>
          <w:sz w:val="23"/>
          <w:szCs w:val="23"/>
        </w:rPr>
        <w:t>nos termos d</w:t>
      </w:r>
      <w:r w:rsidR="006F1E1D" w:rsidRPr="003F454F">
        <w:rPr>
          <w:sz w:val="23"/>
          <w:szCs w:val="23"/>
        </w:rPr>
        <w:t xml:space="preserve">a </w:t>
      </w:r>
      <w:r w:rsidR="009334DB" w:rsidRPr="003F454F">
        <w:rPr>
          <w:sz w:val="23"/>
          <w:szCs w:val="23"/>
        </w:rPr>
        <w:t>c</w:t>
      </w:r>
      <w:r w:rsidR="00C34DB5" w:rsidRPr="003F454F">
        <w:rPr>
          <w:sz w:val="23"/>
          <w:szCs w:val="23"/>
        </w:rPr>
        <w:t>láusula</w:t>
      </w:r>
      <w:r w:rsidR="009334DB" w:rsidRPr="003F454F">
        <w:rPr>
          <w:sz w:val="23"/>
          <w:szCs w:val="23"/>
        </w:rPr>
        <w:t> </w:t>
      </w:r>
      <w:r w:rsidR="009334DB" w:rsidRPr="003F454F">
        <w:rPr>
          <w:sz w:val="23"/>
          <w:szCs w:val="23"/>
        </w:rPr>
        <w:fldChar w:fldCharType="begin"/>
      </w:r>
      <w:r w:rsidR="009334DB" w:rsidRPr="003F454F">
        <w:rPr>
          <w:sz w:val="23"/>
          <w:szCs w:val="23"/>
        </w:rPr>
        <w:instrText xml:space="preserve"> REF _Ref105532867 \r \p \h </w:instrText>
      </w:r>
      <w:r w:rsidR="003F454F">
        <w:rPr>
          <w:sz w:val="23"/>
          <w:szCs w:val="23"/>
        </w:rPr>
        <w:instrText xml:space="preserve"> \* MERGEFORMAT </w:instrText>
      </w:r>
      <w:r w:rsidR="009334DB" w:rsidRPr="003F454F">
        <w:rPr>
          <w:sz w:val="23"/>
          <w:szCs w:val="23"/>
        </w:rPr>
      </w:r>
      <w:r w:rsidR="009334DB" w:rsidRPr="003F454F">
        <w:rPr>
          <w:sz w:val="23"/>
          <w:szCs w:val="23"/>
        </w:rPr>
        <w:fldChar w:fldCharType="separate"/>
      </w:r>
      <w:r w:rsidR="009334DB" w:rsidRPr="003F454F">
        <w:rPr>
          <w:sz w:val="23"/>
          <w:szCs w:val="23"/>
        </w:rPr>
        <w:t>7.2.1.1 acima</w:t>
      </w:r>
      <w:r w:rsidR="009334DB" w:rsidRPr="003F454F">
        <w:rPr>
          <w:sz w:val="23"/>
          <w:szCs w:val="23"/>
        </w:rPr>
        <w:fldChar w:fldCharType="end"/>
      </w:r>
      <w:r w:rsidR="0082456C" w:rsidRPr="003F454F">
        <w:rPr>
          <w:sz w:val="23"/>
          <w:szCs w:val="23"/>
        </w:rPr>
        <w:t xml:space="preserve">: </w:t>
      </w:r>
      <w:r w:rsidR="0082456C" w:rsidRPr="003F454F">
        <w:rPr>
          <w:b/>
          <w:sz w:val="23"/>
          <w:szCs w:val="23"/>
        </w:rPr>
        <w:t>(</w:t>
      </w:r>
      <w:r w:rsidR="0082456C" w:rsidRPr="003F454F">
        <w:rPr>
          <w:b/>
          <w:i/>
          <w:sz w:val="23"/>
          <w:szCs w:val="23"/>
        </w:rPr>
        <w:t>1</w:t>
      </w:r>
      <w:r w:rsidR="0082456C" w:rsidRPr="003F454F">
        <w:rPr>
          <w:b/>
          <w:sz w:val="23"/>
          <w:szCs w:val="23"/>
        </w:rPr>
        <w:t>)</w:t>
      </w:r>
      <w:r w:rsidR="00BE6F05" w:rsidRPr="003F454F">
        <w:rPr>
          <w:sz w:val="23"/>
          <w:szCs w:val="23"/>
        </w:rPr>
        <w:t xml:space="preserve"> </w:t>
      </w:r>
      <w:r w:rsidR="00795DE4" w:rsidRPr="003F454F">
        <w:rPr>
          <w:sz w:val="23"/>
          <w:szCs w:val="23"/>
        </w:rPr>
        <w:t xml:space="preserve">deverá ser convocada pela Securitizadora </w:t>
      </w:r>
      <w:bookmarkStart w:id="283" w:name="_Hlk107308334"/>
      <w:r w:rsidR="00AC3A1E" w:rsidRPr="003F454F">
        <w:rPr>
          <w:sz w:val="23"/>
          <w:szCs w:val="23"/>
        </w:rPr>
        <w:t xml:space="preserve">no prazo de </w:t>
      </w:r>
      <w:r w:rsidR="00E16FB0" w:rsidRPr="003F454F">
        <w:rPr>
          <w:sz w:val="23"/>
          <w:szCs w:val="23"/>
        </w:rPr>
        <w:t xml:space="preserve">3 </w:t>
      </w:r>
      <w:r w:rsidR="00AC3A1E" w:rsidRPr="003F454F">
        <w:rPr>
          <w:sz w:val="23"/>
          <w:szCs w:val="23"/>
        </w:rPr>
        <w:t>(</w:t>
      </w:r>
      <w:r w:rsidR="00E16FB0" w:rsidRPr="003F454F">
        <w:rPr>
          <w:sz w:val="23"/>
          <w:szCs w:val="23"/>
        </w:rPr>
        <w:t>três</w:t>
      </w:r>
      <w:r w:rsidR="00AC3A1E" w:rsidRPr="003F454F">
        <w:rPr>
          <w:sz w:val="23"/>
          <w:szCs w:val="23"/>
        </w:rPr>
        <w:t xml:space="preserve">) </w:t>
      </w:r>
      <w:r w:rsidR="00795DE4" w:rsidRPr="003F454F">
        <w:rPr>
          <w:sz w:val="23"/>
          <w:szCs w:val="23"/>
        </w:rPr>
        <w:t>D</w:t>
      </w:r>
      <w:r w:rsidR="00AC3A1E" w:rsidRPr="003F454F">
        <w:rPr>
          <w:sz w:val="23"/>
          <w:szCs w:val="23"/>
        </w:rPr>
        <w:t xml:space="preserve">ias </w:t>
      </w:r>
      <w:r w:rsidR="00795DE4" w:rsidRPr="003F454F">
        <w:rPr>
          <w:sz w:val="23"/>
          <w:szCs w:val="23"/>
        </w:rPr>
        <w:t xml:space="preserve">Úteis </w:t>
      </w:r>
      <w:r w:rsidR="00AC3A1E" w:rsidRPr="003F454F">
        <w:rPr>
          <w:sz w:val="23"/>
          <w:szCs w:val="23"/>
        </w:rPr>
        <w:t>a contar d</w:t>
      </w:r>
      <w:r w:rsidR="00B039E9" w:rsidRPr="003F454F">
        <w:rPr>
          <w:sz w:val="23"/>
          <w:szCs w:val="23"/>
        </w:rPr>
        <w:t>e sua</w:t>
      </w:r>
      <w:r w:rsidR="00AC3A1E" w:rsidRPr="003F454F">
        <w:rPr>
          <w:sz w:val="23"/>
          <w:szCs w:val="23"/>
        </w:rPr>
        <w:t xml:space="preserve"> </w:t>
      </w:r>
      <w:r w:rsidR="00047EC0" w:rsidRPr="003F454F">
        <w:rPr>
          <w:sz w:val="23"/>
          <w:szCs w:val="23"/>
        </w:rPr>
        <w:t xml:space="preserve">ciência </w:t>
      </w:r>
      <w:r w:rsidR="00CC67B4" w:rsidRPr="003F454F">
        <w:rPr>
          <w:sz w:val="23"/>
          <w:szCs w:val="23"/>
        </w:rPr>
        <w:t xml:space="preserve">da </w:t>
      </w:r>
      <w:r w:rsidR="00AC3A1E" w:rsidRPr="003F454F">
        <w:rPr>
          <w:sz w:val="23"/>
          <w:szCs w:val="23"/>
        </w:rPr>
        <w:t xml:space="preserve">ocorrência de qualquer dos eventos previstos </w:t>
      </w:r>
      <w:r w:rsidR="00963B69" w:rsidRPr="003F454F">
        <w:rPr>
          <w:sz w:val="23"/>
          <w:szCs w:val="23"/>
        </w:rPr>
        <w:t xml:space="preserve">na </w:t>
      </w:r>
      <w:r w:rsidR="00407124" w:rsidRPr="003F454F">
        <w:rPr>
          <w:sz w:val="23"/>
          <w:szCs w:val="23"/>
        </w:rPr>
        <w:t>C</w:t>
      </w:r>
      <w:r w:rsidR="00963B69" w:rsidRPr="003F454F">
        <w:rPr>
          <w:sz w:val="23"/>
          <w:szCs w:val="23"/>
        </w:rPr>
        <w:t>láusula</w:t>
      </w:r>
      <w:r w:rsidR="00AC3A1E" w:rsidRPr="003F454F">
        <w:rPr>
          <w:sz w:val="23"/>
          <w:szCs w:val="23"/>
        </w:rPr>
        <w:t xml:space="preserve"> </w:t>
      </w:r>
      <w:r w:rsidR="005644D0" w:rsidRPr="003F454F">
        <w:rPr>
          <w:sz w:val="23"/>
          <w:szCs w:val="23"/>
        </w:rPr>
        <w:fldChar w:fldCharType="begin"/>
      </w:r>
      <w:r w:rsidR="005644D0" w:rsidRPr="003F454F">
        <w:rPr>
          <w:sz w:val="23"/>
          <w:szCs w:val="23"/>
        </w:rPr>
        <w:instrText xml:space="preserve"> REF _Ref508206470 \r \h </w:instrText>
      </w:r>
      <w:r w:rsidR="00C50CFB" w:rsidRPr="003F454F">
        <w:rPr>
          <w:sz w:val="23"/>
          <w:szCs w:val="23"/>
        </w:rPr>
        <w:instrText xml:space="preserve"> \* MERGEFORMAT </w:instrText>
      </w:r>
      <w:r w:rsidR="005644D0" w:rsidRPr="003F454F">
        <w:rPr>
          <w:sz w:val="23"/>
          <w:szCs w:val="23"/>
        </w:rPr>
      </w:r>
      <w:r w:rsidR="005644D0" w:rsidRPr="003F454F">
        <w:rPr>
          <w:sz w:val="23"/>
          <w:szCs w:val="23"/>
        </w:rPr>
        <w:fldChar w:fldCharType="separate"/>
      </w:r>
      <w:r w:rsidR="0011105B" w:rsidRPr="003F454F">
        <w:rPr>
          <w:sz w:val="23"/>
          <w:szCs w:val="23"/>
        </w:rPr>
        <w:t>5.2</w:t>
      </w:r>
      <w:r w:rsidR="005644D0" w:rsidRPr="003F454F">
        <w:rPr>
          <w:sz w:val="23"/>
          <w:szCs w:val="23"/>
        </w:rPr>
        <w:fldChar w:fldCharType="end"/>
      </w:r>
      <w:r w:rsidR="005644D0" w:rsidRPr="003F454F">
        <w:rPr>
          <w:sz w:val="23"/>
          <w:szCs w:val="23"/>
        </w:rPr>
        <w:t xml:space="preserve"> </w:t>
      </w:r>
      <w:r w:rsidR="00AC3A1E" w:rsidRPr="003F454F">
        <w:rPr>
          <w:sz w:val="23"/>
          <w:szCs w:val="23"/>
        </w:rPr>
        <w:t xml:space="preserve">acima, </w:t>
      </w:r>
      <w:r w:rsidR="00534BD2" w:rsidRPr="003F454F">
        <w:rPr>
          <w:sz w:val="23"/>
          <w:szCs w:val="23"/>
        </w:rPr>
        <w:t>em conformidade com o</w:t>
      </w:r>
      <w:r w:rsidRPr="003F454F">
        <w:rPr>
          <w:sz w:val="23"/>
          <w:szCs w:val="23"/>
        </w:rPr>
        <w:t xml:space="preserve"> </w:t>
      </w:r>
      <w:r w:rsidR="009154C4" w:rsidRPr="003F454F">
        <w:rPr>
          <w:sz w:val="23"/>
          <w:szCs w:val="23"/>
        </w:rPr>
        <w:t>previst</w:t>
      </w:r>
      <w:r w:rsidR="00534BD2" w:rsidRPr="003F454F">
        <w:rPr>
          <w:sz w:val="23"/>
          <w:szCs w:val="23"/>
        </w:rPr>
        <w:t>o</w:t>
      </w:r>
      <w:r w:rsidR="009154C4" w:rsidRPr="003F454F">
        <w:rPr>
          <w:sz w:val="23"/>
          <w:szCs w:val="23"/>
        </w:rPr>
        <w:t xml:space="preserve"> no Termo de Securitização</w:t>
      </w:r>
      <w:r w:rsidR="0082456C" w:rsidRPr="003F454F">
        <w:rPr>
          <w:sz w:val="23"/>
          <w:szCs w:val="23"/>
        </w:rPr>
        <w:t>, observados seus procedimentos e o respectivo quórum</w:t>
      </w:r>
      <w:bookmarkEnd w:id="283"/>
      <w:r w:rsidR="0082456C" w:rsidRPr="003F454F">
        <w:rPr>
          <w:sz w:val="23"/>
          <w:szCs w:val="23"/>
        </w:rPr>
        <w:t xml:space="preserve">; </w:t>
      </w:r>
      <w:r w:rsidR="006F1E1D" w:rsidRPr="003F454F">
        <w:rPr>
          <w:sz w:val="23"/>
          <w:szCs w:val="23"/>
        </w:rPr>
        <w:t xml:space="preserve">e </w:t>
      </w:r>
      <w:r w:rsidR="0082456C" w:rsidRPr="003F454F">
        <w:rPr>
          <w:b/>
          <w:sz w:val="23"/>
          <w:szCs w:val="23"/>
        </w:rPr>
        <w:t>(</w:t>
      </w:r>
      <w:r w:rsidR="0082456C" w:rsidRPr="003F454F">
        <w:rPr>
          <w:b/>
          <w:i/>
          <w:sz w:val="23"/>
          <w:szCs w:val="23"/>
        </w:rPr>
        <w:t>2</w:t>
      </w:r>
      <w:r w:rsidR="0082456C" w:rsidRPr="003F454F">
        <w:rPr>
          <w:b/>
          <w:sz w:val="23"/>
          <w:szCs w:val="23"/>
        </w:rPr>
        <w:t>)</w:t>
      </w:r>
      <w:r w:rsidR="0082456C" w:rsidRPr="003F454F">
        <w:rPr>
          <w:sz w:val="23"/>
          <w:szCs w:val="23"/>
        </w:rPr>
        <w:t xml:space="preserve"> deverá </w:t>
      </w:r>
      <w:r w:rsidR="00063D2C" w:rsidRPr="003F454F">
        <w:rPr>
          <w:sz w:val="23"/>
          <w:szCs w:val="23"/>
        </w:rPr>
        <w:t xml:space="preserve">deliberar </w:t>
      </w:r>
      <w:r w:rsidR="00782BFA" w:rsidRPr="003F454F">
        <w:rPr>
          <w:sz w:val="23"/>
          <w:szCs w:val="23"/>
        </w:rPr>
        <w:t xml:space="preserve">acerca da </w:t>
      </w:r>
      <w:r w:rsidR="00FC4E3A" w:rsidRPr="003F454F">
        <w:rPr>
          <w:sz w:val="23"/>
          <w:szCs w:val="23"/>
        </w:rPr>
        <w:t xml:space="preserve">não </w:t>
      </w:r>
      <w:r w:rsidR="00E16786" w:rsidRPr="003F454F">
        <w:rPr>
          <w:sz w:val="23"/>
          <w:szCs w:val="23"/>
        </w:rPr>
        <w:t>declara</w:t>
      </w:r>
      <w:r w:rsidR="00782BFA" w:rsidRPr="003F454F">
        <w:rPr>
          <w:sz w:val="23"/>
          <w:szCs w:val="23"/>
        </w:rPr>
        <w:t>ção</w:t>
      </w:r>
      <w:r w:rsidR="00BE6F05" w:rsidRPr="003F454F">
        <w:rPr>
          <w:sz w:val="23"/>
          <w:szCs w:val="23"/>
        </w:rPr>
        <w:t xml:space="preserve"> </w:t>
      </w:r>
      <w:r w:rsidR="00DA17D9" w:rsidRPr="003F454F">
        <w:rPr>
          <w:sz w:val="23"/>
          <w:szCs w:val="23"/>
        </w:rPr>
        <w:t>d</w:t>
      </w:r>
      <w:r w:rsidR="00E16786" w:rsidRPr="003F454F">
        <w:rPr>
          <w:sz w:val="23"/>
          <w:szCs w:val="23"/>
        </w:rPr>
        <w:t xml:space="preserve">o vencimento antecipado </w:t>
      </w:r>
      <w:r w:rsidR="00423E66" w:rsidRPr="003F454F">
        <w:rPr>
          <w:sz w:val="23"/>
          <w:szCs w:val="23"/>
        </w:rPr>
        <w:t>das Debêntures</w:t>
      </w:r>
      <w:r w:rsidR="00977D6C" w:rsidRPr="003F454F">
        <w:rPr>
          <w:sz w:val="23"/>
          <w:szCs w:val="23"/>
        </w:rPr>
        <w:t xml:space="preserve"> e consequente resgate antecipado dos CRA</w:t>
      </w:r>
      <w:r w:rsidR="006F1E1D" w:rsidRPr="003F454F">
        <w:rPr>
          <w:sz w:val="23"/>
          <w:szCs w:val="23"/>
        </w:rPr>
        <w:t>.</w:t>
      </w:r>
      <w:bookmarkEnd w:id="281"/>
      <w:r w:rsidR="000B7B0D" w:rsidRPr="003F454F">
        <w:rPr>
          <w:b/>
          <w:sz w:val="23"/>
          <w:szCs w:val="23"/>
        </w:rPr>
        <w:t xml:space="preserve"> </w:t>
      </w:r>
      <w:r w:rsidR="000B7B0D" w:rsidRPr="003F454F">
        <w:rPr>
          <w:sz w:val="23"/>
          <w:szCs w:val="23"/>
        </w:rPr>
        <w:t xml:space="preserve">Caso não seja instalada a assembleia em segunda convocação ou, ainda que instalada, não haja quórum suficiente para deliberação acerca da </w:t>
      </w:r>
      <w:r w:rsidR="00FC4E3A" w:rsidRPr="003F454F">
        <w:rPr>
          <w:sz w:val="23"/>
          <w:szCs w:val="23"/>
        </w:rPr>
        <w:t xml:space="preserve">não </w:t>
      </w:r>
      <w:r w:rsidR="000B7B0D" w:rsidRPr="003F454F">
        <w:rPr>
          <w:sz w:val="23"/>
          <w:szCs w:val="23"/>
        </w:rPr>
        <w:t>declaração do vencimento antecipado das Debêntures, a Securitizadora</w:t>
      </w:r>
      <w:r w:rsidR="00DA17D9" w:rsidRPr="003F454F">
        <w:rPr>
          <w:sz w:val="23"/>
          <w:szCs w:val="23"/>
        </w:rPr>
        <w:t xml:space="preserve"> </w:t>
      </w:r>
      <w:r w:rsidR="000B7B0D" w:rsidRPr="003F454F">
        <w:rPr>
          <w:sz w:val="23"/>
          <w:szCs w:val="23"/>
        </w:rPr>
        <w:t>determinará o vencimento antecipado das Debêntures.</w:t>
      </w:r>
      <w:bookmarkEnd w:id="282"/>
    </w:p>
    <w:p w14:paraId="2A1CA8F9" w14:textId="77777777" w:rsidR="008641DD" w:rsidRPr="003F454F" w:rsidRDefault="008641DD" w:rsidP="00944D34">
      <w:pPr>
        <w:pStyle w:val="PargrafodaLista"/>
        <w:spacing w:line="340" w:lineRule="atLeast"/>
        <w:ind w:left="0"/>
        <w:jc w:val="both"/>
        <w:rPr>
          <w:rFonts w:eastAsia="Arial Unicode MS"/>
          <w:color w:val="000000"/>
          <w:sz w:val="23"/>
          <w:szCs w:val="23"/>
          <w:u w:val="single"/>
        </w:rPr>
      </w:pPr>
    </w:p>
    <w:p w14:paraId="1CCEA0F0" w14:textId="7AAE5C63"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Regras Comuns</w:t>
      </w:r>
    </w:p>
    <w:p w14:paraId="3E00DF92" w14:textId="77777777" w:rsidR="00060E01" w:rsidRPr="003F454F" w:rsidRDefault="00060E01" w:rsidP="00944D34">
      <w:pPr>
        <w:pStyle w:val="PargrafodaLista"/>
        <w:keepNext/>
        <w:keepLines/>
        <w:spacing w:line="340" w:lineRule="atLeast"/>
        <w:ind w:left="0"/>
        <w:jc w:val="both"/>
        <w:rPr>
          <w:rFonts w:eastAsia="Arial Unicode MS"/>
          <w:b/>
          <w:bCs/>
          <w:color w:val="000000"/>
          <w:sz w:val="23"/>
          <w:szCs w:val="23"/>
        </w:rPr>
      </w:pPr>
    </w:p>
    <w:p w14:paraId="72719AF8" w14:textId="3C6E8083" w:rsidR="0053414E" w:rsidRPr="003F454F" w:rsidRDefault="0053414E" w:rsidP="00944D34">
      <w:pPr>
        <w:pStyle w:val="PargrafodaLista"/>
        <w:numPr>
          <w:ilvl w:val="2"/>
          <w:numId w:val="69"/>
        </w:numPr>
        <w:tabs>
          <w:tab w:val="left" w:pos="709"/>
        </w:tabs>
        <w:spacing w:line="340" w:lineRule="atLeast"/>
        <w:ind w:left="0" w:firstLine="0"/>
        <w:jc w:val="both"/>
        <w:outlineLvl w:val="0"/>
        <w:rPr>
          <w:sz w:val="23"/>
          <w:szCs w:val="23"/>
        </w:rPr>
      </w:pPr>
      <w:bookmarkStart w:id="284" w:name="_Ref508210520"/>
      <w:bookmarkStart w:id="285" w:name="_Toc105271801"/>
      <w:r w:rsidRPr="003F454F">
        <w:rPr>
          <w:sz w:val="23"/>
          <w:szCs w:val="23"/>
        </w:rPr>
        <w:t xml:space="preserve">A ocorrência de qualquer </w:t>
      </w:r>
      <w:r w:rsidR="00713087" w:rsidRPr="003F454F">
        <w:rPr>
          <w:sz w:val="23"/>
          <w:szCs w:val="23"/>
        </w:rPr>
        <w:t xml:space="preserve">um </w:t>
      </w:r>
      <w:r w:rsidRPr="003F454F">
        <w:rPr>
          <w:sz w:val="23"/>
          <w:szCs w:val="23"/>
        </w:rPr>
        <w:t xml:space="preserve">dos </w:t>
      </w:r>
      <w:r w:rsidR="00713087" w:rsidRPr="003F454F">
        <w:rPr>
          <w:sz w:val="23"/>
          <w:szCs w:val="23"/>
        </w:rPr>
        <w:t>E</w:t>
      </w:r>
      <w:r w:rsidRPr="003F454F">
        <w:rPr>
          <w:sz w:val="23"/>
          <w:szCs w:val="23"/>
        </w:rPr>
        <w:t xml:space="preserve">ventos </w:t>
      </w:r>
      <w:r w:rsidR="00713087" w:rsidRPr="003F454F">
        <w:rPr>
          <w:sz w:val="23"/>
          <w:szCs w:val="23"/>
        </w:rPr>
        <w:t xml:space="preserve">de Vencimento Antecipado </w:t>
      </w:r>
      <w:r w:rsidRPr="003F454F">
        <w:rPr>
          <w:sz w:val="23"/>
          <w:szCs w:val="23"/>
        </w:rPr>
        <w:t xml:space="preserve">deverá ser prontamente </w:t>
      </w:r>
      <w:proofErr w:type="gramStart"/>
      <w:r w:rsidRPr="003F454F">
        <w:rPr>
          <w:sz w:val="23"/>
          <w:szCs w:val="23"/>
        </w:rPr>
        <w:t>comunicada</w:t>
      </w:r>
      <w:proofErr w:type="gramEnd"/>
      <w:r w:rsidRPr="003F454F">
        <w:rPr>
          <w:sz w:val="23"/>
          <w:szCs w:val="23"/>
        </w:rPr>
        <w:t xml:space="preserve"> pela </w:t>
      </w:r>
      <w:r w:rsidR="00304088">
        <w:rPr>
          <w:sz w:val="23"/>
          <w:szCs w:val="23"/>
        </w:rPr>
        <w:t>Emitente</w:t>
      </w:r>
      <w:r w:rsidR="00EB4796" w:rsidRPr="003F454F">
        <w:rPr>
          <w:sz w:val="23"/>
          <w:szCs w:val="23"/>
        </w:rPr>
        <w:t xml:space="preserve"> </w:t>
      </w:r>
      <w:r w:rsidRPr="003F454F">
        <w:rPr>
          <w:sz w:val="23"/>
          <w:szCs w:val="23"/>
        </w:rPr>
        <w:t>à Debenturista</w:t>
      </w:r>
      <w:r w:rsidR="003D5A2B" w:rsidRPr="003F454F">
        <w:rPr>
          <w:sz w:val="23"/>
          <w:szCs w:val="23"/>
        </w:rPr>
        <w:t xml:space="preserve"> e ao Agente </w:t>
      </w:r>
      <w:r w:rsidR="00497806" w:rsidRPr="003F454F">
        <w:rPr>
          <w:sz w:val="23"/>
          <w:szCs w:val="23"/>
        </w:rPr>
        <w:t>Fiduciário</w:t>
      </w:r>
      <w:r w:rsidR="005E1AB4" w:rsidRPr="003F454F">
        <w:rPr>
          <w:sz w:val="23"/>
          <w:szCs w:val="23"/>
        </w:rPr>
        <w:t xml:space="preserve"> dos CRA</w:t>
      </w:r>
      <w:r w:rsidRPr="003F454F">
        <w:rPr>
          <w:sz w:val="23"/>
          <w:szCs w:val="23"/>
        </w:rPr>
        <w:t xml:space="preserve">, </w:t>
      </w:r>
      <w:r w:rsidR="001A37B0" w:rsidRPr="003F454F">
        <w:rPr>
          <w:sz w:val="23"/>
          <w:szCs w:val="23"/>
        </w:rPr>
        <w:t>no</w:t>
      </w:r>
      <w:r w:rsidRPr="003F454F">
        <w:rPr>
          <w:sz w:val="23"/>
          <w:szCs w:val="23"/>
        </w:rPr>
        <w:t xml:space="preserve"> prazo de até</w:t>
      </w:r>
      <w:r w:rsidR="00407124" w:rsidRPr="003F454F">
        <w:rPr>
          <w:sz w:val="23"/>
          <w:szCs w:val="23"/>
        </w:rPr>
        <w:t xml:space="preserve"> 2 (dois)</w:t>
      </w:r>
      <w:r w:rsidRPr="003F454F">
        <w:rPr>
          <w:sz w:val="23"/>
          <w:szCs w:val="23"/>
        </w:rPr>
        <w:t xml:space="preserve"> Dia</w:t>
      </w:r>
      <w:r w:rsidR="00C07351" w:rsidRPr="003F454F">
        <w:rPr>
          <w:sz w:val="23"/>
          <w:szCs w:val="23"/>
        </w:rPr>
        <w:t>s</w:t>
      </w:r>
      <w:r w:rsidRPr="003F454F">
        <w:rPr>
          <w:sz w:val="23"/>
          <w:szCs w:val="23"/>
        </w:rPr>
        <w:t xml:space="preserve"> </w:t>
      </w:r>
      <w:r w:rsidR="00DA17D9" w:rsidRPr="003F454F">
        <w:rPr>
          <w:sz w:val="23"/>
          <w:szCs w:val="23"/>
        </w:rPr>
        <w:t>Út</w:t>
      </w:r>
      <w:r w:rsidR="00C07351" w:rsidRPr="003F454F">
        <w:rPr>
          <w:sz w:val="23"/>
          <w:szCs w:val="23"/>
        </w:rPr>
        <w:t>eis</w:t>
      </w:r>
      <w:r w:rsidR="00DA17D9" w:rsidRPr="003F454F">
        <w:rPr>
          <w:sz w:val="23"/>
          <w:szCs w:val="23"/>
        </w:rPr>
        <w:t xml:space="preserve"> </w:t>
      </w:r>
      <w:r w:rsidR="008F2D65" w:rsidRPr="003F454F">
        <w:rPr>
          <w:sz w:val="23"/>
          <w:szCs w:val="23"/>
        </w:rPr>
        <w:t>da data em que</w:t>
      </w:r>
      <w:r w:rsidR="00780381" w:rsidRPr="003F454F">
        <w:rPr>
          <w:sz w:val="23"/>
          <w:szCs w:val="23"/>
        </w:rPr>
        <w:t xml:space="preserve"> a </w:t>
      </w:r>
      <w:r w:rsidR="00304088">
        <w:rPr>
          <w:sz w:val="23"/>
          <w:szCs w:val="23"/>
        </w:rPr>
        <w:t>Emitente</w:t>
      </w:r>
      <w:r w:rsidR="008F2D65" w:rsidRPr="003F454F">
        <w:rPr>
          <w:sz w:val="23"/>
          <w:szCs w:val="23"/>
        </w:rPr>
        <w:t xml:space="preserve"> tomar conhecimento</w:t>
      </w:r>
      <w:r w:rsidRPr="003F454F">
        <w:rPr>
          <w:sz w:val="23"/>
          <w:szCs w:val="23"/>
        </w:rPr>
        <w:t xml:space="preserve">. O descumprimento desse dever de informar pela </w:t>
      </w:r>
      <w:r w:rsidR="00304088">
        <w:rPr>
          <w:sz w:val="23"/>
          <w:szCs w:val="23"/>
        </w:rPr>
        <w:t>Emitente</w:t>
      </w:r>
      <w:r w:rsidR="00EB4796" w:rsidRPr="003F454F">
        <w:rPr>
          <w:sz w:val="23"/>
          <w:szCs w:val="23"/>
        </w:rPr>
        <w:t xml:space="preserve"> </w:t>
      </w:r>
      <w:r w:rsidRPr="003F454F">
        <w:rPr>
          <w:sz w:val="23"/>
          <w:szCs w:val="23"/>
        </w:rPr>
        <w:t>não impedirá o exercício de poderes, faculdades e pretensões previstos nesta Escritura e no</w:t>
      </w:r>
      <w:r w:rsidR="001F348F" w:rsidRPr="003F454F">
        <w:rPr>
          <w:sz w:val="23"/>
          <w:szCs w:val="23"/>
        </w:rPr>
        <w:t xml:space="preserve"> Termo de Securitização</w:t>
      </w:r>
      <w:r w:rsidRPr="003F454F">
        <w:rPr>
          <w:sz w:val="23"/>
          <w:szCs w:val="23"/>
        </w:rPr>
        <w:t xml:space="preserve">, pela Securitizadora ou pelos </w:t>
      </w:r>
      <w:r w:rsidR="000A0626" w:rsidRPr="003F454F">
        <w:rPr>
          <w:sz w:val="23"/>
          <w:szCs w:val="23"/>
        </w:rPr>
        <w:t>Investidores dos CRA</w:t>
      </w:r>
      <w:r w:rsidRPr="003F454F">
        <w:rPr>
          <w:sz w:val="23"/>
          <w:szCs w:val="23"/>
        </w:rPr>
        <w:t xml:space="preserve">, inclusive o de declarar o vencimento antecipado </w:t>
      </w:r>
      <w:r w:rsidRPr="003F454F">
        <w:rPr>
          <w:sz w:val="23"/>
          <w:szCs w:val="23"/>
        </w:rPr>
        <w:lastRenderedPageBreak/>
        <w:t>das Debêntures</w:t>
      </w:r>
      <w:r w:rsidR="00826FA8" w:rsidRPr="003F454F">
        <w:rPr>
          <w:sz w:val="23"/>
          <w:szCs w:val="23"/>
        </w:rPr>
        <w:t>, com o consequente resgate obrigatório</w:t>
      </w:r>
      <w:r w:rsidRPr="003F454F">
        <w:rPr>
          <w:sz w:val="23"/>
          <w:szCs w:val="23"/>
        </w:rPr>
        <w:t xml:space="preserve"> dos </w:t>
      </w:r>
      <w:r w:rsidR="00EB4796" w:rsidRPr="003F454F">
        <w:rPr>
          <w:sz w:val="23"/>
          <w:szCs w:val="23"/>
        </w:rPr>
        <w:t>CRA</w:t>
      </w:r>
      <w:r w:rsidR="00826FA8" w:rsidRPr="003F454F">
        <w:rPr>
          <w:sz w:val="23"/>
          <w:szCs w:val="23"/>
        </w:rPr>
        <w:t>, nos termos desta Escritura e do Termo de Securitização</w:t>
      </w:r>
      <w:r w:rsidRPr="003F454F">
        <w:rPr>
          <w:sz w:val="23"/>
          <w:szCs w:val="23"/>
        </w:rPr>
        <w:t>.</w:t>
      </w:r>
      <w:bookmarkEnd w:id="284"/>
      <w:bookmarkEnd w:id="285"/>
      <w:r w:rsidR="0053059B" w:rsidRPr="003F454F">
        <w:rPr>
          <w:sz w:val="23"/>
          <w:szCs w:val="23"/>
        </w:rPr>
        <w:t xml:space="preserve"> </w:t>
      </w:r>
    </w:p>
    <w:p w14:paraId="0B532272" w14:textId="77777777" w:rsidR="00407124" w:rsidRPr="003F454F" w:rsidRDefault="00407124" w:rsidP="00944D34">
      <w:pPr>
        <w:pStyle w:val="PargrafodaLista"/>
        <w:spacing w:line="340" w:lineRule="atLeast"/>
        <w:ind w:left="0"/>
        <w:jc w:val="both"/>
        <w:rPr>
          <w:sz w:val="23"/>
          <w:szCs w:val="23"/>
        </w:rPr>
      </w:pPr>
    </w:p>
    <w:p w14:paraId="0F5D16C1" w14:textId="4D7446EF" w:rsidR="00407124" w:rsidRPr="003F454F" w:rsidRDefault="0031682A" w:rsidP="00944D34">
      <w:pPr>
        <w:pStyle w:val="PargrafodaLista"/>
        <w:numPr>
          <w:ilvl w:val="2"/>
          <w:numId w:val="69"/>
        </w:numPr>
        <w:tabs>
          <w:tab w:val="left" w:pos="709"/>
        </w:tabs>
        <w:spacing w:line="340" w:lineRule="atLeast"/>
        <w:ind w:left="0" w:firstLine="0"/>
        <w:jc w:val="both"/>
        <w:outlineLvl w:val="0"/>
        <w:rPr>
          <w:sz w:val="23"/>
          <w:szCs w:val="23"/>
        </w:rPr>
      </w:pPr>
      <w:bookmarkStart w:id="286" w:name="_Toc105271802"/>
      <w:r w:rsidRPr="003F454F">
        <w:rPr>
          <w:sz w:val="23"/>
          <w:szCs w:val="23"/>
        </w:rPr>
        <w:t>Na ocorrência do vencimento antecipado das Debêntures</w:t>
      </w:r>
      <w:r w:rsidR="0053414E" w:rsidRPr="003F454F">
        <w:rPr>
          <w:sz w:val="23"/>
          <w:szCs w:val="23"/>
        </w:rPr>
        <w:t xml:space="preserve"> (tanto o automático, quanto o não automático)</w:t>
      </w:r>
      <w:r w:rsidRPr="003F454F">
        <w:rPr>
          <w:sz w:val="23"/>
          <w:szCs w:val="23"/>
        </w:rPr>
        <w:t xml:space="preserve">, </w:t>
      </w:r>
      <w:r w:rsidR="00522E55" w:rsidRPr="003F454F">
        <w:rPr>
          <w:sz w:val="23"/>
          <w:szCs w:val="23"/>
        </w:rPr>
        <w:t xml:space="preserve">independentemente da comunicação referida na </w:t>
      </w:r>
      <w:r w:rsidR="00713087" w:rsidRPr="003F454F">
        <w:rPr>
          <w:sz w:val="23"/>
          <w:szCs w:val="23"/>
        </w:rPr>
        <w:t>c</w:t>
      </w:r>
      <w:r w:rsidR="00D42300" w:rsidRPr="003F454F">
        <w:rPr>
          <w:sz w:val="23"/>
          <w:szCs w:val="23"/>
        </w:rPr>
        <w:t>láusula</w:t>
      </w:r>
      <w:r w:rsidR="00522E55" w:rsidRPr="003F454F">
        <w:rPr>
          <w:sz w:val="23"/>
          <w:szCs w:val="23"/>
        </w:rPr>
        <w:t xml:space="preserve"> </w:t>
      </w:r>
      <w:r w:rsidR="009F3851" w:rsidRPr="003F454F">
        <w:rPr>
          <w:sz w:val="23"/>
          <w:szCs w:val="23"/>
        </w:rPr>
        <w:fldChar w:fldCharType="begin"/>
      </w:r>
      <w:r w:rsidR="009F3851" w:rsidRPr="003F454F">
        <w:rPr>
          <w:sz w:val="23"/>
          <w:szCs w:val="23"/>
        </w:rPr>
        <w:instrText xml:space="preserve"> REF _Ref508210520 \r \h </w:instrText>
      </w:r>
      <w:r w:rsidR="00C50CFB" w:rsidRPr="003F454F">
        <w:rPr>
          <w:sz w:val="23"/>
          <w:szCs w:val="23"/>
        </w:rPr>
        <w:instrText xml:space="preserve"> \* MERGEFORMAT </w:instrText>
      </w:r>
      <w:r w:rsidR="009F3851" w:rsidRPr="003F454F">
        <w:rPr>
          <w:sz w:val="23"/>
          <w:szCs w:val="23"/>
        </w:rPr>
      </w:r>
      <w:r w:rsidR="009F3851" w:rsidRPr="003F454F">
        <w:rPr>
          <w:sz w:val="23"/>
          <w:szCs w:val="23"/>
        </w:rPr>
        <w:fldChar w:fldCharType="separate"/>
      </w:r>
      <w:r w:rsidR="00E426FB" w:rsidRPr="003F454F">
        <w:rPr>
          <w:sz w:val="23"/>
          <w:szCs w:val="23"/>
        </w:rPr>
        <w:t>7.3.1</w:t>
      </w:r>
      <w:r w:rsidR="009F3851" w:rsidRPr="003F454F">
        <w:rPr>
          <w:sz w:val="23"/>
          <w:szCs w:val="23"/>
        </w:rPr>
        <w:fldChar w:fldCharType="end"/>
      </w:r>
      <w:r w:rsidR="00522E55" w:rsidRPr="003F454F">
        <w:rPr>
          <w:sz w:val="23"/>
          <w:szCs w:val="23"/>
        </w:rPr>
        <w:t xml:space="preserve"> acima, </w:t>
      </w:r>
      <w:r w:rsidRPr="003F454F">
        <w:rPr>
          <w:sz w:val="23"/>
          <w:szCs w:val="23"/>
        </w:rPr>
        <w:t xml:space="preserve">a </w:t>
      </w:r>
      <w:r w:rsidR="00304088">
        <w:rPr>
          <w:sz w:val="23"/>
          <w:szCs w:val="23"/>
        </w:rPr>
        <w:t>Emitente</w:t>
      </w:r>
      <w:r w:rsidRPr="003F454F">
        <w:rPr>
          <w:sz w:val="23"/>
          <w:szCs w:val="23"/>
        </w:rPr>
        <w:t xml:space="preserve"> obriga-se a efetuar o pagamento do</w:t>
      </w:r>
      <w:r w:rsidR="00C73399" w:rsidRPr="003F454F">
        <w:rPr>
          <w:sz w:val="23"/>
          <w:szCs w:val="23"/>
        </w:rPr>
        <w:t xml:space="preserve"> Valor Nominal Unitário</w:t>
      </w:r>
      <w:r w:rsidR="00826FA8" w:rsidRPr="003F454F">
        <w:rPr>
          <w:sz w:val="23"/>
          <w:szCs w:val="23"/>
        </w:rPr>
        <w:t xml:space="preserve"> Atualizado das Debêntures </w:t>
      </w:r>
      <w:r w:rsidR="001F374C" w:rsidRPr="001F374C">
        <w:rPr>
          <w:sz w:val="23"/>
          <w:szCs w:val="23"/>
        </w:rPr>
        <w:t>da 1ª</w:t>
      </w:r>
      <w:r w:rsidR="00826FA8" w:rsidRPr="003F454F">
        <w:rPr>
          <w:sz w:val="23"/>
          <w:szCs w:val="23"/>
        </w:rPr>
        <w:t xml:space="preserve"> Série</w:t>
      </w:r>
      <w:r w:rsidR="00C73399" w:rsidRPr="003F454F">
        <w:rPr>
          <w:sz w:val="23"/>
          <w:szCs w:val="23"/>
        </w:rPr>
        <w:t xml:space="preserve"> ou</w:t>
      </w:r>
      <w:r w:rsidRPr="003F454F">
        <w:rPr>
          <w:sz w:val="23"/>
          <w:szCs w:val="23"/>
        </w:rPr>
        <w:t xml:space="preserve"> </w:t>
      </w:r>
      <w:r w:rsidR="00826FA8" w:rsidRPr="003F454F">
        <w:rPr>
          <w:sz w:val="23"/>
          <w:szCs w:val="23"/>
        </w:rPr>
        <w:t xml:space="preserve">do </w:t>
      </w:r>
      <w:r w:rsidR="00944829" w:rsidRPr="003F454F">
        <w:rPr>
          <w:sz w:val="23"/>
          <w:szCs w:val="23"/>
        </w:rPr>
        <w:t xml:space="preserve">saldo do Valor Nominal Unitário </w:t>
      </w:r>
      <w:r w:rsidR="00A55A08" w:rsidRPr="003F454F">
        <w:rPr>
          <w:sz w:val="23"/>
          <w:szCs w:val="23"/>
        </w:rPr>
        <w:t xml:space="preserve">das </w:t>
      </w:r>
      <w:r w:rsidR="00646C4C" w:rsidRPr="003F454F">
        <w:rPr>
          <w:sz w:val="23"/>
          <w:szCs w:val="23"/>
        </w:rPr>
        <w:t xml:space="preserve">Debêntures </w:t>
      </w:r>
      <w:r w:rsidR="00C40AD7">
        <w:rPr>
          <w:sz w:val="23"/>
          <w:szCs w:val="23"/>
        </w:rPr>
        <w:t>da 2ª</w:t>
      </w:r>
      <w:r w:rsidR="00C40AD7" w:rsidRPr="003F454F" w:rsidDel="00C40AD7">
        <w:rPr>
          <w:sz w:val="23"/>
          <w:szCs w:val="23"/>
        </w:rPr>
        <w:t xml:space="preserve"> </w:t>
      </w:r>
      <w:r w:rsidR="00646C4C" w:rsidRPr="003F454F">
        <w:rPr>
          <w:sz w:val="23"/>
          <w:szCs w:val="23"/>
        </w:rPr>
        <w:t>Série</w:t>
      </w:r>
      <w:r w:rsidR="00826FA8" w:rsidRPr="003F454F">
        <w:rPr>
          <w:sz w:val="23"/>
          <w:szCs w:val="23"/>
        </w:rPr>
        <w:t>, conforme o caso</w:t>
      </w:r>
      <w:r w:rsidR="00DA5ED2" w:rsidRPr="003F454F">
        <w:rPr>
          <w:sz w:val="23"/>
          <w:szCs w:val="23"/>
        </w:rPr>
        <w:t xml:space="preserve">, </w:t>
      </w:r>
      <w:r w:rsidRPr="003F454F">
        <w:rPr>
          <w:sz w:val="23"/>
          <w:szCs w:val="23"/>
        </w:rPr>
        <w:t>acrescido da Remuneração</w:t>
      </w:r>
      <w:r w:rsidR="00826FA8" w:rsidRPr="003F454F">
        <w:rPr>
          <w:sz w:val="23"/>
          <w:szCs w:val="23"/>
        </w:rPr>
        <w:t xml:space="preserve"> das Debêntures</w:t>
      </w:r>
      <w:r w:rsidRPr="003F454F">
        <w:rPr>
          <w:sz w:val="23"/>
          <w:szCs w:val="23"/>
        </w:rPr>
        <w:t xml:space="preserve">, calculada </w:t>
      </w:r>
      <w:r w:rsidRPr="003F454F">
        <w:rPr>
          <w:i/>
          <w:sz w:val="23"/>
          <w:szCs w:val="23"/>
        </w:rPr>
        <w:t xml:space="preserve">pro rata </w:t>
      </w:r>
      <w:proofErr w:type="spellStart"/>
      <w:r w:rsidRPr="003F454F">
        <w:rPr>
          <w:i/>
          <w:sz w:val="23"/>
          <w:szCs w:val="23"/>
        </w:rPr>
        <w:t>temporis</w:t>
      </w:r>
      <w:proofErr w:type="spellEnd"/>
      <w:r w:rsidRPr="003F454F">
        <w:rPr>
          <w:sz w:val="23"/>
          <w:szCs w:val="23"/>
        </w:rPr>
        <w:t xml:space="preserve"> desde a </w:t>
      </w:r>
      <w:r w:rsidR="005F178B" w:rsidRPr="003F454F">
        <w:rPr>
          <w:sz w:val="23"/>
          <w:szCs w:val="23"/>
        </w:rPr>
        <w:t xml:space="preserve">Data </w:t>
      </w:r>
      <w:r w:rsidR="00534BD2" w:rsidRPr="003F454F">
        <w:rPr>
          <w:sz w:val="23"/>
          <w:szCs w:val="23"/>
        </w:rPr>
        <w:t xml:space="preserve">de </w:t>
      </w:r>
      <w:r w:rsidR="005F178B" w:rsidRPr="003F454F">
        <w:rPr>
          <w:sz w:val="23"/>
          <w:szCs w:val="23"/>
        </w:rPr>
        <w:t xml:space="preserve">Integralização </w:t>
      </w:r>
      <w:r w:rsidR="007E0E57" w:rsidRPr="003F454F">
        <w:rPr>
          <w:sz w:val="23"/>
          <w:szCs w:val="23"/>
        </w:rPr>
        <w:t xml:space="preserve">ou da última Data de Pagamento da Remuneração </w:t>
      </w:r>
      <w:r w:rsidRPr="003F454F">
        <w:rPr>
          <w:sz w:val="23"/>
          <w:szCs w:val="23"/>
        </w:rPr>
        <w:t xml:space="preserve">até a data do seu efetivo pagamento e de quaisquer outros valores eventualmente devidos pela </w:t>
      </w:r>
      <w:r w:rsidR="00304088">
        <w:rPr>
          <w:sz w:val="23"/>
          <w:szCs w:val="23"/>
        </w:rPr>
        <w:t>Emitente</w:t>
      </w:r>
      <w:r w:rsidRPr="003F454F">
        <w:rPr>
          <w:sz w:val="23"/>
          <w:szCs w:val="23"/>
        </w:rPr>
        <w:t xml:space="preserve"> nos termos desta Escritura</w:t>
      </w:r>
      <w:r w:rsidR="00522E55" w:rsidRPr="003F454F">
        <w:rPr>
          <w:sz w:val="23"/>
          <w:szCs w:val="23"/>
        </w:rPr>
        <w:t>,</w:t>
      </w:r>
      <w:r w:rsidRPr="003F454F">
        <w:rPr>
          <w:sz w:val="23"/>
          <w:szCs w:val="23"/>
        </w:rPr>
        <w:t xml:space="preserve"> em até </w:t>
      </w:r>
      <w:r w:rsidR="00567B22" w:rsidRPr="003F454F">
        <w:rPr>
          <w:sz w:val="23"/>
          <w:szCs w:val="23"/>
        </w:rPr>
        <w:t>2</w:t>
      </w:r>
      <w:r w:rsidRPr="003F454F">
        <w:rPr>
          <w:sz w:val="23"/>
          <w:szCs w:val="23"/>
        </w:rPr>
        <w:t xml:space="preserve"> (</w:t>
      </w:r>
      <w:r w:rsidR="00567B22" w:rsidRPr="003F454F">
        <w:rPr>
          <w:sz w:val="23"/>
          <w:szCs w:val="23"/>
        </w:rPr>
        <w:t>dois</w:t>
      </w:r>
      <w:r w:rsidRPr="003F454F">
        <w:rPr>
          <w:sz w:val="23"/>
          <w:szCs w:val="23"/>
        </w:rPr>
        <w:t>) Dia</w:t>
      </w:r>
      <w:r w:rsidR="00567B22" w:rsidRPr="003F454F">
        <w:rPr>
          <w:sz w:val="23"/>
          <w:szCs w:val="23"/>
        </w:rPr>
        <w:t>s</w:t>
      </w:r>
      <w:r w:rsidRPr="003F454F">
        <w:rPr>
          <w:sz w:val="23"/>
          <w:szCs w:val="23"/>
        </w:rPr>
        <w:t xml:space="preserve"> Út</w:t>
      </w:r>
      <w:r w:rsidR="00567B22" w:rsidRPr="003F454F">
        <w:rPr>
          <w:sz w:val="23"/>
          <w:szCs w:val="23"/>
        </w:rPr>
        <w:t>eis</w:t>
      </w:r>
      <w:r w:rsidR="00694529" w:rsidRPr="003F454F">
        <w:rPr>
          <w:sz w:val="23"/>
          <w:szCs w:val="23"/>
        </w:rPr>
        <w:t xml:space="preserve"> </w:t>
      </w:r>
      <w:r w:rsidRPr="003F454F">
        <w:rPr>
          <w:sz w:val="23"/>
          <w:szCs w:val="23"/>
        </w:rPr>
        <w:t>contados</w:t>
      </w:r>
      <w:r w:rsidR="0053414E" w:rsidRPr="003F454F">
        <w:rPr>
          <w:sz w:val="23"/>
          <w:szCs w:val="23"/>
        </w:rPr>
        <w:t xml:space="preserve">: </w:t>
      </w:r>
      <w:r w:rsidR="0053414E" w:rsidRPr="003F454F">
        <w:rPr>
          <w:b/>
          <w:sz w:val="23"/>
          <w:szCs w:val="23"/>
        </w:rPr>
        <w:t>(</w:t>
      </w:r>
      <w:r w:rsidR="006055B8" w:rsidRPr="003F454F">
        <w:rPr>
          <w:b/>
          <w:sz w:val="23"/>
          <w:szCs w:val="23"/>
        </w:rPr>
        <w:t>a</w:t>
      </w:r>
      <w:r w:rsidR="0053414E" w:rsidRPr="003F454F">
        <w:rPr>
          <w:b/>
          <w:sz w:val="23"/>
          <w:szCs w:val="23"/>
        </w:rPr>
        <w:t>)</w:t>
      </w:r>
      <w:r w:rsidR="0053414E" w:rsidRPr="003F454F">
        <w:rPr>
          <w:sz w:val="23"/>
          <w:szCs w:val="23"/>
        </w:rPr>
        <w:t xml:space="preserve"> com relação aos </w:t>
      </w:r>
      <w:r w:rsidR="000F29CE" w:rsidRPr="003F454F">
        <w:rPr>
          <w:sz w:val="23"/>
          <w:szCs w:val="23"/>
        </w:rPr>
        <w:t>E</w:t>
      </w:r>
      <w:r w:rsidR="0053414E" w:rsidRPr="003F454F">
        <w:rPr>
          <w:sz w:val="23"/>
          <w:szCs w:val="23"/>
        </w:rPr>
        <w:t xml:space="preserve">ventos </w:t>
      </w:r>
      <w:r w:rsidR="000F29CE" w:rsidRPr="003F454F">
        <w:rPr>
          <w:sz w:val="23"/>
          <w:szCs w:val="23"/>
        </w:rPr>
        <w:t>de Vencimento Antecipado Automáticos</w:t>
      </w:r>
      <w:r w:rsidR="0053414E" w:rsidRPr="003F454F">
        <w:rPr>
          <w:sz w:val="23"/>
          <w:szCs w:val="23"/>
        </w:rPr>
        <w:t xml:space="preserve">, da data em que </w:t>
      </w:r>
      <w:r w:rsidR="00C908E0" w:rsidRPr="003F454F">
        <w:rPr>
          <w:sz w:val="23"/>
          <w:szCs w:val="23"/>
        </w:rPr>
        <w:t xml:space="preserve">for notificada sobre </w:t>
      </w:r>
      <w:r w:rsidR="000F29CE" w:rsidRPr="003F454F">
        <w:rPr>
          <w:sz w:val="23"/>
          <w:szCs w:val="23"/>
        </w:rPr>
        <w:t>a ocorrência do respectivo evento</w:t>
      </w:r>
      <w:r w:rsidR="0053414E" w:rsidRPr="003F454F">
        <w:rPr>
          <w:sz w:val="23"/>
          <w:szCs w:val="23"/>
        </w:rPr>
        <w:t xml:space="preserve">; e </w:t>
      </w:r>
      <w:r w:rsidR="0053414E" w:rsidRPr="003F454F">
        <w:rPr>
          <w:b/>
          <w:sz w:val="23"/>
          <w:szCs w:val="23"/>
        </w:rPr>
        <w:t>(</w:t>
      </w:r>
      <w:r w:rsidR="006055B8" w:rsidRPr="003F454F">
        <w:rPr>
          <w:b/>
          <w:sz w:val="23"/>
          <w:szCs w:val="23"/>
        </w:rPr>
        <w:t>b</w:t>
      </w:r>
      <w:r w:rsidR="0053414E" w:rsidRPr="003F454F">
        <w:rPr>
          <w:b/>
          <w:sz w:val="23"/>
          <w:szCs w:val="23"/>
        </w:rPr>
        <w:t>)</w:t>
      </w:r>
      <w:r w:rsidR="0053414E" w:rsidRPr="003F454F">
        <w:rPr>
          <w:sz w:val="23"/>
          <w:szCs w:val="23"/>
        </w:rPr>
        <w:t xml:space="preserve"> com relação aos </w:t>
      </w:r>
      <w:r w:rsidR="000F29CE" w:rsidRPr="003F454F">
        <w:rPr>
          <w:sz w:val="23"/>
          <w:szCs w:val="23"/>
        </w:rPr>
        <w:t>E</w:t>
      </w:r>
      <w:r w:rsidR="0053414E" w:rsidRPr="003F454F">
        <w:rPr>
          <w:sz w:val="23"/>
          <w:szCs w:val="23"/>
        </w:rPr>
        <w:t xml:space="preserve">ventos </w:t>
      </w:r>
      <w:r w:rsidR="000F29CE" w:rsidRPr="003F454F">
        <w:rPr>
          <w:sz w:val="23"/>
          <w:szCs w:val="23"/>
        </w:rPr>
        <w:t>de Vencimento Antecipado Não Automáticos</w:t>
      </w:r>
      <w:r w:rsidR="0053414E" w:rsidRPr="003F454F">
        <w:rPr>
          <w:sz w:val="23"/>
          <w:szCs w:val="23"/>
        </w:rPr>
        <w:t>, da data em que for aprovado pela Debenturista o vencimento antecipado</w:t>
      </w:r>
      <w:r w:rsidR="000F29CE" w:rsidRPr="003F454F">
        <w:rPr>
          <w:sz w:val="23"/>
          <w:szCs w:val="23"/>
        </w:rPr>
        <w:t xml:space="preserve"> das Debêntures</w:t>
      </w:r>
      <w:r w:rsidR="0053414E" w:rsidRPr="003F454F">
        <w:rPr>
          <w:sz w:val="23"/>
          <w:szCs w:val="23"/>
        </w:rPr>
        <w:t xml:space="preserve">, </w:t>
      </w:r>
      <w:r w:rsidR="000C5AED" w:rsidRPr="003F454F">
        <w:rPr>
          <w:sz w:val="23"/>
          <w:szCs w:val="23"/>
        </w:rPr>
        <w:t>nos termos da cláusula 5.4 acima</w:t>
      </w:r>
      <w:r w:rsidR="00F702BD" w:rsidRPr="003F454F">
        <w:rPr>
          <w:sz w:val="23"/>
          <w:szCs w:val="23"/>
        </w:rPr>
        <w:t>.</w:t>
      </w:r>
      <w:bookmarkEnd w:id="286"/>
      <w:r w:rsidR="00930790" w:rsidRPr="003F454F">
        <w:rPr>
          <w:sz w:val="23"/>
          <w:szCs w:val="23"/>
        </w:rPr>
        <w:t xml:space="preserve"> </w:t>
      </w:r>
    </w:p>
    <w:p w14:paraId="013EAB74" w14:textId="125837C4" w:rsidR="00FD048F" w:rsidRPr="003F454F" w:rsidRDefault="00FD048F" w:rsidP="00944D34">
      <w:pPr>
        <w:pStyle w:val="PargrafodaLista"/>
        <w:spacing w:line="340" w:lineRule="atLeast"/>
        <w:ind w:left="0"/>
        <w:jc w:val="both"/>
        <w:rPr>
          <w:sz w:val="23"/>
          <w:szCs w:val="23"/>
        </w:rPr>
      </w:pPr>
    </w:p>
    <w:p w14:paraId="110C0A43" w14:textId="51139A9E" w:rsidR="001D19E2" w:rsidRPr="003F454F" w:rsidRDefault="00571029" w:rsidP="00944D34">
      <w:pPr>
        <w:pStyle w:val="PargrafodaLista"/>
        <w:keepNext/>
        <w:keepLines/>
        <w:numPr>
          <w:ilvl w:val="0"/>
          <w:numId w:val="69"/>
        </w:numPr>
        <w:spacing w:before="240" w:line="340" w:lineRule="atLeast"/>
        <w:ind w:left="0" w:firstLine="0"/>
        <w:jc w:val="both"/>
        <w:outlineLvl w:val="0"/>
        <w:rPr>
          <w:b/>
          <w:smallCaps/>
          <w:sz w:val="23"/>
          <w:szCs w:val="23"/>
        </w:rPr>
      </w:pPr>
      <w:bookmarkStart w:id="287" w:name="_Ref105194311"/>
      <w:r w:rsidRPr="003F454F">
        <w:rPr>
          <w:b/>
          <w:smallCaps/>
          <w:sz w:val="23"/>
          <w:szCs w:val="23"/>
        </w:rPr>
        <w:t>Assembleia Geral de Debenturistas</w:t>
      </w:r>
      <w:bookmarkEnd w:id="287"/>
    </w:p>
    <w:p w14:paraId="5D601FF6" w14:textId="115A64C0" w:rsidR="001D19E2" w:rsidRPr="003F454F" w:rsidRDefault="001D19E2" w:rsidP="00944D34">
      <w:pPr>
        <w:pStyle w:val="PargrafodaLista"/>
        <w:spacing w:line="340" w:lineRule="atLeast"/>
        <w:ind w:left="0"/>
        <w:jc w:val="both"/>
        <w:rPr>
          <w:sz w:val="23"/>
          <w:szCs w:val="23"/>
        </w:rPr>
      </w:pPr>
    </w:p>
    <w:p w14:paraId="4918D7E2" w14:textId="48E50AEA"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Disposições Gerais</w:t>
      </w:r>
    </w:p>
    <w:p w14:paraId="591EE107" w14:textId="77777777" w:rsidR="00060E01" w:rsidRPr="003F454F" w:rsidRDefault="00060E01" w:rsidP="00944D34">
      <w:pPr>
        <w:pStyle w:val="PargrafodaLista"/>
        <w:keepNext/>
        <w:keepLines/>
        <w:spacing w:line="340" w:lineRule="atLeast"/>
        <w:ind w:left="0"/>
        <w:jc w:val="both"/>
        <w:rPr>
          <w:rFonts w:eastAsia="Arial Unicode MS"/>
          <w:b/>
          <w:bCs/>
          <w:color w:val="000000"/>
          <w:sz w:val="23"/>
          <w:szCs w:val="23"/>
        </w:rPr>
      </w:pPr>
    </w:p>
    <w:p w14:paraId="211F4887" w14:textId="19B8B6C1" w:rsidR="00997F84" w:rsidRPr="003F454F" w:rsidRDefault="00970BC3"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288" w:name="_Ref508273456"/>
      <w:bookmarkStart w:id="289" w:name="_Toc105271805"/>
      <w:r w:rsidRPr="003F454F">
        <w:rPr>
          <w:rFonts w:eastAsia="Arial Unicode MS"/>
          <w:color w:val="000000"/>
          <w:sz w:val="23"/>
          <w:szCs w:val="23"/>
        </w:rPr>
        <w:t xml:space="preserve">Caso, a qualquer momento durante a vigência da Emissão, seja verificada pluralidade de titulares </w:t>
      </w:r>
      <w:r w:rsidRPr="003F454F">
        <w:rPr>
          <w:sz w:val="23"/>
          <w:szCs w:val="23"/>
        </w:rPr>
        <w:t>das</w:t>
      </w:r>
      <w:r w:rsidRPr="003F454F">
        <w:rPr>
          <w:rFonts w:eastAsia="Arial Unicode MS"/>
          <w:color w:val="000000"/>
          <w:sz w:val="23"/>
          <w:szCs w:val="23"/>
        </w:rPr>
        <w:t xml:space="preserve"> Debêntures, observar-se-á </w:t>
      </w:r>
      <w:r w:rsidR="00E33679" w:rsidRPr="003F454F">
        <w:rPr>
          <w:rFonts w:eastAsia="Arial Unicode MS"/>
          <w:color w:val="000000"/>
          <w:sz w:val="23"/>
          <w:szCs w:val="23"/>
        </w:rPr>
        <w:t xml:space="preserve">o disposto </w:t>
      </w:r>
      <w:r w:rsidRPr="003F454F">
        <w:rPr>
          <w:rFonts w:eastAsia="Arial Unicode MS"/>
          <w:color w:val="000000"/>
          <w:sz w:val="23"/>
          <w:szCs w:val="23"/>
        </w:rPr>
        <w:t xml:space="preserve">no artigo 71 da Lei das Sociedades por Ações com relação à </w:t>
      </w:r>
      <w:r w:rsidRPr="003F454F">
        <w:rPr>
          <w:sz w:val="23"/>
          <w:szCs w:val="23"/>
        </w:rPr>
        <w:t>realização</w:t>
      </w:r>
      <w:r w:rsidRPr="003F454F">
        <w:rPr>
          <w:rFonts w:eastAsia="Arial Unicode MS"/>
          <w:color w:val="000000"/>
          <w:sz w:val="23"/>
          <w:szCs w:val="23"/>
        </w:rPr>
        <w:t xml:space="preserve"> de assembleias gerais de debenturistas, aplicando-se, para todos os fins e efeitos, os </w:t>
      </w:r>
      <w:r w:rsidR="008A436D" w:rsidRPr="003F454F">
        <w:rPr>
          <w:rFonts w:eastAsia="Arial Unicode MS"/>
          <w:color w:val="000000"/>
          <w:sz w:val="23"/>
          <w:szCs w:val="23"/>
        </w:rPr>
        <w:t xml:space="preserve">mesmos </w:t>
      </w:r>
      <w:r w:rsidRPr="003F454F">
        <w:rPr>
          <w:rFonts w:eastAsia="Arial Unicode MS"/>
          <w:color w:val="000000"/>
          <w:sz w:val="23"/>
          <w:szCs w:val="23"/>
        </w:rPr>
        <w:t>prazos</w:t>
      </w:r>
      <w:r w:rsidR="008A436D" w:rsidRPr="003F454F">
        <w:rPr>
          <w:rFonts w:eastAsia="Arial Unicode MS"/>
          <w:color w:val="000000"/>
          <w:sz w:val="23"/>
          <w:szCs w:val="23"/>
        </w:rPr>
        <w:t>, quóruns</w:t>
      </w:r>
      <w:r w:rsidRPr="003F454F">
        <w:rPr>
          <w:rFonts w:eastAsia="Arial Unicode MS"/>
          <w:color w:val="000000"/>
          <w:sz w:val="23"/>
          <w:szCs w:val="23"/>
        </w:rPr>
        <w:t xml:space="preserve"> e condições </w:t>
      </w:r>
      <w:r w:rsidR="008A436D" w:rsidRPr="003F454F">
        <w:rPr>
          <w:rFonts w:eastAsia="Arial Unicode MS"/>
          <w:color w:val="000000"/>
          <w:sz w:val="23"/>
          <w:szCs w:val="23"/>
        </w:rPr>
        <w:t xml:space="preserve">estabelecidos em relação </w:t>
      </w:r>
      <w:r w:rsidRPr="003F454F">
        <w:rPr>
          <w:rFonts w:eastAsia="Arial Unicode MS"/>
          <w:color w:val="000000"/>
          <w:sz w:val="23"/>
          <w:szCs w:val="23"/>
        </w:rPr>
        <w:t>às Assembleias Especiais de Investidores dos CRA, nos termos do Termo de Securitização</w:t>
      </w:r>
      <w:r w:rsidR="00E33679" w:rsidRPr="003F454F">
        <w:rPr>
          <w:rFonts w:eastAsia="Arial Unicode MS"/>
          <w:color w:val="000000"/>
          <w:sz w:val="23"/>
          <w:szCs w:val="23"/>
        </w:rPr>
        <w:t>.</w:t>
      </w:r>
      <w:bookmarkEnd w:id="288"/>
      <w:bookmarkEnd w:id="289"/>
    </w:p>
    <w:p w14:paraId="482E2774" w14:textId="77777777" w:rsidR="00C74725" w:rsidRPr="003F454F" w:rsidRDefault="00C74725" w:rsidP="00944D34">
      <w:pPr>
        <w:spacing w:line="340" w:lineRule="atLeast"/>
        <w:rPr>
          <w:sz w:val="23"/>
          <w:szCs w:val="23"/>
        </w:rPr>
      </w:pPr>
    </w:p>
    <w:p w14:paraId="32738C68" w14:textId="59EAACAF" w:rsidR="00571029" w:rsidRPr="003F454F" w:rsidRDefault="00571029" w:rsidP="00944D34">
      <w:pPr>
        <w:pStyle w:val="PargrafodaLista"/>
        <w:keepNext/>
        <w:keepLines/>
        <w:numPr>
          <w:ilvl w:val="0"/>
          <w:numId w:val="69"/>
        </w:numPr>
        <w:spacing w:before="240" w:line="340" w:lineRule="atLeast"/>
        <w:ind w:left="0" w:firstLine="0"/>
        <w:jc w:val="both"/>
        <w:outlineLvl w:val="0"/>
        <w:rPr>
          <w:b/>
          <w:smallCaps/>
          <w:sz w:val="23"/>
          <w:szCs w:val="23"/>
        </w:rPr>
      </w:pPr>
      <w:bookmarkStart w:id="290" w:name="_DV_M260"/>
      <w:bookmarkStart w:id="291" w:name="_DV_M261"/>
      <w:bookmarkStart w:id="292" w:name="_DV_M262"/>
      <w:bookmarkStart w:id="293" w:name="_DV_M264"/>
      <w:bookmarkEnd w:id="290"/>
      <w:bookmarkEnd w:id="291"/>
      <w:bookmarkEnd w:id="292"/>
      <w:bookmarkEnd w:id="293"/>
      <w:r w:rsidRPr="003F454F">
        <w:rPr>
          <w:b/>
          <w:smallCaps/>
          <w:sz w:val="23"/>
          <w:szCs w:val="23"/>
        </w:rPr>
        <w:t xml:space="preserve">Obrigações </w:t>
      </w:r>
      <w:r w:rsidR="0029345C" w:rsidRPr="003F454F">
        <w:rPr>
          <w:b/>
          <w:smallCaps/>
          <w:sz w:val="23"/>
          <w:szCs w:val="23"/>
        </w:rPr>
        <w:t xml:space="preserve">e Garantias </w:t>
      </w:r>
      <w:r w:rsidRPr="003F454F">
        <w:rPr>
          <w:b/>
          <w:smallCaps/>
          <w:sz w:val="23"/>
          <w:szCs w:val="23"/>
        </w:rPr>
        <w:t xml:space="preserve">da </w:t>
      </w:r>
      <w:r w:rsidR="00304088">
        <w:rPr>
          <w:b/>
          <w:smallCaps/>
          <w:sz w:val="23"/>
          <w:szCs w:val="23"/>
        </w:rPr>
        <w:t>Emitente</w:t>
      </w:r>
    </w:p>
    <w:p w14:paraId="3936EC64" w14:textId="02D267C4" w:rsidR="00571029" w:rsidRPr="003F454F" w:rsidRDefault="00571029" w:rsidP="00944D34">
      <w:pPr>
        <w:pStyle w:val="PargrafodaLista"/>
        <w:keepNext/>
        <w:keepLines/>
        <w:spacing w:line="340" w:lineRule="atLeast"/>
        <w:ind w:left="0"/>
        <w:jc w:val="both"/>
        <w:rPr>
          <w:rFonts w:eastAsia="Arial Unicode MS"/>
          <w:color w:val="000000"/>
          <w:sz w:val="23"/>
          <w:szCs w:val="23"/>
          <w:u w:val="single"/>
        </w:rPr>
      </w:pPr>
    </w:p>
    <w:p w14:paraId="0098B654" w14:textId="6D07B15A"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 xml:space="preserve">Obrigações </w:t>
      </w:r>
      <w:r w:rsidR="0029345C" w:rsidRPr="003F454F">
        <w:rPr>
          <w:b/>
          <w:sz w:val="23"/>
          <w:szCs w:val="23"/>
        </w:rPr>
        <w:t>Adicionais</w:t>
      </w:r>
    </w:p>
    <w:p w14:paraId="5CE37D01" w14:textId="77777777" w:rsidR="00060E01" w:rsidRPr="003F454F" w:rsidRDefault="00060E01" w:rsidP="00944D34">
      <w:pPr>
        <w:pStyle w:val="PargrafodaLista"/>
        <w:keepNext/>
        <w:keepLines/>
        <w:spacing w:line="340" w:lineRule="atLeast"/>
        <w:ind w:left="0"/>
        <w:jc w:val="both"/>
        <w:rPr>
          <w:rFonts w:eastAsia="Arial Unicode MS"/>
          <w:color w:val="000000"/>
          <w:sz w:val="23"/>
          <w:szCs w:val="23"/>
          <w:u w:val="single"/>
        </w:rPr>
      </w:pPr>
    </w:p>
    <w:p w14:paraId="2AA0BC2B" w14:textId="1506CF1D" w:rsidR="009E3E7A" w:rsidRPr="003F454F" w:rsidRDefault="009E3E7A" w:rsidP="00944D34">
      <w:pPr>
        <w:pStyle w:val="PargrafodaLista"/>
        <w:numPr>
          <w:ilvl w:val="2"/>
          <w:numId w:val="69"/>
        </w:numPr>
        <w:tabs>
          <w:tab w:val="left" w:pos="709"/>
        </w:tabs>
        <w:spacing w:line="340" w:lineRule="atLeast"/>
        <w:ind w:left="0" w:firstLine="0"/>
        <w:jc w:val="both"/>
        <w:outlineLvl w:val="0"/>
        <w:rPr>
          <w:sz w:val="23"/>
          <w:szCs w:val="23"/>
        </w:rPr>
      </w:pPr>
      <w:bookmarkStart w:id="294" w:name="_Toc509138045"/>
      <w:bookmarkStart w:id="295" w:name="_DV_M188"/>
      <w:bookmarkStart w:id="296" w:name="_Ref508281470"/>
      <w:bookmarkStart w:id="297" w:name="_Toc105271808"/>
      <w:bookmarkEnd w:id="294"/>
      <w:bookmarkEnd w:id="295"/>
      <w:r w:rsidRPr="003F454F">
        <w:rPr>
          <w:rFonts w:eastAsia="Arial Unicode MS"/>
          <w:color w:val="000000"/>
          <w:sz w:val="23"/>
          <w:szCs w:val="23"/>
        </w:rPr>
        <w:t>A</w:t>
      </w:r>
      <w:r w:rsidRPr="003F454F">
        <w:rPr>
          <w:sz w:val="23"/>
          <w:szCs w:val="23"/>
        </w:rPr>
        <w:t xml:space="preserve"> </w:t>
      </w:r>
      <w:r w:rsidR="00304088">
        <w:rPr>
          <w:sz w:val="23"/>
          <w:szCs w:val="23"/>
        </w:rPr>
        <w:t>Emitente</w:t>
      </w:r>
      <w:r w:rsidRPr="003F454F">
        <w:rPr>
          <w:sz w:val="23"/>
          <w:szCs w:val="23"/>
        </w:rPr>
        <w:t xml:space="preserve">, </w:t>
      </w:r>
      <w:r w:rsidRPr="003F454F">
        <w:rPr>
          <w:rFonts w:eastAsia="Arial Unicode MS"/>
          <w:color w:val="000000"/>
          <w:sz w:val="23"/>
          <w:szCs w:val="23"/>
        </w:rPr>
        <w:t>adicionalmente</w:t>
      </w:r>
      <w:r w:rsidRPr="003F454F">
        <w:rPr>
          <w:sz w:val="23"/>
          <w:szCs w:val="23"/>
        </w:rPr>
        <w:t xml:space="preserve"> se obriga a:</w:t>
      </w:r>
      <w:bookmarkEnd w:id="296"/>
      <w:bookmarkEnd w:id="297"/>
      <w:r w:rsidRPr="003F454F">
        <w:rPr>
          <w:sz w:val="23"/>
          <w:szCs w:val="23"/>
        </w:rPr>
        <w:t xml:space="preserve"> </w:t>
      </w:r>
    </w:p>
    <w:p w14:paraId="735F827A" w14:textId="77777777" w:rsidR="0055491D" w:rsidRPr="003F454F" w:rsidRDefault="0055491D" w:rsidP="00944D34">
      <w:pPr>
        <w:pStyle w:val="PargrafodaLista"/>
        <w:spacing w:line="340" w:lineRule="atLeast"/>
        <w:ind w:left="0"/>
        <w:jc w:val="both"/>
        <w:rPr>
          <w:sz w:val="23"/>
          <w:szCs w:val="23"/>
        </w:rPr>
      </w:pPr>
    </w:p>
    <w:p w14:paraId="321D7FC0" w14:textId="2D7DEC68" w:rsidR="009E3E7A" w:rsidRPr="003F454F" w:rsidRDefault="00595054"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bookmarkStart w:id="298" w:name="_DV_M189"/>
      <w:bookmarkStart w:id="299" w:name="_Ref508274680"/>
      <w:bookmarkEnd w:id="298"/>
      <w:r w:rsidRPr="003F454F">
        <w:rPr>
          <w:rFonts w:ascii="Times New Roman" w:hAnsi="Times New Roman"/>
          <w:sz w:val="23"/>
          <w:szCs w:val="23"/>
          <w:lang w:val="pt-BR"/>
        </w:rPr>
        <w:t xml:space="preserve">fornecer </w:t>
      </w:r>
      <w:r w:rsidR="00CA74D9" w:rsidRPr="003F454F">
        <w:rPr>
          <w:rFonts w:ascii="Times New Roman" w:hAnsi="Times New Roman"/>
          <w:sz w:val="23"/>
          <w:szCs w:val="23"/>
          <w:lang w:val="pt-BR"/>
        </w:rPr>
        <w:t>à</w:t>
      </w:r>
      <w:r w:rsidR="008C7EC6" w:rsidRPr="003F454F">
        <w:rPr>
          <w:rFonts w:ascii="Times New Roman" w:hAnsi="Times New Roman"/>
          <w:sz w:val="23"/>
          <w:szCs w:val="23"/>
          <w:lang w:val="pt-BR"/>
        </w:rPr>
        <w:t xml:space="preserve"> Securitizadora</w:t>
      </w:r>
      <w:r w:rsidR="00CA74D9" w:rsidRPr="003F454F">
        <w:rPr>
          <w:rFonts w:ascii="Times New Roman" w:hAnsi="Times New Roman"/>
          <w:sz w:val="23"/>
          <w:szCs w:val="23"/>
          <w:lang w:val="pt-BR"/>
        </w:rPr>
        <w:t>, com cópia para o Agente Fiduciário dos CRA</w:t>
      </w:r>
      <w:r w:rsidR="009E3E7A" w:rsidRPr="003F454F">
        <w:rPr>
          <w:rFonts w:ascii="Times New Roman" w:hAnsi="Times New Roman"/>
          <w:sz w:val="23"/>
          <w:szCs w:val="23"/>
        </w:rPr>
        <w:t>:</w:t>
      </w:r>
      <w:bookmarkEnd w:id="299"/>
    </w:p>
    <w:p w14:paraId="30BAC54A"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082F67E0" w14:textId="78274C3D" w:rsidR="009E3E7A" w:rsidRPr="003F454F" w:rsidRDefault="009637F5" w:rsidP="00944D34">
      <w:pPr>
        <w:pStyle w:val="Corpodetexto"/>
        <w:numPr>
          <w:ilvl w:val="1"/>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276" w:hanging="567"/>
        <w:rPr>
          <w:rFonts w:ascii="Times New Roman" w:hAnsi="Times New Roman"/>
          <w:sz w:val="23"/>
          <w:szCs w:val="23"/>
        </w:rPr>
      </w:pPr>
      <w:r w:rsidRPr="003F454F">
        <w:rPr>
          <w:rFonts w:ascii="Times New Roman" w:hAnsi="Times New Roman"/>
          <w:sz w:val="23"/>
          <w:szCs w:val="23"/>
          <w:lang w:val="pt-BR"/>
        </w:rPr>
        <w:t xml:space="preserve">com relação à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w:t>
      </w:r>
      <w:r w:rsidR="00595054" w:rsidRPr="003F454F">
        <w:rPr>
          <w:rFonts w:ascii="Times New Roman" w:hAnsi="Times New Roman"/>
          <w:sz w:val="23"/>
          <w:szCs w:val="23"/>
          <w:lang w:val="pt-BR"/>
        </w:rPr>
        <w:t xml:space="preserve">em até </w:t>
      </w:r>
      <w:r w:rsidR="0055491D" w:rsidRPr="003F454F">
        <w:rPr>
          <w:rFonts w:ascii="Times New Roman" w:hAnsi="Times New Roman"/>
          <w:sz w:val="23"/>
          <w:szCs w:val="23"/>
          <w:lang w:val="pt-BR"/>
        </w:rPr>
        <w:t>120 (cento e vinte) dias contados</w:t>
      </w:r>
      <w:r w:rsidR="00595054" w:rsidRPr="003F454F">
        <w:rPr>
          <w:rFonts w:ascii="Times New Roman" w:hAnsi="Times New Roman"/>
          <w:sz w:val="23"/>
          <w:szCs w:val="23"/>
          <w:lang w:val="pt-BR"/>
        </w:rPr>
        <w:t xml:space="preserve"> da data do encerramento de cada exercício social, (1) cópia de suas demonstrações </w:t>
      </w:r>
      <w:r w:rsidR="00595054" w:rsidRPr="003F454F">
        <w:rPr>
          <w:rFonts w:ascii="Times New Roman" w:hAnsi="Times New Roman"/>
          <w:sz w:val="23"/>
          <w:szCs w:val="23"/>
          <w:lang w:val="pt-BR"/>
        </w:rPr>
        <w:lastRenderedPageBreak/>
        <w:t>financeiras</w:t>
      </w:r>
      <w:bookmarkStart w:id="300" w:name="_DV_M192"/>
      <w:bookmarkStart w:id="301" w:name="_DV_M193"/>
      <w:bookmarkEnd w:id="300"/>
      <w:bookmarkEnd w:id="301"/>
      <w:r w:rsidR="00595054" w:rsidRPr="003F454F">
        <w:rPr>
          <w:rFonts w:ascii="Times New Roman" w:hAnsi="Times New Roman"/>
          <w:sz w:val="23"/>
          <w:szCs w:val="23"/>
          <w:lang w:val="pt-BR"/>
        </w:rPr>
        <w:t xml:space="preserve"> completas relativas ao respectivo exercício social, acompanhadas do relatório da administração e do parecer dos auditores independentes, e (2)</w:t>
      </w:r>
      <w:r w:rsidR="00A72FFE" w:rsidRPr="003F454F">
        <w:rPr>
          <w:rFonts w:ascii="Times New Roman" w:hAnsi="Times New Roman"/>
          <w:sz w:val="23"/>
          <w:szCs w:val="23"/>
          <w:lang w:val="pt-BR"/>
        </w:rPr>
        <w:t> </w:t>
      </w:r>
      <w:r w:rsidR="00595054" w:rsidRPr="003F454F">
        <w:rPr>
          <w:rFonts w:ascii="Times New Roman" w:hAnsi="Times New Roman"/>
          <w:sz w:val="23"/>
          <w:szCs w:val="23"/>
          <w:lang w:val="pt-BR"/>
        </w:rPr>
        <w:t xml:space="preserve">declaração de Diretor da </w:t>
      </w:r>
      <w:r w:rsidR="00304088">
        <w:rPr>
          <w:rFonts w:ascii="Times New Roman" w:hAnsi="Times New Roman"/>
          <w:sz w:val="23"/>
          <w:szCs w:val="23"/>
          <w:lang w:val="pt-BR"/>
        </w:rPr>
        <w:t>Emitente</w:t>
      </w:r>
      <w:r w:rsidR="00595054" w:rsidRPr="003F454F">
        <w:rPr>
          <w:rFonts w:ascii="Times New Roman" w:hAnsi="Times New Roman"/>
          <w:sz w:val="23"/>
          <w:szCs w:val="23"/>
          <w:lang w:val="pt-BR"/>
        </w:rPr>
        <w:t xml:space="preserve"> atestando o cumprimento das disposições desta Escritura</w:t>
      </w:r>
      <w:r w:rsidR="008C7EC6" w:rsidRPr="003F454F">
        <w:rPr>
          <w:rFonts w:ascii="Times New Roman" w:hAnsi="Times New Roman"/>
          <w:sz w:val="23"/>
          <w:szCs w:val="23"/>
          <w:lang w:val="pt-BR"/>
        </w:rPr>
        <w:t xml:space="preserve">, a não ocorrência </w:t>
      </w:r>
      <w:r w:rsidR="00A72FFE" w:rsidRPr="003F454F">
        <w:rPr>
          <w:rFonts w:ascii="Times New Roman" w:hAnsi="Times New Roman"/>
          <w:sz w:val="23"/>
          <w:szCs w:val="23"/>
          <w:lang w:val="pt-BR"/>
        </w:rPr>
        <w:t xml:space="preserve">de qualquer </w:t>
      </w:r>
      <w:r w:rsidR="008C7EC6" w:rsidRPr="003F454F">
        <w:rPr>
          <w:rFonts w:ascii="Times New Roman" w:hAnsi="Times New Roman"/>
          <w:sz w:val="23"/>
          <w:szCs w:val="23"/>
          <w:lang w:val="pt-BR"/>
        </w:rPr>
        <w:t>dos Eventos de Vencimento Antecipado</w:t>
      </w:r>
      <w:r w:rsidR="00595054" w:rsidRPr="003F454F">
        <w:rPr>
          <w:rFonts w:ascii="Times New Roman" w:hAnsi="Times New Roman"/>
          <w:sz w:val="23"/>
          <w:szCs w:val="23"/>
          <w:lang w:val="pt-BR"/>
        </w:rPr>
        <w:t xml:space="preserve"> e reafirmando as declarações e garantias prestadas na </w:t>
      </w:r>
      <w:r w:rsidR="00A72FFE" w:rsidRPr="003F454F">
        <w:rPr>
          <w:rFonts w:ascii="Times New Roman" w:hAnsi="Times New Roman"/>
          <w:sz w:val="23"/>
          <w:szCs w:val="23"/>
          <w:lang w:val="pt-BR"/>
        </w:rPr>
        <w:t>c</w:t>
      </w:r>
      <w:r w:rsidR="00595054" w:rsidRPr="003F454F">
        <w:rPr>
          <w:rFonts w:ascii="Times New Roman" w:hAnsi="Times New Roman"/>
          <w:sz w:val="23"/>
          <w:szCs w:val="23"/>
          <w:lang w:val="pt-BR"/>
        </w:rPr>
        <w:t>láusula</w:t>
      </w:r>
      <w:r w:rsidR="00A72FFE" w:rsidRPr="003F454F">
        <w:rPr>
          <w:rFonts w:ascii="Times New Roman" w:hAnsi="Times New Roman"/>
          <w:sz w:val="23"/>
          <w:szCs w:val="23"/>
          <w:lang w:val="pt-BR"/>
        </w:rPr>
        <w:t> </w:t>
      </w:r>
      <w:r w:rsidR="00A72FFE" w:rsidRPr="003F454F">
        <w:rPr>
          <w:rFonts w:ascii="Times New Roman" w:hAnsi="Times New Roman"/>
          <w:sz w:val="23"/>
          <w:szCs w:val="23"/>
          <w:lang w:val="pt-BR"/>
        </w:rPr>
        <w:fldChar w:fldCharType="begin"/>
      </w:r>
      <w:r w:rsidR="00A72FFE" w:rsidRPr="003F454F">
        <w:rPr>
          <w:rFonts w:ascii="Times New Roman" w:hAnsi="Times New Roman"/>
          <w:sz w:val="23"/>
          <w:szCs w:val="23"/>
          <w:lang w:val="pt-BR"/>
        </w:rPr>
        <w:instrText xml:space="preserve"> REF _Ref105401439 \r \h </w:instrText>
      </w:r>
      <w:r w:rsidR="003F454F">
        <w:rPr>
          <w:rFonts w:ascii="Times New Roman" w:hAnsi="Times New Roman"/>
          <w:sz w:val="23"/>
          <w:szCs w:val="23"/>
          <w:lang w:val="pt-BR"/>
        </w:rPr>
        <w:instrText xml:space="preserve"> \* MERGEFORMAT </w:instrText>
      </w:r>
      <w:r w:rsidR="00A72FFE" w:rsidRPr="003F454F">
        <w:rPr>
          <w:rFonts w:ascii="Times New Roman" w:hAnsi="Times New Roman"/>
          <w:sz w:val="23"/>
          <w:szCs w:val="23"/>
          <w:lang w:val="pt-BR"/>
        </w:rPr>
      </w:r>
      <w:r w:rsidR="00A72FFE" w:rsidRPr="003F454F">
        <w:rPr>
          <w:rFonts w:ascii="Times New Roman" w:hAnsi="Times New Roman"/>
          <w:sz w:val="23"/>
          <w:szCs w:val="23"/>
          <w:lang w:val="pt-BR"/>
        </w:rPr>
        <w:fldChar w:fldCharType="separate"/>
      </w:r>
      <w:r w:rsidR="00A72FFE" w:rsidRPr="003F454F">
        <w:rPr>
          <w:rFonts w:ascii="Times New Roman" w:hAnsi="Times New Roman"/>
          <w:sz w:val="23"/>
          <w:szCs w:val="23"/>
          <w:lang w:val="pt-BR"/>
        </w:rPr>
        <w:t>10</w:t>
      </w:r>
      <w:r w:rsidR="00A72FFE" w:rsidRPr="003F454F">
        <w:rPr>
          <w:rFonts w:ascii="Times New Roman" w:hAnsi="Times New Roman"/>
          <w:sz w:val="23"/>
          <w:szCs w:val="23"/>
          <w:lang w:val="pt-BR"/>
        </w:rPr>
        <w:fldChar w:fldCharType="end"/>
      </w:r>
      <w:r w:rsidR="00A72FFE" w:rsidRPr="003F454F">
        <w:rPr>
          <w:rFonts w:ascii="Times New Roman" w:hAnsi="Times New Roman"/>
          <w:sz w:val="23"/>
          <w:szCs w:val="23"/>
          <w:lang w:val="pt-BR"/>
        </w:rPr>
        <w:t xml:space="preserve"> desta Escritura de Emissão</w:t>
      </w:r>
      <w:r w:rsidR="009E3E7A" w:rsidRPr="003F454F">
        <w:rPr>
          <w:rFonts w:ascii="Times New Roman" w:hAnsi="Times New Roman"/>
          <w:sz w:val="23"/>
          <w:szCs w:val="23"/>
        </w:rPr>
        <w:t>;</w:t>
      </w:r>
    </w:p>
    <w:p w14:paraId="1DB0B480" w14:textId="77777777" w:rsidR="009E3E7A" w:rsidRPr="003F454F" w:rsidRDefault="009E3E7A" w:rsidP="00944D34">
      <w:pPr>
        <w:spacing w:line="340" w:lineRule="atLeast"/>
        <w:ind w:left="1276" w:hanging="567"/>
        <w:rPr>
          <w:rFonts w:eastAsia="Arial Unicode MS"/>
          <w:color w:val="000000"/>
          <w:w w:val="0"/>
          <w:sz w:val="23"/>
          <w:szCs w:val="23"/>
          <w:lang w:val="x-none" w:eastAsia="x-none"/>
        </w:rPr>
      </w:pPr>
    </w:p>
    <w:p w14:paraId="1F0947DA" w14:textId="4CBB8FF2" w:rsidR="009E3E7A" w:rsidRPr="003F454F" w:rsidRDefault="00595054" w:rsidP="00944D34">
      <w:pPr>
        <w:pStyle w:val="Corpodetexto"/>
        <w:numPr>
          <w:ilvl w:val="1"/>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276" w:hanging="567"/>
        <w:rPr>
          <w:rFonts w:ascii="Times New Roman" w:hAnsi="Times New Roman"/>
          <w:sz w:val="23"/>
          <w:szCs w:val="23"/>
        </w:rPr>
      </w:pPr>
      <w:r w:rsidRPr="003F454F">
        <w:rPr>
          <w:rFonts w:ascii="Times New Roman" w:hAnsi="Times New Roman"/>
          <w:sz w:val="23"/>
          <w:szCs w:val="23"/>
          <w:lang w:val="pt-BR"/>
        </w:rPr>
        <w:t>em até</w:t>
      </w:r>
      <w:r w:rsidR="009004E1" w:rsidRPr="003F454F">
        <w:rPr>
          <w:rFonts w:ascii="Times New Roman" w:hAnsi="Times New Roman"/>
          <w:sz w:val="23"/>
          <w:szCs w:val="23"/>
          <w:lang w:val="pt-BR"/>
        </w:rPr>
        <w:t xml:space="preserve"> 5</w:t>
      </w:r>
      <w:r w:rsidRPr="003F454F">
        <w:rPr>
          <w:rFonts w:ascii="Times New Roman" w:hAnsi="Times New Roman"/>
          <w:sz w:val="23"/>
          <w:szCs w:val="23"/>
          <w:lang w:val="pt-BR"/>
        </w:rPr>
        <w:t xml:space="preserve"> (</w:t>
      </w:r>
      <w:r w:rsidR="009004E1" w:rsidRPr="003F454F">
        <w:rPr>
          <w:rFonts w:ascii="Times New Roman" w:hAnsi="Times New Roman"/>
          <w:sz w:val="23"/>
          <w:szCs w:val="23"/>
          <w:lang w:val="pt-BR"/>
        </w:rPr>
        <w:t>cinco</w:t>
      </w:r>
      <w:r w:rsidRPr="003F454F">
        <w:rPr>
          <w:rFonts w:ascii="Times New Roman" w:hAnsi="Times New Roman"/>
          <w:sz w:val="23"/>
          <w:szCs w:val="23"/>
          <w:lang w:val="pt-BR"/>
        </w:rPr>
        <w:t>) Dias Úteis após o prazo de 45 (quarenta e cinco) dias após o término d</w:t>
      </w:r>
      <w:r w:rsidR="006E05F4" w:rsidRPr="003F454F">
        <w:rPr>
          <w:rFonts w:ascii="Times New Roman" w:hAnsi="Times New Roman"/>
          <w:sz w:val="23"/>
          <w:szCs w:val="23"/>
          <w:lang w:val="pt-BR"/>
        </w:rPr>
        <w:t>os três primeiros trimestres sociais</w:t>
      </w:r>
      <w:r w:rsidRPr="003F454F">
        <w:rPr>
          <w:rFonts w:ascii="Times New Roman" w:hAnsi="Times New Roman"/>
          <w:sz w:val="23"/>
          <w:szCs w:val="23"/>
          <w:lang w:val="pt-BR"/>
        </w:rPr>
        <w:t>, cópia de suas informações financeiras completas relativas ao respectivo trimestre</w:t>
      </w:r>
      <w:r w:rsidR="009E3E7A" w:rsidRPr="003F454F">
        <w:rPr>
          <w:rFonts w:ascii="Times New Roman" w:hAnsi="Times New Roman"/>
          <w:sz w:val="23"/>
          <w:szCs w:val="23"/>
          <w:lang w:val="pt-BR"/>
        </w:rPr>
        <w:t>;</w:t>
      </w:r>
      <w:r w:rsidR="00986D74" w:rsidRPr="003F454F">
        <w:rPr>
          <w:rFonts w:ascii="Times New Roman" w:hAnsi="Times New Roman"/>
          <w:sz w:val="23"/>
          <w:szCs w:val="23"/>
          <w:lang w:val="pt-BR"/>
        </w:rPr>
        <w:t xml:space="preserve"> </w:t>
      </w:r>
    </w:p>
    <w:p w14:paraId="00C7582C" w14:textId="77777777" w:rsidR="003663F1" w:rsidRPr="003F454F" w:rsidRDefault="003663F1" w:rsidP="00944D34">
      <w:pPr>
        <w:pStyle w:val="PargrafodaLista"/>
        <w:spacing w:line="340" w:lineRule="atLeast"/>
        <w:rPr>
          <w:sz w:val="23"/>
          <w:szCs w:val="23"/>
        </w:rPr>
      </w:pPr>
    </w:p>
    <w:p w14:paraId="73E0591B" w14:textId="232926B0" w:rsidR="003663F1" w:rsidRPr="003F454F" w:rsidRDefault="003663F1" w:rsidP="00944D34">
      <w:pPr>
        <w:pStyle w:val="Corpodetexto"/>
        <w:numPr>
          <w:ilvl w:val="1"/>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276" w:hanging="567"/>
        <w:rPr>
          <w:rFonts w:ascii="Times New Roman" w:hAnsi="Times New Roman"/>
          <w:sz w:val="23"/>
          <w:szCs w:val="23"/>
        </w:rPr>
      </w:pPr>
      <w:r w:rsidRPr="003F454F">
        <w:rPr>
          <w:rFonts w:ascii="Times New Roman" w:hAnsi="Times New Roman"/>
          <w:sz w:val="23"/>
          <w:szCs w:val="23"/>
          <w:lang w:val="pt-BR"/>
        </w:rPr>
        <w:t xml:space="preserve">em até 2 (dois) Dias Úteis contados do conhecimento da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informações a respeito da ocorrência de quaisquer Eventos de Vencimento Antecipado. O descumprimento </w:t>
      </w:r>
      <w:bookmarkStart w:id="302" w:name="_DV_C460"/>
      <w:r w:rsidRPr="003F454F">
        <w:rPr>
          <w:rFonts w:ascii="Times New Roman" w:hAnsi="Times New Roman"/>
          <w:sz w:val="23"/>
          <w:szCs w:val="23"/>
          <w:lang w:val="pt-BR"/>
        </w:rPr>
        <w:t>desse dever</w:t>
      </w:r>
      <w:bookmarkEnd w:id="302"/>
      <w:r w:rsidRPr="003F454F">
        <w:rPr>
          <w:rFonts w:ascii="Times New Roman" w:hAnsi="Times New Roman"/>
          <w:sz w:val="23"/>
          <w:szCs w:val="23"/>
          <w:lang w:val="pt-BR"/>
        </w:rPr>
        <w:t xml:space="preserve"> pela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não impedirá a Securitizadora, conforme orientação dos </w:t>
      </w:r>
      <w:r w:rsidR="000A0626" w:rsidRPr="003F454F">
        <w:rPr>
          <w:rFonts w:ascii="Times New Roman" w:hAnsi="Times New Roman"/>
          <w:sz w:val="23"/>
          <w:szCs w:val="23"/>
          <w:lang w:val="pt-BR"/>
        </w:rPr>
        <w:t>Investidores dos CRA</w:t>
      </w:r>
      <w:r w:rsidRPr="003F454F">
        <w:rPr>
          <w:rFonts w:ascii="Times New Roman" w:hAnsi="Times New Roman"/>
          <w:sz w:val="23"/>
          <w:szCs w:val="23"/>
          <w:lang w:val="pt-BR"/>
        </w:rPr>
        <w:t xml:space="preserve">, de, a seu critério, exercer seus poderes, faculdades e pretensões </w:t>
      </w:r>
      <w:bookmarkStart w:id="303" w:name="_DV_C464"/>
      <w:r w:rsidRPr="003F454F">
        <w:rPr>
          <w:rFonts w:ascii="Times New Roman" w:hAnsi="Times New Roman"/>
          <w:sz w:val="23"/>
          <w:szCs w:val="23"/>
          <w:lang w:val="pt-BR"/>
        </w:rPr>
        <w:t xml:space="preserve">previstos nesta </w:t>
      </w:r>
      <w:bookmarkEnd w:id="303"/>
      <w:r w:rsidRPr="003F454F">
        <w:rPr>
          <w:rFonts w:ascii="Times New Roman" w:hAnsi="Times New Roman"/>
          <w:sz w:val="23"/>
          <w:szCs w:val="23"/>
          <w:lang w:val="pt-BR"/>
        </w:rPr>
        <w:t xml:space="preserve">Escritura, inclusive </w:t>
      </w:r>
      <w:bookmarkStart w:id="304" w:name="_DV_C466"/>
      <w:r w:rsidRPr="003F454F">
        <w:rPr>
          <w:rFonts w:ascii="Times New Roman" w:hAnsi="Times New Roman"/>
          <w:sz w:val="23"/>
          <w:szCs w:val="23"/>
          <w:lang w:val="pt-BR"/>
        </w:rPr>
        <w:t xml:space="preserve">o </w:t>
      </w:r>
      <w:bookmarkEnd w:id="304"/>
      <w:r w:rsidRPr="003F454F">
        <w:rPr>
          <w:rFonts w:ascii="Times New Roman" w:hAnsi="Times New Roman"/>
          <w:sz w:val="23"/>
          <w:szCs w:val="23"/>
          <w:lang w:val="pt-BR"/>
        </w:rPr>
        <w:t>de declarar o vencimento antecipado das Debêntures;</w:t>
      </w:r>
    </w:p>
    <w:p w14:paraId="347E58AE" w14:textId="77777777" w:rsidR="003663F1" w:rsidRPr="003F454F" w:rsidRDefault="003663F1" w:rsidP="00944D34">
      <w:pPr>
        <w:pStyle w:val="PargrafodaLista"/>
        <w:spacing w:line="340" w:lineRule="atLeast"/>
        <w:rPr>
          <w:sz w:val="23"/>
          <w:szCs w:val="23"/>
        </w:rPr>
      </w:pPr>
    </w:p>
    <w:p w14:paraId="1A6875DD" w14:textId="3775774C" w:rsidR="003663F1" w:rsidRPr="003F454F" w:rsidRDefault="003663F1" w:rsidP="00944D34">
      <w:pPr>
        <w:pStyle w:val="Corpodetexto"/>
        <w:numPr>
          <w:ilvl w:val="1"/>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276" w:hanging="567"/>
        <w:rPr>
          <w:rFonts w:ascii="Times New Roman" w:hAnsi="Times New Roman"/>
          <w:sz w:val="23"/>
          <w:szCs w:val="23"/>
        </w:rPr>
      </w:pPr>
      <w:r w:rsidRPr="003F454F">
        <w:rPr>
          <w:rFonts w:ascii="Times New Roman" w:hAnsi="Times New Roman"/>
          <w:sz w:val="23"/>
          <w:szCs w:val="23"/>
          <w:lang w:val="pt-BR"/>
        </w:rPr>
        <w:t xml:space="preserve">em até 2 (dois) Dias Úteis após seu recebimento, cópia de qualquer correspondência ou notificação judicial recebida pela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que possa resultar em Efeito Relevante Adverso;</w:t>
      </w:r>
    </w:p>
    <w:p w14:paraId="42163642" w14:textId="77777777" w:rsidR="009E3E7A" w:rsidRPr="003F454F" w:rsidRDefault="009E3E7A" w:rsidP="00944D34">
      <w:pPr>
        <w:pStyle w:val="PargrafodaLista"/>
        <w:spacing w:line="340" w:lineRule="atLeast"/>
        <w:rPr>
          <w:sz w:val="23"/>
          <w:szCs w:val="23"/>
        </w:rPr>
      </w:pPr>
    </w:p>
    <w:p w14:paraId="692C676D" w14:textId="16D0714B" w:rsidR="00D10439" w:rsidRPr="003F454F" w:rsidRDefault="0059157C" w:rsidP="00944D34">
      <w:pPr>
        <w:pStyle w:val="Corpodetexto"/>
        <w:numPr>
          <w:ilvl w:val="1"/>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276" w:hanging="567"/>
        <w:rPr>
          <w:rFonts w:ascii="Times New Roman" w:hAnsi="Times New Roman"/>
          <w:sz w:val="23"/>
          <w:szCs w:val="23"/>
        </w:rPr>
      </w:pPr>
      <w:r w:rsidRPr="003F454F">
        <w:rPr>
          <w:rFonts w:ascii="Times New Roman" w:hAnsi="Times New Roman"/>
          <w:sz w:val="23"/>
          <w:szCs w:val="23"/>
          <w:lang w:val="pt-BR"/>
        </w:rPr>
        <w:t>e</w:t>
      </w:r>
      <w:r w:rsidRPr="003F454F">
        <w:rPr>
          <w:rFonts w:ascii="Times New Roman" w:hAnsi="Times New Roman"/>
          <w:sz w:val="23"/>
          <w:szCs w:val="23"/>
        </w:rPr>
        <w:t xml:space="preserve">m </w:t>
      </w:r>
      <w:r w:rsidR="009E3E7A" w:rsidRPr="003F454F">
        <w:rPr>
          <w:rFonts w:ascii="Times New Roman" w:hAnsi="Times New Roman"/>
          <w:sz w:val="23"/>
          <w:szCs w:val="23"/>
        </w:rPr>
        <w:t xml:space="preserve">até </w:t>
      </w:r>
      <w:r w:rsidR="009E3E7A" w:rsidRPr="003F454F">
        <w:rPr>
          <w:rFonts w:ascii="Times New Roman" w:hAnsi="Times New Roman"/>
          <w:sz w:val="23"/>
          <w:szCs w:val="23"/>
          <w:lang w:val="pt-BR"/>
        </w:rPr>
        <w:t>10 (dez)</w:t>
      </w:r>
      <w:r w:rsidR="009E3E7A" w:rsidRPr="003F454F">
        <w:rPr>
          <w:rFonts w:ascii="Times New Roman" w:hAnsi="Times New Roman"/>
          <w:sz w:val="23"/>
          <w:szCs w:val="23"/>
        </w:rPr>
        <w:t xml:space="preserve"> Dias Úteis ou em prazo menor</w:t>
      </w:r>
      <w:r w:rsidR="009E3E7A" w:rsidRPr="003F454F">
        <w:rPr>
          <w:rFonts w:ascii="Times New Roman" w:hAnsi="Times New Roman"/>
          <w:sz w:val="23"/>
          <w:szCs w:val="23"/>
          <w:lang w:val="pt-BR"/>
        </w:rPr>
        <w:t>,</w:t>
      </w:r>
      <w:r w:rsidR="009E3E7A" w:rsidRPr="003F454F">
        <w:rPr>
          <w:rFonts w:ascii="Times New Roman" w:hAnsi="Times New Roman"/>
          <w:sz w:val="23"/>
          <w:szCs w:val="23"/>
        </w:rPr>
        <w:t xml:space="preserve"> caso necessário para atendimento de solicitação por Autoridade, qualquer informação, que razoavelmente, lhe venha a ser solicitada pela Debenturista ou pelo Agente Fiduciário dos CRA, a fim de que este possa cumprir as suas obrigações nos termos desta Escritura e da legislação e regulamentação aplicáveis em vigor</w:t>
      </w:r>
      <w:r w:rsidR="009E3E7A" w:rsidRPr="003F454F">
        <w:rPr>
          <w:rFonts w:ascii="Times New Roman" w:hAnsi="Times New Roman"/>
          <w:sz w:val="23"/>
          <w:szCs w:val="23"/>
          <w:lang w:val="pt-BR"/>
        </w:rPr>
        <w:t xml:space="preserve">, observado o disposto na </w:t>
      </w:r>
      <w:r w:rsidR="00A72FFE" w:rsidRPr="003F454F">
        <w:rPr>
          <w:rFonts w:ascii="Times New Roman" w:hAnsi="Times New Roman"/>
          <w:sz w:val="23"/>
          <w:szCs w:val="23"/>
          <w:lang w:val="pt-BR"/>
        </w:rPr>
        <w:t>c</w:t>
      </w:r>
      <w:r w:rsidR="009E3E7A" w:rsidRPr="003F454F">
        <w:rPr>
          <w:rFonts w:ascii="Times New Roman" w:hAnsi="Times New Roman"/>
          <w:sz w:val="23"/>
          <w:szCs w:val="23"/>
          <w:lang w:val="pt-BR"/>
        </w:rPr>
        <w:t>láusula </w:t>
      </w:r>
      <w:r w:rsidR="00A72FFE" w:rsidRPr="003F454F">
        <w:rPr>
          <w:rFonts w:ascii="Times New Roman" w:hAnsi="Times New Roman"/>
          <w:sz w:val="23"/>
          <w:szCs w:val="23"/>
          <w:lang w:val="pt-BR"/>
        </w:rPr>
        <w:fldChar w:fldCharType="begin"/>
      </w:r>
      <w:r w:rsidR="00A72FFE" w:rsidRPr="003F454F">
        <w:rPr>
          <w:rFonts w:ascii="Times New Roman" w:hAnsi="Times New Roman"/>
          <w:sz w:val="23"/>
          <w:szCs w:val="23"/>
          <w:lang w:val="pt-BR"/>
        </w:rPr>
        <w:instrText xml:space="preserve"> REF _Ref105401505 \r \h </w:instrText>
      </w:r>
      <w:r w:rsidR="003F454F">
        <w:rPr>
          <w:rFonts w:ascii="Times New Roman" w:hAnsi="Times New Roman"/>
          <w:sz w:val="23"/>
          <w:szCs w:val="23"/>
          <w:lang w:val="pt-BR"/>
        </w:rPr>
        <w:instrText xml:space="preserve"> \* MERGEFORMAT </w:instrText>
      </w:r>
      <w:r w:rsidR="00A72FFE" w:rsidRPr="003F454F">
        <w:rPr>
          <w:rFonts w:ascii="Times New Roman" w:hAnsi="Times New Roman"/>
          <w:sz w:val="23"/>
          <w:szCs w:val="23"/>
          <w:lang w:val="pt-BR"/>
        </w:rPr>
      </w:r>
      <w:r w:rsidR="00A72FFE" w:rsidRPr="003F454F">
        <w:rPr>
          <w:rFonts w:ascii="Times New Roman" w:hAnsi="Times New Roman"/>
          <w:sz w:val="23"/>
          <w:szCs w:val="23"/>
          <w:lang w:val="pt-BR"/>
        </w:rPr>
        <w:fldChar w:fldCharType="separate"/>
      </w:r>
      <w:r w:rsidR="00A72FFE" w:rsidRPr="003F454F">
        <w:rPr>
          <w:rFonts w:ascii="Times New Roman" w:hAnsi="Times New Roman"/>
          <w:sz w:val="23"/>
          <w:szCs w:val="23"/>
          <w:lang w:val="pt-BR"/>
        </w:rPr>
        <w:t>4.4.2.5</w:t>
      </w:r>
      <w:r w:rsidR="00A72FFE" w:rsidRPr="003F454F">
        <w:rPr>
          <w:rFonts w:ascii="Times New Roman" w:hAnsi="Times New Roman"/>
          <w:sz w:val="23"/>
          <w:szCs w:val="23"/>
          <w:lang w:val="pt-BR"/>
        </w:rPr>
        <w:fldChar w:fldCharType="end"/>
      </w:r>
      <w:r w:rsidR="00A72FFE" w:rsidRPr="003F454F">
        <w:rPr>
          <w:rFonts w:ascii="Times New Roman" w:hAnsi="Times New Roman"/>
          <w:sz w:val="23"/>
          <w:szCs w:val="23"/>
          <w:lang w:val="pt-BR"/>
        </w:rPr>
        <w:t xml:space="preserve"> desta Escritura de Emissão</w:t>
      </w:r>
      <w:r w:rsidR="00D10439" w:rsidRPr="003F454F">
        <w:rPr>
          <w:rFonts w:ascii="Times New Roman" w:hAnsi="Times New Roman"/>
          <w:sz w:val="23"/>
          <w:szCs w:val="23"/>
          <w:lang w:val="pt-BR"/>
        </w:rPr>
        <w:t>; e</w:t>
      </w:r>
    </w:p>
    <w:p w14:paraId="6788BE8D" w14:textId="77777777" w:rsidR="00D10439" w:rsidRPr="003F454F" w:rsidRDefault="00D10439" w:rsidP="00944D34">
      <w:pPr>
        <w:pStyle w:val="PargrafodaLista"/>
        <w:spacing w:line="340" w:lineRule="atLeast"/>
        <w:rPr>
          <w:sz w:val="23"/>
          <w:szCs w:val="23"/>
        </w:rPr>
      </w:pPr>
    </w:p>
    <w:p w14:paraId="04030E07" w14:textId="41EBB157" w:rsidR="009E3E7A" w:rsidRPr="003F454F" w:rsidRDefault="00D10439" w:rsidP="00944D34">
      <w:pPr>
        <w:pStyle w:val="Corpodetexto"/>
        <w:numPr>
          <w:ilvl w:val="1"/>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276" w:hanging="567"/>
        <w:rPr>
          <w:rFonts w:ascii="Times New Roman" w:hAnsi="Times New Roman"/>
          <w:sz w:val="23"/>
          <w:szCs w:val="23"/>
        </w:rPr>
      </w:pPr>
      <w:r w:rsidRPr="003F454F">
        <w:rPr>
          <w:rFonts w:ascii="Times New Roman" w:hAnsi="Times New Roman"/>
          <w:w w:val="1"/>
          <w:sz w:val="23"/>
          <w:szCs w:val="23"/>
          <w:lang w:val="pt-BR"/>
        </w:rPr>
        <w:t xml:space="preserve"> </w:t>
      </w:r>
      <w:r w:rsidR="0059157C" w:rsidRPr="003F454F">
        <w:rPr>
          <w:rFonts w:ascii="Times New Roman" w:hAnsi="Times New Roman"/>
          <w:sz w:val="23"/>
          <w:szCs w:val="23"/>
          <w:lang w:val="pt-BR"/>
        </w:rPr>
        <w:t xml:space="preserve">no </w:t>
      </w:r>
      <w:r w:rsidRPr="003F454F">
        <w:rPr>
          <w:rFonts w:ascii="Times New Roman" w:hAnsi="Times New Roman"/>
          <w:sz w:val="23"/>
          <w:szCs w:val="23"/>
          <w:lang w:val="pt-BR"/>
        </w:rPr>
        <w:t>prazo de até</w:t>
      </w:r>
      <w:r w:rsidR="009004E1" w:rsidRPr="003F454F">
        <w:rPr>
          <w:rFonts w:ascii="Times New Roman" w:hAnsi="Times New Roman"/>
          <w:sz w:val="23"/>
          <w:szCs w:val="23"/>
          <w:lang w:val="pt-BR"/>
        </w:rPr>
        <w:t xml:space="preserve"> 5</w:t>
      </w:r>
      <w:r w:rsidRPr="003F454F">
        <w:rPr>
          <w:rFonts w:ascii="Times New Roman" w:hAnsi="Times New Roman"/>
          <w:sz w:val="23"/>
          <w:szCs w:val="23"/>
          <w:lang w:val="pt-BR"/>
        </w:rPr>
        <w:t xml:space="preserve"> (</w:t>
      </w:r>
      <w:r w:rsidR="009004E1" w:rsidRPr="003F454F">
        <w:rPr>
          <w:rFonts w:ascii="Times New Roman" w:hAnsi="Times New Roman"/>
          <w:sz w:val="23"/>
          <w:szCs w:val="23"/>
          <w:lang w:val="pt-BR"/>
        </w:rPr>
        <w:t>cinco</w:t>
      </w:r>
      <w:r w:rsidRPr="003F454F">
        <w:rPr>
          <w:rFonts w:ascii="Times New Roman" w:hAnsi="Times New Roman"/>
          <w:sz w:val="23"/>
          <w:szCs w:val="23"/>
          <w:lang w:val="pt-BR"/>
        </w:rPr>
        <w:t xml:space="preserve">) Dias Úteis contados da data do envio das demonstrações financeiras auditadas, a memória de cálculo elaborada pela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contendo todas as rubricas necessárias à verificação do Índice Financeiro, acompanhada de declaração dos representantes da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acerca do cumprimento do Índice Financeiro, sob pena de impossibilidade de acompanhamento dos Índices Financeiros, podendo a Securitizadora solicitar à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todos os eventuais esclarecimentos adicionais que se façam necessários.</w:t>
      </w:r>
      <w:r w:rsidR="00986D74" w:rsidRPr="003F454F">
        <w:rPr>
          <w:rFonts w:ascii="Times New Roman" w:hAnsi="Times New Roman"/>
          <w:sz w:val="23"/>
          <w:szCs w:val="23"/>
          <w:lang w:val="pt-BR"/>
        </w:rPr>
        <w:t xml:space="preserve"> </w:t>
      </w:r>
    </w:p>
    <w:p w14:paraId="043DDE1D"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1276"/>
        <w:rPr>
          <w:rFonts w:ascii="Times New Roman" w:hAnsi="Times New Roman"/>
          <w:sz w:val="23"/>
          <w:szCs w:val="23"/>
        </w:rPr>
      </w:pPr>
    </w:p>
    <w:p w14:paraId="547EC185" w14:textId="1D93F5A1"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lastRenderedPageBreak/>
        <w:t xml:space="preserve">a </w:t>
      </w:r>
      <w:r w:rsidR="00304088">
        <w:rPr>
          <w:rFonts w:ascii="Times New Roman" w:hAnsi="Times New Roman"/>
          <w:sz w:val="23"/>
          <w:szCs w:val="23"/>
          <w:lang w:val="pt-BR"/>
        </w:rPr>
        <w:t>Emitente</w:t>
      </w:r>
      <w:r w:rsidR="009E3E7A" w:rsidRPr="003F454F">
        <w:rPr>
          <w:rFonts w:ascii="Times New Roman" w:hAnsi="Times New Roman"/>
          <w:sz w:val="23"/>
          <w:szCs w:val="23"/>
          <w:lang w:val="pt-BR"/>
        </w:rPr>
        <w:t xml:space="preserve"> deverá p</w:t>
      </w:r>
      <w:proofErr w:type="spellStart"/>
      <w:r w:rsidR="009E3E7A" w:rsidRPr="003F454F">
        <w:rPr>
          <w:rFonts w:ascii="Times New Roman" w:hAnsi="Times New Roman"/>
          <w:sz w:val="23"/>
          <w:szCs w:val="23"/>
        </w:rPr>
        <w:t>roceder</w:t>
      </w:r>
      <w:proofErr w:type="spellEnd"/>
      <w:r w:rsidR="009E3E7A" w:rsidRPr="003F454F">
        <w:rPr>
          <w:rFonts w:ascii="Times New Roman" w:hAnsi="Times New Roman"/>
          <w:sz w:val="23"/>
          <w:szCs w:val="23"/>
        </w:rPr>
        <w:t xml:space="preserve"> à adequada publicidade dos dados econômico-financeiros, nos termos exigidos pela Lei das Sociedades por Ações, </w:t>
      </w:r>
      <w:r w:rsidR="00595054" w:rsidRPr="003F454F">
        <w:rPr>
          <w:rFonts w:ascii="Times New Roman" w:hAnsi="Times New Roman"/>
          <w:sz w:val="23"/>
          <w:szCs w:val="23"/>
          <w:lang w:val="pt-BR"/>
        </w:rPr>
        <w:t xml:space="preserve">conforme seja o caso, </w:t>
      </w:r>
      <w:r w:rsidR="009E3E7A" w:rsidRPr="003F454F">
        <w:rPr>
          <w:rFonts w:ascii="Times New Roman" w:hAnsi="Times New Roman"/>
          <w:sz w:val="23"/>
          <w:szCs w:val="23"/>
        </w:rPr>
        <w:t>promovendo a publicação das suas demonstrações financeiras, nos termos exigidos pela legislação e regulação em vigor;</w:t>
      </w:r>
    </w:p>
    <w:p w14:paraId="1DD2F3FE"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40E72799" w14:textId="69FC98EF"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9E3E7A" w:rsidRPr="003F454F">
        <w:rPr>
          <w:rFonts w:ascii="Times New Roman" w:hAnsi="Times New Roman"/>
          <w:sz w:val="23"/>
          <w:szCs w:val="23"/>
          <w:lang w:val="pt-BR"/>
        </w:rPr>
        <w:t xml:space="preserve"> deverá m</w:t>
      </w:r>
      <w:proofErr w:type="spellStart"/>
      <w:r w:rsidR="009E3E7A" w:rsidRPr="003F454F">
        <w:rPr>
          <w:rFonts w:ascii="Times New Roman" w:hAnsi="Times New Roman"/>
          <w:sz w:val="23"/>
          <w:szCs w:val="23"/>
        </w:rPr>
        <w:t>anter</w:t>
      </w:r>
      <w:proofErr w:type="spellEnd"/>
      <w:r w:rsidR="009E3E7A" w:rsidRPr="003F454F">
        <w:rPr>
          <w:rFonts w:ascii="Times New Roman" w:hAnsi="Times New Roman"/>
          <w:sz w:val="23"/>
          <w:szCs w:val="23"/>
        </w:rPr>
        <w:t xml:space="preserve"> a sua contabilidade atualizada e efetuar os respectivos registros de acordo com os princípios contábeis geralmente aceitos no Brasil, com a Lei das Sociedades por Ações e com as regras da CVM;</w:t>
      </w:r>
    </w:p>
    <w:p w14:paraId="7EE6E7A1"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7B50FD87" w14:textId="1BE88FE7"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9E3E7A" w:rsidRPr="003F454F">
        <w:rPr>
          <w:rFonts w:ascii="Times New Roman" w:hAnsi="Times New Roman"/>
          <w:sz w:val="23"/>
          <w:szCs w:val="23"/>
          <w:lang w:val="pt-BR"/>
        </w:rPr>
        <w:t xml:space="preserve"> deverá p</w:t>
      </w:r>
      <w:r w:rsidR="009E3E7A" w:rsidRPr="003F454F">
        <w:rPr>
          <w:rFonts w:ascii="Times New Roman" w:hAnsi="Times New Roman"/>
          <w:sz w:val="23"/>
          <w:szCs w:val="23"/>
        </w:rPr>
        <w:t>reparar demonstrações financeiras de encerramento de exercício e, se for o caso, demonstrações consolidadas em conformidade com a Lei das Sociedades por Ações e com as regras emitidas pela CVM, devidamente auditadas por auditor independente registrado na CVM;</w:t>
      </w:r>
    </w:p>
    <w:p w14:paraId="6D1B0F90"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4230FA54" w14:textId="5A8A62E1"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FA4A96" w:rsidRPr="003F454F">
        <w:rPr>
          <w:rFonts w:ascii="Times New Roman" w:hAnsi="Times New Roman"/>
          <w:sz w:val="23"/>
          <w:szCs w:val="23"/>
          <w:lang w:val="pt-BR"/>
        </w:rPr>
        <w:t xml:space="preserve"> deverá f</w:t>
      </w:r>
      <w:proofErr w:type="spellStart"/>
      <w:r w:rsidR="009E3E7A" w:rsidRPr="003F454F">
        <w:rPr>
          <w:rFonts w:ascii="Times New Roman" w:hAnsi="Times New Roman"/>
          <w:sz w:val="23"/>
          <w:szCs w:val="23"/>
        </w:rPr>
        <w:t>ornecer</w:t>
      </w:r>
      <w:proofErr w:type="spellEnd"/>
      <w:r w:rsidR="009E3E7A" w:rsidRPr="003F454F">
        <w:rPr>
          <w:rFonts w:ascii="Times New Roman" w:hAnsi="Times New Roman"/>
          <w:sz w:val="23"/>
          <w:szCs w:val="23"/>
        </w:rPr>
        <w:t xml:space="preserve"> as informações solicitadas pela CVM diretamente à Debenturista ou ao Agente Fiduciário dos </w:t>
      </w:r>
      <w:r w:rsidR="009E3E7A" w:rsidRPr="003F454F">
        <w:rPr>
          <w:rFonts w:ascii="Times New Roman" w:hAnsi="Times New Roman"/>
          <w:sz w:val="23"/>
          <w:szCs w:val="23"/>
          <w:lang w:val="pt-BR"/>
        </w:rPr>
        <w:t>CRA</w:t>
      </w:r>
      <w:r w:rsidR="00B853CF" w:rsidRPr="003F454F">
        <w:rPr>
          <w:rFonts w:ascii="Times New Roman" w:hAnsi="Times New Roman"/>
          <w:sz w:val="23"/>
          <w:szCs w:val="23"/>
          <w:lang w:val="pt-BR"/>
        </w:rPr>
        <w:t>, no prazo de até 10 (dez) Dias Úteis contados da solicitação, caso não seja estabelecido um prazo inferior</w:t>
      </w:r>
      <w:r w:rsidR="009E3E7A" w:rsidRPr="003F454F">
        <w:rPr>
          <w:rFonts w:ascii="Times New Roman" w:hAnsi="Times New Roman"/>
          <w:sz w:val="23"/>
          <w:szCs w:val="23"/>
        </w:rPr>
        <w:t>;</w:t>
      </w:r>
      <w:r w:rsidR="009E3E7A" w:rsidRPr="003F454F">
        <w:rPr>
          <w:rFonts w:ascii="Times New Roman" w:hAnsi="Times New Roman"/>
          <w:sz w:val="23"/>
          <w:szCs w:val="23"/>
          <w:lang w:val="pt-BR"/>
        </w:rPr>
        <w:t xml:space="preserve"> </w:t>
      </w:r>
    </w:p>
    <w:p w14:paraId="6C003B75"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5FF5FAA0" w14:textId="3FFBDD4E"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bookmarkStart w:id="305" w:name="_DV_M190"/>
      <w:bookmarkStart w:id="306" w:name="_DV_M191"/>
      <w:bookmarkStart w:id="307" w:name="_DV_M213"/>
      <w:bookmarkStart w:id="308" w:name="_DV_M214"/>
      <w:bookmarkStart w:id="309" w:name="_DV_M215"/>
      <w:bookmarkStart w:id="310" w:name="_DV_M216"/>
      <w:bookmarkStart w:id="311" w:name="_DV_M217"/>
      <w:bookmarkEnd w:id="305"/>
      <w:bookmarkEnd w:id="306"/>
      <w:bookmarkEnd w:id="307"/>
      <w:bookmarkEnd w:id="308"/>
      <w:bookmarkEnd w:id="309"/>
      <w:bookmarkEnd w:id="310"/>
      <w:bookmarkEnd w:id="311"/>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9E3E7A" w:rsidRPr="003F454F">
        <w:rPr>
          <w:rFonts w:ascii="Times New Roman" w:hAnsi="Times New Roman"/>
          <w:sz w:val="23"/>
          <w:szCs w:val="23"/>
          <w:lang w:val="pt-BR"/>
        </w:rPr>
        <w:t xml:space="preserve"> n</w:t>
      </w:r>
      <w:proofErr w:type="spellStart"/>
      <w:r w:rsidR="009E3E7A" w:rsidRPr="003F454F">
        <w:rPr>
          <w:rFonts w:ascii="Times New Roman" w:hAnsi="Times New Roman"/>
          <w:sz w:val="23"/>
          <w:szCs w:val="23"/>
        </w:rPr>
        <w:t>ão</w:t>
      </w:r>
      <w:proofErr w:type="spellEnd"/>
      <w:r w:rsidR="009E3E7A" w:rsidRPr="003F454F">
        <w:rPr>
          <w:rFonts w:ascii="Times New Roman" w:hAnsi="Times New Roman"/>
          <w:sz w:val="23"/>
          <w:szCs w:val="23"/>
        </w:rPr>
        <w:t xml:space="preserve"> </w:t>
      </w:r>
      <w:r w:rsidR="00353DB2" w:rsidRPr="003F454F">
        <w:rPr>
          <w:rFonts w:ascii="Times New Roman" w:hAnsi="Times New Roman"/>
          <w:sz w:val="23"/>
          <w:szCs w:val="23"/>
          <w:lang w:val="pt-BR"/>
        </w:rPr>
        <w:t xml:space="preserve">deverá </w:t>
      </w:r>
      <w:r w:rsidR="009E3E7A" w:rsidRPr="003F454F">
        <w:rPr>
          <w:rFonts w:ascii="Times New Roman" w:hAnsi="Times New Roman"/>
          <w:sz w:val="23"/>
          <w:szCs w:val="23"/>
          <w:lang w:val="pt-BR"/>
        </w:rPr>
        <w:t>realizar</w:t>
      </w:r>
      <w:r w:rsidR="009E3E7A" w:rsidRPr="003F454F">
        <w:rPr>
          <w:rFonts w:ascii="Times New Roman" w:hAnsi="Times New Roman"/>
          <w:sz w:val="23"/>
          <w:szCs w:val="23"/>
        </w:rPr>
        <w:t xml:space="preserve"> operações fora de seu objeto social, observadas as disposições estatutárias, legais e regulamentares em vigor;</w:t>
      </w:r>
    </w:p>
    <w:p w14:paraId="7A9CC787" w14:textId="77777777" w:rsidR="009E3E7A" w:rsidRPr="003F454F" w:rsidRDefault="009E3E7A" w:rsidP="00944D34">
      <w:pPr>
        <w:pStyle w:val="PargrafodaLista"/>
        <w:spacing w:line="340" w:lineRule="atLeast"/>
        <w:rPr>
          <w:sz w:val="23"/>
          <w:szCs w:val="23"/>
        </w:rPr>
      </w:pPr>
    </w:p>
    <w:p w14:paraId="6B9F8C76" w14:textId="5B407941" w:rsidR="009E3E7A" w:rsidRPr="003F454F" w:rsidRDefault="007B65D2"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bookmarkStart w:id="312" w:name="_DV_M218"/>
      <w:bookmarkStart w:id="313" w:name="_DV_M219"/>
      <w:bookmarkEnd w:id="312"/>
      <w:bookmarkEnd w:id="313"/>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e suas Controladas deverão manter válidas e regulares as licenças, concessões, autorizações ou aprovações, inclusive ambientais, indispensáveis ao seu regular funcionamento, exceto por aquelas </w:t>
      </w:r>
      <w:r w:rsidR="00A95744" w:rsidRPr="003F454F">
        <w:rPr>
          <w:rFonts w:ascii="Times New Roman" w:hAnsi="Times New Roman"/>
          <w:b/>
          <w:sz w:val="23"/>
          <w:szCs w:val="23"/>
          <w:lang w:val="pt-BR"/>
        </w:rPr>
        <w:t>(i)</w:t>
      </w:r>
      <w:r w:rsidR="00A95744" w:rsidRPr="003F454F">
        <w:rPr>
          <w:rFonts w:ascii="Times New Roman" w:hAnsi="Times New Roman"/>
          <w:sz w:val="23"/>
          <w:szCs w:val="23"/>
          <w:lang w:val="pt-BR"/>
        </w:rPr>
        <w:t xml:space="preserve"> que estejam em processo tempestivo de renovação; </w:t>
      </w:r>
      <w:r w:rsidR="00A95744" w:rsidRPr="003F454F">
        <w:rPr>
          <w:rFonts w:ascii="Times New Roman" w:hAnsi="Times New Roman"/>
          <w:b/>
          <w:sz w:val="23"/>
          <w:szCs w:val="23"/>
          <w:lang w:val="pt-BR"/>
        </w:rPr>
        <w:t>(</w:t>
      </w:r>
      <w:proofErr w:type="spellStart"/>
      <w:r w:rsidR="00A95744" w:rsidRPr="003F454F">
        <w:rPr>
          <w:rFonts w:ascii="Times New Roman" w:hAnsi="Times New Roman"/>
          <w:b/>
          <w:sz w:val="23"/>
          <w:szCs w:val="23"/>
          <w:lang w:val="pt-BR"/>
        </w:rPr>
        <w:t>ii</w:t>
      </w:r>
      <w:proofErr w:type="spellEnd"/>
      <w:r w:rsidR="00A95744" w:rsidRPr="003F454F">
        <w:rPr>
          <w:rFonts w:ascii="Times New Roman" w:hAnsi="Times New Roman"/>
          <w:b/>
          <w:sz w:val="23"/>
          <w:szCs w:val="23"/>
          <w:lang w:val="pt-BR"/>
        </w:rPr>
        <w:t>)</w:t>
      </w:r>
      <w:r w:rsidR="00A95744" w:rsidRPr="003F454F">
        <w:rPr>
          <w:rFonts w:ascii="Times New Roman" w:hAnsi="Times New Roman"/>
          <w:sz w:val="23"/>
          <w:szCs w:val="23"/>
          <w:lang w:val="pt-BR"/>
        </w:rPr>
        <w:t xml:space="preserve"> cuja aplicabilidade tenha sido suspensa por meio de questionamentos de boa-fé nas esferas administrativa e/ou judicial; </w:t>
      </w:r>
      <w:r w:rsidR="00ED2BA7">
        <w:rPr>
          <w:rFonts w:ascii="Times New Roman" w:hAnsi="Times New Roman"/>
          <w:sz w:val="23"/>
          <w:szCs w:val="23"/>
          <w:lang w:val="pt-BR"/>
        </w:rPr>
        <w:t>ou</w:t>
      </w:r>
      <w:r w:rsidR="00F57C2C">
        <w:rPr>
          <w:rFonts w:ascii="Times New Roman" w:hAnsi="Times New Roman"/>
          <w:sz w:val="23"/>
          <w:szCs w:val="23"/>
          <w:lang w:val="pt-BR"/>
        </w:rPr>
        <w:t xml:space="preserve"> </w:t>
      </w:r>
      <w:r w:rsidR="00A95744">
        <w:rPr>
          <w:rFonts w:ascii="Times New Roman" w:hAnsi="Times New Roman"/>
          <w:b/>
          <w:bCs/>
          <w:sz w:val="23"/>
          <w:szCs w:val="23"/>
          <w:lang w:val="pt-BR"/>
        </w:rPr>
        <w:t>(</w:t>
      </w:r>
      <w:proofErr w:type="spellStart"/>
      <w:r w:rsidR="00A95744">
        <w:rPr>
          <w:rFonts w:ascii="Times New Roman" w:hAnsi="Times New Roman"/>
          <w:b/>
          <w:bCs/>
          <w:sz w:val="23"/>
          <w:szCs w:val="23"/>
          <w:lang w:val="pt-BR"/>
        </w:rPr>
        <w:t>iii</w:t>
      </w:r>
      <w:proofErr w:type="spellEnd"/>
      <w:r w:rsidR="00A95744">
        <w:rPr>
          <w:rFonts w:ascii="Times New Roman" w:hAnsi="Times New Roman"/>
          <w:b/>
          <w:bCs/>
          <w:sz w:val="23"/>
          <w:szCs w:val="23"/>
          <w:lang w:val="pt-BR"/>
        </w:rPr>
        <w:t>)</w:t>
      </w:r>
      <w:r w:rsidR="00A95744">
        <w:rPr>
          <w:rFonts w:ascii="Times New Roman" w:hAnsi="Times New Roman"/>
          <w:sz w:val="23"/>
          <w:szCs w:val="23"/>
          <w:lang w:val="pt-BR"/>
        </w:rPr>
        <w:t xml:space="preserve"> cuja</w:t>
      </w:r>
      <w:r w:rsidR="00A95744" w:rsidRPr="003F454F">
        <w:rPr>
          <w:rFonts w:ascii="Times New Roman" w:hAnsi="Times New Roman"/>
          <w:sz w:val="23"/>
          <w:szCs w:val="23"/>
          <w:lang w:val="pt-BR"/>
        </w:rPr>
        <w:t xml:space="preserve"> não manutenção, obtenção e/ou renovação de tais licenças não cause um Impacto Adverso Relevante</w:t>
      </w:r>
      <w:r w:rsidR="009E3E7A" w:rsidRPr="003F454F">
        <w:rPr>
          <w:rFonts w:ascii="Times New Roman" w:hAnsi="Times New Roman"/>
          <w:sz w:val="23"/>
          <w:szCs w:val="23"/>
        </w:rPr>
        <w:t>;</w:t>
      </w:r>
      <w:r w:rsidR="003005BA">
        <w:rPr>
          <w:rFonts w:ascii="Times New Roman" w:hAnsi="Times New Roman"/>
          <w:b/>
          <w:bCs/>
          <w:smallCaps/>
          <w:sz w:val="23"/>
          <w:szCs w:val="23"/>
          <w:lang w:val="pt-BR"/>
        </w:rPr>
        <w:t xml:space="preserve"> </w:t>
      </w:r>
    </w:p>
    <w:p w14:paraId="62DC85F9"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410C8C15" w14:textId="0E3E51B8"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9E3E7A" w:rsidRPr="003F454F">
        <w:rPr>
          <w:rFonts w:ascii="Times New Roman" w:hAnsi="Times New Roman"/>
          <w:sz w:val="23"/>
          <w:szCs w:val="23"/>
          <w:lang w:val="pt-BR"/>
        </w:rPr>
        <w:t xml:space="preserve"> deverá a</w:t>
      </w:r>
      <w:r w:rsidR="009E3E7A" w:rsidRPr="003F454F">
        <w:rPr>
          <w:rFonts w:ascii="Times New Roman" w:hAnsi="Times New Roman"/>
          <w:sz w:val="23"/>
          <w:szCs w:val="23"/>
        </w:rPr>
        <w:t xml:space="preserve">plicar os </w:t>
      </w:r>
      <w:r w:rsidR="00776631" w:rsidRPr="003F454F">
        <w:rPr>
          <w:rFonts w:ascii="Times New Roman" w:hAnsi="Times New Roman"/>
          <w:sz w:val="23"/>
          <w:szCs w:val="23"/>
          <w:lang w:val="pt-BR"/>
        </w:rPr>
        <w:t>R</w:t>
      </w:r>
      <w:proofErr w:type="spellStart"/>
      <w:r w:rsidR="00776631" w:rsidRPr="003F454F">
        <w:rPr>
          <w:rFonts w:ascii="Times New Roman" w:hAnsi="Times New Roman"/>
          <w:sz w:val="23"/>
          <w:szCs w:val="23"/>
        </w:rPr>
        <w:t>ecursos</w:t>
      </w:r>
      <w:proofErr w:type="spellEnd"/>
      <w:r w:rsidR="00776631" w:rsidRPr="003F454F">
        <w:rPr>
          <w:rFonts w:ascii="Times New Roman" w:hAnsi="Times New Roman"/>
          <w:sz w:val="23"/>
          <w:szCs w:val="23"/>
        </w:rPr>
        <w:t xml:space="preserve"> </w:t>
      </w:r>
      <w:r w:rsidR="00776631" w:rsidRPr="003F454F">
        <w:rPr>
          <w:rFonts w:ascii="Times New Roman" w:hAnsi="Times New Roman"/>
          <w:sz w:val="23"/>
          <w:szCs w:val="23"/>
          <w:lang w:val="pt-BR"/>
        </w:rPr>
        <w:t xml:space="preserve">da </w:t>
      </w:r>
      <w:r w:rsidR="009E3E7A" w:rsidRPr="003F454F">
        <w:rPr>
          <w:rFonts w:ascii="Times New Roman" w:hAnsi="Times New Roman"/>
          <w:sz w:val="23"/>
          <w:szCs w:val="23"/>
        </w:rPr>
        <w:t xml:space="preserve">Emissão estritamente conforme descrito na </w:t>
      </w:r>
      <w:r w:rsidR="009E3E7A" w:rsidRPr="003F454F">
        <w:rPr>
          <w:rFonts w:ascii="Times New Roman" w:hAnsi="Times New Roman"/>
          <w:sz w:val="23"/>
          <w:szCs w:val="23"/>
          <w:lang w:val="pt-BR"/>
        </w:rPr>
        <w:t>C</w:t>
      </w:r>
      <w:proofErr w:type="spellStart"/>
      <w:r w:rsidR="009E3E7A" w:rsidRPr="003F454F">
        <w:rPr>
          <w:rFonts w:ascii="Times New Roman" w:hAnsi="Times New Roman"/>
          <w:sz w:val="23"/>
          <w:szCs w:val="23"/>
        </w:rPr>
        <w:t>láusula</w:t>
      </w:r>
      <w:proofErr w:type="spellEnd"/>
      <w:r w:rsidR="009E3E7A" w:rsidRPr="003F454F">
        <w:rPr>
          <w:rFonts w:ascii="Times New Roman" w:hAnsi="Times New Roman"/>
          <w:sz w:val="23"/>
          <w:szCs w:val="23"/>
        </w:rPr>
        <w:t xml:space="preserve"> </w:t>
      </w:r>
      <w:r w:rsidR="009E3E7A" w:rsidRPr="003F454F">
        <w:rPr>
          <w:rFonts w:ascii="Times New Roman" w:hAnsi="Times New Roman"/>
          <w:sz w:val="23"/>
          <w:szCs w:val="23"/>
        </w:rPr>
        <w:fldChar w:fldCharType="begin"/>
      </w:r>
      <w:r w:rsidR="009E3E7A" w:rsidRPr="003F454F">
        <w:rPr>
          <w:rFonts w:ascii="Times New Roman" w:hAnsi="Times New Roman"/>
          <w:sz w:val="23"/>
          <w:szCs w:val="23"/>
        </w:rPr>
        <w:instrText xml:space="preserve"> REF _Ref508211474 \r \h  \* MERGEFORMAT </w:instrText>
      </w:r>
      <w:r w:rsidR="009E3E7A" w:rsidRPr="003F454F">
        <w:rPr>
          <w:rFonts w:ascii="Times New Roman" w:hAnsi="Times New Roman"/>
          <w:sz w:val="23"/>
          <w:szCs w:val="23"/>
        </w:rPr>
      </w:r>
      <w:r w:rsidR="009E3E7A" w:rsidRPr="003F454F">
        <w:rPr>
          <w:rFonts w:ascii="Times New Roman" w:hAnsi="Times New Roman"/>
          <w:sz w:val="23"/>
          <w:szCs w:val="23"/>
        </w:rPr>
        <w:fldChar w:fldCharType="separate"/>
      </w:r>
      <w:r w:rsidR="009E3E7A" w:rsidRPr="003F454F">
        <w:rPr>
          <w:rFonts w:ascii="Times New Roman" w:hAnsi="Times New Roman"/>
          <w:sz w:val="23"/>
          <w:szCs w:val="23"/>
        </w:rPr>
        <w:t>3.5</w:t>
      </w:r>
      <w:r w:rsidR="009E3E7A" w:rsidRPr="003F454F">
        <w:rPr>
          <w:rFonts w:ascii="Times New Roman" w:hAnsi="Times New Roman"/>
          <w:sz w:val="23"/>
          <w:szCs w:val="23"/>
        </w:rPr>
        <w:fldChar w:fldCharType="end"/>
      </w:r>
      <w:r w:rsidR="009E3E7A" w:rsidRPr="003F454F">
        <w:rPr>
          <w:rFonts w:ascii="Times New Roman" w:hAnsi="Times New Roman"/>
          <w:sz w:val="23"/>
          <w:szCs w:val="23"/>
        </w:rPr>
        <w:t xml:space="preserve"> desta </w:t>
      </w:r>
      <w:r w:rsidR="009E3E7A" w:rsidRPr="003F454F">
        <w:rPr>
          <w:rFonts w:ascii="Times New Roman" w:hAnsi="Times New Roman"/>
          <w:sz w:val="23"/>
          <w:szCs w:val="23"/>
          <w:lang w:val="pt-BR"/>
        </w:rPr>
        <w:t>Escritura</w:t>
      </w:r>
      <w:r w:rsidR="009E3E7A" w:rsidRPr="003F454F">
        <w:rPr>
          <w:rFonts w:ascii="Times New Roman" w:hAnsi="Times New Roman"/>
          <w:sz w:val="23"/>
          <w:szCs w:val="23"/>
        </w:rPr>
        <w:t>;</w:t>
      </w:r>
    </w:p>
    <w:p w14:paraId="1966C751" w14:textId="77777777" w:rsidR="009E3E7A" w:rsidRPr="003F454F" w:rsidRDefault="009E3E7A" w:rsidP="00944D34">
      <w:pPr>
        <w:pStyle w:val="PargrafodaLista"/>
        <w:spacing w:line="340" w:lineRule="atLeast"/>
        <w:rPr>
          <w:sz w:val="23"/>
          <w:szCs w:val="23"/>
        </w:rPr>
      </w:pPr>
    </w:p>
    <w:p w14:paraId="16F91F0F" w14:textId="0DADCDC6"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FA4A96" w:rsidRPr="003F454F">
        <w:rPr>
          <w:rFonts w:ascii="Times New Roman" w:hAnsi="Times New Roman"/>
          <w:sz w:val="23"/>
          <w:szCs w:val="23"/>
          <w:lang w:val="pt-BR"/>
        </w:rPr>
        <w:t xml:space="preserve"> </w:t>
      </w:r>
      <w:r w:rsidRPr="003F454F">
        <w:rPr>
          <w:rFonts w:ascii="Times New Roman" w:hAnsi="Times New Roman"/>
          <w:sz w:val="23"/>
          <w:szCs w:val="23"/>
          <w:lang w:val="pt-BR"/>
        </w:rPr>
        <w:t>deverá</w:t>
      </w:r>
      <w:r w:rsidR="00FA4A96" w:rsidRPr="003F454F">
        <w:rPr>
          <w:rFonts w:ascii="Times New Roman" w:hAnsi="Times New Roman"/>
          <w:sz w:val="23"/>
          <w:szCs w:val="23"/>
          <w:lang w:val="pt-BR"/>
        </w:rPr>
        <w:t xml:space="preserve"> c</w:t>
      </w:r>
      <w:proofErr w:type="spellStart"/>
      <w:r w:rsidR="009E3E7A" w:rsidRPr="003F454F">
        <w:rPr>
          <w:rFonts w:ascii="Times New Roman" w:hAnsi="Times New Roman"/>
          <w:sz w:val="23"/>
          <w:szCs w:val="23"/>
        </w:rPr>
        <w:t>umprir</w:t>
      </w:r>
      <w:proofErr w:type="spellEnd"/>
      <w:r w:rsidR="009E3E7A" w:rsidRPr="003F454F">
        <w:rPr>
          <w:rFonts w:ascii="Times New Roman" w:hAnsi="Times New Roman"/>
          <w:sz w:val="23"/>
          <w:szCs w:val="23"/>
        </w:rPr>
        <w:t xml:space="preserve"> todas as normas editadas pela CVM </w:t>
      </w:r>
      <w:r w:rsidR="00FA4A96" w:rsidRPr="003F454F">
        <w:rPr>
          <w:rFonts w:ascii="Times New Roman" w:hAnsi="Times New Roman"/>
          <w:sz w:val="23"/>
          <w:szCs w:val="23"/>
          <w:lang w:val="pt-BR"/>
        </w:rPr>
        <w:t xml:space="preserve">a elas </w:t>
      </w:r>
      <w:r w:rsidR="009E3E7A" w:rsidRPr="003F454F">
        <w:rPr>
          <w:rFonts w:ascii="Times New Roman" w:hAnsi="Times New Roman"/>
          <w:sz w:val="23"/>
          <w:szCs w:val="23"/>
        </w:rPr>
        <w:t>aplicáveis</w:t>
      </w:r>
      <w:r w:rsidR="00FA4A96" w:rsidRPr="003F454F">
        <w:rPr>
          <w:rFonts w:ascii="Times New Roman" w:hAnsi="Times New Roman"/>
          <w:sz w:val="23"/>
          <w:szCs w:val="23"/>
          <w:lang w:val="pt-BR"/>
        </w:rPr>
        <w:t>,</w:t>
      </w:r>
      <w:r w:rsidR="009E3E7A" w:rsidRPr="003F454F">
        <w:rPr>
          <w:rFonts w:ascii="Times New Roman" w:hAnsi="Times New Roman"/>
          <w:sz w:val="23"/>
          <w:szCs w:val="23"/>
        </w:rPr>
        <w:t xml:space="preserve"> necessárias para que a Oferta e a Operação de </w:t>
      </w:r>
      <w:r w:rsidR="009E3E7A" w:rsidRPr="003F454F">
        <w:rPr>
          <w:rFonts w:ascii="Times New Roman" w:hAnsi="Times New Roman"/>
          <w:sz w:val="23"/>
          <w:szCs w:val="23"/>
          <w:lang w:val="pt-BR"/>
        </w:rPr>
        <w:t>Securitização</w:t>
      </w:r>
      <w:r w:rsidR="009E3E7A" w:rsidRPr="003F454F">
        <w:rPr>
          <w:rFonts w:ascii="Times New Roman" w:hAnsi="Times New Roman"/>
          <w:sz w:val="23"/>
          <w:szCs w:val="23"/>
        </w:rPr>
        <w:t xml:space="preserve"> possam se concretizar;</w:t>
      </w:r>
    </w:p>
    <w:p w14:paraId="475D290F" w14:textId="77777777" w:rsidR="003663F1" w:rsidRPr="003F454F" w:rsidRDefault="003663F1" w:rsidP="00944D34">
      <w:pPr>
        <w:pStyle w:val="PargrafodaLista"/>
        <w:spacing w:line="340" w:lineRule="atLeast"/>
        <w:rPr>
          <w:sz w:val="23"/>
          <w:szCs w:val="23"/>
        </w:rPr>
      </w:pPr>
    </w:p>
    <w:p w14:paraId="18E5EA60" w14:textId="3524F5F8" w:rsidR="003663F1" w:rsidRPr="003F454F" w:rsidRDefault="007B65D2"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cumprir as leis, regras, regulamentos, normas administrativas e determinações dos órgãos governamentais, autarquias ou tribunais, aplicáveis à condução de seus negócios e/ou de suas Controladas Relevantes, exceto por aqueles </w:t>
      </w:r>
      <w:r w:rsidR="00A95744" w:rsidRPr="00A95744">
        <w:rPr>
          <w:rFonts w:ascii="Times New Roman" w:hAnsi="Times New Roman"/>
          <w:b/>
          <w:bCs/>
          <w:sz w:val="23"/>
          <w:szCs w:val="23"/>
          <w:lang w:val="pt-BR"/>
        </w:rPr>
        <w:t>(i)</w:t>
      </w:r>
      <w:r w:rsidR="00A95744">
        <w:rPr>
          <w:rFonts w:ascii="Times New Roman" w:hAnsi="Times New Roman"/>
          <w:sz w:val="23"/>
          <w:szCs w:val="23"/>
          <w:lang w:val="pt-BR"/>
        </w:rPr>
        <w:t xml:space="preserve"> </w:t>
      </w:r>
      <w:r w:rsidRPr="003F454F">
        <w:rPr>
          <w:rFonts w:ascii="Times New Roman" w:hAnsi="Times New Roman"/>
          <w:sz w:val="23"/>
          <w:szCs w:val="23"/>
          <w:lang w:val="pt-BR"/>
        </w:rPr>
        <w:t xml:space="preserve">cuja aplicabilidade tenha </w:t>
      </w:r>
      <w:r w:rsidRPr="003F454F">
        <w:rPr>
          <w:rFonts w:ascii="Times New Roman" w:hAnsi="Times New Roman"/>
          <w:sz w:val="23"/>
          <w:szCs w:val="23"/>
          <w:lang w:val="pt-BR"/>
        </w:rPr>
        <w:lastRenderedPageBreak/>
        <w:t>sido suspensa por meio de questionamentos de boa-fé nas esferas administrativa e/ou judicial</w:t>
      </w:r>
      <w:r w:rsidR="00A95744">
        <w:rPr>
          <w:rFonts w:ascii="Times New Roman" w:hAnsi="Times New Roman"/>
          <w:sz w:val="23"/>
          <w:szCs w:val="23"/>
          <w:lang w:val="pt-BR"/>
        </w:rPr>
        <w:t xml:space="preserve">, ou </w:t>
      </w:r>
      <w:r w:rsidR="00A95744" w:rsidRPr="00A95744">
        <w:rPr>
          <w:rFonts w:ascii="Times New Roman" w:hAnsi="Times New Roman"/>
          <w:b/>
          <w:bCs/>
          <w:sz w:val="23"/>
          <w:szCs w:val="23"/>
          <w:lang w:val="pt-BR"/>
        </w:rPr>
        <w:t>(</w:t>
      </w:r>
      <w:proofErr w:type="spellStart"/>
      <w:r w:rsidR="00A95744" w:rsidRPr="00A95744">
        <w:rPr>
          <w:rFonts w:ascii="Times New Roman" w:hAnsi="Times New Roman"/>
          <w:b/>
          <w:bCs/>
          <w:sz w:val="23"/>
          <w:szCs w:val="23"/>
          <w:lang w:val="pt-BR"/>
        </w:rPr>
        <w:t>ii</w:t>
      </w:r>
      <w:proofErr w:type="spellEnd"/>
      <w:r w:rsidR="00A95744" w:rsidRPr="00A95744">
        <w:rPr>
          <w:rFonts w:ascii="Times New Roman" w:hAnsi="Times New Roman"/>
          <w:b/>
          <w:bCs/>
          <w:sz w:val="23"/>
          <w:szCs w:val="23"/>
          <w:lang w:val="pt-BR"/>
        </w:rPr>
        <w:t>)</w:t>
      </w:r>
      <w:r w:rsidR="00A95744">
        <w:rPr>
          <w:rFonts w:ascii="Times New Roman" w:hAnsi="Times New Roman"/>
          <w:sz w:val="23"/>
          <w:szCs w:val="23"/>
          <w:lang w:val="pt-BR"/>
        </w:rPr>
        <w:t xml:space="preserve"> cujo </w:t>
      </w:r>
      <w:r w:rsidRPr="003F454F">
        <w:rPr>
          <w:rFonts w:ascii="Times New Roman" w:hAnsi="Times New Roman"/>
          <w:sz w:val="23"/>
          <w:szCs w:val="23"/>
          <w:lang w:val="pt-BR"/>
        </w:rPr>
        <w:t>descumprimento não cause um Impacto Adverso Relevante</w:t>
      </w:r>
      <w:r w:rsidR="003663F1" w:rsidRPr="003F454F">
        <w:rPr>
          <w:rFonts w:ascii="Times New Roman" w:hAnsi="Times New Roman"/>
          <w:sz w:val="23"/>
          <w:szCs w:val="23"/>
        </w:rPr>
        <w:t>;</w:t>
      </w:r>
    </w:p>
    <w:p w14:paraId="6E293180"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3D5CFE66" w14:textId="47DA3F6E"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bookmarkStart w:id="314" w:name="_DV_M104"/>
      <w:bookmarkEnd w:id="314"/>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Pr="003F454F">
        <w:rPr>
          <w:rFonts w:ascii="Times New Roman" w:hAnsi="Times New Roman"/>
          <w:sz w:val="23"/>
          <w:szCs w:val="23"/>
          <w:lang w:val="pt-BR"/>
        </w:rPr>
        <w:t xml:space="preserve"> </w:t>
      </w:r>
      <w:r w:rsidR="001E6323" w:rsidRPr="003F454F">
        <w:rPr>
          <w:rFonts w:ascii="Times New Roman" w:hAnsi="Times New Roman"/>
          <w:sz w:val="23"/>
          <w:szCs w:val="23"/>
          <w:lang w:val="pt-BR"/>
        </w:rPr>
        <w:t>deverá</w:t>
      </w:r>
      <w:r w:rsidR="009E3E7A" w:rsidRPr="003F454F">
        <w:rPr>
          <w:rFonts w:ascii="Times New Roman" w:hAnsi="Times New Roman"/>
          <w:sz w:val="23"/>
          <w:szCs w:val="23"/>
          <w:lang w:val="pt-BR"/>
        </w:rPr>
        <w:t xml:space="preserve"> c</w:t>
      </w:r>
      <w:proofErr w:type="spellStart"/>
      <w:r w:rsidR="009E3E7A" w:rsidRPr="003F454F">
        <w:rPr>
          <w:rFonts w:ascii="Times New Roman" w:hAnsi="Times New Roman"/>
          <w:sz w:val="23"/>
          <w:szCs w:val="23"/>
        </w:rPr>
        <w:t>umprir</w:t>
      </w:r>
      <w:proofErr w:type="spellEnd"/>
      <w:r w:rsidR="00AE4C00" w:rsidRPr="003F454F">
        <w:rPr>
          <w:rFonts w:ascii="Times New Roman" w:hAnsi="Times New Roman"/>
          <w:sz w:val="23"/>
          <w:szCs w:val="23"/>
          <w:lang w:val="pt-BR"/>
        </w:rPr>
        <w:t xml:space="preserve"> e f</w:t>
      </w:r>
      <w:proofErr w:type="spellStart"/>
      <w:r w:rsidR="00AE4C00" w:rsidRPr="003F454F">
        <w:rPr>
          <w:rFonts w:ascii="Times New Roman" w:hAnsi="Times New Roman"/>
          <w:sz w:val="23"/>
          <w:szCs w:val="23"/>
        </w:rPr>
        <w:t>azer</w:t>
      </w:r>
      <w:proofErr w:type="spellEnd"/>
      <w:r w:rsidR="00AE4C00" w:rsidRPr="003F454F">
        <w:rPr>
          <w:rFonts w:ascii="Times New Roman" w:hAnsi="Times New Roman"/>
          <w:sz w:val="23"/>
          <w:szCs w:val="23"/>
        </w:rPr>
        <w:t xml:space="preserve"> com</w:t>
      </w:r>
      <w:r w:rsidR="00AE4C00" w:rsidRPr="003F454F">
        <w:rPr>
          <w:rFonts w:ascii="Times New Roman" w:hAnsi="Times New Roman"/>
          <w:sz w:val="23"/>
          <w:szCs w:val="23"/>
          <w:lang w:val="pt-BR"/>
        </w:rPr>
        <w:t xml:space="preserve"> que </w:t>
      </w:r>
      <w:r w:rsidR="001E6323" w:rsidRPr="003F454F">
        <w:rPr>
          <w:rFonts w:ascii="Times New Roman" w:hAnsi="Times New Roman"/>
          <w:sz w:val="23"/>
          <w:szCs w:val="23"/>
          <w:lang w:val="pt-BR"/>
        </w:rPr>
        <w:t xml:space="preserve">suas Controladas e </w:t>
      </w:r>
      <w:r w:rsidR="00AE4C00" w:rsidRPr="003F454F">
        <w:rPr>
          <w:rFonts w:ascii="Times New Roman" w:hAnsi="Times New Roman"/>
          <w:sz w:val="23"/>
          <w:szCs w:val="23"/>
        </w:rPr>
        <w:t>qua</w:t>
      </w:r>
      <w:r w:rsidR="00AE4C00" w:rsidRPr="003F454F">
        <w:rPr>
          <w:rFonts w:ascii="Times New Roman" w:hAnsi="Times New Roman"/>
          <w:sz w:val="23"/>
          <w:szCs w:val="23"/>
          <w:lang w:val="pt-BR"/>
        </w:rPr>
        <w:t>is</w:t>
      </w:r>
      <w:r w:rsidR="00AE4C00" w:rsidRPr="003F454F">
        <w:rPr>
          <w:rFonts w:ascii="Times New Roman" w:hAnsi="Times New Roman"/>
          <w:sz w:val="23"/>
          <w:szCs w:val="23"/>
        </w:rPr>
        <w:t xml:space="preserve">quer de seus respectivos administradores </w:t>
      </w:r>
      <w:r w:rsidR="00D80CC4" w:rsidRPr="003F454F">
        <w:rPr>
          <w:rFonts w:ascii="Times New Roman" w:hAnsi="Times New Roman"/>
          <w:sz w:val="23"/>
          <w:szCs w:val="23"/>
          <w:lang w:val="pt-BR"/>
        </w:rPr>
        <w:t>e</w:t>
      </w:r>
      <w:r w:rsidR="00AE4C00" w:rsidRPr="003F454F">
        <w:rPr>
          <w:rFonts w:ascii="Times New Roman" w:hAnsi="Times New Roman"/>
          <w:sz w:val="23"/>
          <w:szCs w:val="23"/>
        </w:rPr>
        <w:t xml:space="preserve"> funcionários</w:t>
      </w:r>
      <w:r w:rsidR="0079182A" w:rsidRPr="003F454F">
        <w:rPr>
          <w:rFonts w:ascii="Times New Roman" w:hAnsi="Times New Roman"/>
          <w:sz w:val="23"/>
          <w:szCs w:val="23"/>
          <w:lang w:val="pt-BR"/>
        </w:rPr>
        <w:t>, no exercício de suas funções,</w:t>
      </w:r>
      <w:r w:rsidR="00AE4C00" w:rsidRPr="003F454F">
        <w:rPr>
          <w:rFonts w:ascii="Times New Roman" w:hAnsi="Times New Roman"/>
          <w:sz w:val="23"/>
          <w:szCs w:val="23"/>
        </w:rPr>
        <w:t xml:space="preserve"> cumpram</w:t>
      </w:r>
      <w:r w:rsidR="009E3E7A" w:rsidRPr="003F454F">
        <w:rPr>
          <w:rFonts w:ascii="Times New Roman" w:hAnsi="Times New Roman"/>
          <w:sz w:val="23"/>
          <w:szCs w:val="23"/>
        </w:rPr>
        <w:t xml:space="preserve"> </w:t>
      </w:r>
      <w:r w:rsidR="00A34CE8" w:rsidRPr="003F454F">
        <w:rPr>
          <w:rFonts w:ascii="Times New Roman" w:hAnsi="Times New Roman"/>
          <w:sz w:val="23"/>
          <w:szCs w:val="23"/>
          <w:lang w:val="pt-BR"/>
        </w:rPr>
        <w:t xml:space="preserve">com </w:t>
      </w:r>
      <w:r w:rsidR="009E3E7A" w:rsidRPr="003F454F">
        <w:rPr>
          <w:rFonts w:ascii="Times New Roman" w:hAnsi="Times New Roman"/>
          <w:sz w:val="23"/>
          <w:szCs w:val="23"/>
        </w:rPr>
        <w:t xml:space="preserve">as normas aplicáveis que versam sobre atos de corrupção e atos lesivos à administração pública, </w:t>
      </w:r>
      <w:r w:rsidR="00395C9A" w:rsidRPr="003F454F">
        <w:rPr>
          <w:rFonts w:ascii="Times New Roman" w:hAnsi="Times New Roman"/>
          <w:sz w:val="23"/>
          <w:szCs w:val="23"/>
          <w:lang w:val="pt-BR"/>
        </w:rPr>
        <w:t>incluindo, sem limitação, as</w:t>
      </w:r>
      <w:r w:rsidR="009E3E7A" w:rsidRPr="003F454F">
        <w:rPr>
          <w:rFonts w:ascii="Times New Roman" w:hAnsi="Times New Roman"/>
          <w:sz w:val="23"/>
          <w:szCs w:val="23"/>
        </w:rPr>
        <w:t xml:space="preserve"> Leis </w:t>
      </w:r>
      <w:r w:rsidR="00057BA8" w:rsidRPr="004E5FD4">
        <w:rPr>
          <w:rFonts w:ascii="Times New Roman" w:hAnsi="Times New Roman"/>
          <w:sz w:val="23"/>
          <w:szCs w:val="23"/>
        </w:rPr>
        <w:t>de Prevenção à Lavagem de Dinheiro e</w:t>
      </w:r>
      <w:r w:rsidR="00057BA8" w:rsidRPr="004E5FD4">
        <w:rPr>
          <w:rFonts w:ascii="Times New Roman" w:hAnsi="Times New Roman"/>
          <w:sz w:val="23"/>
          <w:szCs w:val="23"/>
          <w:u w:val="single"/>
        </w:rPr>
        <w:t xml:space="preserve"> </w:t>
      </w:r>
      <w:r w:rsidR="009E3E7A" w:rsidRPr="003F454F">
        <w:rPr>
          <w:rFonts w:ascii="Times New Roman" w:hAnsi="Times New Roman"/>
          <w:sz w:val="23"/>
          <w:szCs w:val="23"/>
        </w:rPr>
        <w:t>Anticorrupção,</w:t>
      </w:r>
      <w:r w:rsidR="00AE1F12">
        <w:rPr>
          <w:rFonts w:ascii="Times New Roman" w:hAnsi="Times New Roman"/>
          <w:sz w:val="23"/>
          <w:szCs w:val="23"/>
          <w:lang w:val="pt-BR"/>
        </w:rPr>
        <w:t xml:space="preserve"> </w:t>
      </w:r>
      <w:r w:rsidR="00CA4286" w:rsidRPr="003F454F">
        <w:rPr>
          <w:rFonts w:ascii="Times New Roman" w:hAnsi="Times New Roman"/>
          <w:sz w:val="23"/>
          <w:szCs w:val="23"/>
          <w:lang w:val="pt-BR"/>
        </w:rPr>
        <w:t xml:space="preserve">inclusive (1) </w:t>
      </w:r>
      <w:r w:rsidR="009E3E7A" w:rsidRPr="003F454F">
        <w:rPr>
          <w:rFonts w:ascii="Times New Roman" w:hAnsi="Times New Roman"/>
          <w:sz w:val="23"/>
          <w:szCs w:val="23"/>
        </w:rPr>
        <w:t>por meio da manutenção de políticas e procedimentos internos</w:t>
      </w:r>
      <w:r w:rsidR="00CA4286" w:rsidRPr="003F454F">
        <w:rPr>
          <w:rFonts w:ascii="Times New Roman" w:hAnsi="Times New Roman"/>
          <w:sz w:val="23"/>
          <w:szCs w:val="23"/>
          <w:lang w:val="pt-BR"/>
        </w:rPr>
        <w:t xml:space="preserve">; (2) </w:t>
      </w:r>
      <w:r w:rsidR="00CA4286" w:rsidRPr="003F454F">
        <w:rPr>
          <w:rFonts w:ascii="Times New Roman" w:hAnsi="Times New Roman"/>
          <w:sz w:val="23"/>
          <w:szCs w:val="23"/>
        </w:rPr>
        <w:t xml:space="preserve">dando pleno conhecimento de tais normas a todos os seus empregados, assim como a profissionais e representantes que venham a se relacionar com ou representar a </w:t>
      </w:r>
      <w:r w:rsidR="00304088">
        <w:rPr>
          <w:rFonts w:ascii="Times New Roman" w:hAnsi="Times New Roman"/>
          <w:sz w:val="23"/>
          <w:szCs w:val="23"/>
        </w:rPr>
        <w:t>Emitente</w:t>
      </w:r>
      <w:r w:rsidR="00CA4286" w:rsidRPr="003F454F">
        <w:rPr>
          <w:rFonts w:ascii="Times New Roman" w:hAnsi="Times New Roman"/>
          <w:sz w:val="23"/>
          <w:szCs w:val="23"/>
          <w:lang w:val="pt-BR"/>
        </w:rPr>
        <w:t xml:space="preserve">; (3) </w:t>
      </w:r>
      <w:r w:rsidR="00CD3625" w:rsidRPr="003F454F">
        <w:rPr>
          <w:rFonts w:ascii="Times New Roman" w:hAnsi="Times New Roman"/>
          <w:sz w:val="23"/>
          <w:szCs w:val="23"/>
        </w:rPr>
        <w:t>envida</w:t>
      </w:r>
      <w:r w:rsidR="00CD3625" w:rsidRPr="003F454F">
        <w:rPr>
          <w:rFonts w:ascii="Times New Roman" w:hAnsi="Times New Roman"/>
          <w:sz w:val="23"/>
          <w:szCs w:val="23"/>
          <w:lang w:val="pt-BR"/>
        </w:rPr>
        <w:t>ndo</w:t>
      </w:r>
      <w:r w:rsidR="00CD3625" w:rsidRPr="003F454F">
        <w:rPr>
          <w:rFonts w:ascii="Times New Roman" w:hAnsi="Times New Roman"/>
          <w:sz w:val="23"/>
          <w:szCs w:val="23"/>
        </w:rPr>
        <w:t xml:space="preserve"> melhores esforços para conhecer e </w:t>
      </w:r>
      <w:r w:rsidR="00CD3625" w:rsidRPr="003F454F">
        <w:rPr>
          <w:rFonts w:ascii="Times New Roman" w:hAnsi="Times New Roman"/>
          <w:sz w:val="23"/>
          <w:szCs w:val="23"/>
          <w:lang w:val="pt-BR"/>
        </w:rPr>
        <w:t>a</w:t>
      </w:r>
      <w:r w:rsidR="00CD3625" w:rsidRPr="003F454F">
        <w:rPr>
          <w:rFonts w:ascii="Times New Roman" w:hAnsi="Times New Roman"/>
          <w:sz w:val="23"/>
          <w:szCs w:val="23"/>
        </w:rPr>
        <w:t xml:space="preserve">tender </w:t>
      </w:r>
      <w:r w:rsidR="00CD3625" w:rsidRPr="003F454F">
        <w:rPr>
          <w:rFonts w:ascii="Times New Roman" w:hAnsi="Times New Roman"/>
          <w:sz w:val="23"/>
          <w:szCs w:val="23"/>
          <w:lang w:val="pt-BR"/>
        </w:rPr>
        <w:t>à</w:t>
      </w:r>
      <w:r w:rsidR="00CD3625" w:rsidRPr="003F454F">
        <w:rPr>
          <w:rFonts w:ascii="Times New Roman" w:hAnsi="Times New Roman"/>
          <w:sz w:val="23"/>
          <w:szCs w:val="23"/>
        </w:rPr>
        <w:t xml:space="preserve">s disposições das leis </w:t>
      </w:r>
      <w:r w:rsidR="00321740" w:rsidRPr="004E5FD4">
        <w:rPr>
          <w:rFonts w:ascii="Times New Roman" w:hAnsi="Times New Roman"/>
          <w:sz w:val="23"/>
          <w:szCs w:val="23"/>
        </w:rPr>
        <w:t xml:space="preserve">de </w:t>
      </w:r>
      <w:r w:rsidR="00321740">
        <w:rPr>
          <w:rFonts w:ascii="Times New Roman" w:hAnsi="Times New Roman"/>
          <w:sz w:val="23"/>
          <w:szCs w:val="23"/>
          <w:lang w:val="pt-BR"/>
        </w:rPr>
        <w:t>p</w:t>
      </w:r>
      <w:proofErr w:type="spellStart"/>
      <w:r w:rsidR="00321740" w:rsidRPr="004E5FD4">
        <w:rPr>
          <w:rFonts w:ascii="Times New Roman" w:hAnsi="Times New Roman"/>
          <w:sz w:val="23"/>
          <w:szCs w:val="23"/>
        </w:rPr>
        <w:t>revenção</w:t>
      </w:r>
      <w:proofErr w:type="spellEnd"/>
      <w:r w:rsidR="00321740" w:rsidRPr="004E5FD4">
        <w:rPr>
          <w:rFonts w:ascii="Times New Roman" w:hAnsi="Times New Roman"/>
          <w:sz w:val="23"/>
          <w:szCs w:val="23"/>
        </w:rPr>
        <w:t xml:space="preserve"> à </w:t>
      </w:r>
      <w:r w:rsidR="00321740">
        <w:rPr>
          <w:rFonts w:ascii="Times New Roman" w:hAnsi="Times New Roman"/>
          <w:sz w:val="23"/>
          <w:szCs w:val="23"/>
          <w:lang w:val="pt-BR"/>
        </w:rPr>
        <w:t>l</w:t>
      </w:r>
      <w:proofErr w:type="spellStart"/>
      <w:r w:rsidR="00321740" w:rsidRPr="004E5FD4">
        <w:rPr>
          <w:rFonts w:ascii="Times New Roman" w:hAnsi="Times New Roman"/>
          <w:sz w:val="23"/>
          <w:szCs w:val="23"/>
        </w:rPr>
        <w:t>avagem</w:t>
      </w:r>
      <w:proofErr w:type="spellEnd"/>
      <w:r w:rsidR="00321740" w:rsidRPr="004E5FD4">
        <w:rPr>
          <w:rFonts w:ascii="Times New Roman" w:hAnsi="Times New Roman"/>
          <w:sz w:val="23"/>
          <w:szCs w:val="23"/>
        </w:rPr>
        <w:t xml:space="preserve"> de </w:t>
      </w:r>
      <w:r w:rsidR="00321740">
        <w:rPr>
          <w:rFonts w:ascii="Times New Roman" w:hAnsi="Times New Roman"/>
          <w:sz w:val="23"/>
          <w:szCs w:val="23"/>
          <w:lang w:val="pt-BR"/>
        </w:rPr>
        <w:t>d</w:t>
      </w:r>
      <w:proofErr w:type="spellStart"/>
      <w:r w:rsidR="00321740" w:rsidRPr="004E5FD4">
        <w:rPr>
          <w:rFonts w:ascii="Times New Roman" w:hAnsi="Times New Roman"/>
          <w:sz w:val="23"/>
          <w:szCs w:val="23"/>
        </w:rPr>
        <w:t>inheiro</w:t>
      </w:r>
      <w:proofErr w:type="spellEnd"/>
      <w:r w:rsidR="00321740" w:rsidRPr="004E5FD4">
        <w:rPr>
          <w:rFonts w:ascii="Times New Roman" w:hAnsi="Times New Roman"/>
          <w:sz w:val="23"/>
          <w:szCs w:val="23"/>
        </w:rPr>
        <w:t xml:space="preserve"> e</w:t>
      </w:r>
      <w:r w:rsidR="00321740" w:rsidRPr="007B7C19">
        <w:rPr>
          <w:rFonts w:ascii="Times New Roman" w:hAnsi="Times New Roman"/>
          <w:sz w:val="23"/>
          <w:szCs w:val="23"/>
        </w:rPr>
        <w:t xml:space="preserve"> </w:t>
      </w:r>
      <w:r w:rsidR="00CD3625" w:rsidRPr="003F454F">
        <w:rPr>
          <w:rFonts w:ascii="Times New Roman" w:hAnsi="Times New Roman"/>
          <w:sz w:val="23"/>
          <w:szCs w:val="23"/>
        </w:rPr>
        <w:t>anticorrupção dos países em que faz negócios, bem como não adota</w:t>
      </w:r>
      <w:r w:rsidR="001E6323" w:rsidRPr="003F454F">
        <w:rPr>
          <w:rFonts w:ascii="Times New Roman" w:hAnsi="Times New Roman"/>
          <w:sz w:val="23"/>
          <w:szCs w:val="23"/>
          <w:lang w:val="pt-BR"/>
        </w:rPr>
        <w:t>ndo</w:t>
      </w:r>
      <w:r w:rsidR="00CD3625" w:rsidRPr="003F454F">
        <w:rPr>
          <w:rFonts w:ascii="Times New Roman" w:hAnsi="Times New Roman"/>
          <w:sz w:val="23"/>
          <w:szCs w:val="23"/>
        </w:rPr>
        <w:t xml:space="preserve"> quaisquer condutas que infrinjam as normas anticorrupção desses países, sendo certo que executa as suas atividades em conformidade integral com essas normas, conforme aplicável</w:t>
      </w:r>
      <w:r w:rsidR="00CD3625" w:rsidRPr="003F454F">
        <w:rPr>
          <w:rFonts w:ascii="Times New Roman" w:hAnsi="Times New Roman"/>
          <w:sz w:val="23"/>
          <w:szCs w:val="23"/>
          <w:lang w:val="pt-BR"/>
        </w:rPr>
        <w:t xml:space="preserve">; (4) </w:t>
      </w:r>
      <w:r w:rsidR="00CD3625" w:rsidRPr="003F454F">
        <w:rPr>
          <w:rFonts w:ascii="Times New Roman" w:hAnsi="Times New Roman"/>
          <w:sz w:val="23"/>
          <w:szCs w:val="23"/>
        </w:rPr>
        <w:t>abstendo-se de praticar atos de corrupção e de agir de forma lesiva à administração pública, nacional e estrangeira, no seu interesse ou para seu benefício, exclusivo ou não</w:t>
      </w:r>
      <w:r w:rsidR="009E3E7A" w:rsidRPr="003F454F">
        <w:rPr>
          <w:rFonts w:ascii="Times New Roman" w:hAnsi="Times New Roman"/>
          <w:sz w:val="23"/>
          <w:szCs w:val="23"/>
        </w:rPr>
        <w:t>, e (a) caso tenha</w:t>
      </w:r>
      <w:r w:rsidR="009E3E7A" w:rsidRPr="003F454F">
        <w:rPr>
          <w:rFonts w:ascii="Times New Roman" w:hAnsi="Times New Roman"/>
          <w:sz w:val="23"/>
          <w:szCs w:val="23"/>
          <w:lang w:val="pt-BR"/>
        </w:rPr>
        <w:t>m</w:t>
      </w:r>
      <w:r w:rsidR="009E3E7A" w:rsidRPr="003F454F">
        <w:rPr>
          <w:rFonts w:ascii="Times New Roman" w:hAnsi="Times New Roman"/>
          <w:sz w:val="23"/>
          <w:szCs w:val="23"/>
        </w:rPr>
        <w:t xml:space="preserve"> conhecimento de qualquer ato ou fato que viole aludidas normas, </w:t>
      </w:r>
      <w:r w:rsidR="00FA4A96" w:rsidRPr="003F454F">
        <w:rPr>
          <w:rFonts w:ascii="Times New Roman" w:hAnsi="Times New Roman"/>
          <w:sz w:val="23"/>
          <w:szCs w:val="23"/>
          <w:lang w:val="pt-BR"/>
        </w:rPr>
        <w:t xml:space="preserve">deverão </w:t>
      </w:r>
      <w:r w:rsidR="009E3E7A" w:rsidRPr="003F454F">
        <w:rPr>
          <w:rFonts w:ascii="Times New Roman" w:hAnsi="Times New Roman"/>
          <w:sz w:val="23"/>
          <w:szCs w:val="23"/>
        </w:rPr>
        <w:t xml:space="preserve">comunicar </w:t>
      </w:r>
      <w:r w:rsidR="00AE4C00" w:rsidRPr="003F454F">
        <w:rPr>
          <w:rFonts w:ascii="Times New Roman" w:hAnsi="Times New Roman"/>
          <w:sz w:val="23"/>
          <w:szCs w:val="23"/>
          <w:lang w:val="pt-BR"/>
        </w:rPr>
        <w:t xml:space="preserve">tal ato ou fato </w:t>
      </w:r>
      <w:r w:rsidR="009E3E7A" w:rsidRPr="003F454F">
        <w:rPr>
          <w:rFonts w:ascii="Times New Roman" w:hAnsi="Times New Roman"/>
          <w:sz w:val="23"/>
          <w:szCs w:val="23"/>
        </w:rPr>
        <w:t xml:space="preserve">imediatamente, desde que sua comunicação não seja vedada por ordem, decisão, lei, regulamento ou qualquer outra determinação de autoridade competente, à Securitizadora; e (b) </w:t>
      </w:r>
      <w:r w:rsidR="00AE4C00" w:rsidRPr="003F454F">
        <w:rPr>
          <w:rFonts w:ascii="Times New Roman" w:hAnsi="Times New Roman"/>
          <w:sz w:val="23"/>
          <w:szCs w:val="23"/>
          <w:lang w:val="pt-BR"/>
        </w:rPr>
        <w:t xml:space="preserve">deverão </w:t>
      </w:r>
      <w:r w:rsidR="009E3E7A" w:rsidRPr="003F454F">
        <w:rPr>
          <w:rFonts w:ascii="Times New Roman" w:hAnsi="Times New Roman"/>
          <w:sz w:val="23"/>
          <w:szCs w:val="23"/>
        </w:rPr>
        <w:t xml:space="preserve">realizar eventuais pagamentos devidos </w:t>
      </w:r>
      <w:r w:rsidR="00A34CE8" w:rsidRPr="003F454F">
        <w:rPr>
          <w:rFonts w:ascii="Times New Roman" w:hAnsi="Times New Roman"/>
          <w:sz w:val="23"/>
          <w:szCs w:val="23"/>
          <w:lang w:val="pt-BR"/>
        </w:rPr>
        <w:t>à</w:t>
      </w:r>
      <w:r w:rsidR="009E3E7A" w:rsidRPr="003F454F">
        <w:rPr>
          <w:rFonts w:ascii="Times New Roman" w:hAnsi="Times New Roman"/>
          <w:sz w:val="23"/>
          <w:szCs w:val="23"/>
        </w:rPr>
        <w:t xml:space="preserve"> Debenturista exclusivamente pelos meios previstos nesta Escritura;</w:t>
      </w:r>
      <w:r w:rsidR="009E3E7A" w:rsidRPr="003F454F" w:rsidDel="000311B9">
        <w:rPr>
          <w:rFonts w:ascii="Times New Roman" w:hAnsi="Times New Roman"/>
          <w:sz w:val="23"/>
          <w:szCs w:val="23"/>
        </w:rPr>
        <w:t xml:space="preserve"> </w:t>
      </w:r>
    </w:p>
    <w:p w14:paraId="3398757C" w14:textId="77777777" w:rsidR="009E3E7A" w:rsidRPr="003F454F" w:rsidRDefault="009E3E7A" w:rsidP="00944D34">
      <w:pPr>
        <w:pStyle w:val="PargrafodaLista"/>
        <w:spacing w:line="340" w:lineRule="atLeast"/>
        <w:rPr>
          <w:sz w:val="23"/>
          <w:szCs w:val="23"/>
        </w:rPr>
      </w:pPr>
    </w:p>
    <w:p w14:paraId="7ADFD522" w14:textId="062E3AA9"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o</w:t>
      </w:r>
      <w:proofErr w:type="spellStart"/>
      <w:r w:rsidRPr="003F454F">
        <w:rPr>
          <w:rFonts w:ascii="Times New Roman" w:hAnsi="Times New Roman"/>
          <w:sz w:val="23"/>
          <w:szCs w:val="23"/>
        </w:rPr>
        <w:t>bservar</w:t>
      </w:r>
      <w:proofErr w:type="spellEnd"/>
      <w:r w:rsidRPr="003F454F">
        <w:rPr>
          <w:rFonts w:ascii="Times New Roman" w:hAnsi="Times New Roman"/>
          <w:sz w:val="23"/>
          <w:szCs w:val="23"/>
        </w:rPr>
        <w:t xml:space="preserve"> </w:t>
      </w:r>
      <w:r w:rsidR="004866B9" w:rsidRPr="003F454F">
        <w:rPr>
          <w:rFonts w:ascii="Times New Roman" w:hAnsi="Times New Roman"/>
          <w:sz w:val="23"/>
          <w:szCs w:val="23"/>
        </w:rPr>
        <w:t xml:space="preserve">a legislação trabalhista, previdenciária e ambiental em vigor, zelando sempre para que (a) a </w:t>
      </w:r>
      <w:r w:rsidR="00304088">
        <w:rPr>
          <w:rFonts w:ascii="Times New Roman" w:hAnsi="Times New Roman"/>
          <w:sz w:val="23"/>
          <w:szCs w:val="23"/>
        </w:rPr>
        <w:t>Emitente</w:t>
      </w:r>
      <w:r w:rsidR="004866B9" w:rsidRPr="003F454F">
        <w:rPr>
          <w:rFonts w:ascii="Times New Roman" w:hAnsi="Times New Roman"/>
          <w:sz w:val="23"/>
          <w:szCs w:val="23"/>
        </w:rPr>
        <w:t xml:space="preserve"> e </w:t>
      </w:r>
      <w:r w:rsidR="00AA5E97" w:rsidRPr="003F454F">
        <w:rPr>
          <w:rFonts w:ascii="Times New Roman" w:hAnsi="Times New Roman"/>
          <w:sz w:val="23"/>
          <w:szCs w:val="23"/>
          <w:lang w:val="pt-BR"/>
        </w:rPr>
        <w:t>suas Controladas</w:t>
      </w:r>
      <w:r w:rsidR="004866B9" w:rsidRPr="003F454F">
        <w:rPr>
          <w:rFonts w:ascii="Times New Roman" w:hAnsi="Times New Roman"/>
          <w:sz w:val="23"/>
          <w:szCs w:val="23"/>
        </w:rPr>
        <w:t xml:space="preserve"> não utilizem trabalho em condições análogas às de escravo ou trabalho infantil (exceto pela contratação de aprendizes, nos termos da legislação aplicável)</w:t>
      </w:r>
      <w:r w:rsidR="00395C9A" w:rsidRPr="003F454F">
        <w:rPr>
          <w:rFonts w:ascii="Times New Roman" w:hAnsi="Times New Roman"/>
          <w:sz w:val="23"/>
          <w:szCs w:val="23"/>
          <w:lang w:val="pt-BR"/>
        </w:rPr>
        <w:t>, não incentivem a prostituição, não violem os direitos dos silvícolas ou os direitos sobre as áreas de ocupação indígena</w:t>
      </w:r>
      <w:r w:rsidR="004866B9" w:rsidRPr="003F454F">
        <w:rPr>
          <w:rFonts w:ascii="Times New Roman" w:hAnsi="Times New Roman"/>
          <w:sz w:val="23"/>
          <w:szCs w:val="23"/>
        </w:rPr>
        <w:t xml:space="preserve">; (b) os trabalhadores da </w:t>
      </w:r>
      <w:r w:rsidR="00304088">
        <w:rPr>
          <w:rFonts w:ascii="Times New Roman" w:hAnsi="Times New Roman"/>
          <w:sz w:val="23"/>
          <w:szCs w:val="23"/>
        </w:rPr>
        <w:t>Emitente</w:t>
      </w:r>
      <w:r w:rsidR="004866B9" w:rsidRPr="003F454F">
        <w:rPr>
          <w:rFonts w:ascii="Times New Roman" w:hAnsi="Times New Roman"/>
          <w:sz w:val="23"/>
          <w:szCs w:val="23"/>
        </w:rPr>
        <w:t xml:space="preserve"> ou de qualquer </w:t>
      </w:r>
      <w:r w:rsidR="00AA5E97" w:rsidRPr="003F454F">
        <w:rPr>
          <w:rFonts w:ascii="Times New Roman" w:hAnsi="Times New Roman"/>
          <w:sz w:val="23"/>
          <w:szCs w:val="23"/>
          <w:lang w:val="pt-BR"/>
        </w:rPr>
        <w:t>de suas Controladas</w:t>
      </w:r>
      <w:r w:rsidR="004866B9" w:rsidRPr="003F454F">
        <w:rPr>
          <w:rFonts w:ascii="Times New Roman" w:hAnsi="Times New Roman"/>
          <w:sz w:val="23"/>
          <w:szCs w:val="23"/>
        </w:rPr>
        <w:t xml:space="preserve"> estejam devidamente registrados nos termos da legislação em vigor; (c) a </w:t>
      </w:r>
      <w:r w:rsidR="00304088">
        <w:rPr>
          <w:rFonts w:ascii="Times New Roman" w:hAnsi="Times New Roman"/>
          <w:sz w:val="23"/>
          <w:szCs w:val="23"/>
        </w:rPr>
        <w:t>Emitente</w:t>
      </w:r>
      <w:r w:rsidR="004866B9" w:rsidRPr="003F454F">
        <w:rPr>
          <w:rFonts w:ascii="Times New Roman" w:hAnsi="Times New Roman"/>
          <w:sz w:val="23"/>
          <w:szCs w:val="23"/>
        </w:rPr>
        <w:t xml:space="preserve"> e </w:t>
      </w:r>
      <w:r w:rsidR="00AA5E97" w:rsidRPr="003F454F">
        <w:rPr>
          <w:rFonts w:ascii="Times New Roman" w:hAnsi="Times New Roman"/>
          <w:sz w:val="23"/>
          <w:szCs w:val="23"/>
          <w:lang w:val="pt-BR"/>
        </w:rPr>
        <w:t>suas Controladas</w:t>
      </w:r>
      <w:r w:rsidR="004866B9" w:rsidRPr="003F454F">
        <w:rPr>
          <w:rFonts w:ascii="Times New Roman" w:hAnsi="Times New Roman"/>
          <w:sz w:val="23"/>
          <w:szCs w:val="23"/>
        </w:rPr>
        <w:t xml:space="preserve"> cumpram as obrigações decorrentes dos respectivos contratos de trabalho e da legislação trabalhista e previdenciária em vigor, exceto, em relação aos itens “(b)” e “(c)” acima, por (1</w:t>
      </w:r>
      <w:r w:rsidR="009334DB" w:rsidRPr="003F454F">
        <w:rPr>
          <w:rFonts w:ascii="Times New Roman" w:hAnsi="Times New Roman"/>
          <w:sz w:val="23"/>
          <w:szCs w:val="23"/>
        </w:rPr>
        <w:t>)</w:t>
      </w:r>
      <w:r w:rsidR="009334DB" w:rsidRPr="003F454F">
        <w:rPr>
          <w:rFonts w:ascii="Times New Roman" w:hAnsi="Times New Roman"/>
          <w:sz w:val="23"/>
          <w:szCs w:val="23"/>
          <w:lang w:val="pt-BR"/>
        </w:rPr>
        <w:t> </w:t>
      </w:r>
      <w:r w:rsidR="004866B9" w:rsidRPr="003F454F">
        <w:rPr>
          <w:rFonts w:ascii="Times New Roman" w:hAnsi="Times New Roman"/>
          <w:sz w:val="23"/>
          <w:szCs w:val="23"/>
        </w:rPr>
        <w:t xml:space="preserve">obrigações que estejam sendo contestadas de boa-fé pela </w:t>
      </w:r>
      <w:r w:rsidR="00304088">
        <w:rPr>
          <w:rFonts w:ascii="Times New Roman" w:hAnsi="Times New Roman"/>
          <w:sz w:val="23"/>
          <w:szCs w:val="23"/>
        </w:rPr>
        <w:t>Emitente</w:t>
      </w:r>
      <w:r w:rsidR="004866B9" w:rsidRPr="003F454F">
        <w:rPr>
          <w:rFonts w:ascii="Times New Roman" w:hAnsi="Times New Roman"/>
          <w:sz w:val="23"/>
          <w:szCs w:val="23"/>
        </w:rPr>
        <w:t xml:space="preserve"> e</w:t>
      </w:r>
      <w:r w:rsidR="00AA5E97" w:rsidRPr="003F454F">
        <w:rPr>
          <w:rFonts w:ascii="Times New Roman" w:hAnsi="Times New Roman"/>
          <w:sz w:val="23"/>
          <w:szCs w:val="23"/>
          <w:lang w:val="pt-BR"/>
        </w:rPr>
        <w:t>/ou</w:t>
      </w:r>
      <w:r w:rsidR="004866B9" w:rsidRPr="003F454F">
        <w:rPr>
          <w:rFonts w:ascii="Times New Roman" w:hAnsi="Times New Roman"/>
          <w:sz w:val="23"/>
          <w:szCs w:val="23"/>
        </w:rPr>
        <w:t xml:space="preserve"> </w:t>
      </w:r>
      <w:r w:rsidR="00AA5E97" w:rsidRPr="003F454F">
        <w:rPr>
          <w:rFonts w:ascii="Times New Roman" w:hAnsi="Times New Roman"/>
          <w:sz w:val="23"/>
          <w:szCs w:val="23"/>
          <w:lang w:val="pt-BR"/>
        </w:rPr>
        <w:t>por suas Controladas</w:t>
      </w:r>
      <w:r w:rsidR="00D80CC4" w:rsidRPr="003F454F">
        <w:rPr>
          <w:rFonts w:ascii="Times New Roman" w:hAnsi="Times New Roman"/>
          <w:sz w:val="23"/>
          <w:szCs w:val="23"/>
          <w:lang w:val="pt-BR"/>
        </w:rPr>
        <w:t xml:space="preserve"> e cuja aplicabilidade esteja suspensa</w:t>
      </w:r>
      <w:r w:rsidR="004866B9" w:rsidRPr="003F454F">
        <w:rPr>
          <w:rFonts w:ascii="Times New Roman" w:hAnsi="Times New Roman"/>
          <w:sz w:val="23"/>
          <w:szCs w:val="23"/>
        </w:rPr>
        <w:t xml:space="preserve">, </w:t>
      </w:r>
      <w:r w:rsidR="002E7420" w:rsidRPr="003F454F">
        <w:rPr>
          <w:rFonts w:ascii="Times New Roman" w:hAnsi="Times New Roman"/>
          <w:sz w:val="23"/>
          <w:szCs w:val="23"/>
          <w:lang w:val="pt-BR"/>
        </w:rPr>
        <w:t xml:space="preserve">ou </w:t>
      </w:r>
      <w:r w:rsidR="004866B9" w:rsidRPr="003F454F">
        <w:rPr>
          <w:rFonts w:ascii="Times New Roman" w:hAnsi="Times New Roman"/>
          <w:sz w:val="23"/>
          <w:szCs w:val="23"/>
        </w:rPr>
        <w:t xml:space="preserve">(2) obrigações com relação às quais a </w:t>
      </w:r>
      <w:r w:rsidR="00304088">
        <w:rPr>
          <w:rFonts w:ascii="Times New Roman" w:hAnsi="Times New Roman"/>
          <w:sz w:val="23"/>
          <w:szCs w:val="23"/>
        </w:rPr>
        <w:t>Emitente</w:t>
      </w:r>
      <w:r w:rsidR="004866B9" w:rsidRPr="003F454F">
        <w:rPr>
          <w:rFonts w:ascii="Times New Roman" w:hAnsi="Times New Roman"/>
          <w:sz w:val="23"/>
          <w:szCs w:val="23"/>
        </w:rPr>
        <w:t xml:space="preserve"> </w:t>
      </w:r>
      <w:r w:rsidR="00AA5E97" w:rsidRPr="003F454F">
        <w:rPr>
          <w:rFonts w:ascii="Times New Roman" w:hAnsi="Times New Roman"/>
          <w:sz w:val="23"/>
          <w:szCs w:val="23"/>
          <w:lang w:val="pt-BR"/>
        </w:rPr>
        <w:t>e suas Controladas</w:t>
      </w:r>
      <w:r w:rsidR="004866B9" w:rsidRPr="003F454F">
        <w:rPr>
          <w:rFonts w:ascii="Times New Roman" w:hAnsi="Times New Roman"/>
          <w:sz w:val="23"/>
          <w:szCs w:val="23"/>
        </w:rPr>
        <w:t xml:space="preserve"> possuam provimento jurisdicional vigente autorizando sua não observância; </w:t>
      </w:r>
      <w:r w:rsidR="000E4BBE">
        <w:rPr>
          <w:rFonts w:ascii="Times New Roman" w:hAnsi="Times New Roman"/>
          <w:sz w:val="23"/>
          <w:szCs w:val="23"/>
          <w:lang w:val="pt-BR"/>
        </w:rPr>
        <w:t>ou</w:t>
      </w:r>
      <w:r w:rsidR="00F57C2C" w:rsidRPr="00CF1AE6">
        <w:rPr>
          <w:rFonts w:ascii="Times New Roman" w:hAnsi="Times New Roman"/>
          <w:sz w:val="23"/>
          <w:szCs w:val="23"/>
          <w:lang w:val="pt-BR"/>
        </w:rPr>
        <w:t xml:space="preserve"> </w:t>
      </w:r>
      <w:r w:rsidR="002801FB" w:rsidRPr="00CF1AE6">
        <w:rPr>
          <w:rFonts w:ascii="Times New Roman" w:hAnsi="Times New Roman"/>
          <w:sz w:val="23"/>
          <w:szCs w:val="23"/>
          <w:lang w:val="pt-BR"/>
        </w:rPr>
        <w:t xml:space="preserve">(3) obrigações cujo </w:t>
      </w:r>
      <w:r w:rsidR="004866B9" w:rsidRPr="00CF1AE6">
        <w:rPr>
          <w:rFonts w:ascii="Times New Roman" w:hAnsi="Times New Roman"/>
          <w:sz w:val="23"/>
          <w:szCs w:val="23"/>
        </w:rPr>
        <w:t xml:space="preserve">descumprimento não possa causar um Impacto Adverso Relevante na </w:t>
      </w:r>
      <w:r w:rsidR="00304088" w:rsidRPr="00CF1AE6">
        <w:rPr>
          <w:rFonts w:ascii="Times New Roman" w:hAnsi="Times New Roman"/>
          <w:sz w:val="23"/>
          <w:szCs w:val="23"/>
        </w:rPr>
        <w:t>Emitente</w:t>
      </w:r>
      <w:r w:rsidR="004866B9" w:rsidRPr="00CF1AE6">
        <w:rPr>
          <w:rFonts w:ascii="Times New Roman" w:hAnsi="Times New Roman"/>
          <w:sz w:val="23"/>
          <w:szCs w:val="23"/>
        </w:rPr>
        <w:t>;</w:t>
      </w:r>
      <w:r w:rsidR="004866B9" w:rsidRPr="003F454F">
        <w:rPr>
          <w:rFonts w:ascii="Times New Roman" w:hAnsi="Times New Roman"/>
          <w:sz w:val="23"/>
          <w:szCs w:val="23"/>
        </w:rPr>
        <w:t xml:space="preserve"> (d) a </w:t>
      </w:r>
      <w:r w:rsidR="00304088">
        <w:rPr>
          <w:rFonts w:ascii="Times New Roman" w:hAnsi="Times New Roman"/>
          <w:sz w:val="23"/>
          <w:szCs w:val="23"/>
        </w:rPr>
        <w:t>Emitente</w:t>
      </w:r>
      <w:r w:rsidR="004866B9" w:rsidRPr="003F454F">
        <w:rPr>
          <w:rFonts w:ascii="Times New Roman" w:hAnsi="Times New Roman"/>
          <w:sz w:val="23"/>
          <w:szCs w:val="23"/>
        </w:rPr>
        <w:t xml:space="preserve"> e </w:t>
      </w:r>
      <w:r w:rsidR="00AA5E97" w:rsidRPr="003F454F">
        <w:rPr>
          <w:rFonts w:ascii="Times New Roman" w:hAnsi="Times New Roman"/>
          <w:sz w:val="23"/>
          <w:szCs w:val="23"/>
          <w:lang w:val="pt-BR"/>
        </w:rPr>
        <w:t>suas Controladas</w:t>
      </w:r>
      <w:r w:rsidR="004866B9" w:rsidRPr="003F454F">
        <w:rPr>
          <w:rFonts w:ascii="Times New Roman" w:hAnsi="Times New Roman"/>
          <w:sz w:val="23"/>
          <w:szCs w:val="23"/>
        </w:rPr>
        <w:t xml:space="preserve"> detenham todas as </w:t>
      </w:r>
      <w:r w:rsidR="004866B9" w:rsidRPr="003F454F">
        <w:rPr>
          <w:rFonts w:ascii="Times New Roman" w:hAnsi="Times New Roman"/>
          <w:sz w:val="23"/>
          <w:szCs w:val="23"/>
        </w:rPr>
        <w:lastRenderedPageBreak/>
        <w:t xml:space="preserve">permissões, licenças, autorizações e aprovações indispensáveis para o exercício de suas atividades, em conformidade com a legislação ambiental aplicável, exceto por aquelas em processo </w:t>
      </w:r>
      <w:r w:rsidR="00D80CC4" w:rsidRPr="003F454F">
        <w:rPr>
          <w:rFonts w:ascii="Times New Roman" w:hAnsi="Times New Roman"/>
          <w:sz w:val="23"/>
          <w:szCs w:val="23"/>
          <w:lang w:val="pt-BR"/>
        </w:rPr>
        <w:t xml:space="preserve">tempestivo </w:t>
      </w:r>
      <w:r w:rsidR="004866B9" w:rsidRPr="003F454F">
        <w:rPr>
          <w:rFonts w:ascii="Times New Roman" w:hAnsi="Times New Roman"/>
          <w:sz w:val="23"/>
          <w:szCs w:val="23"/>
        </w:rPr>
        <w:t xml:space="preserve">de renovação, ou dentro do período de renovação, ou em discussão administrativa ou judicial pendente; e (e) a </w:t>
      </w:r>
      <w:r w:rsidR="00304088">
        <w:rPr>
          <w:rFonts w:ascii="Times New Roman" w:hAnsi="Times New Roman"/>
          <w:sz w:val="23"/>
          <w:szCs w:val="23"/>
        </w:rPr>
        <w:t>Emitente</w:t>
      </w:r>
      <w:r w:rsidR="004866B9" w:rsidRPr="003F454F">
        <w:rPr>
          <w:rFonts w:ascii="Times New Roman" w:hAnsi="Times New Roman"/>
          <w:sz w:val="23"/>
          <w:szCs w:val="23"/>
        </w:rPr>
        <w:t xml:space="preserve"> e </w:t>
      </w:r>
      <w:r w:rsidR="00AA5E97" w:rsidRPr="003F454F">
        <w:rPr>
          <w:rFonts w:ascii="Times New Roman" w:hAnsi="Times New Roman"/>
          <w:sz w:val="23"/>
          <w:szCs w:val="23"/>
          <w:lang w:val="pt-BR"/>
        </w:rPr>
        <w:t>suas Controladas</w:t>
      </w:r>
      <w:r w:rsidR="004866B9" w:rsidRPr="003F454F">
        <w:rPr>
          <w:rFonts w:ascii="Times New Roman" w:hAnsi="Times New Roman"/>
          <w:sz w:val="23"/>
          <w:szCs w:val="23"/>
        </w:rPr>
        <w:t xml:space="preserve"> tenham todos os registros indispensáveis para o exercício de suas atividades, em conformidade com a legislação civil e ambiental aplicável, ressalvadas as que estiverem em discussão administrativa ou judicial pendente</w:t>
      </w:r>
      <w:r w:rsidR="009E3E7A" w:rsidRPr="003F454F">
        <w:rPr>
          <w:rFonts w:ascii="Times New Roman" w:hAnsi="Times New Roman"/>
          <w:sz w:val="23"/>
          <w:szCs w:val="23"/>
        </w:rPr>
        <w:t>;</w:t>
      </w:r>
    </w:p>
    <w:p w14:paraId="7800774E"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rPr>
      </w:pPr>
    </w:p>
    <w:p w14:paraId="44EDD236" w14:textId="0091CDFE"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F949B1" w:rsidRPr="003F454F">
        <w:rPr>
          <w:rFonts w:ascii="Times New Roman" w:hAnsi="Times New Roman"/>
          <w:sz w:val="23"/>
          <w:szCs w:val="23"/>
          <w:lang w:val="pt-BR"/>
        </w:rPr>
        <w:t>, por si e por</w:t>
      </w:r>
      <w:r w:rsidRPr="003F454F">
        <w:rPr>
          <w:rFonts w:ascii="Times New Roman" w:hAnsi="Times New Roman"/>
          <w:sz w:val="23"/>
          <w:szCs w:val="23"/>
          <w:lang w:val="pt-BR"/>
        </w:rPr>
        <w:t xml:space="preserve"> </w:t>
      </w:r>
      <w:r w:rsidR="00AA5E97" w:rsidRPr="003F454F">
        <w:rPr>
          <w:rFonts w:ascii="Times New Roman" w:hAnsi="Times New Roman"/>
          <w:sz w:val="23"/>
          <w:szCs w:val="23"/>
          <w:lang w:val="pt-BR"/>
        </w:rPr>
        <w:t>suas Controladas</w:t>
      </w:r>
      <w:r w:rsidR="00022AB4" w:rsidRPr="003F454F">
        <w:rPr>
          <w:rFonts w:ascii="Times New Roman" w:hAnsi="Times New Roman"/>
          <w:sz w:val="23"/>
          <w:szCs w:val="23"/>
          <w:lang w:val="pt-BR"/>
        </w:rPr>
        <w:t xml:space="preserve"> </w:t>
      </w:r>
      <w:r w:rsidR="009E3E7A" w:rsidRPr="003F454F">
        <w:rPr>
          <w:rFonts w:ascii="Times New Roman" w:hAnsi="Times New Roman"/>
          <w:sz w:val="23"/>
          <w:szCs w:val="23"/>
          <w:lang w:val="pt-BR"/>
        </w:rPr>
        <w:t>dever</w:t>
      </w:r>
      <w:r w:rsidR="00F949B1" w:rsidRPr="003F454F">
        <w:rPr>
          <w:rFonts w:ascii="Times New Roman" w:hAnsi="Times New Roman"/>
          <w:sz w:val="23"/>
          <w:szCs w:val="23"/>
          <w:lang w:val="pt-BR"/>
        </w:rPr>
        <w:t>á</w:t>
      </w:r>
      <w:r w:rsidR="009E3E7A" w:rsidRPr="003F454F">
        <w:rPr>
          <w:rFonts w:ascii="Times New Roman" w:hAnsi="Times New Roman"/>
          <w:sz w:val="23"/>
          <w:szCs w:val="23"/>
          <w:lang w:val="pt-BR"/>
        </w:rPr>
        <w:t xml:space="preserve"> m</w:t>
      </w:r>
      <w:proofErr w:type="spellStart"/>
      <w:r w:rsidR="009E3E7A" w:rsidRPr="003F454F">
        <w:rPr>
          <w:rFonts w:ascii="Times New Roman" w:hAnsi="Times New Roman"/>
          <w:sz w:val="23"/>
          <w:szCs w:val="23"/>
        </w:rPr>
        <w:t>onitorar</w:t>
      </w:r>
      <w:proofErr w:type="spellEnd"/>
      <w:r w:rsidR="009E3E7A" w:rsidRPr="003F454F">
        <w:rPr>
          <w:rFonts w:ascii="Times New Roman" w:hAnsi="Times New Roman"/>
          <w:sz w:val="23"/>
          <w:szCs w:val="23"/>
        </w:rPr>
        <w:t xml:space="preserve"> suas atividades a fim de identificar e mitigar eventuais impactos ambientais durante toda a vigência desta Escritura;</w:t>
      </w:r>
    </w:p>
    <w:p w14:paraId="72A64A97" w14:textId="77777777" w:rsidR="009E3E7A" w:rsidRPr="003F454F" w:rsidRDefault="009E3E7A" w:rsidP="00944D34">
      <w:pPr>
        <w:pStyle w:val="PargrafodaLista"/>
        <w:spacing w:line="340" w:lineRule="atLeast"/>
        <w:rPr>
          <w:sz w:val="23"/>
          <w:szCs w:val="23"/>
        </w:rPr>
      </w:pPr>
    </w:p>
    <w:p w14:paraId="70886F0D" w14:textId="01405D83"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F949B1" w:rsidRPr="003F454F">
        <w:rPr>
          <w:rFonts w:ascii="Times New Roman" w:hAnsi="Times New Roman"/>
          <w:sz w:val="23"/>
          <w:szCs w:val="23"/>
          <w:lang w:val="pt-BR"/>
        </w:rPr>
        <w:t>, por si e por</w:t>
      </w:r>
      <w:r w:rsidRPr="003F454F">
        <w:rPr>
          <w:rFonts w:ascii="Times New Roman" w:hAnsi="Times New Roman"/>
          <w:sz w:val="23"/>
          <w:szCs w:val="23"/>
          <w:lang w:val="pt-BR"/>
        </w:rPr>
        <w:t xml:space="preserve"> </w:t>
      </w:r>
      <w:r w:rsidR="00AA5E97" w:rsidRPr="003F454F">
        <w:rPr>
          <w:rFonts w:ascii="Times New Roman" w:hAnsi="Times New Roman"/>
          <w:sz w:val="23"/>
          <w:szCs w:val="23"/>
          <w:lang w:val="pt-BR"/>
        </w:rPr>
        <w:t>suas Controladas</w:t>
      </w:r>
      <w:r w:rsidR="00F949B1" w:rsidRPr="003F454F">
        <w:rPr>
          <w:rFonts w:ascii="Times New Roman" w:hAnsi="Times New Roman"/>
          <w:sz w:val="23"/>
          <w:szCs w:val="23"/>
          <w:lang w:val="pt-BR"/>
        </w:rPr>
        <w:t>,</w:t>
      </w:r>
      <w:r w:rsidR="00022AB4" w:rsidRPr="003F454F">
        <w:rPr>
          <w:rFonts w:ascii="Times New Roman" w:hAnsi="Times New Roman"/>
          <w:sz w:val="23"/>
          <w:szCs w:val="23"/>
          <w:lang w:val="pt-BR"/>
        </w:rPr>
        <w:t xml:space="preserve"> </w:t>
      </w:r>
      <w:r w:rsidR="009E3E7A" w:rsidRPr="003F454F">
        <w:rPr>
          <w:rFonts w:ascii="Times New Roman" w:hAnsi="Times New Roman"/>
          <w:sz w:val="23"/>
          <w:szCs w:val="23"/>
          <w:lang w:val="pt-BR"/>
        </w:rPr>
        <w:t>dever</w:t>
      </w:r>
      <w:r w:rsidR="00F949B1" w:rsidRPr="003F454F">
        <w:rPr>
          <w:rFonts w:ascii="Times New Roman" w:hAnsi="Times New Roman"/>
          <w:sz w:val="23"/>
          <w:szCs w:val="23"/>
          <w:lang w:val="pt-BR"/>
        </w:rPr>
        <w:t>á</w:t>
      </w:r>
      <w:r w:rsidR="009E3E7A" w:rsidRPr="003F454F">
        <w:rPr>
          <w:rFonts w:ascii="Times New Roman" w:hAnsi="Times New Roman"/>
          <w:sz w:val="23"/>
          <w:szCs w:val="23"/>
          <w:lang w:val="pt-BR"/>
        </w:rPr>
        <w:t xml:space="preserve"> c</w:t>
      </w:r>
      <w:proofErr w:type="spellStart"/>
      <w:r w:rsidR="009E3E7A" w:rsidRPr="003F454F">
        <w:rPr>
          <w:rFonts w:ascii="Times New Roman" w:hAnsi="Times New Roman"/>
          <w:sz w:val="23"/>
          <w:szCs w:val="23"/>
        </w:rPr>
        <w:t>umprir</w:t>
      </w:r>
      <w:proofErr w:type="spellEnd"/>
      <w:r w:rsidR="009E3E7A" w:rsidRPr="003F454F">
        <w:rPr>
          <w:rFonts w:ascii="Times New Roman" w:hAnsi="Times New Roman"/>
          <w:sz w:val="23"/>
          <w:szCs w:val="23"/>
        </w:rPr>
        <w:t xml:space="preserve"> o disposto na legislação em vigor pertinente à Política Nacional do Meio Ambiente, às Resoluções do CONAMA – Conselho Nacional do Meio Ambiente e às demais legislações e regulamentações ambientais supletivas, adotando as medidas destinadas a evitar e corrigir eventuais danos ambientais apurados, decorrentes da atividade descrita em seu objeto social</w:t>
      </w:r>
      <w:r w:rsidR="009E3E7A" w:rsidRPr="003F454F">
        <w:rPr>
          <w:rFonts w:ascii="Times New Roman" w:hAnsi="Times New Roman"/>
          <w:sz w:val="23"/>
          <w:szCs w:val="23"/>
          <w:lang w:val="pt-BR"/>
        </w:rPr>
        <w:t xml:space="preserve">, exceto por aquelas </w:t>
      </w:r>
      <w:r w:rsidR="00A95744" w:rsidRPr="00A95744">
        <w:rPr>
          <w:rFonts w:ascii="Times New Roman" w:hAnsi="Times New Roman"/>
          <w:b/>
          <w:bCs/>
          <w:sz w:val="23"/>
          <w:szCs w:val="23"/>
          <w:lang w:val="pt-BR"/>
        </w:rPr>
        <w:t>(i)</w:t>
      </w:r>
      <w:r w:rsidR="00A95744">
        <w:rPr>
          <w:rFonts w:ascii="Times New Roman" w:hAnsi="Times New Roman"/>
          <w:sz w:val="23"/>
          <w:szCs w:val="23"/>
          <w:lang w:val="pt-BR"/>
        </w:rPr>
        <w:t xml:space="preserve"> </w:t>
      </w:r>
      <w:r w:rsidR="00823627" w:rsidRPr="003F454F">
        <w:rPr>
          <w:rFonts w:ascii="Times New Roman" w:hAnsi="Times New Roman"/>
          <w:sz w:val="23"/>
          <w:szCs w:val="23"/>
          <w:lang w:val="pt-BR"/>
        </w:rPr>
        <w:t>cuja aplicabilidade tenha sido suspensa por meio de questionamentos de boa-fé nas esferas administrativa e/ou judicial</w:t>
      </w:r>
      <w:r w:rsidR="00F949B1" w:rsidRPr="003F454F">
        <w:rPr>
          <w:rFonts w:ascii="Times New Roman" w:hAnsi="Times New Roman"/>
          <w:sz w:val="23"/>
          <w:szCs w:val="23"/>
          <w:lang w:val="pt-BR"/>
        </w:rPr>
        <w:t xml:space="preserve"> </w:t>
      </w:r>
      <w:r w:rsidR="00A95744">
        <w:rPr>
          <w:rFonts w:ascii="Times New Roman" w:hAnsi="Times New Roman"/>
          <w:sz w:val="23"/>
          <w:szCs w:val="23"/>
          <w:lang w:val="pt-BR"/>
        </w:rPr>
        <w:t xml:space="preserve">ou </w:t>
      </w:r>
      <w:r w:rsidR="00A95744" w:rsidRPr="00A95744">
        <w:rPr>
          <w:rFonts w:ascii="Times New Roman" w:hAnsi="Times New Roman"/>
          <w:b/>
          <w:bCs/>
          <w:sz w:val="23"/>
          <w:szCs w:val="23"/>
          <w:lang w:val="pt-BR"/>
        </w:rPr>
        <w:t>(</w:t>
      </w:r>
      <w:proofErr w:type="spellStart"/>
      <w:r w:rsidR="00A95744" w:rsidRPr="00A95744">
        <w:rPr>
          <w:rFonts w:ascii="Times New Roman" w:hAnsi="Times New Roman"/>
          <w:b/>
          <w:bCs/>
          <w:sz w:val="23"/>
          <w:szCs w:val="23"/>
          <w:lang w:val="pt-BR"/>
        </w:rPr>
        <w:t>ii</w:t>
      </w:r>
      <w:proofErr w:type="spellEnd"/>
      <w:r w:rsidR="00A95744" w:rsidRPr="00A95744">
        <w:rPr>
          <w:rFonts w:ascii="Times New Roman" w:hAnsi="Times New Roman"/>
          <w:b/>
          <w:bCs/>
          <w:sz w:val="23"/>
          <w:szCs w:val="23"/>
          <w:lang w:val="pt-BR"/>
        </w:rPr>
        <w:t>)</w:t>
      </w:r>
      <w:r w:rsidR="00A95744">
        <w:rPr>
          <w:rFonts w:ascii="Times New Roman" w:hAnsi="Times New Roman"/>
          <w:sz w:val="23"/>
          <w:szCs w:val="23"/>
          <w:lang w:val="pt-BR"/>
        </w:rPr>
        <w:t xml:space="preserve"> cujo </w:t>
      </w:r>
      <w:r w:rsidR="00823627" w:rsidRPr="003F454F">
        <w:rPr>
          <w:rFonts w:ascii="Times New Roman" w:hAnsi="Times New Roman"/>
          <w:sz w:val="23"/>
          <w:szCs w:val="23"/>
          <w:lang w:val="pt-BR"/>
        </w:rPr>
        <w:t>descumprimento não cause um Impacto Adverso Relevante</w:t>
      </w:r>
      <w:r w:rsidR="00970BC3" w:rsidRPr="003F454F">
        <w:rPr>
          <w:rFonts w:ascii="Times New Roman" w:hAnsi="Times New Roman"/>
          <w:sz w:val="23"/>
          <w:szCs w:val="23"/>
          <w:lang w:val="pt-BR"/>
        </w:rPr>
        <w:t>; e</w:t>
      </w:r>
    </w:p>
    <w:p w14:paraId="3D192AA7" w14:textId="77777777" w:rsidR="009E3E7A" w:rsidRPr="003F454F" w:rsidRDefault="009E3E7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r w:rsidRPr="003F454F">
        <w:rPr>
          <w:rFonts w:ascii="Times New Roman" w:hAnsi="Times New Roman"/>
          <w:sz w:val="23"/>
          <w:szCs w:val="23"/>
        </w:rPr>
        <w:t xml:space="preserve"> </w:t>
      </w:r>
    </w:p>
    <w:p w14:paraId="42682150" w14:textId="647D34A5" w:rsidR="009E3E7A" w:rsidRPr="003F454F" w:rsidRDefault="00165D3F" w:rsidP="00944D34">
      <w:pPr>
        <w:pStyle w:val="Corpodetexto"/>
        <w:numPr>
          <w:ilvl w:val="0"/>
          <w:numId w:val="5"/>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9E3E7A" w:rsidRPr="003F454F">
        <w:rPr>
          <w:rFonts w:ascii="Times New Roman" w:hAnsi="Times New Roman"/>
          <w:sz w:val="23"/>
          <w:szCs w:val="23"/>
          <w:lang w:val="pt-BR"/>
        </w:rPr>
        <w:t xml:space="preserve"> </w:t>
      </w:r>
      <w:r w:rsidR="009E3E7A" w:rsidRPr="003F454F">
        <w:rPr>
          <w:rFonts w:ascii="Times New Roman" w:hAnsi="Times New Roman"/>
          <w:sz w:val="23"/>
          <w:szCs w:val="23"/>
        </w:rPr>
        <w:t>deverá manter o</w:t>
      </w:r>
      <w:r w:rsidR="00C93538" w:rsidRPr="003F454F">
        <w:rPr>
          <w:rFonts w:ascii="Times New Roman" w:hAnsi="Times New Roman"/>
          <w:sz w:val="23"/>
          <w:szCs w:val="23"/>
        </w:rPr>
        <w:t>s</w:t>
      </w:r>
      <w:r w:rsidR="009E3E7A" w:rsidRPr="003F454F">
        <w:rPr>
          <w:rFonts w:ascii="Times New Roman" w:hAnsi="Times New Roman"/>
          <w:sz w:val="23"/>
          <w:szCs w:val="23"/>
        </w:rPr>
        <w:t xml:space="preserve"> </w:t>
      </w:r>
      <w:r w:rsidR="00C93538" w:rsidRPr="003F454F">
        <w:rPr>
          <w:rFonts w:ascii="Times New Roman" w:hAnsi="Times New Roman"/>
          <w:sz w:val="23"/>
          <w:szCs w:val="23"/>
        </w:rPr>
        <w:t xml:space="preserve">Termos e Condições Gerais </w:t>
      </w:r>
      <w:r w:rsidR="009E3E7A" w:rsidRPr="003F454F">
        <w:rPr>
          <w:rFonts w:ascii="Times New Roman" w:hAnsi="Times New Roman"/>
          <w:sz w:val="23"/>
          <w:szCs w:val="23"/>
        </w:rPr>
        <w:t xml:space="preserve">de </w:t>
      </w:r>
      <w:r w:rsidR="00AD2B20" w:rsidRPr="003F454F">
        <w:rPr>
          <w:rFonts w:ascii="Times New Roman" w:hAnsi="Times New Roman"/>
          <w:sz w:val="23"/>
          <w:szCs w:val="23"/>
        </w:rPr>
        <w:t>Compra e Venda</w:t>
      </w:r>
      <w:r w:rsidR="009E3E7A" w:rsidRPr="003F454F">
        <w:rPr>
          <w:rFonts w:ascii="Times New Roman" w:hAnsi="Times New Roman"/>
          <w:sz w:val="23"/>
          <w:szCs w:val="23"/>
        </w:rPr>
        <w:t xml:space="preserve"> de Algodão</w:t>
      </w:r>
      <w:r w:rsidR="00823627" w:rsidRPr="003F454F">
        <w:rPr>
          <w:rFonts w:ascii="Times New Roman" w:hAnsi="Times New Roman"/>
          <w:sz w:val="23"/>
          <w:szCs w:val="23"/>
        </w:rPr>
        <w:t xml:space="preserve"> e os</w:t>
      </w:r>
      <w:r w:rsidR="00823627" w:rsidRPr="003F454F">
        <w:rPr>
          <w:rFonts w:ascii="Times New Roman" w:hAnsi="Times New Roman"/>
          <w:sz w:val="23"/>
          <w:szCs w:val="23"/>
          <w:lang w:val="pt-BR"/>
        </w:rPr>
        <w:t xml:space="preserve"> </w:t>
      </w:r>
      <w:r w:rsidR="00895B29" w:rsidRPr="003F454F">
        <w:rPr>
          <w:rFonts w:ascii="Times New Roman" w:hAnsi="Times New Roman"/>
          <w:sz w:val="23"/>
          <w:szCs w:val="23"/>
          <w:lang w:val="pt-BR"/>
        </w:rPr>
        <w:t>Termos de Adesão</w:t>
      </w:r>
      <w:r w:rsidR="00A925B8" w:rsidRPr="003F454F">
        <w:rPr>
          <w:rFonts w:ascii="Times New Roman" w:hAnsi="Times New Roman"/>
          <w:sz w:val="23"/>
          <w:szCs w:val="23"/>
          <w:lang w:val="pt-BR"/>
        </w:rPr>
        <w:t xml:space="preserve"> dos Fornecedores</w:t>
      </w:r>
      <w:r w:rsidR="0027484C" w:rsidRPr="003F454F">
        <w:rPr>
          <w:rFonts w:ascii="Times New Roman" w:hAnsi="Times New Roman"/>
          <w:sz w:val="23"/>
          <w:szCs w:val="23"/>
          <w:lang w:val="pt-BR"/>
        </w:rPr>
        <w:t xml:space="preserve"> cujos montantes sejam suficientes para que a </w:t>
      </w:r>
      <w:r w:rsidR="00304088">
        <w:rPr>
          <w:rFonts w:ascii="Times New Roman" w:hAnsi="Times New Roman"/>
          <w:sz w:val="23"/>
          <w:szCs w:val="23"/>
          <w:lang w:val="pt-BR"/>
        </w:rPr>
        <w:t>Emitente</w:t>
      </w:r>
      <w:r w:rsidR="0027484C" w:rsidRPr="003F454F">
        <w:rPr>
          <w:rFonts w:ascii="Times New Roman" w:hAnsi="Times New Roman"/>
          <w:sz w:val="23"/>
          <w:szCs w:val="23"/>
          <w:lang w:val="pt-BR"/>
        </w:rPr>
        <w:t xml:space="preserve"> possa destinar integralmente os </w:t>
      </w:r>
      <w:r w:rsidR="00B95DC6" w:rsidRPr="003F454F">
        <w:rPr>
          <w:rFonts w:ascii="Times New Roman" w:hAnsi="Times New Roman"/>
          <w:sz w:val="23"/>
          <w:szCs w:val="23"/>
          <w:lang w:val="pt-BR"/>
        </w:rPr>
        <w:t>R</w:t>
      </w:r>
      <w:r w:rsidR="0027484C" w:rsidRPr="003F454F">
        <w:rPr>
          <w:rFonts w:ascii="Times New Roman" w:hAnsi="Times New Roman"/>
          <w:sz w:val="23"/>
          <w:szCs w:val="23"/>
          <w:lang w:val="pt-BR"/>
        </w:rPr>
        <w:t>ecursos</w:t>
      </w:r>
      <w:r w:rsidR="00B95DC6" w:rsidRPr="003F454F">
        <w:rPr>
          <w:rFonts w:ascii="Times New Roman" w:hAnsi="Times New Roman"/>
          <w:sz w:val="23"/>
          <w:szCs w:val="23"/>
          <w:lang w:val="pt-BR"/>
        </w:rPr>
        <w:t xml:space="preserve"> </w:t>
      </w:r>
      <w:r w:rsidR="00776631" w:rsidRPr="003F454F">
        <w:rPr>
          <w:rFonts w:ascii="Times New Roman" w:hAnsi="Times New Roman"/>
          <w:sz w:val="23"/>
          <w:szCs w:val="23"/>
          <w:lang w:val="pt-BR"/>
        </w:rPr>
        <w:t xml:space="preserve">da Emissão </w:t>
      </w:r>
      <w:r w:rsidR="00B95DC6" w:rsidRPr="003F454F">
        <w:rPr>
          <w:rFonts w:ascii="Times New Roman" w:hAnsi="Times New Roman"/>
          <w:sz w:val="23"/>
          <w:szCs w:val="23"/>
          <w:lang w:val="pt-BR"/>
        </w:rPr>
        <w:t>na forma prevista na Cláusula 3.5 acima</w:t>
      </w:r>
      <w:r w:rsidR="009E3E7A" w:rsidRPr="003F454F">
        <w:rPr>
          <w:rFonts w:ascii="Times New Roman" w:hAnsi="Times New Roman"/>
          <w:sz w:val="23"/>
          <w:szCs w:val="23"/>
        </w:rPr>
        <w:t xml:space="preserve"> sempre válido</w:t>
      </w:r>
      <w:r w:rsidR="00B95DC6" w:rsidRPr="003F454F">
        <w:rPr>
          <w:rFonts w:ascii="Times New Roman" w:hAnsi="Times New Roman"/>
          <w:sz w:val="23"/>
          <w:szCs w:val="23"/>
          <w:lang w:val="pt-BR"/>
        </w:rPr>
        <w:t>s</w:t>
      </w:r>
      <w:r w:rsidR="009E3E7A" w:rsidRPr="003F454F">
        <w:rPr>
          <w:rFonts w:ascii="Times New Roman" w:hAnsi="Times New Roman"/>
          <w:sz w:val="23"/>
          <w:szCs w:val="23"/>
        </w:rPr>
        <w:t xml:space="preserve"> e em vigor até o vencimento das </w:t>
      </w:r>
      <w:r w:rsidR="00022AB4" w:rsidRPr="003F454F">
        <w:rPr>
          <w:rFonts w:ascii="Times New Roman" w:hAnsi="Times New Roman"/>
          <w:sz w:val="23"/>
          <w:szCs w:val="23"/>
        </w:rPr>
        <w:t>D</w:t>
      </w:r>
      <w:r w:rsidR="009E3E7A" w:rsidRPr="003F454F">
        <w:rPr>
          <w:rFonts w:ascii="Times New Roman" w:hAnsi="Times New Roman"/>
          <w:sz w:val="23"/>
          <w:szCs w:val="23"/>
        </w:rPr>
        <w:t>ebêntures</w:t>
      </w:r>
      <w:r w:rsidR="009D1F12" w:rsidRPr="003F454F">
        <w:rPr>
          <w:rFonts w:ascii="Times New Roman" w:hAnsi="Times New Roman"/>
          <w:sz w:val="23"/>
          <w:szCs w:val="23"/>
        </w:rPr>
        <w:t xml:space="preserve">, </w:t>
      </w:r>
      <w:r w:rsidR="00022AB4" w:rsidRPr="003F454F">
        <w:rPr>
          <w:rFonts w:ascii="Times New Roman" w:hAnsi="Times New Roman"/>
          <w:sz w:val="23"/>
          <w:szCs w:val="23"/>
        </w:rPr>
        <w:t xml:space="preserve">ou até que a </w:t>
      </w:r>
      <w:r w:rsidR="00304088">
        <w:rPr>
          <w:rFonts w:ascii="Times New Roman" w:hAnsi="Times New Roman"/>
          <w:sz w:val="23"/>
          <w:szCs w:val="23"/>
        </w:rPr>
        <w:t>Emitente</w:t>
      </w:r>
      <w:r w:rsidR="00022AB4" w:rsidRPr="003F454F">
        <w:rPr>
          <w:rFonts w:ascii="Times New Roman" w:hAnsi="Times New Roman"/>
          <w:sz w:val="23"/>
          <w:szCs w:val="23"/>
        </w:rPr>
        <w:t xml:space="preserve"> comprove a aplicação da totalidade dos Recursos </w:t>
      </w:r>
      <w:r w:rsidR="00776631" w:rsidRPr="003F454F">
        <w:rPr>
          <w:rFonts w:ascii="Times New Roman" w:hAnsi="Times New Roman"/>
          <w:sz w:val="23"/>
          <w:szCs w:val="23"/>
          <w:lang w:val="pt-BR"/>
        </w:rPr>
        <w:t xml:space="preserve">da Emissão </w:t>
      </w:r>
      <w:r w:rsidR="00022AB4" w:rsidRPr="003F454F">
        <w:rPr>
          <w:rFonts w:ascii="Times New Roman" w:hAnsi="Times New Roman"/>
          <w:sz w:val="23"/>
          <w:szCs w:val="23"/>
        </w:rPr>
        <w:t>na aquisição de algodão em pluma diretamente dos Fornecedores</w:t>
      </w:r>
      <w:r w:rsidR="00022AB4" w:rsidRPr="003F454F">
        <w:rPr>
          <w:rFonts w:ascii="Times New Roman" w:hAnsi="Times New Roman"/>
          <w:sz w:val="23"/>
          <w:szCs w:val="23"/>
          <w:lang w:val="pt-BR"/>
        </w:rPr>
        <w:t>,</w:t>
      </w:r>
      <w:r w:rsidR="00022AB4" w:rsidRPr="003F454F" w:rsidDel="00022AB4">
        <w:rPr>
          <w:rFonts w:ascii="Times New Roman" w:hAnsi="Times New Roman"/>
          <w:sz w:val="23"/>
          <w:szCs w:val="23"/>
        </w:rPr>
        <w:t xml:space="preserve"> </w:t>
      </w:r>
      <w:r w:rsidR="00022AB4" w:rsidRPr="003F454F">
        <w:rPr>
          <w:rFonts w:ascii="Times New Roman" w:hAnsi="Times New Roman"/>
          <w:sz w:val="23"/>
          <w:szCs w:val="23"/>
          <w:lang w:val="pt-BR"/>
        </w:rPr>
        <w:t xml:space="preserve">dentre os quais </w:t>
      </w:r>
      <w:r w:rsidR="009D1F12" w:rsidRPr="003F454F">
        <w:rPr>
          <w:rFonts w:ascii="Times New Roman" w:hAnsi="Times New Roman"/>
          <w:sz w:val="23"/>
          <w:szCs w:val="23"/>
        </w:rPr>
        <w:t>o</w:t>
      </w:r>
      <w:r w:rsidR="009D1F12" w:rsidRPr="003F454F">
        <w:rPr>
          <w:rFonts w:ascii="Times New Roman" w:hAnsi="Times New Roman"/>
          <w:sz w:val="23"/>
          <w:szCs w:val="23"/>
          <w:lang w:val="pt-BR"/>
        </w:rPr>
        <w:t xml:space="preserve"> que ocorrer primeiro. </w:t>
      </w:r>
    </w:p>
    <w:p w14:paraId="2FD2D627" w14:textId="62116FD1" w:rsidR="008F027E" w:rsidRPr="003F454F" w:rsidRDefault="008F027E" w:rsidP="00944D34">
      <w:pPr>
        <w:pStyle w:val="PargrafodaLista"/>
        <w:spacing w:line="340" w:lineRule="atLeast"/>
        <w:ind w:left="0"/>
        <w:jc w:val="both"/>
        <w:rPr>
          <w:sz w:val="23"/>
          <w:szCs w:val="23"/>
        </w:rPr>
      </w:pPr>
    </w:p>
    <w:p w14:paraId="303C00AB" w14:textId="391F2AD1"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r w:rsidRPr="003F454F">
        <w:rPr>
          <w:b/>
          <w:sz w:val="23"/>
          <w:szCs w:val="23"/>
        </w:rPr>
        <w:t>Despesas da Operação de Securitização</w:t>
      </w:r>
    </w:p>
    <w:p w14:paraId="51FB8283" w14:textId="77777777" w:rsidR="00060E01" w:rsidRPr="003F454F" w:rsidRDefault="00060E01" w:rsidP="00944D34">
      <w:pPr>
        <w:pStyle w:val="PargrafodaLista"/>
        <w:spacing w:line="340" w:lineRule="atLeast"/>
        <w:ind w:left="0"/>
        <w:jc w:val="both"/>
        <w:rPr>
          <w:sz w:val="23"/>
          <w:szCs w:val="23"/>
        </w:rPr>
      </w:pPr>
    </w:p>
    <w:p w14:paraId="466E52B6" w14:textId="5880ABE1" w:rsidR="00611F54" w:rsidRPr="003F454F" w:rsidRDefault="00A26A02" w:rsidP="00944D34">
      <w:pPr>
        <w:pStyle w:val="PargrafodaLista"/>
        <w:numPr>
          <w:ilvl w:val="2"/>
          <w:numId w:val="69"/>
        </w:numPr>
        <w:tabs>
          <w:tab w:val="left" w:pos="709"/>
        </w:tabs>
        <w:spacing w:line="340" w:lineRule="atLeast"/>
        <w:ind w:left="0" w:firstLine="0"/>
        <w:jc w:val="both"/>
        <w:outlineLvl w:val="0"/>
        <w:rPr>
          <w:sz w:val="23"/>
          <w:szCs w:val="23"/>
        </w:rPr>
      </w:pPr>
      <w:bookmarkStart w:id="315" w:name="_Toc105271810"/>
      <w:r w:rsidRPr="003F454F">
        <w:rPr>
          <w:sz w:val="23"/>
          <w:szCs w:val="23"/>
        </w:rPr>
        <w:t xml:space="preserve">Adicionalmente ao disposto na </w:t>
      </w:r>
      <w:r w:rsidR="00A72FFE" w:rsidRPr="003F454F">
        <w:rPr>
          <w:sz w:val="23"/>
          <w:szCs w:val="23"/>
        </w:rPr>
        <w:t>c</w:t>
      </w:r>
      <w:r w:rsidRPr="003F454F">
        <w:rPr>
          <w:sz w:val="23"/>
          <w:szCs w:val="23"/>
        </w:rPr>
        <w:t>láusula</w:t>
      </w:r>
      <w:r w:rsidR="00A72FFE" w:rsidRPr="003F454F">
        <w:rPr>
          <w:sz w:val="23"/>
          <w:szCs w:val="23"/>
        </w:rPr>
        <w:t> </w:t>
      </w:r>
      <w:r w:rsidR="00A72FFE" w:rsidRPr="003F454F">
        <w:rPr>
          <w:sz w:val="23"/>
          <w:szCs w:val="23"/>
        </w:rPr>
        <w:fldChar w:fldCharType="begin"/>
      </w:r>
      <w:r w:rsidR="00A72FFE" w:rsidRPr="003F454F">
        <w:rPr>
          <w:sz w:val="23"/>
          <w:szCs w:val="23"/>
        </w:rPr>
        <w:instrText xml:space="preserve"> REF _Ref508281470 \r \p \h </w:instrText>
      </w:r>
      <w:r w:rsidR="003F454F">
        <w:rPr>
          <w:sz w:val="23"/>
          <w:szCs w:val="23"/>
        </w:rPr>
        <w:instrText xml:space="preserve"> \* MERGEFORMAT </w:instrText>
      </w:r>
      <w:r w:rsidR="00A72FFE" w:rsidRPr="003F454F">
        <w:rPr>
          <w:sz w:val="23"/>
          <w:szCs w:val="23"/>
        </w:rPr>
      </w:r>
      <w:r w:rsidR="00A72FFE" w:rsidRPr="003F454F">
        <w:rPr>
          <w:sz w:val="23"/>
          <w:szCs w:val="23"/>
        </w:rPr>
        <w:fldChar w:fldCharType="separate"/>
      </w:r>
      <w:r w:rsidR="00A72FFE" w:rsidRPr="003F454F">
        <w:rPr>
          <w:sz w:val="23"/>
          <w:szCs w:val="23"/>
        </w:rPr>
        <w:t>9.1.1 acima</w:t>
      </w:r>
      <w:r w:rsidR="00A72FFE" w:rsidRPr="003F454F">
        <w:rPr>
          <w:sz w:val="23"/>
          <w:szCs w:val="23"/>
        </w:rPr>
        <w:fldChar w:fldCharType="end"/>
      </w:r>
      <w:r w:rsidRPr="003F454F">
        <w:rPr>
          <w:sz w:val="23"/>
          <w:szCs w:val="23"/>
        </w:rPr>
        <w:t xml:space="preserve">, </w:t>
      </w:r>
      <w:r w:rsidR="00611F54" w:rsidRPr="003F454F">
        <w:rPr>
          <w:sz w:val="23"/>
          <w:szCs w:val="23"/>
        </w:rPr>
        <w:t xml:space="preserve">e em razão da vinculação dos Créditos do Agronegócio representados pelas Debêntures aos CRA, nos termos da </w:t>
      </w:r>
      <w:r w:rsidR="00A72FFE" w:rsidRPr="003F454F">
        <w:rPr>
          <w:sz w:val="23"/>
          <w:szCs w:val="23"/>
        </w:rPr>
        <w:t>c</w:t>
      </w:r>
      <w:r w:rsidR="00611F54" w:rsidRPr="003F454F">
        <w:rPr>
          <w:sz w:val="23"/>
          <w:szCs w:val="23"/>
        </w:rPr>
        <w:t>láusula</w:t>
      </w:r>
      <w:r w:rsidR="00A72FFE" w:rsidRPr="003F454F">
        <w:rPr>
          <w:sz w:val="23"/>
          <w:szCs w:val="23"/>
        </w:rPr>
        <w:t> </w:t>
      </w:r>
      <w:r w:rsidR="00A72FFE" w:rsidRPr="003F454F">
        <w:rPr>
          <w:sz w:val="23"/>
          <w:szCs w:val="23"/>
        </w:rPr>
        <w:fldChar w:fldCharType="begin"/>
      </w:r>
      <w:r w:rsidR="00A72FFE" w:rsidRPr="003F454F">
        <w:rPr>
          <w:sz w:val="23"/>
          <w:szCs w:val="23"/>
        </w:rPr>
        <w:instrText xml:space="preserve"> REF _Ref508269127 \r \h </w:instrText>
      </w:r>
      <w:r w:rsidR="003F454F">
        <w:rPr>
          <w:sz w:val="23"/>
          <w:szCs w:val="23"/>
        </w:rPr>
        <w:instrText xml:space="preserve"> \* MERGEFORMAT </w:instrText>
      </w:r>
      <w:r w:rsidR="00A72FFE" w:rsidRPr="003F454F">
        <w:rPr>
          <w:sz w:val="23"/>
          <w:szCs w:val="23"/>
        </w:rPr>
      </w:r>
      <w:r w:rsidR="00A72FFE" w:rsidRPr="003F454F">
        <w:rPr>
          <w:sz w:val="23"/>
          <w:szCs w:val="23"/>
        </w:rPr>
        <w:fldChar w:fldCharType="separate"/>
      </w:r>
      <w:r w:rsidR="00A72FFE" w:rsidRPr="003F454F">
        <w:rPr>
          <w:sz w:val="23"/>
          <w:szCs w:val="23"/>
        </w:rPr>
        <w:t>4.6</w:t>
      </w:r>
      <w:r w:rsidR="00A72FFE" w:rsidRPr="003F454F">
        <w:rPr>
          <w:sz w:val="23"/>
          <w:szCs w:val="23"/>
        </w:rPr>
        <w:fldChar w:fldCharType="end"/>
      </w:r>
      <w:r w:rsidR="00A72FFE" w:rsidRPr="003F454F">
        <w:rPr>
          <w:sz w:val="23"/>
          <w:szCs w:val="23"/>
        </w:rPr>
        <w:t xml:space="preserve"> desta Escritura</w:t>
      </w:r>
      <w:r w:rsidR="00611F54" w:rsidRPr="003F454F">
        <w:rPr>
          <w:sz w:val="23"/>
          <w:szCs w:val="23"/>
        </w:rPr>
        <w:t xml:space="preserve">, a </w:t>
      </w:r>
      <w:r w:rsidR="00304088">
        <w:rPr>
          <w:sz w:val="23"/>
          <w:szCs w:val="23"/>
        </w:rPr>
        <w:t>Emitente</w:t>
      </w:r>
      <w:r w:rsidR="00611F54" w:rsidRPr="003F454F">
        <w:rPr>
          <w:sz w:val="23"/>
          <w:szCs w:val="23"/>
        </w:rPr>
        <w:t xml:space="preserve"> </w:t>
      </w:r>
      <w:r w:rsidR="00611F54" w:rsidRPr="003F454F">
        <w:rPr>
          <w:rFonts w:eastAsia="Arial Unicode MS"/>
          <w:color w:val="000000"/>
          <w:sz w:val="23"/>
          <w:szCs w:val="23"/>
        </w:rPr>
        <w:t>será</w:t>
      </w:r>
      <w:r w:rsidR="00611F54" w:rsidRPr="003F454F">
        <w:rPr>
          <w:sz w:val="23"/>
          <w:szCs w:val="23"/>
        </w:rPr>
        <w:t xml:space="preserve"> responsável pelas seguintes despesas, devendo seu pagamento se dar diretamente pela </w:t>
      </w:r>
      <w:r w:rsidR="00304088">
        <w:rPr>
          <w:sz w:val="23"/>
          <w:szCs w:val="23"/>
        </w:rPr>
        <w:t>Emitente</w:t>
      </w:r>
      <w:r w:rsidR="00611F54" w:rsidRPr="003F454F">
        <w:rPr>
          <w:sz w:val="23"/>
          <w:szCs w:val="23"/>
        </w:rPr>
        <w:t xml:space="preserve"> ou pela Securitizadora, com recursos do Fundo de Despesas, constituído na forma da </w:t>
      </w:r>
      <w:r w:rsidR="00A72FFE" w:rsidRPr="003F454F">
        <w:rPr>
          <w:sz w:val="23"/>
          <w:szCs w:val="23"/>
        </w:rPr>
        <w:t>c</w:t>
      </w:r>
      <w:r w:rsidR="00611F54" w:rsidRPr="003F454F">
        <w:rPr>
          <w:sz w:val="23"/>
          <w:szCs w:val="23"/>
        </w:rPr>
        <w:t>láusula</w:t>
      </w:r>
      <w:r w:rsidR="00A72FFE" w:rsidRPr="003F454F">
        <w:rPr>
          <w:sz w:val="23"/>
          <w:szCs w:val="23"/>
        </w:rPr>
        <w:t> </w:t>
      </w:r>
      <w:r w:rsidR="003C6E01" w:rsidRPr="003F454F">
        <w:rPr>
          <w:sz w:val="23"/>
          <w:szCs w:val="23"/>
        </w:rPr>
        <w:fldChar w:fldCharType="begin"/>
      </w:r>
      <w:r w:rsidR="003C6E01" w:rsidRPr="003F454F">
        <w:rPr>
          <w:sz w:val="23"/>
          <w:szCs w:val="23"/>
        </w:rPr>
        <w:instrText xml:space="preserve"> REF _Ref105401638 \r \h </w:instrText>
      </w:r>
      <w:r w:rsidR="003F454F">
        <w:rPr>
          <w:sz w:val="23"/>
          <w:szCs w:val="23"/>
        </w:rPr>
        <w:instrText xml:space="preserve"> \* MERGEFORMAT </w:instrText>
      </w:r>
      <w:r w:rsidR="003C6E01" w:rsidRPr="003F454F">
        <w:rPr>
          <w:sz w:val="23"/>
          <w:szCs w:val="23"/>
        </w:rPr>
      </w:r>
      <w:r w:rsidR="003C6E01" w:rsidRPr="003F454F">
        <w:rPr>
          <w:sz w:val="23"/>
          <w:szCs w:val="23"/>
        </w:rPr>
        <w:fldChar w:fldCharType="separate"/>
      </w:r>
      <w:r w:rsidR="003C6E01" w:rsidRPr="003F454F">
        <w:rPr>
          <w:sz w:val="23"/>
          <w:szCs w:val="23"/>
        </w:rPr>
        <w:t>9.3</w:t>
      </w:r>
      <w:r w:rsidR="003C6E01" w:rsidRPr="003F454F">
        <w:rPr>
          <w:sz w:val="23"/>
          <w:szCs w:val="23"/>
        </w:rPr>
        <w:fldChar w:fldCharType="end"/>
      </w:r>
      <w:r w:rsidR="003C6E01" w:rsidRPr="003F454F">
        <w:rPr>
          <w:sz w:val="23"/>
          <w:szCs w:val="23"/>
        </w:rPr>
        <w:t xml:space="preserve"> abaixo</w:t>
      </w:r>
      <w:r w:rsidR="00611F54" w:rsidRPr="003F454F">
        <w:rPr>
          <w:sz w:val="23"/>
          <w:szCs w:val="23"/>
        </w:rPr>
        <w:t>:</w:t>
      </w:r>
      <w:bookmarkEnd w:id="315"/>
      <w:r w:rsidR="00611F54" w:rsidRPr="003F454F">
        <w:rPr>
          <w:sz w:val="23"/>
          <w:szCs w:val="23"/>
        </w:rPr>
        <w:t xml:space="preserve"> </w:t>
      </w:r>
    </w:p>
    <w:p w14:paraId="1167E0F8"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592E3D32" w14:textId="2313050A"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lastRenderedPageBreak/>
        <w:t xml:space="preserve">os </w:t>
      </w:r>
      <w:r w:rsidR="00611F54" w:rsidRPr="003F454F">
        <w:rPr>
          <w:rFonts w:ascii="Times New Roman" w:hAnsi="Times New Roman"/>
          <w:sz w:val="23"/>
          <w:szCs w:val="23"/>
          <w:lang w:val="pt-BR"/>
        </w:rPr>
        <w:t xml:space="preserve">valores previstos </w:t>
      </w:r>
      <w:r w:rsidR="00AF4B29" w:rsidRPr="00AF4B29">
        <w:rPr>
          <w:rFonts w:ascii="Times New Roman" w:hAnsi="Times New Roman"/>
          <w:sz w:val="23"/>
          <w:szCs w:val="23"/>
          <w:lang w:val="pt-BR"/>
        </w:rPr>
        <w:t>nas Cláusulas 9.4.4 a 9.4.9</w:t>
      </w:r>
      <w:r w:rsidR="00AF4B29">
        <w:rPr>
          <w:rFonts w:ascii="Times New Roman" w:hAnsi="Times New Roman"/>
          <w:sz w:val="23"/>
          <w:szCs w:val="23"/>
          <w:lang w:val="pt-BR"/>
        </w:rPr>
        <w:t xml:space="preserve"> do</w:t>
      </w:r>
      <w:r w:rsidR="00611F54" w:rsidRPr="003F454F">
        <w:rPr>
          <w:rFonts w:ascii="Times New Roman" w:hAnsi="Times New Roman"/>
          <w:sz w:val="23"/>
          <w:szCs w:val="23"/>
          <w:lang w:val="pt-BR"/>
        </w:rPr>
        <w:t xml:space="preserve"> Termo de Securitização</w:t>
      </w:r>
      <w:r w:rsidR="00AF4B29">
        <w:rPr>
          <w:rFonts w:ascii="Times New Roman" w:hAnsi="Times New Roman"/>
          <w:sz w:val="23"/>
          <w:szCs w:val="23"/>
          <w:lang w:val="pt-BR"/>
        </w:rPr>
        <w:t>,</w:t>
      </w:r>
      <w:r w:rsidR="00611F54" w:rsidRPr="003F454F">
        <w:rPr>
          <w:rFonts w:ascii="Times New Roman" w:hAnsi="Times New Roman"/>
          <w:sz w:val="23"/>
          <w:szCs w:val="23"/>
          <w:lang w:val="pt-BR"/>
        </w:rPr>
        <w:t xml:space="preserve"> referentes à administração do Patrimônio Separado; </w:t>
      </w:r>
    </w:p>
    <w:p w14:paraId="5DEE7C5B"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21259D0E" w14:textId="19D2B106"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despesas </w:t>
      </w:r>
      <w:r w:rsidR="00611F54" w:rsidRPr="003F454F">
        <w:rPr>
          <w:rFonts w:ascii="Times New Roman" w:hAnsi="Times New Roman"/>
          <w:sz w:val="23"/>
          <w:szCs w:val="23"/>
          <w:lang w:val="pt-BR"/>
        </w:rPr>
        <w:t xml:space="preserve">com a formatação e disponibilização dos </w:t>
      </w:r>
      <w:r w:rsidR="002A7859">
        <w:rPr>
          <w:rFonts w:ascii="Times New Roman" w:hAnsi="Times New Roman"/>
          <w:sz w:val="23"/>
          <w:szCs w:val="23"/>
          <w:lang w:val="pt-BR"/>
        </w:rPr>
        <w:t>Documentos da Oferta dos CRA</w:t>
      </w:r>
      <w:r w:rsidR="00611F54" w:rsidRPr="003F454F">
        <w:rPr>
          <w:rFonts w:ascii="Times New Roman" w:hAnsi="Times New Roman"/>
          <w:sz w:val="23"/>
          <w:szCs w:val="23"/>
          <w:lang w:val="pt-BR"/>
        </w:rPr>
        <w:t xml:space="preserve">, na forma da regulamentação aplicável; </w:t>
      </w:r>
    </w:p>
    <w:p w14:paraId="3B06EE70"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13F61C0D" w14:textId="558C3155"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as </w:t>
      </w:r>
      <w:r w:rsidR="00611F54" w:rsidRPr="003F454F">
        <w:rPr>
          <w:rFonts w:ascii="Times New Roman" w:hAnsi="Times New Roman"/>
          <w:sz w:val="23"/>
          <w:szCs w:val="23"/>
          <w:lang w:val="pt-BR"/>
        </w:rPr>
        <w:t xml:space="preserve">despesas com prestadores de serviços contratados para a Emissão, tais como a Securitizadora, o Agente Fiduciário dos CRA, o </w:t>
      </w:r>
      <w:proofErr w:type="spellStart"/>
      <w:r w:rsidR="00611F54" w:rsidRPr="003F454F">
        <w:rPr>
          <w:rFonts w:ascii="Times New Roman" w:hAnsi="Times New Roman"/>
          <w:sz w:val="23"/>
          <w:szCs w:val="23"/>
          <w:lang w:val="pt-BR"/>
        </w:rPr>
        <w:t>Escriturador</w:t>
      </w:r>
      <w:proofErr w:type="spellEnd"/>
      <w:r w:rsidR="00713087" w:rsidRPr="003F454F">
        <w:rPr>
          <w:rFonts w:ascii="Times New Roman" w:hAnsi="Times New Roman"/>
          <w:sz w:val="23"/>
          <w:szCs w:val="23"/>
          <w:lang w:val="pt-BR"/>
        </w:rPr>
        <w:t xml:space="preserve"> dos CRA</w:t>
      </w:r>
      <w:r w:rsidR="00611F54" w:rsidRPr="003F454F">
        <w:rPr>
          <w:rFonts w:ascii="Times New Roman" w:hAnsi="Times New Roman"/>
          <w:sz w:val="23"/>
          <w:szCs w:val="23"/>
          <w:lang w:val="pt-BR"/>
        </w:rPr>
        <w:t xml:space="preserve">, o Custodiante, o </w:t>
      </w:r>
      <w:r w:rsidR="00713087" w:rsidRPr="003F454F">
        <w:rPr>
          <w:rFonts w:ascii="Times New Roman" w:hAnsi="Times New Roman"/>
          <w:sz w:val="23"/>
          <w:szCs w:val="23"/>
          <w:lang w:val="pt-BR"/>
        </w:rPr>
        <w:t xml:space="preserve">Agente de Liquidação dos CRA </w:t>
      </w:r>
      <w:r w:rsidR="00611F54" w:rsidRPr="003F454F">
        <w:rPr>
          <w:rFonts w:ascii="Times New Roman" w:hAnsi="Times New Roman"/>
          <w:sz w:val="23"/>
          <w:szCs w:val="23"/>
          <w:lang w:val="pt-BR"/>
        </w:rPr>
        <w:t>e a B3</w:t>
      </w:r>
      <w:r w:rsidR="0040248D" w:rsidRPr="003F454F">
        <w:rPr>
          <w:rFonts w:ascii="Times New Roman" w:hAnsi="Times New Roman"/>
          <w:sz w:val="23"/>
          <w:szCs w:val="23"/>
          <w:lang w:val="pt-BR"/>
        </w:rPr>
        <w:t xml:space="preserve">, conforme </w:t>
      </w:r>
      <w:r w:rsidR="0040248D" w:rsidRPr="003F454F">
        <w:rPr>
          <w:rFonts w:ascii="Times New Roman" w:hAnsi="Times New Roman"/>
          <w:sz w:val="23"/>
          <w:szCs w:val="23"/>
          <w:u w:val="single"/>
          <w:lang w:val="pt-BR"/>
        </w:rPr>
        <w:t>Anexo</w:t>
      </w:r>
      <w:r w:rsidR="003C6E01" w:rsidRPr="003F454F">
        <w:rPr>
          <w:rFonts w:ascii="Times New Roman" w:hAnsi="Times New Roman"/>
          <w:sz w:val="23"/>
          <w:szCs w:val="23"/>
          <w:u w:val="single"/>
          <w:lang w:val="pt-BR"/>
        </w:rPr>
        <w:t> </w:t>
      </w:r>
      <w:r w:rsidR="0040248D" w:rsidRPr="003F454F">
        <w:rPr>
          <w:rFonts w:ascii="Times New Roman" w:hAnsi="Times New Roman"/>
          <w:sz w:val="23"/>
          <w:szCs w:val="23"/>
          <w:u w:val="single"/>
          <w:lang w:val="pt-BR"/>
        </w:rPr>
        <w:t>VI</w:t>
      </w:r>
      <w:r w:rsidR="0040248D" w:rsidRPr="003F454F">
        <w:rPr>
          <w:rFonts w:ascii="Times New Roman" w:hAnsi="Times New Roman"/>
          <w:sz w:val="23"/>
          <w:szCs w:val="23"/>
          <w:lang w:val="pt-BR"/>
        </w:rPr>
        <w:t xml:space="preserve"> a esta Escritura</w:t>
      </w:r>
      <w:r w:rsidR="00611F54" w:rsidRPr="003F454F">
        <w:rPr>
          <w:rFonts w:ascii="Times New Roman" w:hAnsi="Times New Roman"/>
          <w:sz w:val="23"/>
          <w:szCs w:val="23"/>
          <w:lang w:val="pt-BR"/>
        </w:rPr>
        <w:t xml:space="preserve">; </w:t>
      </w:r>
    </w:p>
    <w:p w14:paraId="639EDEA2"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60CFEABB" w14:textId="1563BEDE"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as </w:t>
      </w:r>
      <w:r w:rsidR="00611F54" w:rsidRPr="003F454F">
        <w:rPr>
          <w:rFonts w:ascii="Times New Roman" w:hAnsi="Times New Roman"/>
          <w:sz w:val="23"/>
          <w:szCs w:val="23"/>
          <w:lang w:val="pt-BR"/>
        </w:rPr>
        <w:t>eventuais despesas, depósitos</w:t>
      </w:r>
      <w:r w:rsidR="00EC29A4" w:rsidRPr="003F454F">
        <w:rPr>
          <w:rFonts w:ascii="Times New Roman" w:hAnsi="Times New Roman"/>
          <w:sz w:val="23"/>
          <w:szCs w:val="23"/>
          <w:lang w:val="pt-BR"/>
        </w:rPr>
        <w:t>, condenações</w:t>
      </w:r>
      <w:r w:rsidR="00611F54" w:rsidRPr="003F454F">
        <w:rPr>
          <w:rFonts w:ascii="Times New Roman" w:hAnsi="Times New Roman"/>
          <w:sz w:val="23"/>
          <w:szCs w:val="23"/>
          <w:lang w:val="pt-BR"/>
        </w:rPr>
        <w:t xml:space="preserve"> e custas judiciais decorrentes da sucumbência em ações judiciais ajuizadas com a finalidade de resguardar os interesses dos </w:t>
      </w:r>
      <w:r w:rsidR="000A0626" w:rsidRPr="003F454F">
        <w:rPr>
          <w:rFonts w:ascii="Times New Roman" w:hAnsi="Times New Roman"/>
          <w:sz w:val="23"/>
          <w:szCs w:val="23"/>
          <w:lang w:val="pt-BR"/>
        </w:rPr>
        <w:t>Investidores dos CRA</w:t>
      </w:r>
      <w:r w:rsidR="00611F54" w:rsidRPr="003F454F">
        <w:rPr>
          <w:rFonts w:ascii="Times New Roman" w:hAnsi="Times New Roman"/>
          <w:sz w:val="23"/>
          <w:szCs w:val="23"/>
          <w:lang w:val="pt-BR"/>
        </w:rPr>
        <w:t xml:space="preserve"> e a realização dos </w:t>
      </w:r>
      <w:r w:rsidR="006610C6" w:rsidRPr="003F454F">
        <w:rPr>
          <w:rFonts w:ascii="Times New Roman" w:hAnsi="Times New Roman"/>
          <w:sz w:val="23"/>
          <w:szCs w:val="23"/>
          <w:lang w:val="pt-BR"/>
        </w:rPr>
        <w:t>c</w:t>
      </w:r>
      <w:r w:rsidR="00611F54" w:rsidRPr="003F454F">
        <w:rPr>
          <w:rFonts w:ascii="Times New Roman" w:hAnsi="Times New Roman"/>
          <w:sz w:val="23"/>
          <w:szCs w:val="23"/>
          <w:lang w:val="pt-BR"/>
        </w:rPr>
        <w:t>réditos do Patrimônio Separado;</w:t>
      </w:r>
    </w:p>
    <w:p w14:paraId="236CE7C5"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24043042" w14:textId="502C97F2"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eventuais </w:t>
      </w:r>
      <w:r w:rsidR="00611F54" w:rsidRPr="003F454F">
        <w:rPr>
          <w:rFonts w:ascii="Times New Roman" w:hAnsi="Times New Roman"/>
          <w:sz w:val="23"/>
          <w:szCs w:val="23"/>
          <w:lang w:val="pt-BR"/>
        </w:rPr>
        <w:t xml:space="preserve">despesas com registros perante órgãos de registro do comércio e publicação de documentação societária da Securitizadora relacionada aos CRA, bem como custos relacionados à eventuais aditamentos aos </w:t>
      </w:r>
      <w:r w:rsidR="006610C6" w:rsidRPr="003F454F">
        <w:rPr>
          <w:rFonts w:ascii="Times New Roman" w:hAnsi="Times New Roman"/>
          <w:sz w:val="23"/>
          <w:szCs w:val="23"/>
          <w:lang w:val="pt-BR"/>
        </w:rPr>
        <w:t>referidos documentos</w:t>
      </w:r>
      <w:r w:rsidR="00611F54" w:rsidRPr="003F454F">
        <w:rPr>
          <w:rFonts w:ascii="Times New Roman" w:hAnsi="Times New Roman"/>
          <w:sz w:val="23"/>
          <w:szCs w:val="23"/>
          <w:lang w:val="pt-BR"/>
        </w:rPr>
        <w:t xml:space="preserve">, na forma da regulamentação aplicável; </w:t>
      </w:r>
    </w:p>
    <w:p w14:paraId="4FBC1696"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7DBB64AF" w14:textId="655E524B" w:rsidR="00611F54" w:rsidRPr="003F454F" w:rsidRDefault="009F3680"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honorários</w:t>
      </w:r>
      <w:r w:rsidR="00611F54" w:rsidRPr="003F454F">
        <w:rPr>
          <w:rFonts w:ascii="Times New Roman" w:hAnsi="Times New Roman"/>
          <w:sz w:val="23"/>
          <w:szCs w:val="23"/>
          <w:lang w:val="pt-BR"/>
        </w:rPr>
        <w:t>, despesas e custos de terceiros especialistas, advogados, auditores, bem como demais prestadores de serviços eventualmente contratados relacionados com procedimentos</w:t>
      </w:r>
      <w:r w:rsidR="00D4796F" w:rsidRPr="003F454F">
        <w:rPr>
          <w:rFonts w:ascii="Times New Roman" w:hAnsi="Times New Roman"/>
          <w:sz w:val="23"/>
          <w:szCs w:val="23"/>
          <w:lang w:val="pt-BR"/>
        </w:rPr>
        <w:t xml:space="preserve"> extrajudiciais e</w:t>
      </w:r>
      <w:r w:rsidR="00611F54" w:rsidRPr="003F454F">
        <w:rPr>
          <w:rFonts w:ascii="Times New Roman" w:hAnsi="Times New Roman"/>
          <w:sz w:val="23"/>
          <w:szCs w:val="23"/>
          <w:lang w:val="pt-BR"/>
        </w:rPr>
        <w:t xml:space="preserve"> legais incorridos para resguardar os interesses dos </w:t>
      </w:r>
      <w:r w:rsidR="000A0626" w:rsidRPr="003F454F">
        <w:rPr>
          <w:rFonts w:ascii="Times New Roman" w:hAnsi="Times New Roman"/>
          <w:sz w:val="23"/>
          <w:szCs w:val="23"/>
          <w:lang w:val="pt-BR"/>
        </w:rPr>
        <w:t>Investidores dos CRA</w:t>
      </w:r>
      <w:r w:rsidR="00611F54" w:rsidRPr="003F454F">
        <w:rPr>
          <w:rFonts w:ascii="Times New Roman" w:hAnsi="Times New Roman"/>
          <w:sz w:val="23"/>
          <w:szCs w:val="23"/>
          <w:lang w:val="pt-BR"/>
        </w:rPr>
        <w:t xml:space="preserve">, na defesa de eventuais processos administrativos, arbitrais e/ou judiciais propostos contra o Patrimônio Separado dos CRA ou, ainda, </w:t>
      </w:r>
      <w:r w:rsidR="009A70DE" w:rsidRPr="003F454F">
        <w:rPr>
          <w:rFonts w:ascii="Times New Roman" w:hAnsi="Times New Roman"/>
          <w:sz w:val="23"/>
          <w:szCs w:val="23"/>
          <w:lang w:val="pt-BR"/>
        </w:rPr>
        <w:t xml:space="preserve">que possam afetar a </w:t>
      </w:r>
      <w:r w:rsidR="00611F54" w:rsidRPr="003F454F">
        <w:rPr>
          <w:rFonts w:ascii="Times New Roman" w:hAnsi="Times New Roman"/>
          <w:sz w:val="23"/>
          <w:szCs w:val="23"/>
          <w:lang w:val="pt-BR"/>
        </w:rPr>
        <w:t xml:space="preserve">realização do referido </w:t>
      </w:r>
      <w:r w:rsidR="002E1725" w:rsidRPr="003F454F">
        <w:rPr>
          <w:rFonts w:ascii="Times New Roman" w:hAnsi="Times New Roman"/>
          <w:sz w:val="23"/>
          <w:szCs w:val="23"/>
          <w:lang w:val="pt-BR"/>
        </w:rPr>
        <w:t>P</w:t>
      </w:r>
      <w:r w:rsidR="00611F54" w:rsidRPr="003F454F">
        <w:rPr>
          <w:rFonts w:ascii="Times New Roman" w:hAnsi="Times New Roman"/>
          <w:sz w:val="23"/>
          <w:szCs w:val="23"/>
          <w:lang w:val="pt-BR"/>
        </w:rPr>
        <w:t xml:space="preserve">atrimônio </w:t>
      </w:r>
      <w:r w:rsidR="002E1725" w:rsidRPr="003F454F">
        <w:rPr>
          <w:rFonts w:ascii="Times New Roman" w:hAnsi="Times New Roman"/>
          <w:sz w:val="23"/>
          <w:szCs w:val="23"/>
          <w:lang w:val="pt-BR"/>
        </w:rPr>
        <w:t>S</w:t>
      </w:r>
      <w:r w:rsidR="00611F54" w:rsidRPr="003F454F">
        <w:rPr>
          <w:rFonts w:ascii="Times New Roman" w:hAnsi="Times New Roman"/>
          <w:sz w:val="23"/>
          <w:szCs w:val="23"/>
          <w:lang w:val="pt-BR"/>
        </w:rPr>
        <w:t>eparado;</w:t>
      </w:r>
    </w:p>
    <w:p w14:paraId="191298DE"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797F49E5" w14:textId="59CDF3F5"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as </w:t>
      </w:r>
      <w:r w:rsidR="00611F54" w:rsidRPr="003F454F">
        <w:rPr>
          <w:rFonts w:ascii="Times New Roman" w:hAnsi="Times New Roman"/>
          <w:sz w:val="23"/>
          <w:szCs w:val="23"/>
          <w:lang w:val="pt-BR"/>
        </w:rPr>
        <w:t xml:space="preserve">despesas com publicações, </w:t>
      </w:r>
      <w:r w:rsidR="005920E3" w:rsidRPr="003F454F">
        <w:rPr>
          <w:rFonts w:ascii="Times New Roman" w:hAnsi="Times New Roman"/>
          <w:sz w:val="23"/>
          <w:szCs w:val="23"/>
          <w:lang w:val="pt-BR"/>
        </w:rPr>
        <w:t xml:space="preserve">envio de documentos, </w:t>
      </w:r>
      <w:r w:rsidR="00611F54" w:rsidRPr="003F454F">
        <w:rPr>
          <w:rFonts w:ascii="Times New Roman" w:hAnsi="Times New Roman"/>
          <w:sz w:val="23"/>
          <w:szCs w:val="23"/>
          <w:lang w:val="pt-BR"/>
        </w:rPr>
        <w:t>transporte, alimentação, viagens e estadias, contatos telefônicos, ou conferências telefônicas (</w:t>
      </w:r>
      <w:proofErr w:type="spellStart"/>
      <w:r w:rsidR="00611F54" w:rsidRPr="003F454F">
        <w:rPr>
          <w:rFonts w:ascii="Times New Roman" w:hAnsi="Times New Roman"/>
          <w:i/>
          <w:iCs/>
          <w:sz w:val="23"/>
          <w:szCs w:val="23"/>
          <w:lang w:val="pt-BR"/>
        </w:rPr>
        <w:t>conference</w:t>
      </w:r>
      <w:proofErr w:type="spellEnd"/>
      <w:r w:rsidR="00611F54" w:rsidRPr="003F454F">
        <w:rPr>
          <w:rFonts w:ascii="Times New Roman" w:hAnsi="Times New Roman"/>
          <w:i/>
          <w:iCs/>
          <w:sz w:val="23"/>
          <w:szCs w:val="23"/>
          <w:lang w:val="pt-BR"/>
        </w:rPr>
        <w:t xml:space="preserve"> </w:t>
      </w:r>
      <w:proofErr w:type="spellStart"/>
      <w:r w:rsidR="00611F54" w:rsidRPr="003F454F">
        <w:rPr>
          <w:rFonts w:ascii="Times New Roman" w:hAnsi="Times New Roman"/>
          <w:i/>
          <w:iCs/>
          <w:sz w:val="23"/>
          <w:szCs w:val="23"/>
          <w:lang w:val="pt-BR"/>
        </w:rPr>
        <w:t>calls</w:t>
      </w:r>
      <w:proofErr w:type="spellEnd"/>
      <w:r w:rsidR="00611F54" w:rsidRPr="003F454F">
        <w:rPr>
          <w:rFonts w:ascii="Times New Roman" w:hAnsi="Times New Roman"/>
          <w:sz w:val="23"/>
          <w:szCs w:val="23"/>
          <w:lang w:val="pt-BR"/>
        </w:rPr>
        <w:t xml:space="preserve">), necessários ao exercício da função de Agente Fiduciário dos CRA, durante ou após a prestação dos serviços, mas em razão desta; </w:t>
      </w:r>
    </w:p>
    <w:p w14:paraId="2342E0D0"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57B74089" w14:textId="4D14DE10"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custos </w:t>
      </w:r>
      <w:r w:rsidR="00611F54" w:rsidRPr="003F454F">
        <w:rPr>
          <w:rFonts w:ascii="Times New Roman" w:hAnsi="Times New Roman"/>
          <w:sz w:val="23"/>
          <w:szCs w:val="23"/>
          <w:lang w:val="pt-BR"/>
        </w:rPr>
        <w:t>devidos à instituiç</w:t>
      </w:r>
      <w:r w:rsidR="006610C6" w:rsidRPr="003F454F">
        <w:rPr>
          <w:rFonts w:ascii="Times New Roman" w:hAnsi="Times New Roman"/>
          <w:sz w:val="23"/>
          <w:szCs w:val="23"/>
          <w:lang w:val="pt-BR"/>
        </w:rPr>
        <w:t>ão</w:t>
      </w:r>
      <w:r w:rsidR="00611F54" w:rsidRPr="003F454F">
        <w:rPr>
          <w:rFonts w:ascii="Times New Roman" w:hAnsi="Times New Roman"/>
          <w:sz w:val="23"/>
          <w:szCs w:val="23"/>
          <w:lang w:val="pt-BR"/>
        </w:rPr>
        <w:t xml:space="preserve"> financeira onde se encontre aberta a Conta Centralizadora que decorram da manutenção da Conta Centralizadora; </w:t>
      </w:r>
    </w:p>
    <w:p w14:paraId="2C33B1B8"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5635B38A" w14:textId="08B318B6"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despesas </w:t>
      </w:r>
      <w:r w:rsidR="00611F54" w:rsidRPr="003F454F">
        <w:rPr>
          <w:rFonts w:ascii="Times New Roman" w:hAnsi="Times New Roman"/>
          <w:sz w:val="23"/>
          <w:szCs w:val="23"/>
          <w:lang w:val="pt-BR"/>
        </w:rPr>
        <w:t xml:space="preserve">com registros perante a ANBIMA, CVM, B3, </w:t>
      </w:r>
      <w:r w:rsidR="00D4796F" w:rsidRPr="003F454F">
        <w:rPr>
          <w:rFonts w:ascii="Times New Roman" w:hAnsi="Times New Roman"/>
          <w:sz w:val="23"/>
          <w:szCs w:val="23"/>
          <w:lang w:val="pt-BR"/>
        </w:rPr>
        <w:t xml:space="preserve">Banco </w:t>
      </w:r>
      <w:proofErr w:type="spellStart"/>
      <w:r w:rsidR="00D4796F" w:rsidRPr="003F454F">
        <w:rPr>
          <w:rFonts w:ascii="Times New Roman" w:hAnsi="Times New Roman"/>
          <w:sz w:val="23"/>
          <w:szCs w:val="23"/>
          <w:lang w:val="pt-BR"/>
        </w:rPr>
        <w:t>Escriturador</w:t>
      </w:r>
      <w:proofErr w:type="spellEnd"/>
      <w:r w:rsidR="00D4796F" w:rsidRPr="003F454F">
        <w:rPr>
          <w:rFonts w:ascii="Times New Roman" w:hAnsi="Times New Roman"/>
          <w:sz w:val="23"/>
          <w:szCs w:val="23"/>
          <w:lang w:val="pt-BR"/>
        </w:rPr>
        <w:t xml:space="preserve">, </w:t>
      </w:r>
      <w:r w:rsidR="00611F54" w:rsidRPr="003F454F">
        <w:rPr>
          <w:rFonts w:ascii="Times New Roman" w:hAnsi="Times New Roman"/>
          <w:sz w:val="23"/>
          <w:szCs w:val="23"/>
          <w:lang w:val="pt-BR"/>
        </w:rPr>
        <w:t xml:space="preserve">Juntas Comerciais e Cartórios de Registro de Títulos e Documentos, conforme o caso, da documentação societária da Securitizadora relacionada aos CRA, ao Termo de </w:t>
      </w:r>
      <w:r w:rsidR="00611F54" w:rsidRPr="003F454F">
        <w:rPr>
          <w:rFonts w:ascii="Times New Roman" w:hAnsi="Times New Roman"/>
          <w:sz w:val="23"/>
          <w:szCs w:val="23"/>
          <w:lang w:val="pt-BR"/>
        </w:rPr>
        <w:lastRenderedPageBreak/>
        <w:t>Securitização e aos demais Documentos da Operação</w:t>
      </w:r>
      <w:r w:rsidR="00ED288D" w:rsidRPr="003F454F">
        <w:rPr>
          <w:rFonts w:ascii="Times New Roman" w:hAnsi="Times New Roman"/>
          <w:sz w:val="23"/>
          <w:szCs w:val="23"/>
        </w:rPr>
        <w:t xml:space="preserve"> de Securitização</w:t>
      </w:r>
      <w:r w:rsidR="00611F54" w:rsidRPr="003F454F">
        <w:rPr>
          <w:rFonts w:ascii="Times New Roman" w:hAnsi="Times New Roman"/>
          <w:sz w:val="23"/>
          <w:szCs w:val="23"/>
          <w:lang w:val="pt-BR"/>
        </w:rPr>
        <w:t xml:space="preserve">, bem como de eventuais aditamentos </w:t>
      </w:r>
      <w:r w:rsidR="006610C6" w:rsidRPr="003F454F">
        <w:rPr>
          <w:rFonts w:ascii="Times New Roman" w:hAnsi="Times New Roman"/>
          <w:sz w:val="23"/>
          <w:szCs w:val="23"/>
          <w:lang w:val="pt-BR"/>
        </w:rPr>
        <w:t>desses documentos</w:t>
      </w:r>
      <w:r w:rsidR="00611F54" w:rsidRPr="003F454F">
        <w:rPr>
          <w:rFonts w:ascii="Times New Roman" w:hAnsi="Times New Roman"/>
          <w:sz w:val="23"/>
          <w:szCs w:val="23"/>
          <w:lang w:val="pt-BR"/>
        </w:rPr>
        <w:t xml:space="preserve">; </w:t>
      </w:r>
    </w:p>
    <w:p w14:paraId="65358AD9"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521C9F3E" w14:textId="73A7B7F0"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despesas </w:t>
      </w:r>
      <w:r w:rsidR="00611F54" w:rsidRPr="003F454F">
        <w:rPr>
          <w:rFonts w:ascii="Times New Roman" w:hAnsi="Times New Roman"/>
          <w:sz w:val="23"/>
          <w:szCs w:val="23"/>
          <w:lang w:val="pt-BR"/>
        </w:rPr>
        <w:t xml:space="preserve">necessárias para a realização das </w:t>
      </w:r>
      <w:r w:rsidR="000A0626" w:rsidRPr="003F454F">
        <w:rPr>
          <w:rFonts w:ascii="Times New Roman" w:hAnsi="Times New Roman"/>
          <w:sz w:val="23"/>
          <w:szCs w:val="23"/>
          <w:lang w:val="pt-BR"/>
        </w:rPr>
        <w:t>Assembleias Especiais</w:t>
      </w:r>
      <w:r w:rsidR="008B0BE5" w:rsidRPr="003F454F">
        <w:rPr>
          <w:rFonts w:ascii="Times New Roman" w:hAnsi="Times New Roman"/>
          <w:sz w:val="23"/>
          <w:szCs w:val="23"/>
          <w:lang w:val="pt-BR"/>
        </w:rPr>
        <w:t xml:space="preserve"> de </w:t>
      </w:r>
      <w:r w:rsidR="000A0626" w:rsidRPr="003F454F">
        <w:rPr>
          <w:rFonts w:ascii="Times New Roman" w:hAnsi="Times New Roman"/>
          <w:sz w:val="23"/>
          <w:szCs w:val="23"/>
          <w:lang w:val="pt-BR"/>
        </w:rPr>
        <w:t>Investidores dos CRA</w:t>
      </w:r>
      <w:r w:rsidR="00611F54" w:rsidRPr="003F454F">
        <w:rPr>
          <w:rFonts w:ascii="Times New Roman" w:hAnsi="Times New Roman"/>
          <w:sz w:val="23"/>
          <w:szCs w:val="23"/>
          <w:lang w:val="pt-BR"/>
        </w:rPr>
        <w:t xml:space="preserve">, na forma da regulamentação aplicável, incluindo as despesas com sua convocação e publicação, desde que solicitadas pelos </w:t>
      </w:r>
      <w:r w:rsidR="000A0626" w:rsidRPr="003F454F">
        <w:rPr>
          <w:rFonts w:ascii="Times New Roman" w:hAnsi="Times New Roman"/>
          <w:sz w:val="23"/>
          <w:szCs w:val="23"/>
          <w:lang w:val="pt-BR"/>
        </w:rPr>
        <w:t>Investidores dos CRA</w:t>
      </w:r>
      <w:r w:rsidR="00611F54" w:rsidRPr="003F454F">
        <w:rPr>
          <w:rFonts w:ascii="Times New Roman" w:hAnsi="Times New Roman"/>
          <w:sz w:val="23"/>
          <w:szCs w:val="23"/>
          <w:lang w:val="pt-BR"/>
        </w:rPr>
        <w:t xml:space="preserve">, pela Securitizadora, ou pela </w:t>
      </w:r>
      <w:r w:rsidR="00304088">
        <w:rPr>
          <w:rFonts w:ascii="Times New Roman" w:hAnsi="Times New Roman"/>
          <w:sz w:val="23"/>
          <w:szCs w:val="23"/>
          <w:lang w:val="pt-BR"/>
        </w:rPr>
        <w:t>Emitente</w:t>
      </w:r>
      <w:r w:rsidR="00611F54" w:rsidRPr="003F454F">
        <w:rPr>
          <w:rFonts w:ascii="Times New Roman" w:hAnsi="Times New Roman"/>
          <w:sz w:val="23"/>
          <w:szCs w:val="23"/>
          <w:lang w:val="pt-BR"/>
        </w:rPr>
        <w:t xml:space="preserve"> e pelo Agente Fiduciário dos CRA no exclusivo interesse dos </w:t>
      </w:r>
      <w:r w:rsidR="000A0626" w:rsidRPr="003F454F">
        <w:rPr>
          <w:rFonts w:ascii="Times New Roman" w:hAnsi="Times New Roman"/>
          <w:sz w:val="23"/>
          <w:szCs w:val="23"/>
          <w:lang w:val="pt-BR"/>
        </w:rPr>
        <w:t>Investidores dos CRA</w:t>
      </w:r>
      <w:r w:rsidR="00611F54" w:rsidRPr="003F454F">
        <w:rPr>
          <w:rFonts w:ascii="Times New Roman" w:hAnsi="Times New Roman"/>
          <w:sz w:val="23"/>
          <w:szCs w:val="23"/>
          <w:lang w:val="pt-BR"/>
        </w:rPr>
        <w:t>, incluindo a remuneração adicional, pelo trabalho de profissionais da Securitizadora e/ou do Agente Fiduciário dos CRA dedicados a tais atividades, bem como honorários advocatícios decorrentes</w:t>
      </w:r>
      <w:r w:rsidR="006610C6" w:rsidRPr="003F454F">
        <w:rPr>
          <w:rFonts w:ascii="Times New Roman" w:hAnsi="Times New Roman"/>
          <w:sz w:val="23"/>
          <w:szCs w:val="23"/>
          <w:lang w:val="pt-BR"/>
        </w:rPr>
        <w:t>,</w:t>
      </w:r>
      <w:r w:rsidR="00611F54" w:rsidRPr="003F454F">
        <w:rPr>
          <w:rFonts w:ascii="Times New Roman" w:hAnsi="Times New Roman"/>
          <w:sz w:val="23"/>
          <w:szCs w:val="23"/>
          <w:lang w:val="pt-BR"/>
        </w:rPr>
        <w:t xml:space="preserve"> </w:t>
      </w:r>
      <w:r w:rsidR="006610C6" w:rsidRPr="003F454F">
        <w:rPr>
          <w:rFonts w:ascii="Times New Roman" w:hAnsi="Times New Roman"/>
          <w:sz w:val="23"/>
          <w:szCs w:val="23"/>
          <w:lang w:val="pt-BR"/>
        </w:rPr>
        <w:t xml:space="preserve">caso seja </w:t>
      </w:r>
      <w:r w:rsidR="00611F54" w:rsidRPr="003F454F">
        <w:rPr>
          <w:rFonts w:ascii="Times New Roman" w:hAnsi="Times New Roman"/>
          <w:sz w:val="23"/>
          <w:szCs w:val="23"/>
          <w:lang w:val="pt-BR"/>
        </w:rPr>
        <w:t>necessári</w:t>
      </w:r>
      <w:r w:rsidR="006610C6" w:rsidRPr="003F454F">
        <w:rPr>
          <w:rFonts w:ascii="Times New Roman" w:hAnsi="Times New Roman"/>
          <w:sz w:val="23"/>
          <w:szCs w:val="23"/>
          <w:lang w:val="pt-BR"/>
        </w:rPr>
        <w:t>a</w:t>
      </w:r>
      <w:r w:rsidR="00611F54" w:rsidRPr="003F454F">
        <w:rPr>
          <w:rFonts w:ascii="Times New Roman" w:hAnsi="Times New Roman"/>
          <w:sz w:val="23"/>
          <w:szCs w:val="23"/>
          <w:lang w:val="pt-BR"/>
        </w:rPr>
        <w:t xml:space="preserve"> a elaboração de aditivos aos instrumentos contratuais; </w:t>
      </w:r>
    </w:p>
    <w:p w14:paraId="2F15E365"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75C1534F" w14:textId="4C17D443"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honorários </w:t>
      </w:r>
      <w:r w:rsidR="00611F54" w:rsidRPr="003F454F">
        <w:rPr>
          <w:rFonts w:ascii="Times New Roman" w:hAnsi="Times New Roman"/>
          <w:sz w:val="23"/>
          <w:szCs w:val="23"/>
          <w:lang w:val="pt-BR"/>
        </w:rPr>
        <w:t>de advogados, custas</w:t>
      </w:r>
      <w:r w:rsidR="00EC29A4" w:rsidRPr="003F454F">
        <w:rPr>
          <w:rFonts w:ascii="Times New Roman" w:hAnsi="Times New Roman"/>
          <w:sz w:val="23"/>
          <w:szCs w:val="23"/>
          <w:lang w:val="pt-BR"/>
        </w:rPr>
        <w:t>, condenações</w:t>
      </w:r>
      <w:r w:rsidR="00611F54" w:rsidRPr="003F454F">
        <w:rPr>
          <w:rFonts w:ascii="Times New Roman" w:hAnsi="Times New Roman"/>
          <w:sz w:val="23"/>
          <w:szCs w:val="23"/>
          <w:lang w:val="pt-BR"/>
        </w:rPr>
        <w:t xml:space="preserve"> e despesas correlatas (incluindo verbas de sucumbência) incorridas pela Securitizadora e/ou pelo Agente Fiduciário </w:t>
      </w:r>
      <w:r w:rsidR="005920E3" w:rsidRPr="003F454F">
        <w:rPr>
          <w:rFonts w:ascii="Times New Roman" w:hAnsi="Times New Roman"/>
          <w:sz w:val="23"/>
          <w:szCs w:val="23"/>
          <w:lang w:val="pt-BR"/>
        </w:rPr>
        <w:t xml:space="preserve">dos CRA </w:t>
      </w:r>
      <w:r w:rsidR="00611F54" w:rsidRPr="003F454F">
        <w:rPr>
          <w:rFonts w:ascii="Times New Roman" w:hAnsi="Times New Roman"/>
          <w:sz w:val="23"/>
          <w:szCs w:val="23"/>
          <w:lang w:val="pt-BR"/>
        </w:rPr>
        <w:t>na defesa de eventuais processos administrativos, arbitrais e/ou judiciais propostos contra o Patrimônio Separado</w:t>
      </w:r>
      <w:r w:rsidR="00EC29A4" w:rsidRPr="003F454F">
        <w:rPr>
          <w:rFonts w:ascii="Times New Roman" w:hAnsi="Times New Roman"/>
          <w:sz w:val="23"/>
          <w:szCs w:val="23"/>
          <w:lang w:val="pt-BR"/>
        </w:rPr>
        <w:t xml:space="preserve">, a Securitizadora ou </w:t>
      </w:r>
      <w:r w:rsidR="00FA2561" w:rsidRPr="003F454F">
        <w:rPr>
          <w:rFonts w:ascii="Times New Roman" w:hAnsi="Times New Roman"/>
          <w:sz w:val="23"/>
          <w:szCs w:val="23"/>
          <w:lang w:val="pt-BR"/>
        </w:rPr>
        <w:t xml:space="preserve">o </w:t>
      </w:r>
      <w:r w:rsidR="00EC29A4" w:rsidRPr="003F454F">
        <w:rPr>
          <w:rFonts w:ascii="Times New Roman" w:hAnsi="Times New Roman"/>
          <w:sz w:val="23"/>
          <w:szCs w:val="23"/>
          <w:lang w:val="pt-BR"/>
        </w:rPr>
        <w:t>Agente Fiduciário, desde que relacionados à Operação de Securitização, inclusive após o término do prazo das Debêntures</w:t>
      </w:r>
      <w:r w:rsidR="00611F54" w:rsidRPr="003F454F">
        <w:rPr>
          <w:rFonts w:ascii="Times New Roman" w:hAnsi="Times New Roman"/>
          <w:sz w:val="23"/>
          <w:szCs w:val="23"/>
          <w:lang w:val="pt-BR"/>
        </w:rPr>
        <w:t xml:space="preserve">, exceto se tais processos </w:t>
      </w:r>
      <w:r w:rsidR="006610C6" w:rsidRPr="003F454F">
        <w:rPr>
          <w:rFonts w:ascii="Times New Roman" w:hAnsi="Times New Roman"/>
          <w:sz w:val="23"/>
          <w:szCs w:val="23"/>
          <w:lang w:val="pt-BR"/>
        </w:rPr>
        <w:t xml:space="preserve">forem </w:t>
      </w:r>
      <w:r w:rsidR="00611F54" w:rsidRPr="003F454F">
        <w:rPr>
          <w:rFonts w:ascii="Times New Roman" w:hAnsi="Times New Roman"/>
          <w:sz w:val="23"/>
          <w:szCs w:val="23"/>
          <w:lang w:val="pt-BR"/>
        </w:rPr>
        <w:t xml:space="preserve">instaurados por motivo imputável à Securitizadora </w:t>
      </w:r>
      <w:r w:rsidR="00F444FF" w:rsidRPr="003F454F">
        <w:rPr>
          <w:rFonts w:ascii="Times New Roman" w:hAnsi="Times New Roman"/>
          <w:sz w:val="23"/>
          <w:szCs w:val="23"/>
          <w:lang w:val="pt-BR"/>
        </w:rPr>
        <w:t xml:space="preserve">ou ao Agente Fiduciário dos CRA </w:t>
      </w:r>
      <w:r w:rsidR="00611F54" w:rsidRPr="003F454F">
        <w:rPr>
          <w:rFonts w:ascii="Times New Roman" w:hAnsi="Times New Roman"/>
          <w:sz w:val="23"/>
          <w:szCs w:val="23"/>
          <w:lang w:val="pt-BR"/>
        </w:rPr>
        <w:t xml:space="preserve">ou decorram de contingências da Securitizadora que não estejam relacionadas ao Patrimônio Separado; </w:t>
      </w:r>
    </w:p>
    <w:p w14:paraId="14A5F1B1"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3D35CDAC" w14:textId="0DFDD3EE" w:rsidR="00611F54"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honorários </w:t>
      </w:r>
      <w:r w:rsidR="00611F54" w:rsidRPr="003F454F">
        <w:rPr>
          <w:rFonts w:ascii="Times New Roman" w:hAnsi="Times New Roman"/>
          <w:sz w:val="23"/>
          <w:szCs w:val="23"/>
          <w:lang w:val="pt-BR"/>
        </w:rPr>
        <w:t xml:space="preserve">e despesas incorridas na contratação de serviços para procedimentos extraordinários especificamente previstos nos Documentos da Operação </w:t>
      </w:r>
      <w:r w:rsidR="00ED288D" w:rsidRPr="003F454F">
        <w:rPr>
          <w:rFonts w:ascii="Times New Roman" w:hAnsi="Times New Roman"/>
          <w:sz w:val="23"/>
          <w:szCs w:val="23"/>
        </w:rPr>
        <w:t>de Securitização</w:t>
      </w:r>
      <w:r w:rsidR="00ED288D" w:rsidRPr="003F454F">
        <w:rPr>
          <w:rFonts w:ascii="Times New Roman" w:hAnsi="Times New Roman"/>
          <w:sz w:val="23"/>
          <w:szCs w:val="23"/>
          <w:lang w:val="pt-BR"/>
        </w:rPr>
        <w:t xml:space="preserve"> </w:t>
      </w:r>
      <w:r w:rsidR="00611F54" w:rsidRPr="003F454F">
        <w:rPr>
          <w:rFonts w:ascii="Times New Roman" w:hAnsi="Times New Roman"/>
          <w:sz w:val="23"/>
          <w:szCs w:val="23"/>
          <w:lang w:val="pt-BR"/>
        </w:rPr>
        <w:t xml:space="preserve">e que sejam atribuídos à Securitizadora; </w:t>
      </w:r>
    </w:p>
    <w:p w14:paraId="54200611" w14:textId="77777777" w:rsidR="00611F54" w:rsidRPr="003F454F" w:rsidRDefault="00611F54"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8"/>
        <w:rPr>
          <w:rFonts w:ascii="Times New Roman" w:hAnsi="Times New Roman"/>
          <w:sz w:val="23"/>
          <w:szCs w:val="23"/>
          <w:lang w:val="pt-BR"/>
        </w:rPr>
      </w:pPr>
    </w:p>
    <w:p w14:paraId="6B95980F" w14:textId="7AC091FD" w:rsidR="00D4796F" w:rsidRPr="003F454F" w:rsidRDefault="000C66D9" w:rsidP="00944D34">
      <w:pPr>
        <w:pStyle w:val="Corpodetexto"/>
        <w:numPr>
          <w:ilvl w:val="0"/>
          <w:numId w:val="3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sz w:val="23"/>
          <w:szCs w:val="23"/>
          <w:lang w:val="pt-BR"/>
        </w:rPr>
      </w:pPr>
      <w:r w:rsidRPr="003F454F">
        <w:rPr>
          <w:rFonts w:ascii="Times New Roman" w:hAnsi="Times New Roman"/>
          <w:sz w:val="23"/>
          <w:szCs w:val="23"/>
          <w:lang w:val="pt-BR"/>
        </w:rPr>
        <w:t xml:space="preserve">em </w:t>
      </w:r>
      <w:r w:rsidR="00611F54" w:rsidRPr="003F454F">
        <w:rPr>
          <w:rFonts w:ascii="Times New Roman" w:hAnsi="Times New Roman"/>
          <w:sz w:val="23"/>
          <w:szCs w:val="23"/>
          <w:lang w:val="pt-BR"/>
        </w:rPr>
        <w:t>virtude da instituição do Regime Fiduciário e da gestão e administração do Patrimônio Separad</w:t>
      </w:r>
      <w:r w:rsidR="006610C6" w:rsidRPr="003F454F">
        <w:rPr>
          <w:rFonts w:ascii="Times New Roman" w:hAnsi="Times New Roman"/>
          <w:sz w:val="23"/>
          <w:szCs w:val="23"/>
          <w:lang w:val="pt-BR"/>
        </w:rPr>
        <w:t>o</w:t>
      </w:r>
      <w:r w:rsidR="00611F54" w:rsidRPr="003F454F">
        <w:rPr>
          <w:rFonts w:ascii="Times New Roman" w:hAnsi="Times New Roman"/>
          <w:sz w:val="23"/>
          <w:szCs w:val="23"/>
          <w:lang w:val="pt-BR"/>
        </w:rPr>
        <w:t>, as despesas de contratação de auditor independente e contador, necessários para realizar a escrituração contábil e elaboração de balanço auditado do Patrimônio Separado, na periodicidade exigida pela legislação em vigor, bem como quaisquer outras despesas exclusivamente relacionadas à administração dos Créditos do Agronegócio e do Patrimônio Separado, inclusive aquelas referentes à sua transferência para outra companhia securitizadora, mediante apresentação dos comprovantes de pagamento ou notas fiscais</w:t>
      </w:r>
      <w:r w:rsidR="00FA2561" w:rsidRPr="003F454F">
        <w:rPr>
          <w:rFonts w:ascii="Times New Roman" w:hAnsi="Times New Roman"/>
          <w:sz w:val="23"/>
          <w:szCs w:val="23"/>
          <w:lang w:val="pt-BR"/>
        </w:rPr>
        <w:t xml:space="preserve">, bem como despesas com gestão, sistema de processamento de dados, cobrança, realização, administração, custódia e escrituração, incluindo, mas não se limitando: a remuneração dos prestadores de serviços, despesas cartorárias com autenticações, reconhecimentos de firma, emissões de certidões, registros de atos em cartórios, cópias, impressões e expedições de documentos, envio de correspondências, </w:t>
      </w:r>
      <w:r w:rsidR="00FA2561" w:rsidRPr="003F454F">
        <w:rPr>
          <w:rFonts w:ascii="Times New Roman" w:hAnsi="Times New Roman"/>
          <w:sz w:val="23"/>
          <w:szCs w:val="23"/>
          <w:lang w:val="pt-BR"/>
        </w:rPr>
        <w:lastRenderedPageBreak/>
        <w:t>publicações de relatórios e informações periódicas, leiloeiros, comissões de corretoras imobiliárias, demais correspondências, emolumentos, despesas havidas com empresas especializadas em cobrança, se aplicável.</w:t>
      </w:r>
    </w:p>
    <w:p w14:paraId="64F76824" w14:textId="77777777" w:rsidR="00611F54" w:rsidRPr="003F454F" w:rsidRDefault="00611F54" w:rsidP="00944D34">
      <w:pPr>
        <w:pStyle w:val="PargrafodaLista"/>
        <w:spacing w:line="340" w:lineRule="atLeast"/>
        <w:ind w:left="0"/>
        <w:jc w:val="both"/>
        <w:rPr>
          <w:sz w:val="23"/>
          <w:szCs w:val="23"/>
        </w:rPr>
      </w:pPr>
    </w:p>
    <w:p w14:paraId="02630E1D" w14:textId="5AD3C4C2" w:rsidR="001673D4" w:rsidRPr="003F454F" w:rsidRDefault="005406EB" w:rsidP="00944D34">
      <w:pPr>
        <w:pStyle w:val="PargrafodaLista"/>
        <w:numPr>
          <w:ilvl w:val="3"/>
          <w:numId w:val="69"/>
        </w:numPr>
        <w:tabs>
          <w:tab w:val="left" w:pos="1701"/>
        </w:tabs>
        <w:spacing w:line="340" w:lineRule="atLeast"/>
        <w:ind w:left="0" w:firstLine="709"/>
        <w:jc w:val="both"/>
        <w:outlineLvl w:val="0"/>
        <w:rPr>
          <w:sz w:val="23"/>
          <w:szCs w:val="23"/>
        </w:rPr>
      </w:pPr>
      <w:r w:rsidRPr="003F454F">
        <w:rPr>
          <w:sz w:val="23"/>
          <w:szCs w:val="23"/>
        </w:rPr>
        <w:t>Para</w:t>
      </w:r>
      <w:r w:rsidRPr="003F454F">
        <w:rPr>
          <w:color w:val="000000"/>
          <w:sz w:val="23"/>
          <w:szCs w:val="23"/>
        </w:rPr>
        <w:t xml:space="preserve"> despesas </w:t>
      </w:r>
      <w:r w:rsidRPr="003F454F">
        <w:rPr>
          <w:sz w:val="23"/>
          <w:szCs w:val="23"/>
        </w:rPr>
        <w:t>mencionadas</w:t>
      </w:r>
      <w:r w:rsidRPr="003F454F">
        <w:rPr>
          <w:color w:val="000000"/>
          <w:sz w:val="23"/>
          <w:szCs w:val="23"/>
        </w:rPr>
        <w:t xml:space="preserve"> </w:t>
      </w:r>
      <w:proofErr w:type="spellStart"/>
      <w:r w:rsidRPr="003F454F">
        <w:rPr>
          <w:color w:val="000000"/>
          <w:sz w:val="23"/>
          <w:szCs w:val="23"/>
        </w:rPr>
        <w:t>nesta</w:t>
      </w:r>
      <w:proofErr w:type="spellEnd"/>
      <w:r w:rsidRPr="003F454F">
        <w:rPr>
          <w:color w:val="000000"/>
          <w:sz w:val="23"/>
          <w:szCs w:val="23"/>
        </w:rPr>
        <w:t xml:space="preserve"> Cláusula 7.2</w:t>
      </w:r>
      <w:r w:rsidR="007201BC">
        <w:rPr>
          <w:color w:val="000000"/>
          <w:sz w:val="23"/>
          <w:szCs w:val="23"/>
        </w:rPr>
        <w:t xml:space="preserve">, exceto as listadas na tabela do Anexo </w:t>
      </w:r>
      <w:r w:rsidR="003005BA">
        <w:rPr>
          <w:color w:val="000000"/>
          <w:sz w:val="23"/>
          <w:szCs w:val="23"/>
        </w:rPr>
        <w:t>VI,</w:t>
      </w:r>
      <w:r w:rsidR="003005BA" w:rsidRPr="003F454F">
        <w:rPr>
          <w:color w:val="000000"/>
          <w:sz w:val="23"/>
          <w:szCs w:val="23"/>
        </w:rPr>
        <w:t xml:space="preserve"> </w:t>
      </w:r>
      <w:r w:rsidRPr="003F454F">
        <w:rPr>
          <w:color w:val="000000"/>
          <w:sz w:val="23"/>
          <w:szCs w:val="23"/>
        </w:rPr>
        <w:t>que, individualmente, venham a superar o valor de R</w:t>
      </w:r>
      <w:r w:rsidR="00970BC3" w:rsidRPr="003F454F">
        <w:rPr>
          <w:color w:val="000000"/>
          <w:sz w:val="23"/>
          <w:szCs w:val="23"/>
        </w:rPr>
        <w:t>$ </w:t>
      </w:r>
      <w:r w:rsidRPr="003F454F">
        <w:rPr>
          <w:color w:val="000000"/>
          <w:sz w:val="23"/>
          <w:szCs w:val="23"/>
        </w:rPr>
        <w:t>1</w:t>
      </w:r>
      <w:r w:rsidR="00E426FB" w:rsidRPr="003F454F">
        <w:rPr>
          <w:color w:val="000000"/>
          <w:sz w:val="23"/>
          <w:szCs w:val="23"/>
        </w:rPr>
        <w:t>5</w:t>
      </w:r>
      <w:r w:rsidRPr="003F454F">
        <w:rPr>
          <w:color w:val="000000"/>
          <w:sz w:val="23"/>
          <w:szCs w:val="23"/>
        </w:rPr>
        <w:t>.000,00 (</w:t>
      </w:r>
      <w:r w:rsidR="00E426FB" w:rsidRPr="003F454F">
        <w:rPr>
          <w:color w:val="000000"/>
          <w:sz w:val="23"/>
          <w:szCs w:val="23"/>
        </w:rPr>
        <w:t xml:space="preserve">quinze </w:t>
      </w:r>
      <w:r w:rsidRPr="003F454F">
        <w:rPr>
          <w:color w:val="000000"/>
          <w:sz w:val="23"/>
          <w:szCs w:val="23"/>
        </w:rPr>
        <w:t xml:space="preserve">mil reais), a Securitizadora deverá, quando possível, encaminhar 3 (três) propostas para aprovação prévia da </w:t>
      </w:r>
      <w:r w:rsidR="00304088">
        <w:rPr>
          <w:color w:val="000000"/>
          <w:sz w:val="23"/>
          <w:szCs w:val="23"/>
        </w:rPr>
        <w:t>Emitente</w:t>
      </w:r>
      <w:r w:rsidRPr="003F454F">
        <w:rPr>
          <w:color w:val="000000"/>
          <w:sz w:val="23"/>
          <w:szCs w:val="23"/>
        </w:rPr>
        <w:t xml:space="preserve">, que deverá se manifestar sobre sua escolha no prazo de 5 (cinco) Dias Úteis, exceto se, por determinação legal, for </w:t>
      </w:r>
      <w:r w:rsidRPr="003F454F">
        <w:rPr>
          <w:sz w:val="23"/>
          <w:szCs w:val="23"/>
        </w:rPr>
        <w:t>requerido</w:t>
      </w:r>
      <w:r w:rsidRPr="003F454F">
        <w:rPr>
          <w:color w:val="000000"/>
          <w:sz w:val="23"/>
          <w:szCs w:val="23"/>
        </w:rPr>
        <w:t xml:space="preserve"> prazo inferior. Caso a </w:t>
      </w:r>
      <w:r w:rsidR="00304088">
        <w:rPr>
          <w:color w:val="000000"/>
          <w:sz w:val="23"/>
          <w:szCs w:val="23"/>
        </w:rPr>
        <w:t>Emitente</w:t>
      </w:r>
      <w:r w:rsidRPr="003F454F">
        <w:rPr>
          <w:color w:val="000000"/>
          <w:sz w:val="23"/>
          <w:szCs w:val="23"/>
        </w:rPr>
        <w:t xml:space="preserve"> não se manifeste no prazo, a escolha será realizada pela Securitizadora, às expensas da </w:t>
      </w:r>
      <w:r w:rsidR="00304088">
        <w:rPr>
          <w:color w:val="000000"/>
          <w:sz w:val="23"/>
          <w:szCs w:val="23"/>
        </w:rPr>
        <w:t>Emitente</w:t>
      </w:r>
      <w:r w:rsidRPr="003F454F">
        <w:rPr>
          <w:color w:val="000000"/>
          <w:sz w:val="23"/>
          <w:szCs w:val="23"/>
        </w:rPr>
        <w:t xml:space="preserve">. Constatada a ocorrência de hipótese de vencimento antecipado das Debêntures, não haverá necessidade de prévia aprovação por parte da </w:t>
      </w:r>
      <w:r w:rsidR="00304088">
        <w:rPr>
          <w:color w:val="000000"/>
          <w:sz w:val="23"/>
          <w:szCs w:val="23"/>
        </w:rPr>
        <w:t>Emitente</w:t>
      </w:r>
      <w:r w:rsidRPr="003F454F">
        <w:rPr>
          <w:color w:val="000000"/>
          <w:sz w:val="23"/>
          <w:szCs w:val="23"/>
        </w:rPr>
        <w:t>.</w:t>
      </w:r>
    </w:p>
    <w:p w14:paraId="2D212AA1" w14:textId="77777777" w:rsidR="001673D4" w:rsidRPr="003F454F" w:rsidRDefault="001673D4" w:rsidP="00944D34">
      <w:pPr>
        <w:pStyle w:val="PargrafodaLista"/>
        <w:spacing w:line="340" w:lineRule="atLeast"/>
        <w:ind w:left="0"/>
        <w:jc w:val="both"/>
        <w:rPr>
          <w:sz w:val="23"/>
          <w:szCs w:val="23"/>
        </w:rPr>
      </w:pPr>
    </w:p>
    <w:p w14:paraId="6C6D2FE4" w14:textId="2DB9E80E" w:rsidR="00611F54" w:rsidRPr="003F454F" w:rsidRDefault="00611F54" w:rsidP="00944D34">
      <w:pPr>
        <w:pStyle w:val="PargrafodaLista"/>
        <w:numPr>
          <w:ilvl w:val="3"/>
          <w:numId w:val="69"/>
        </w:numPr>
        <w:tabs>
          <w:tab w:val="left" w:pos="1701"/>
        </w:tabs>
        <w:spacing w:line="340" w:lineRule="atLeast"/>
        <w:ind w:left="0" w:firstLine="709"/>
        <w:jc w:val="both"/>
        <w:outlineLvl w:val="0"/>
        <w:rPr>
          <w:sz w:val="23"/>
          <w:szCs w:val="23"/>
        </w:rPr>
      </w:pPr>
      <w:r w:rsidRPr="003F454F">
        <w:rPr>
          <w:sz w:val="23"/>
          <w:szCs w:val="23"/>
        </w:rPr>
        <w:t xml:space="preserve">Serão arcadas pelo </w:t>
      </w:r>
      <w:r w:rsidR="001673D4" w:rsidRPr="003F454F">
        <w:rPr>
          <w:sz w:val="23"/>
          <w:szCs w:val="23"/>
        </w:rPr>
        <w:t>P</w:t>
      </w:r>
      <w:r w:rsidRPr="003F454F">
        <w:rPr>
          <w:sz w:val="23"/>
          <w:szCs w:val="23"/>
        </w:rPr>
        <w:t xml:space="preserve">atrimônio </w:t>
      </w:r>
      <w:r w:rsidR="001673D4" w:rsidRPr="003F454F">
        <w:rPr>
          <w:sz w:val="23"/>
          <w:szCs w:val="23"/>
        </w:rPr>
        <w:t>S</w:t>
      </w:r>
      <w:r w:rsidRPr="003F454F">
        <w:rPr>
          <w:sz w:val="23"/>
          <w:szCs w:val="23"/>
        </w:rPr>
        <w:t xml:space="preserve">eparado da Emissão, sem prejuízo do direito de regresso contra a </w:t>
      </w:r>
      <w:r w:rsidR="00304088">
        <w:rPr>
          <w:sz w:val="23"/>
          <w:szCs w:val="23"/>
        </w:rPr>
        <w:t>Emitente</w:t>
      </w:r>
      <w:r w:rsidRPr="003F454F">
        <w:rPr>
          <w:sz w:val="23"/>
          <w:szCs w:val="23"/>
        </w:rPr>
        <w:t xml:space="preserve">, aquelas Despesas da Operação de Securitização que não tenham sido pagas devido ao inadimplemento da </w:t>
      </w:r>
      <w:r w:rsidR="00304088">
        <w:rPr>
          <w:sz w:val="23"/>
          <w:szCs w:val="23"/>
        </w:rPr>
        <w:t>Emitente</w:t>
      </w:r>
      <w:r w:rsidRPr="003F454F">
        <w:rPr>
          <w:sz w:val="23"/>
          <w:szCs w:val="23"/>
        </w:rPr>
        <w:t xml:space="preserve"> ou à insuficiência de recursos do Fundo de Despesas.</w:t>
      </w:r>
    </w:p>
    <w:p w14:paraId="33D320A9" w14:textId="77777777" w:rsidR="00611F54" w:rsidRPr="003F454F" w:rsidRDefault="00611F54" w:rsidP="00944D34">
      <w:pPr>
        <w:pStyle w:val="PargrafodaLista"/>
        <w:spacing w:line="340" w:lineRule="atLeast"/>
        <w:ind w:left="0"/>
        <w:jc w:val="both"/>
        <w:rPr>
          <w:sz w:val="23"/>
          <w:szCs w:val="23"/>
        </w:rPr>
      </w:pPr>
    </w:p>
    <w:p w14:paraId="4598BD59" w14:textId="380B9970" w:rsidR="00611F54" w:rsidRPr="003F454F" w:rsidRDefault="00611F54" w:rsidP="00944D34">
      <w:pPr>
        <w:pStyle w:val="PargrafodaLista"/>
        <w:numPr>
          <w:ilvl w:val="3"/>
          <w:numId w:val="69"/>
        </w:numPr>
        <w:tabs>
          <w:tab w:val="left" w:pos="1701"/>
        </w:tabs>
        <w:spacing w:line="340" w:lineRule="atLeast"/>
        <w:ind w:left="0" w:firstLine="709"/>
        <w:jc w:val="both"/>
        <w:outlineLvl w:val="0"/>
        <w:rPr>
          <w:sz w:val="23"/>
          <w:szCs w:val="23"/>
        </w:rPr>
      </w:pPr>
      <w:r w:rsidRPr="003F454F">
        <w:rPr>
          <w:sz w:val="23"/>
          <w:szCs w:val="23"/>
        </w:rPr>
        <w:t xml:space="preserve">Na hipótese prevista na </w:t>
      </w:r>
      <w:r w:rsidR="001673D4" w:rsidRPr="003F454F">
        <w:rPr>
          <w:sz w:val="23"/>
          <w:szCs w:val="23"/>
        </w:rPr>
        <w:t>C</w:t>
      </w:r>
      <w:r w:rsidRPr="003F454F">
        <w:rPr>
          <w:sz w:val="23"/>
          <w:szCs w:val="23"/>
        </w:rPr>
        <w:t xml:space="preserve">láusula </w:t>
      </w:r>
      <w:r w:rsidR="001673D4" w:rsidRPr="003F454F">
        <w:rPr>
          <w:sz w:val="23"/>
          <w:szCs w:val="23"/>
        </w:rPr>
        <w:t>7.2.</w:t>
      </w:r>
      <w:r w:rsidR="00CB7F16" w:rsidRPr="003F454F">
        <w:rPr>
          <w:sz w:val="23"/>
          <w:szCs w:val="23"/>
        </w:rPr>
        <w:t xml:space="preserve">2 </w:t>
      </w:r>
      <w:r w:rsidRPr="003F454F">
        <w:rPr>
          <w:sz w:val="23"/>
          <w:szCs w:val="23"/>
        </w:rPr>
        <w:t xml:space="preserve">acima, a </w:t>
      </w:r>
      <w:r w:rsidR="00304088">
        <w:rPr>
          <w:sz w:val="23"/>
          <w:szCs w:val="23"/>
        </w:rPr>
        <w:t>Emitente</w:t>
      </w:r>
      <w:r w:rsidRPr="003F454F">
        <w:rPr>
          <w:sz w:val="23"/>
          <w:szCs w:val="23"/>
        </w:rPr>
        <w:t xml:space="preserve"> ficará obrigada a ressarcir o Patrimônio Separado dos recursos despendidos, sob pena de incorrer, até a data de seu efetivo pagamento, em multa moratória não compensatória de 2% (dois por cento) e juros de mora de 1% (um por cento) ao mês, com cálculo </w:t>
      </w:r>
      <w:r w:rsidRPr="003F454F">
        <w:rPr>
          <w:i/>
          <w:sz w:val="23"/>
          <w:szCs w:val="23"/>
        </w:rPr>
        <w:t>pro rata die</w:t>
      </w:r>
      <w:r w:rsidRPr="003F454F">
        <w:rPr>
          <w:sz w:val="23"/>
          <w:szCs w:val="23"/>
        </w:rPr>
        <w:t xml:space="preserve">. Referidos encargos serão revertidos, pela Securitizadora, em benefício dos </w:t>
      </w:r>
      <w:r w:rsidR="000A0626" w:rsidRPr="003F454F">
        <w:rPr>
          <w:sz w:val="23"/>
          <w:szCs w:val="23"/>
        </w:rPr>
        <w:t>Investidores dos CRA</w:t>
      </w:r>
      <w:r w:rsidRPr="003F454F">
        <w:rPr>
          <w:sz w:val="23"/>
          <w:szCs w:val="23"/>
        </w:rPr>
        <w:t xml:space="preserve">, e deverão ter a aplicação prevista na forma </w:t>
      </w:r>
      <w:r w:rsidR="00E25897" w:rsidRPr="00E25897">
        <w:rPr>
          <w:sz w:val="23"/>
          <w:szCs w:val="23"/>
        </w:rPr>
        <w:t>da Cláusula 4.1, inciso “(</w:t>
      </w:r>
      <w:proofErr w:type="spellStart"/>
      <w:r w:rsidR="00E25897" w:rsidRPr="00E25897">
        <w:rPr>
          <w:sz w:val="23"/>
          <w:szCs w:val="23"/>
        </w:rPr>
        <w:t>xvii</w:t>
      </w:r>
      <w:proofErr w:type="spellEnd"/>
      <w:r w:rsidR="00E25897" w:rsidRPr="00E25897">
        <w:rPr>
          <w:sz w:val="23"/>
          <w:szCs w:val="23"/>
        </w:rPr>
        <w:t xml:space="preserve">)” </w:t>
      </w:r>
      <w:r w:rsidRPr="003F454F">
        <w:rPr>
          <w:sz w:val="23"/>
          <w:szCs w:val="23"/>
        </w:rPr>
        <w:t>do Termo de Securitização.</w:t>
      </w:r>
    </w:p>
    <w:p w14:paraId="0FA4E3E4" w14:textId="77777777" w:rsidR="00611F54" w:rsidRPr="003F454F" w:rsidRDefault="00611F54" w:rsidP="00944D34">
      <w:pPr>
        <w:pStyle w:val="PargrafodaLista"/>
        <w:spacing w:line="340" w:lineRule="atLeast"/>
        <w:ind w:left="0"/>
        <w:jc w:val="both"/>
        <w:rPr>
          <w:sz w:val="23"/>
          <w:szCs w:val="23"/>
        </w:rPr>
      </w:pPr>
    </w:p>
    <w:p w14:paraId="43C74C2A" w14:textId="77777777" w:rsidR="00611F54" w:rsidRPr="003F454F" w:rsidRDefault="00611F54" w:rsidP="00944D34">
      <w:pPr>
        <w:pStyle w:val="PargrafodaLista"/>
        <w:numPr>
          <w:ilvl w:val="3"/>
          <w:numId w:val="69"/>
        </w:numPr>
        <w:tabs>
          <w:tab w:val="left" w:pos="1701"/>
        </w:tabs>
        <w:spacing w:line="340" w:lineRule="atLeast"/>
        <w:ind w:left="0" w:firstLine="709"/>
        <w:jc w:val="both"/>
        <w:outlineLvl w:val="0"/>
        <w:rPr>
          <w:sz w:val="23"/>
          <w:szCs w:val="23"/>
        </w:rPr>
      </w:pPr>
      <w:r w:rsidRPr="003F454F">
        <w:rPr>
          <w:sz w:val="23"/>
          <w:szCs w:val="23"/>
        </w:rPr>
        <w:t>Também serão arcados pelo Patrimônio Separado todos e quaisquer tributos ou encargos, presentes e futuros, que sejam imputados por lei ao Patrimônio Separad</w:t>
      </w:r>
      <w:r w:rsidR="001673D4" w:rsidRPr="003F454F">
        <w:rPr>
          <w:sz w:val="23"/>
          <w:szCs w:val="23"/>
        </w:rPr>
        <w:t>o</w:t>
      </w:r>
      <w:r w:rsidRPr="003F454F">
        <w:rPr>
          <w:sz w:val="23"/>
          <w:szCs w:val="23"/>
        </w:rPr>
        <w:t xml:space="preserve">. </w:t>
      </w:r>
    </w:p>
    <w:p w14:paraId="4FC1B2C9" w14:textId="77777777" w:rsidR="00611F54" w:rsidRPr="003F454F" w:rsidRDefault="00611F54" w:rsidP="00944D34">
      <w:pPr>
        <w:pStyle w:val="PargrafodaLista"/>
        <w:spacing w:line="340" w:lineRule="atLeast"/>
        <w:ind w:left="0"/>
        <w:jc w:val="both"/>
        <w:rPr>
          <w:sz w:val="23"/>
          <w:szCs w:val="23"/>
        </w:rPr>
      </w:pPr>
    </w:p>
    <w:p w14:paraId="54F4A674" w14:textId="658AA7A6" w:rsidR="00611F54" w:rsidRPr="003F454F" w:rsidRDefault="00611F54" w:rsidP="00944D34">
      <w:pPr>
        <w:pStyle w:val="PargrafodaLista"/>
        <w:numPr>
          <w:ilvl w:val="3"/>
          <w:numId w:val="69"/>
        </w:numPr>
        <w:tabs>
          <w:tab w:val="left" w:pos="1701"/>
        </w:tabs>
        <w:spacing w:line="340" w:lineRule="atLeast"/>
        <w:ind w:left="0" w:firstLine="709"/>
        <w:jc w:val="both"/>
        <w:outlineLvl w:val="0"/>
        <w:rPr>
          <w:sz w:val="23"/>
          <w:szCs w:val="23"/>
        </w:rPr>
      </w:pPr>
      <w:r w:rsidRPr="003F454F">
        <w:rPr>
          <w:sz w:val="23"/>
          <w:szCs w:val="23"/>
        </w:rPr>
        <w:t>Adicionalmente, em caso de inadimplemento dos CRA ou alteração dos termos e condições dos CRA, das Debêntures e dest</w:t>
      </w:r>
      <w:r w:rsidR="001673D4" w:rsidRPr="003F454F">
        <w:rPr>
          <w:sz w:val="23"/>
          <w:szCs w:val="23"/>
        </w:rPr>
        <w:t>a</w:t>
      </w:r>
      <w:r w:rsidRPr="003F454F">
        <w:rPr>
          <w:sz w:val="23"/>
          <w:szCs w:val="23"/>
        </w:rPr>
        <w:t xml:space="preserve"> </w:t>
      </w:r>
      <w:r w:rsidR="001673D4" w:rsidRPr="003F454F">
        <w:rPr>
          <w:sz w:val="23"/>
          <w:szCs w:val="23"/>
        </w:rPr>
        <w:t>Escritura</w:t>
      </w:r>
      <w:r w:rsidRPr="003F454F">
        <w:rPr>
          <w:sz w:val="23"/>
          <w:szCs w:val="23"/>
        </w:rPr>
        <w:t xml:space="preserve">, será devido à Securitizadora (i) pela </w:t>
      </w:r>
      <w:r w:rsidR="00304088">
        <w:rPr>
          <w:sz w:val="23"/>
          <w:szCs w:val="23"/>
        </w:rPr>
        <w:t>Emitente</w:t>
      </w:r>
      <w:r w:rsidRPr="003F454F">
        <w:rPr>
          <w:sz w:val="23"/>
          <w:szCs w:val="23"/>
        </w:rPr>
        <w:t>, caso a demanda seja originada ou requerida por esta; ou (</w:t>
      </w:r>
      <w:proofErr w:type="spellStart"/>
      <w:r w:rsidRPr="003F454F">
        <w:rPr>
          <w:sz w:val="23"/>
          <w:szCs w:val="23"/>
        </w:rPr>
        <w:t>ii</w:t>
      </w:r>
      <w:proofErr w:type="spellEnd"/>
      <w:r w:rsidRPr="003F454F">
        <w:rPr>
          <w:sz w:val="23"/>
          <w:szCs w:val="23"/>
        </w:rPr>
        <w:t xml:space="preserve">) pelo Patrimônio Separado, caso a demanda seja originada pelos </w:t>
      </w:r>
      <w:r w:rsidR="000A0626" w:rsidRPr="003F454F">
        <w:rPr>
          <w:sz w:val="23"/>
          <w:szCs w:val="23"/>
        </w:rPr>
        <w:t>Investidores dos CRA</w:t>
      </w:r>
      <w:r w:rsidRPr="003F454F">
        <w:rPr>
          <w:sz w:val="23"/>
          <w:szCs w:val="23"/>
        </w:rPr>
        <w:t xml:space="preserve">, remuneração adicional no valor de </w:t>
      </w:r>
      <w:r w:rsidRPr="00034F97">
        <w:rPr>
          <w:sz w:val="23"/>
          <w:szCs w:val="23"/>
        </w:rPr>
        <w:t>R$</w:t>
      </w:r>
      <w:r w:rsidR="002A17D3">
        <w:rPr>
          <w:sz w:val="23"/>
          <w:szCs w:val="23"/>
        </w:rPr>
        <w:t>75</w:t>
      </w:r>
      <w:r w:rsidR="002A17D3" w:rsidRPr="00034F97">
        <w:rPr>
          <w:sz w:val="23"/>
          <w:szCs w:val="23"/>
        </w:rPr>
        <w:t>0</w:t>
      </w:r>
      <w:r w:rsidR="008A63A6" w:rsidRPr="00034F97">
        <w:rPr>
          <w:sz w:val="23"/>
          <w:szCs w:val="23"/>
        </w:rPr>
        <w:t>,00</w:t>
      </w:r>
      <w:r w:rsidRPr="00034F97">
        <w:rPr>
          <w:sz w:val="23"/>
          <w:szCs w:val="23"/>
        </w:rPr>
        <w:t xml:space="preserve"> (</w:t>
      </w:r>
      <w:r w:rsidR="002A17D3" w:rsidRPr="00034F97">
        <w:rPr>
          <w:sz w:val="23"/>
          <w:szCs w:val="23"/>
        </w:rPr>
        <w:t>s</w:t>
      </w:r>
      <w:r w:rsidR="002A17D3">
        <w:rPr>
          <w:sz w:val="23"/>
          <w:szCs w:val="23"/>
        </w:rPr>
        <w:t>etecentos e cinquenta</w:t>
      </w:r>
      <w:r w:rsidR="002A17D3" w:rsidRPr="00034F97">
        <w:rPr>
          <w:sz w:val="23"/>
          <w:szCs w:val="23"/>
        </w:rPr>
        <w:t xml:space="preserve"> </w:t>
      </w:r>
      <w:r w:rsidRPr="00034F97">
        <w:rPr>
          <w:sz w:val="23"/>
          <w:szCs w:val="23"/>
        </w:rPr>
        <w:t>reais)</w:t>
      </w:r>
      <w:r w:rsidRPr="003F454F">
        <w:rPr>
          <w:sz w:val="23"/>
          <w:szCs w:val="23"/>
        </w:rPr>
        <w:t xml:space="preserve"> por homem-hora de trabalho dedicado à participação em </w:t>
      </w:r>
      <w:r w:rsidR="000A0626" w:rsidRPr="003F454F">
        <w:rPr>
          <w:sz w:val="23"/>
          <w:szCs w:val="23"/>
        </w:rPr>
        <w:t>Assembleias Especiais</w:t>
      </w:r>
      <w:r w:rsidRPr="003F454F">
        <w:rPr>
          <w:sz w:val="23"/>
          <w:szCs w:val="23"/>
        </w:rPr>
        <w:t xml:space="preserve"> e a consequente implementação das decisões nelas tomadas, paga em 10 (dez) dias úteis após a comprovação da entrega, pela Securitizadora, de “relatório de horas” à parte que originou a demanda adicional.</w:t>
      </w:r>
      <w:r w:rsidR="001673D4" w:rsidRPr="003F454F">
        <w:rPr>
          <w:sz w:val="23"/>
          <w:szCs w:val="23"/>
        </w:rPr>
        <w:t xml:space="preserve"> </w:t>
      </w:r>
    </w:p>
    <w:p w14:paraId="48A29D63" w14:textId="65FEE98B" w:rsidR="00611F54" w:rsidRPr="003F454F" w:rsidRDefault="00611F54" w:rsidP="00944D34">
      <w:pPr>
        <w:pStyle w:val="PargrafodaLista"/>
        <w:spacing w:line="340" w:lineRule="atLeast"/>
        <w:ind w:left="0"/>
        <w:jc w:val="both"/>
        <w:rPr>
          <w:sz w:val="23"/>
          <w:szCs w:val="23"/>
        </w:rPr>
      </w:pPr>
    </w:p>
    <w:p w14:paraId="796B73DB" w14:textId="2625784E"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316" w:name="_Ref105401638"/>
      <w:r w:rsidRPr="003F454F">
        <w:rPr>
          <w:b/>
          <w:sz w:val="23"/>
          <w:szCs w:val="23"/>
        </w:rPr>
        <w:lastRenderedPageBreak/>
        <w:t>Fundo de Despesas</w:t>
      </w:r>
      <w:bookmarkEnd w:id="316"/>
    </w:p>
    <w:p w14:paraId="7F52762C" w14:textId="77777777" w:rsidR="00060E01" w:rsidRPr="003F454F" w:rsidRDefault="00060E01" w:rsidP="00944D34">
      <w:pPr>
        <w:pStyle w:val="PargrafodaLista"/>
        <w:keepNext/>
        <w:keepLines/>
        <w:spacing w:line="340" w:lineRule="atLeast"/>
        <w:ind w:left="0"/>
        <w:jc w:val="both"/>
        <w:rPr>
          <w:sz w:val="23"/>
          <w:szCs w:val="23"/>
        </w:rPr>
      </w:pPr>
    </w:p>
    <w:p w14:paraId="217CB25D" w14:textId="7358FB5A" w:rsidR="00A26A02" w:rsidRPr="003F454F" w:rsidRDefault="00797C74" w:rsidP="00944D34">
      <w:pPr>
        <w:pStyle w:val="PargrafodaLista"/>
        <w:numPr>
          <w:ilvl w:val="2"/>
          <w:numId w:val="69"/>
        </w:numPr>
        <w:tabs>
          <w:tab w:val="left" w:pos="709"/>
        </w:tabs>
        <w:spacing w:line="340" w:lineRule="atLeast"/>
        <w:ind w:left="0" w:firstLine="0"/>
        <w:jc w:val="both"/>
        <w:outlineLvl w:val="0"/>
        <w:rPr>
          <w:sz w:val="23"/>
          <w:szCs w:val="23"/>
        </w:rPr>
      </w:pPr>
      <w:bookmarkStart w:id="317" w:name="_Toc105271812"/>
      <w:bookmarkStart w:id="318" w:name="_Ref105400378"/>
      <w:r w:rsidRPr="003F454F">
        <w:rPr>
          <w:sz w:val="23"/>
          <w:szCs w:val="23"/>
        </w:rPr>
        <w:t>Na Data de Integralização, a Securitizadora reterá na Conta Centralizadora</w:t>
      </w:r>
      <w:r w:rsidR="00A26A02" w:rsidRPr="003F454F">
        <w:rPr>
          <w:sz w:val="23"/>
          <w:szCs w:val="23"/>
        </w:rPr>
        <w:t xml:space="preserve"> o valor de R</w:t>
      </w:r>
      <w:r w:rsidR="008C53E6" w:rsidRPr="003F454F">
        <w:rPr>
          <w:sz w:val="23"/>
          <w:szCs w:val="23"/>
        </w:rPr>
        <w:t>$</w:t>
      </w:r>
      <w:r w:rsidR="008C53E6">
        <w:rPr>
          <w:sz w:val="23"/>
          <w:szCs w:val="23"/>
        </w:rPr>
        <w:t>90.000,00</w:t>
      </w:r>
      <w:r w:rsidR="008C53E6" w:rsidRPr="003F454F">
        <w:rPr>
          <w:sz w:val="23"/>
          <w:szCs w:val="23"/>
        </w:rPr>
        <w:t xml:space="preserve"> </w:t>
      </w:r>
      <w:r w:rsidR="001A5A64" w:rsidRPr="003F454F">
        <w:rPr>
          <w:sz w:val="23"/>
          <w:szCs w:val="23"/>
        </w:rPr>
        <w:t>(</w:t>
      </w:r>
      <w:r w:rsidR="008C53E6">
        <w:rPr>
          <w:sz w:val="23"/>
          <w:szCs w:val="23"/>
        </w:rPr>
        <w:t>noventa mil</w:t>
      </w:r>
      <w:r w:rsidR="001A5A64" w:rsidRPr="003F454F">
        <w:rPr>
          <w:sz w:val="23"/>
          <w:szCs w:val="23"/>
        </w:rPr>
        <w:t xml:space="preserve"> reais), </w:t>
      </w:r>
      <w:r w:rsidR="00A26A02" w:rsidRPr="003F454F">
        <w:rPr>
          <w:sz w:val="23"/>
          <w:szCs w:val="23"/>
        </w:rPr>
        <w:t xml:space="preserve">para </w:t>
      </w:r>
      <w:r w:rsidRPr="003F454F">
        <w:rPr>
          <w:sz w:val="23"/>
          <w:szCs w:val="23"/>
        </w:rPr>
        <w:t>a constituição de</w:t>
      </w:r>
      <w:r w:rsidR="00A26A02" w:rsidRPr="003F454F">
        <w:rPr>
          <w:sz w:val="23"/>
          <w:szCs w:val="23"/>
        </w:rPr>
        <w:t xml:space="preserve"> um fundo de despesas</w:t>
      </w:r>
      <w:r w:rsidR="002F6846">
        <w:rPr>
          <w:sz w:val="23"/>
          <w:szCs w:val="23"/>
        </w:rPr>
        <w:t xml:space="preserve"> </w:t>
      </w:r>
      <w:r w:rsidR="002F6846" w:rsidRPr="002F6846">
        <w:rPr>
          <w:sz w:val="23"/>
          <w:szCs w:val="23"/>
        </w:rPr>
        <w:t>(</w:t>
      </w:r>
      <w:r w:rsidR="00CF1AE6">
        <w:rPr>
          <w:sz w:val="23"/>
          <w:szCs w:val="23"/>
        </w:rPr>
        <w:t>“</w:t>
      </w:r>
      <w:r w:rsidR="002F6846" w:rsidRPr="00CF1AE6">
        <w:rPr>
          <w:sz w:val="23"/>
          <w:szCs w:val="23"/>
          <w:u w:val="single"/>
        </w:rPr>
        <w:t>Valor Inicial do Fundo de Despesas</w:t>
      </w:r>
      <w:r w:rsidR="00CF1AE6">
        <w:rPr>
          <w:sz w:val="23"/>
          <w:szCs w:val="23"/>
          <w:u w:val="single"/>
        </w:rPr>
        <w:t>”</w:t>
      </w:r>
      <w:r w:rsidR="002F6846" w:rsidRPr="002F6846">
        <w:rPr>
          <w:sz w:val="23"/>
          <w:szCs w:val="23"/>
        </w:rPr>
        <w:t>)</w:t>
      </w:r>
      <w:r w:rsidR="00A26A02" w:rsidRPr="003F454F">
        <w:rPr>
          <w:sz w:val="23"/>
          <w:szCs w:val="23"/>
        </w:rPr>
        <w:t xml:space="preserve">, para fins de </w:t>
      </w:r>
      <w:r w:rsidR="00E25897" w:rsidRPr="00E25897">
        <w:rPr>
          <w:sz w:val="23"/>
          <w:szCs w:val="23"/>
        </w:rPr>
        <w:t xml:space="preserve">provisão e garantia do </w:t>
      </w:r>
      <w:r w:rsidR="00A26A02" w:rsidRPr="003F454F">
        <w:rPr>
          <w:sz w:val="23"/>
          <w:szCs w:val="23"/>
        </w:rPr>
        <w:t>pagamento de todas as despesas</w:t>
      </w:r>
      <w:r w:rsidR="00E25897" w:rsidRPr="00E25897">
        <w:t xml:space="preserve"> </w:t>
      </w:r>
      <w:r w:rsidR="00E25897" w:rsidRPr="00F91F16">
        <w:t>relacionadas aos CRA</w:t>
      </w:r>
      <w:r w:rsidR="00A26A02" w:rsidRPr="003F454F">
        <w:rPr>
          <w:sz w:val="23"/>
          <w:szCs w:val="23"/>
        </w:rPr>
        <w:t xml:space="preserve">, </w:t>
      </w:r>
      <w:r w:rsidR="00A26A02" w:rsidRPr="003F454F">
        <w:rPr>
          <w:rFonts w:eastAsia="Arial Unicode MS"/>
          <w:color w:val="000000"/>
          <w:sz w:val="23"/>
          <w:szCs w:val="23"/>
        </w:rPr>
        <w:t>ordinárias</w:t>
      </w:r>
      <w:r w:rsidR="00A26A02" w:rsidRPr="003F454F">
        <w:rPr>
          <w:sz w:val="23"/>
          <w:szCs w:val="23"/>
        </w:rPr>
        <w:t xml:space="preserve"> ou extraordinárias, honorários, encargos, custas, taxas e emolumentos necessários para viabilização e manutenção </w:t>
      </w:r>
      <w:bookmarkStart w:id="319" w:name="_Hlk106310221"/>
      <w:r w:rsidR="00A26A02" w:rsidRPr="003F454F">
        <w:rPr>
          <w:sz w:val="23"/>
          <w:szCs w:val="23"/>
        </w:rPr>
        <w:t xml:space="preserve">da Emissão e da Operação de Securitização </w:t>
      </w:r>
      <w:bookmarkEnd w:id="319"/>
      <w:r w:rsidR="00A26A02" w:rsidRPr="003F454F">
        <w:rPr>
          <w:sz w:val="23"/>
          <w:szCs w:val="23"/>
        </w:rPr>
        <w:t>(“</w:t>
      </w:r>
      <w:r w:rsidR="00A26A02" w:rsidRPr="003F454F">
        <w:rPr>
          <w:sz w:val="23"/>
          <w:szCs w:val="23"/>
          <w:u w:val="single"/>
        </w:rPr>
        <w:t>Fundo de Despesas</w:t>
      </w:r>
      <w:r w:rsidR="00A26A02" w:rsidRPr="003F454F">
        <w:rPr>
          <w:sz w:val="23"/>
          <w:szCs w:val="23"/>
        </w:rPr>
        <w:t xml:space="preserve">”), conforme o estabelecido </w:t>
      </w:r>
      <w:r w:rsidR="00FA2561" w:rsidRPr="003F454F">
        <w:rPr>
          <w:sz w:val="23"/>
          <w:szCs w:val="23"/>
        </w:rPr>
        <w:t>na Cláusula 7.2 acima</w:t>
      </w:r>
      <w:r w:rsidR="00A26A02" w:rsidRPr="003F454F">
        <w:rPr>
          <w:sz w:val="23"/>
          <w:szCs w:val="23"/>
        </w:rPr>
        <w:t>.</w:t>
      </w:r>
      <w:bookmarkEnd w:id="317"/>
      <w:bookmarkEnd w:id="318"/>
      <w:r w:rsidR="00A26A02" w:rsidRPr="003F454F">
        <w:rPr>
          <w:sz w:val="23"/>
          <w:szCs w:val="23"/>
        </w:rPr>
        <w:t xml:space="preserve">  </w:t>
      </w:r>
    </w:p>
    <w:p w14:paraId="47D353A1" w14:textId="77777777" w:rsidR="00A26A02" w:rsidRPr="003F454F" w:rsidRDefault="00A26A02" w:rsidP="00944D34">
      <w:pPr>
        <w:pStyle w:val="PargrafodaLista"/>
        <w:spacing w:line="340" w:lineRule="atLeast"/>
        <w:ind w:left="0"/>
        <w:jc w:val="both"/>
        <w:rPr>
          <w:sz w:val="23"/>
          <w:szCs w:val="23"/>
        </w:rPr>
      </w:pPr>
    </w:p>
    <w:p w14:paraId="113C2A06" w14:textId="340D9592" w:rsidR="00611F54" w:rsidRPr="003F454F" w:rsidRDefault="00A26A02" w:rsidP="00944D34">
      <w:pPr>
        <w:pStyle w:val="PargrafodaLista"/>
        <w:numPr>
          <w:ilvl w:val="2"/>
          <w:numId w:val="69"/>
        </w:numPr>
        <w:tabs>
          <w:tab w:val="left" w:pos="709"/>
        </w:tabs>
        <w:spacing w:line="340" w:lineRule="atLeast"/>
        <w:ind w:left="0" w:firstLine="0"/>
        <w:jc w:val="both"/>
        <w:outlineLvl w:val="0"/>
        <w:rPr>
          <w:sz w:val="23"/>
          <w:szCs w:val="23"/>
        </w:rPr>
      </w:pPr>
      <w:r w:rsidRPr="003F454F">
        <w:rPr>
          <w:sz w:val="23"/>
          <w:szCs w:val="23"/>
        </w:rPr>
        <w:t xml:space="preserve">A </w:t>
      </w:r>
      <w:r w:rsidR="00304088">
        <w:rPr>
          <w:sz w:val="23"/>
          <w:szCs w:val="23"/>
        </w:rPr>
        <w:t>Emitente</w:t>
      </w:r>
      <w:r w:rsidRPr="003F454F">
        <w:rPr>
          <w:sz w:val="23"/>
          <w:szCs w:val="23"/>
        </w:rPr>
        <w:t xml:space="preserve"> obriga-se, neste ato, a recompor o Fundo de Despesas, </w:t>
      </w:r>
      <w:r w:rsidR="002F6846" w:rsidRPr="002F6846">
        <w:rPr>
          <w:sz w:val="23"/>
          <w:szCs w:val="23"/>
        </w:rPr>
        <w:t>ao Valor Inicial do Fundo de Despesas,</w:t>
      </w:r>
      <w:r w:rsidR="002F6846">
        <w:rPr>
          <w:sz w:val="23"/>
          <w:szCs w:val="23"/>
        </w:rPr>
        <w:t xml:space="preserve"> </w:t>
      </w:r>
      <w:r w:rsidRPr="003F454F">
        <w:rPr>
          <w:sz w:val="23"/>
          <w:szCs w:val="23"/>
        </w:rPr>
        <w:t>no prazo de 5 (</w:t>
      </w:r>
      <w:r w:rsidR="00F4238F">
        <w:rPr>
          <w:sz w:val="23"/>
          <w:szCs w:val="23"/>
        </w:rPr>
        <w:t>cinco</w:t>
      </w:r>
      <w:r w:rsidRPr="003F454F">
        <w:rPr>
          <w:sz w:val="23"/>
          <w:szCs w:val="23"/>
        </w:rPr>
        <w:t>) Dias Úteis a contar do recebimento de notificação enviada pela Debenturista nesse sentido, sempre que, por qualquer motivo, o saldo do Fundo de Despesas se torne inferior a R$</w:t>
      </w:r>
      <w:r w:rsidR="008C53E6">
        <w:rPr>
          <w:sz w:val="23"/>
          <w:szCs w:val="23"/>
        </w:rPr>
        <w:t>60.000,00</w:t>
      </w:r>
      <w:r w:rsidRPr="003F454F">
        <w:rPr>
          <w:sz w:val="23"/>
          <w:szCs w:val="23"/>
        </w:rPr>
        <w:t xml:space="preserve"> </w:t>
      </w:r>
      <w:r w:rsidR="001A5A64" w:rsidRPr="003F454F">
        <w:rPr>
          <w:sz w:val="23"/>
          <w:szCs w:val="23"/>
        </w:rPr>
        <w:t>(</w:t>
      </w:r>
      <w:r w:rsidR="008C53E6">
        <w:rPr>
          <w:sz w:val="23"/>
          <w:szCs w:val="23"/>
        </w:rPr>
        <w:t>sessenta mil reais</w:t>
      </w:r>
      <w:r w:rsidRPr="003F454F">
        <w:rPr>
          <w:sz w:val="23"/>
          <w:szCs w:val="23"/>
        </w:rPr>
        <w:t>) (“</w:t>
      </w:r>
      <w:r w:rsidRPr="003F454F">
        <w:rPr>
          <w:sz w:val="23"/>
          <w:szCs w:val="23"/>
          <w:u w:val="single"/>
        </w:rPr>
        <w:t>Valor Mínimo do Fundo de Despesas</w:t>
      </w:r>
      <w:r w:rsidRPr="003F454F">
        <w:rPr>
          <w:sz w:val="23"/>
          <w:szCs w:val="23"/>
        </w:rPr>
        <w:t xml:space="preserve">”), sob pena de incorrer nos encargos moratórios previstos na </w:t>
      </w:r>
      <w:r w:rsidR="001673D4" w:rsidRPr="003F454F">
        <w:rPr>
          <w:sz w:val="23"/>
          <w:szCs w:val="23"/>
        </w:rPr>
        <w:t>C</w:t>
      </w:r>
      <w:r w:rsidRPr="003F454F">
        <w:rPr>
          <w:sz w:val="23"/>
          <w:szCs w:val="23"/>
        </w:rPr>
        <w:t xml:space="preserve">láusula </w:t>
      </w:r>
      <w:r w:rsidR="001673D4" w:rsidRPr="003F454F">
        <w:rPr>
          <w:sz w:val="23"/>
          <w:szCs w:val="23"/>
        </w:rPr>
        <w:t>7.2.3</w:t>
      </w:r>
      <w:r w:rsidRPr="003F454F">
        <w:rPr>
          <w:sz w:val="23"/>
          <w:szCs w:val="23"/>
        </w:rPr>
        <w:t xml:space="preserve"> </w:t>
      </w:r>
      <w:r w:rsidR="001673D4" w:rsidRPr="003F454F">
        <w:rPr>
          <w:sz w:val="23"/>
          <w:szCs w:val="23"/>
        </w:rPr>
        <w:t>acima</w:t>
      </w:r>
      <w:r w:rsidRPr="003F454F">
        <w:rPr>
          <w:sz w:val="23"/>
          <w:szCs w:val="23"/>
        </w:rPr>
        <w:t>.</w:t>
      </w:r>
    </w:p>
    <w:p w14:paraId="639D6A5B" w14:textId="77777777" w:rsidR="00797C74" w:rsidRPr="003F454F" w:rsidRDefault="00797C74" w:rsidP="00944D34">
      <w:pPr>
        <w:pStyle w:val="PargrafodaLista"/>
        <w:spacing w:line="340" w:lineRule="atLeast"/>
        <w:ind w:left="0"/>
        <w:jc w:val="both"/>
        <w:rPr>
          <w:sz w:val="23"/>
          <w:szCs w:val="23"/>
        </w:rPr>
      </w:pPr>
    </w:p>
    <w:p w14:paraId="3C39B725" w14:textId="168E1284" w:rsidR="00FA2561" w:rsidRPr="00394001" w:rsidRDefault="00A26A02" w:rsidP="00944D34">
      <w:pPr>
        <w:pStyle w:val="PargrafodaLista"/>
        <w:numPr>
          <w:ilvl w:val="2"/>
          <w:numId w:val="69"/>
        </w:numPr>
        <w:tabs>
          <w:tab w:val="left" w:pos="709"/>
        </w:tabs>
        <w:spacing w:line="340" w:lineRule="atLeast"/>
        <w:ind w:left="0" w:firstLine="0"/>
        <w:jc w:val="both"/>
        <w:outlineLvl w:val="0"/>
        <w:rPr>
          <w:sz w:val="23"/>
          <w:szCs w:val="23"/>
        </w:rPr>
      </w:pPr>
      <w:r w:rsidRPr="003F454F">
        <w:rPr>
          <w:sz w:val="23"/>
          <w:szCs w:val="23"/>
        </w:rPr>
        <w:t xml:space="preserve">Os recursos pertencentes ao Fundo de Despesas </w:t>
      </w:r>
      <w:bookmarkStart w:id="320" w:name="_Hlk105580597"/>
      <w:r w:rsidR="003005BA">
        <w:rPr>
          <w:sz w:val="23"/>
          <w:szCs w:val="23"/>
        </w:rPr>
        <w:t>deverão</w:t>
      </w:r>
      <w:r w:rsidR="00CC5048">
        <w:rPr>
          <w:sz w:val="23"/>
          <w:szCs w:val="23"/>
        </w:rPr>
        <w:t>, em até 3 (três) Dias Úteis do depósito da Emitente,</w:t>
      </w:r>
      <w:r w:rsidR="003005BA" w:rsidRPr="003F454F">
        <w:rPr>
          <w:sz w:val="23"/>
          <w:szCs w:val="23"/>
        </w:rPr>
        <w:t xml:space="preserve"> </w:t>
      </w:r>
      <w:r w:rsidR="00FA2561" w:rsidRPr="003F454F">
        <w:rPr>
          <w:sz w:val="23"/>
          <w:szCs w:val="23"/>
        </w:rPr>
        <w:t xml:space="preserve">ser </w:t>
      </w:r>
      <w:r w:rsidRPr="003F454F">
        <w:rPr>
          <w:sz w:val="23"/>
          <w:szCs w:val="23"/>
        </w:rPr>
        <w:t xml:space="preserve">investidos em </w:t>
      </w:r>
      <w:r w:rsidR="00F4238F">
        <w:rPr>
          <w:rFonts w:eastAsia="MS Mincho"/>
        </w:rPr>
        <w:t>i</w:t>
      </w:r>
      <w:r w:rsidR="00F4238F" w:rsidRPr="00202A98">
        <w:rPr>
          <w:rFonts w:eastAsia="MS Mincho"/>
        </w:rPr>
        <w:t>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w:t>
      </w:r>
      <w:r w:rsidR="00F4238F">
        <w:rPr>
          <w:rFonts w:eastAsia="MS Mincho"/>
        </w:rPr>
        <w:t xml:space="preserve"> (rating </w:t>
      </w:r>
      <w:proofErr w:type="spellStart"/>
      <w:r w:rsidR="00F4238F">
        <w:rPr>
          <w:rFonts w:eastAsia="MS Mincho"/>
        </w:rPr>
        <w:t>brAAA</w:t>
      </w:r>
      <w:proofErr w:type="spellEnd"/>
      <w:r w:rsidR="00F4238F">
        <w:rPr>
          <w:rFonts w:eastAsia="MS Mincho"/>
        </w:rPr>
        <w:t>)</w:t>
      </w:r>
      <w:r w:rsidR="00F4238F" w:rsidRPr="00202A98">
        <w:rPr>
          <w:rFonts w:eastAsia="MS Mincho"/>
        </w:rPr>
        <w:t xml:space="preserve"> e/ou fundos de renda fixa classificados como DI, administrados por instituições financeiras de primeira linha</w:t>
      </w:r>
      <w:r w:rsidR="00F4238F">
        <w:rPr>
          <w:rFonts w:eastAsia="MS Mincho"/>
        </w:rPr>
        <w:t xml:space="preserve"> (rating </w:t>
      </w:r>
      <w:proofErr w:type="spellStart"/>
      <w:r w:rsidR="00F4238F">
        <w:rPr>
          <w:rFonts w:eastAsia="MS Mincho"/>
        </w:rPr>
        <w:t>brAAA</w:t>
      </w:r>
      <w:proofErr w:type="spellEnd"/>
      <w:r w:rsidR="00F4238F">
        <w:rPr>
          <w:rFonts w:eastAsia="MS Mincho"/>
        </w:rPr>
        <w:t>)</w:t>
      </w:r>
      <w:r w:rsidR="00F4238F" w:rsidRPr="00202A98">
        <w:rPr>
          <w:rFonts w:eastAsia="MS Mincho"/>
        </w:rPr>
        <w:t>, sendo vedada a aplicação de recursos no exterior, bem como a contratação de derivativos, exceto, neste último caso (i) se realizado exclusivamente com o objetivo de proteção patrimonial e (</w:t>
      </w:r>
      <w:proofErr w:type="spellStart"/>
      <w:r w:rsidR="00F4238F" w:rsidRPr="00202A98">
        <w:rPr>
          <w:rFonts w:eastAsia="MS Mincho"/>
        </w:rPr>
        <w:t>ii</w:t>
      </w:r>
      <w:proofErr w:type="spellEnd"/>
      <w:r w:rsidR="00F4238F" w:rsidRPr="00202A98">
        <w:rPr>
          <w:rFonts w:eastAsia="MS Mincho"/>
        </w:rPr>
        <w:t>) se expressamente previsto n</w:t>
      </w:r>
      <w:r w:rsidR="00F4238F">
        <w:rPr>
          <w:rFonts w:eastAsia="MS Mincho"/>
        </w:rPr>
        <w:t>o</w:t>
      </w:r>
      <w:r w:rsidR="00F4238F" w:rsidRPr="00202A98">
        <w:rPr>
          <w:rFonts w:eastAsia="MS Mincho"/>
        </w:rPr>
        <w:t xml:space="preserve"> Termo de Securitização</w:t>
      </w:r>
      <w:r w:rsidR="00F4238F">
        <w:rPr>
          <w:rFonts w:eastAsia="MS Mincho"/>
        </w:rPr>
        <w:t>.</w:t>
      </w:r>
      <w:bookmarkEnd w:id="320"/>
      <w:r w:rsidR="00CC5048">
        <w:rPr>
          <w:rFonts w:eastAsia="MS Mincho"/>
          <w:sz w:val="23"/>
          <w:szCs w:val="23"/>
        </w:rPr>
        <w:t xml:space="preserve"> A Securitizadora não garantirá nenhuma rentabilidade mínima desses investimentos.</w:t>
      </w:r>
    </w:p>
    <w:p w14:paraId="0D33D9C4" w14:textId="77777777" w:rsidR="00611F54" w:rsidRPr="003F454F" w:rsidRDefault="00611F54" w:rsidP="00944D34">
      <w:pPr>
        <w:pStyle w:val="PargrafodaLista"/>
        <w:spacing w:line="340" w:lineRule="atLeast"/>
        <w:ind w:left="0"/>
        <w:jc w:val="both"/>
        <w:rPr>
          <w:sz w:val="23"/>
          <w:szCs w:val="23"/>
        </w:rPr>
      </w:pPr>
    </w:p>
    <w:p w14:paraId="1935E715" w14:textId="24FFECC3" w:rsidR="00611F54" w:rsidRPr="003F454F" w:rsidRDefault="00A26A02" w:rsidP="00944D34">
      <w:pPr>
        <w:pStyle w:val="PargrafodaLista"/>
        <w:numPr>
          <w:ilvl w:val="2"/>
          <w:numId w:val="69"/>
        </w:numPr>
        <w:tabs>
          <w:tab w:val="left" w:pos="709"/>
        </w:tabs>
        <w:spacing w:line="340" w:lineRule="atLeast"/>
        <w:ind w:left="0" w:firstLine="0"/>
        <w:jc w:val="both"/>
        <w:outlineLvl w:val="0"/>
        <w:rPr>
          <w:sz w:val="23"/>
          <w:szCs w:val="23"/>
        </w:rPr>
      </w:pPr>
      <w:r w:rsidRPr="003F454F">
        <w:rPr>
          <w:sz w:val="23"/>
          <w:szCs w:val="23"/>
        </w:rPr>
        <w:t xml:space="preserve">Os recursos do Fundo de Despesas, enquanto depositados </w:t>
      </w:r>
      <w:r w:rsidR="00611F54" w:rsidRPr="003F454F">
        <w:rPr>
          <w:sz w:val="23"/>
          <w:szCs w:val="23"/>
        </w:rPr>
        <w:t xml:space="preserve">na </w:t>
      </w:r>
      <w:r w:rsidRPr="003F454F">
        <w:rPr>
          <w:sz w:val="23"/>
          <w:szCs w:val="23"/>
        </w:rPr>
        <w:t xml:space="preserve">Conta Centralizadora, estarão abrangidos pelo </w:t>
      </w:r>
      <w:r w:rsidR="008B0BE5" w:rsidRPr="003F454F">
        <w:rPr>
          <w:sz w:val="23"/>
          <w:szCs w:val="23"/>
        </w:rPr>
        <w:t>R</w:t>
      </w:r>
      <w:r w:rsidRPr="003F454F">
        <w:rPr>
          <w:sz w:val="23"/>
          <w:szCs w:val="23"/>
        </w:rPr>
        <w:t xml:space="preserve">egime </w:t>
      </w:r>
      <w:r w:rsidR="008B0BE5" w:rsidRPr="003F454F">
        <w:rPr>
          <w:sz w:val="23"/>
          <w:szCs w:val="23"/>
        </w:rPr>
        <w:t>F</w:t>
      </w:r>
      <w:r w:rsidRPr="003F454F">
        <w:rPr>
          <w:sz w:val="23"/>
          <w:szCs w:val="23"/>
        </w:rPr>
        <w:t>iduciário e integrarão o Patrimônio Separado</w:t>
      </w:r>
      <w:r w:rsidR="00611F54" w:rsidRPr="003F454F">
        <w:rPr>
          <w:sz w:val="23"/>
          <w:szCs w:val="23"/>
        </w:rPr>
        <w:t xml:space="preserve"> dos CRA</w:t>
      </w:r>
      <w:r w:rsidRPr="003F454F">
        <w:rPr>
          <w:sz w:val="23"/>
          <w:szCs w:val="23"/>
        </w:rPr>
        <w:t>. Os recursos oriundos dos rendimentos auferidos com tais investimentos, líquidos de impostos, integrarão o Fundo de Despesas.</w:t>
      </w:r>
    </w:p>
    <w:p w14:paraId="43EED0EB" w14:textId="77777777" w:rsidR="00611F54" w:rsidRPr="003F454F" w:rsidRDefault="00611F54" w:rsidP="00944D34">
      <w:pPr>
        <w:pStyle w:val="PargrafodaLista"/>
        <w:spacing w:line="340" w:lineRule="atLeast"/>
        <w:rPr>
          <w:sz w:val="23"/>
          <w:szCs w:val="23"/>
        </w:rPr>
      </w:pPr>
    </w:p>
    <w:p w14:paraId="3BD19B5E" w14:textId="1BDCD352" w:rsidR="00A26A02" w:rsidRPr="003F454F" w:rsidRDefault="00A26A02" w:rsidP="00944D34">
      <w:pPr>
        <w:pStyle w:val="PargrafodaLista"/>
        <w:numPr>
          <w:ilvl w:val="2"/>
          <w:numId w:val="69"/>
        </w:numPr>
        <w:tabs>
          <w:tab w:val="left" w:pos="709"/>
        </w:tabs>
        <w:spacing w:line="340" w:lineRule="atLeast"/>
        <w:ind w:left="0" w:firstLine="0"/>
        <w:jc w:val="both"/>
        <w:outlineLvl w:val="0"/>
        <w:rPr>
          <w:sz w:val="23"/>
          <w:szCs w:val="23"/>
        </w:rPr>
      </w:pPr>
      <w:bookmarkStart w:id="321" w:name="_Hlk105580632"/>
      <w:r w:rsidRPr="003F454F">
        <w:rPr>
          <w:sz w:val="23"/>
          <w:szCs w:val="23"/>
        </w:rPr>
        <w:t xml:space="preserve">Anualmente, a partir da </w:t>
      </w:r>
      <w:r w:rsidR="00611F54" w:rsidRPr="003F454F">
        <w:rPr>
          <w:sz w:val="23"/>
          <w:szCs w:val="23"/>
        </w:rPr>
        <w:t xml:space="preserve">Data de Integralização, </w:t>
      </w:r>
      <w:r w:rsidRPr="003F454F">
        <w:rPr>
          <w:sz w:val="23"/>
          <w:szCs w:val="23"/>
        </w:rPr>
        <w:t xml:space="preserve">o </w:t>
      </w:r>
      <w:r w:rsidR="00632659" w:rsidRPr="00632659">
        <w:rPr>
          <w:sz w:val="23"/>
          <w:szCs w:val="23"/>
        </w:rPr>
        <w:t>Valor Inicial do Fundo de Despesas e o Valor Mínimo</w:t>
      </w:r>
      <w:r w:rsidR="00BE5169" w:rsidRPr="003F454F">
        <w:rPr>
          <w:sz w:val="23"/>
          <w:szCs w:val="23"/>
        </w:rPr>
        <w:t xml:space="preserve"> do Fundo de Despesas estabelecido</w:t>
      </w:r>
      <w:r w:rsidR="00632659">
        <w:rPr>
          <w:sz w:val="23"/>
          <w:szCs w:val="23"/>
        </w:rPr>
        <w:t>s</w:t>
      </w:r>
      <w:r w:rsidR="00BE5169" w:rsidRPr="003F454F">
        <w:rPr>
          <w:sz w:val="23"/>
          <w:szCs w:val="23"/>
        </w:rPr>
        <w:t xml:space="preserve"> acima, </w:t>
      </w:r>
      <w:r w:rsidR="00632659" w:rsidRPr="003F454F">
        <w:rPr>
          <w:sz w:val="23"/>
          <w:szCs w:val="23"/>
        </w:rPr>
        <w:t>dever</w:t>
      </w:r>
      <w:r w:rsidR="00632659">
        <w:rPr>
          <w:sz w:val="23"/>
          <w:szCs w:val="23"/>
        </w:rPr>
        <w:t>ão</w:t>
      </w:r>
      <w:r w:rsidR="00632659" w:rsidRPr="003F454F">
        <w:rPr>
          <w:sz w:val="23"/>
          <w:szCs w:val="23"/>
        </w:rPr>
        <w:t xml:space="preserve"> </w:t>
      </w:r>
      <w:r w:rsidRPr="003F454F">
        <w:rPr>
          <w:sz w:val="23"/>
          <w:szCs w:val="23"/>
        </w:rPr>
        <w:t>ser atualizado</w:t>
      </w:r>
      <w:r w:rsidR="00632659">
        <w:rPr>
          <w:sz w:val="23"/>
          <w:szCs w:val="23"/>
        </w:rPr>
        <w:t>s</w:t>
      </w:r>
      <w:r w:rsidRPr="003F454F">
        <w:rPr>
          <w:sz w:val="23"/>
          <w:szCs w:val="23"/>
        </w:rPr>
        <w:t xml:space="preserve"> monetariamente pelo IPCA</w:t>
      </w:r>
      <w:bookmarkEnd w:id="321"/>
      <w:r w:rsidRPr="003F454F">
        <w:rPr>
          <w:sz w:val="23"/>
          <w:szCs w:val="23"/>
        </w:rPr>
        <w:t>.</w:t>
      </w:r>
    </w:p>
    <w:p w14:paraId="73423060" w14:textId="77777777" w:rsidR="00A26A02" w:rsidRPr="003F454F" w:rsidRDefault="00A26A02" w:rsidP="00944D34">
      <w:pPr>
        <w:pStyle w:val="Corpodetexto"/>
        <w:spacing w:after="0" w:line="340" w:lineRule="atLeast"/>
        <w:rPr>
          <w:rFonts w:ascii="Times New Roman" w:hAnsi="Times New Roman"/>
          <w:sz w:val="23"/>
          <w:szCs w:val="23"/>
          <w:lang w:val="pt-BR"/>
        </w:rPr>
      </w:pPr>
    </w:p>
    <w:p w14:paraId="4D46BACD" w14:textId="482AF547" w:rsidR="00D316E5" w:rsidRPr="003F454F" w:rsidRDefault="00D316E5" w:rsidP="00944D34">
      <w:pPr>
        <w:pStyle w:val="PargrafodaLista"/>
        <w:numPr>
          <w:ilvl w:val="2"/>
          <w:numId w:val="69"/>
        </w:numPr>
        <w:tabs>
          <w:tab w:val="left" w:pos="709"/>
        </w:tabs>
        <w:spacing w:line="340" w:lineRule="atLeast"/>
        <w:ind w:left="0" w:firstLine="0"/>
        <w:jc w:val="both"/>
        <w:outlineLvl w:val="0"/>
        <w:rPr>
          <w:sz w:val="23"/>
          <w:szCs w:val="23"/>
        </w:rPr>
      </w:pPr>
      <w:r w:rsidRPr="003F454F">
        <w:rPr>
          <w:sz w:val="23"/>
          <w:szCs w:val="23"/>
        </w:rPr>
        <w:lastRenderedPageBreak/>
        <w:t xml:space="preserve">Quando o Patrimônio Separado for liquidado, ficará extinto o </w:t>
      </w:r>
      <w:r w:rsidR="00797C74" w:rsidRPr="003F454F">
        <w:rPr>
          <w:sz w:val="23"/>
          <w:szCs w:val="23"/>
        </w:rPr>
        <w:t>R</w:t>
      </w:r>
      <w:r w:rsidRPr="003F454F">
        <w:rPr>
          <w:sz w:val="23"/>
          <w:szCs w:val="23"/>
        </w:rPr>
        <w:t xml:space="preserve">egime </w:t>
      </w:r>
      <w:r w:rsidR="00797C74" w:rsidRPr="003F454F">
        <w:rPr>
          <w:sz w:val="23"/>
          <w:szCs w:val="23"/>
        </w:rPr>
        <w:t>F</w:t>
      </w:r>
      <w:r w:rsidRPr="003F454F">
        <w:rPr>
          <w:sz w:val="23"/>
          <w:szCs w:val="23"/>
        </w:rPr>
        <w:t xml:space="preserve">iduciário instituído sobre os Créditos do Agronegócio e Fundo de Despesas, devendo tais recursos serem transferidos à </w:t>
      </w:r>
      <w:r w:rsidR="00304088">
        <w:rPr>
          <w:sz w:val="23"/>
          <w:szCs w:val="23"/>
        </w:rPr>
        <w:t>Emitente</w:t>
      </w:r>
      <w:r w:rsidRPr="003F454F">
        <w:rPr>
          <w:sz w:val="23"/>
          <w:szCs w:val="23"/>
        </w:rPr>
        <w:t xml:space="preserve">, observada a Ordem de Pagamentos estabelecida </w:t>
      </w:r>
      <w:r w:rsidR="0081016C" w:rsidRPr="003F454F">
        <w:rPr>
          <w:sz w:val="23"/>
          <w:szCs w:val="23"/>
        </w:rPr>
        <w:t>n</w:t>
      </w:r>
      <w:r w:rsidRPr="003F454F">
        <w:rPr>
          <w:sz w:val="23"/>
          <w:szCs w:val="23"/>
        </w:rPr>
        <w:t xml:space="preserve">o Termo de Securitização. </w:t>
      </w:r>
    </w:p>
    <w:p w14:paraId="1BBAB630" w14:textId="32A7DC7D" w:rsidR="004959AD" w:rsidRPr="003F454F" w:rsidRDefault="004959AD" w:rsidP="0070597F">
      <w:pPr>
        <w:pStyle w:val="PargrafodaLista"/>
        <w:spacing w:line="340" w:lineRule="atLeast"/>
        <w:rPr>
          <w:sz w:val="23"/>
          <w:szCs w:val="23"/>
        </w:rPr>
      </w:pPr>
    </w:p>
    <w:p w14:paraId="733EF2D9" w14:textId="3FF7E6F5" w:rsidR="004959AD" w:rsidRPr="003F454F" w:rsidRDefault="004959AD" w:rsidP="00944D34">
      <w:pPr>
        <w:pStyle w:val="PargrafodaLista"/>
        <w:keepNext/>
        <w:keepLines/>
        <w:numPr>
          <w:ilvl w:val="0"/>
          <w:numId w:val="69"/>
        </w:numPr>
        <w:spacing w:before="240" w:line="340" w:lineRule="atLeast"/>
        <w:ind w:left="0" w:firstLine="0"/>
        <w:jc w:val="both"/>
        <w:outlineLvl w:val="0"/>
        <w:rPr>
          <w:b/>
          <w:smallCaps/>
          <w:sz w:val="23"/>
          <w:szCs w:val="23"/>
        </w:rPr>
      </w:pPr>
      <w:bookmarkStart w:id="322" w:name="_Ref105401439"/>
      <w:r w:rsidRPr="003F454F">
        <w:rPr>
          <w:b/>
          <w:smallCaps/>
          <w:sz w:val="23"/>
          <w:szCs w:val="23"/>
        </w:rPr>
        <w:t xml:space="preserve">Declarações </w:t>
      </w:r>
      <w:r w:rsidR="003C6E01" w:rsidRPr="003F454F">
        <w:rPr>
          <w:b/>
          <w:smallCaps/>
          <w:sz w:val="23"/>
          <w:szCs w:val="23"/>
        </w:rPr>
        <w:t xml:space="preserve">e Garantias </w:t>
      </w:r>
      <w:r w:rsidRPr="003F454F">
        <w:rPr>
          <w:b/>
          <w:smallCaps/>
          <w:sz w:val="23"/>
          <w:szCs w:val="23"/>
        </w:rPr>
        <w:t xml:space="preserve">da </w:t>
      </w:r>
      <w:bookmarkEnd w:id="322"/>
      <w:r w:rsidR="00304088">
        <w:rPr>
          <w:b/>
          <w:smallCaps/>
          <w:sz w:val="23"/>
          <w:szCs w:val="23"/>
        </w:rPr>
        <w:t>Emitente</w:t>
      </w:r>
    </w:p>
    <w:p w14:paraId="50F759E7" w14:textId="77777777" w:rsidR="004959AD" w:rsidRPr="003F454F" w:rsidRDefault="004959AD" w:rsidP="00944D34">
      <w:pPr>
        <w:pStyle w:val="PargrafodaLista"/>
        <w:keepNext/>
        <w:keepLines/>
        <w:spacing w:line="340" w:lineRule="atLeast"/>
        <w:ind w:left="0"/>
        <w:jc w:val="both"/>
        <w:rPr>
          <w:sz w:val="23"/>
          <w:szCs w:val="23"/>
        </w:rPr>
      </w:pPr>
    </w:p>
    <w:p w14:paraId="4BCA6136" w14:textId="4A6A4371" w:rsidR="00060E01" w:rsidRPr="003F454F" w:rsidRDefault="00060E01" w:rsidP="00944D34">
      <w:pPr>
        <w:pStyle w:val="PargrafodaLista"/>
        <w:keepNext/>
        <w:keepLines/>
        <w:numPr>
          <w:ilvl w:val="1"/>
          <w:numId w:val="69"/>
        </w:numPr>
        <w:tabs>
          <w:tab w:val="left" w:pos="709"/>
        </w:tabs>
        <w:spacing w:line="340" w:lineRule="atLeast"/>
        <w:ind w:left="0" w:firstLine="0"/>
        <w:jc w:val="both"/>
        <w:outlineLvl w:val="0"/>
        <w:rPr>
          <w:b/>
          <w:sz w:val="23"/>
          <w:szCs w:val="23"/>
        </w:rPr>
      </w:pPr>
      <w:bookmarkStart w:id="323" w:name="_DV_M231"/>
      <w:bookmarkStart w:id="324" w:name="_DV_M232"/>
      <w:bookmarkStart w:id="325" w:name="_DV_M241"/>
      <w:bookmarkStart w:id="326" w:name="_DV_M242"/>
      <w:bookmarkStart w:id="327" w:name="_DV_M246"/>
      <w:bookmarkStart w:id="328" w:name="_DV_M247"/>
      <w:bookmarkStart w:id="329" w:name="_DV_M250"/>
      <w:bookmarkStart w:id="330" w:name="_DV_M254"/>
      <w:bookmarkStart w:id="331" w:name="_DV_M256"/>
      <w:bookmarkStart w:id="332" w:name="_DV_M257"/>
      <w:bookmarkStart w:id="333" w:name="_DV_M258"/>
      <w:bookmarkStart w:id="334" w:name="_DV_M263"/>
      <w:bookmarkStart w:id="335" w:name="_DV_M265"/>
      <w:bookmarkStart w:id="336" w:name="_DV_M266"/>
      <w:bookmarkStart w:id="337" w:name="_DV_M267"/>
      <w:bookmarkStart w:id="338" w:name="_DV_M269"/>
      <w:bookmarkStart w:id="339" w:name="_DV_M270"/>
      <w:bookmarkStart w:id="340" w:name="_DV_M271"/>
      <w:bookmarkStart w:id="341" w:name="_DV_M289"/>
      <w:bookmarkStart w:id="342" w:name="_DV_M290"/>
      <w:bookmarkStart w:id="343" w:name="_DV_M310"/>
      <w:bookmarkStart w:id="344" w:name="_DV_M313"/>
      <w:bookmarkStart w:id="345" w:name="_DV_M314"/>
      <w:bookmarkStart w:id="346" w:name="_DV_M315"/>
      <w:bookmarkStart w:id="347" w:name="_DV_M319"/>
      <w:bookmarkStart w:id="348" w:name="_DV_M320"/>
      <w:bookmarkStart w:id="349" w:name="_DV_M321"/>
      <w:bookmarkStart w:id="350" w:name="_DV_M322"/>
      <w:bookmarkStart w:id="351" w:name="_DV_M323"/>
      <w:bookmarkStart w:id="352" w:name="_DV_M324"/>
      <w:bookmarkStart w:id="353" w:name="_DV_M325"/>
      <w:bookmarkStart w:id="354" w:name="_DV_M326"/>
      <w:bookmarkStart w:id="355" w:name="_DV_M329"/>
      <w:bookmarkStart w:id="356" w:name="_DV_M330"/>
      <w:bookmarkStart w:id="357" w:name="_DV_M338"/>
      <w:bookmarkStart w:id="358" w:name="_DV_M349"/>
      <w:bookmarkStart w:id="359" w:name="_DV_M339"/>
      <w:bookmarkStart w:id="360" w:name="_DV_M340"/>
      <w:bookmarkStart w:id="361" w:name="_DV_M343"/>
      <w:bookmarkStart w:id="362" w:name="_DV_M344"/>
      <w:bookmarkStart w:id="363" w:name="_DV_M345"/>
      <w:bookmarkStart w:id="364" w:name="_DV_M346"/>
      <w:bookmarkStart w:id="365" w:name="_DV_M347"/>
      <w:bookmarkStart w:id="366" w:name="_DV_M348"/>
      <w:bookmarkStart w:id="367" w:name="_DV_M380"/>
      <w:bookmarkStart w:id="368" w:name="_DV_M381"/>
      <w:bookmarkStart w:id="369" w:name="_DV_M382"/>
      <w:bookmarkStart w:id="370" w:name="_DV_M383"/>
      <w:bookmarkStart w:id="371" w:name="_DV_M384"/>
      <w:bookmarkStart w:id="372" w:name="_DV_M385"/>
      <w:bookmarkStart w:id="373" w:name="_DV_M386"/>
      <w:bookmarkStart w:id="374" w:name="_DV_M388"/>
      <w:bookmarkStart w:id="375" w:name="_DV_M387"/>
      <w:bookmarkStart w:id="376" w:name="_DV_M389"/>
      <w:bookmarkStart w:id="377" w:name="_DV_M390"/>
      <w:bookmarkStart w:id="378" w:name="_DV_M393"/>
      <w:bookmarkStart w:id="379" w:name="_Ref508265143"/>
      <w:bookmarkStart w:id="380" w:name="_Toc512461516"/>
      <w:bookmarkStart w:id="381" w:name="_Toc514755518"/>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rsidRPr="003F454F">
        <w:rPr>
          <w:b/>
          <w:sz w:val="23"/>
          <w:szCs w:val="23"/>
        </w:rPr>
        <w:t xml:space="preserve">Declarações da </w:t>
      </w:r>
      <w:r w:rsidR="00304088">
        <w:rPr>
          <w:b/>
          <w:sz w:val="23"/>
          <w:szCs w:val="23"/>
        </w:rPr>
        <w:t>Emitente</w:t>
      </w:r>
    </w:p>
    <w:p w14:paraId="2E0036C6" w14:textId="77777777" w:rsidR="00060E01" w:rsidRPr="003F454F" w:rsidRDefault="00060E01" w:rsidP="00944D34">
      <w:pPr>
        <w:pStyle w:val="PargrafodaLista"/>
        <w:keepNext/>
        <w:keepLines/>
        <w:spacing w:line="340" w:lineRule="atLeast"/>
        <w:ind w:left="0"/>
        <w:jc w:val="both"/>
        <w:rPr>
          <w:sz w:val="23"/>
          <w:szCs w:val="23"/>
        </w:rPr>
      </w:pPr>
    </w:p>
    <w:p w14:paraId="5BBC3833" w14:textId="1A5DF194" w:rsidR="00B1042F" w:rsidRPr="003F454F" w:rsidRDefault="000D6588"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82" w:name="_Toc105271815"/>
      <w:r w:rsidRPr="003F454F">
        <w:rPr>
          <w:rFonts w:eastAsia="Arial Unicode MS"/>
          <w:color w:val="000000"/>
          <w:sz w:val="23"/>
          <w:szCs w:val="23"/>
        </w:rPr>
        <w:t xml:space="preserve">A </w:t>
      </w:r>
      <w:r w:rsidR="00304088">
        <w:rPr>
          <w:sz w:val="23"/>
          <w:szCs w:val="23"/>
        </w:rPr>
        <w:t>Emitente</w:t>
      </w:r>
      <w:r w:rsidR="003243C7" w:rsidRPr="003F454F">
        <w:rPr>
          <w:rFonts w:eastAsia="Arial Unicode MS"/>
          <w:color w:val="000000"/>
          <w:sz w:val="23"/>
          <w:szCs w:val="23"/>
        </w:rPr>
        <w:t xml:space="preserve"> </w:t>
      </w:r>
      <w:r w:rsidRPr="003F454F">
        <w:rPr>
          <w:rFonts w:eastAsia="Arial Unicode MS"/>
          <w:color w:val="000000"/>
          <w:sz w:val="23"/>
          <w:szCs w:val="23"/>
        </w:rPr>
        <w:t>declara, nesta data, à Debenturista que:</w:t>
      </w:r>
      <w:bookmarkEnd w:id="382"/>
      <w:r w:rsidRPr="003F454F">
        <w:rPr>
          <w:rFonts w:eastAsia="Arial Unicode MS"/>
          <w:color w:val="000000"/>
          <w:sz w:val="23"/>
          <w:szCs w:val="23"/>
        </w:rPr>
        <w:t xml:space="preserve"> </w:t>
      </w:r>
    </w:p>
    <w:p w14:paraId="5EC4F60F" w14:textId="77777777" w:rsidR="006011CE" w:rsidRPr="003F454F" w:rsidRDefault="006011CE" w:rsidP="00944D34">
      <w:pPr>
        <w:pStyle w:val="PargrafodaLista"/>
        <w:spacing w:line="340" w:lineRule="atLeast"/>
        <w:ind w:left="0"/>
        <w:jc w:val="both"/>
        <w:rPr>
          <w:rFonts w:eastAsia="Arial Unicode MS"/>
          <w:color w:val="000000"/>
          <w:sz w:val="23"/>
          <w:szCs w:val="23"/>
        </w:rPr>
      </w:pPr>
    </w:p>
    <w:p w14:paraId="45208F1E" w14:textId="60D1E8CE" w:rsidR="00B1042F" w:rsidRPr="003F454F" w:rsidRDefault="000C66D9"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e</w:t>
      </w:r>
      <w:proofErr w:type="spellStart"/>
      <w:r w:rsidRPr="003F454F">
        <w:rPr>
          <w:rFonts w:ascii="Times New Roman" w:hAnsi="Times New Roman"/>
          <w:sz w:val="23"/>
          <w:szCs w:val="23"/>
        </w:rPr>
        <w:t>stá</w:t>
      </w:r>
      <w:proofErr w:type="spellEnd"/>
      <w:r w:rsidRPr="003F454F">
        <w:rPr>
          <w:rFonts w:ascii="Times New Roman" w:hAnsi="Times New Roman"/>
          <w:sz w:val="23"/>
          <w:szCs w:val="23"/>
        </w:rPr>
        <w:t xml:space="preserve"> </w:t>
      </w:r>
      <w:r w:rsidR="00B1042F" w:rsidRPr="003F454F">
        <w:rPr>
          <w:rFonts w:ascii="Times New Roman" w:hAnsi="Times New Roman"/>
          <w:sz w:val="23"/>
          <w:szCs w:val="23"/>
        </w:rPr>
        <w:t>devidamente autorizada a celebrar esta Escritura e a cumprir com todas as obrigações previstas, tendo sido satisfeitos todos os requisitos legais e estatutários necessários para tanto;</w:t>
      </w:r>
    </w:p>
    <w:p w14:paraId="0D1F3A6F"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02116136" w14:textId="69D8C991" w:rsidR="00B1042F" w:rsidRPr="003F454F" w:rsidRDefault="000C66D9"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w:t>
      </w:r>
      <w:r w:rsidRPr="003F454F">
        <w:rPr>
          <w:rFonts w:ascii="Times New Roman" w:hAnsi="Times New Roman"/>
          <w:sz w:val="23"/>
          <w:szCs w:val="23"/>
        </w:rPr>
        <w:t xml:space="preserve"> </w:t>
      </w:r>
      <w:r w:rsidR="00B1042F" w:rsidRPr="003F454F">
        <w:rPr>
          <w:rFonts w:ascii="Times New Roman" w:hAnsi="Times New Roman"/>
          <w:sz w:val="23"/>
          <w:szCs w:val="23"/>
        </w:rPr>
        <w:t xml:space="preserve">celebração desta Escritura e o cumprimento das obrigações aqui previstas não infringem qualquer obrigação anteriormente assumida pela </w:t>
      </w:r>
      <w:r w:rsidR="00304088">
        <w:rPr>
          <w:rFonts w:ascii="Times New Roman" w:hAnsi="Times New Roman"/>
          <w:sz w:val="23"/>
          <w:szCs w:val="23"/>
        </w:rPr>
        <w:t>Emitente</w:t>
      </w:r>
      <w:r w:rsidR="00B1042F" w:rsidRPr="003F454F">
        <w:rPr>
          <w:rFonts w:ascii="Times New Roman" w:hAnsi="Times New Roman"/>
          <w:sz w:val="23"/>
          <w:szCs w:val="23"/>
        </w:rPr>
        <w:t>;</w:t>
      </w:r>
    </w:p>
    <w:p w14:paraId="6FCB0086" w14:textId="77777777" w:rsidR="006011CE" w:rsidRPr="003F454F" w:rsidRDefault="006011CE" w:rsidP="00944D34">
      <w:pPr>
        <w:pStyle w:val="PargrafodaLista"/>
        <w:spacing w:line="340" w:lineRule="atLeast"/>
        <w:rPr>
          <w:sz w:val="23"/>
          <w:szCs w:val="23"/>
        </w:rPr>
      </w:pPr>
    </w:p>
    <w:p w14:paraId="59DFFF74" w14:textId="23D27416" w:rsidR="00B1042F" w:rsidRPr="003F454F" w:rsidRDefault="000C66D9"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proofErr w:type="spellStart"/>
      <w:r w:rsidRPr="003F454F">
        <w:rPr>
          <w:rFonts w:ascii="Times New Roman" w:hAnsi="Times New Roman"/>
          <w:sz w:val="23"/>
          <w:szCs w:val="23"/>
          <w:lang w:val="pt-BR"/>
        </w:rPr>
        <w:t>é</w:t>
      </w:r>
      <w:proofErr w:type="spellEnd"/>
      <w:r w:rsidRPr="003F454F">
        <w:rPr>
          <w:rFonts w:ascii="Times New Roman" w:hAnsi="Times New Roman"/>
          <w:sz w:val="23"/>
          <w:szCs w:val="23"/>
        </w:rPr>
        <w:t xml:space="preserve"> </w:t>
      </w:r>
      <w:r w:rsidR="00B1042F" w:rsidRPr="003F454F">
        <w:rPr>
          <w:rFonts w:ascii="Times New Roman" w:hAnsi="Times New Roman"/>
          <w:sz w:val="23"/>
          <w:szCs w:val="23"/>
        </w:rPr>
        <w:t xml:space="preserve">sociedade devidamente organizada, constituída e existente sob a forma de sociedade por ações, de acordo com as leis brasileiras, </w:t>
      </w:r>
      <w:r w:rsidRPr="003F454F">
        <w:rPr>
          <w:rFonts w:ascii="Times New Roman" w:hAnsi="Times New Roman"/>
          <w:sz w:val="23"/>
          <w:szCs w:val="23"/>
          <w:lang w:val="pt-BR"/>
        </w:rPr>
        <w:t>e</w:t>
      </w:r>
      <w:r w:rsidR="003D148F" w:rsidRPr="003F454F">
        <w:rPr>
          <w:rFonts w:ascii="Times New Roman" w:hAnsi="Times New Roman"/>
          <w:sz w:val="23"/>
          <w:szCs w:val="23"/>
          <w:lang w:val="pt-BR"/>
        </w:rPr>
        <w:t xml:space="preserve"> </w:t>
      </w:r>
      <w:r w:rsidR="00B1042F" w:rsidRPr="003F454F">
        <w:rPr>
          <w:rFonts w:ascii="Times New Roman" w:hAnsi="Times New Roman"/>
          <w:sz w:val="23"/>
          <w:szCs w:val="23"/>
        </w:rPr>
        <w:t>est</w:t>
      </w:r>
      <w:r w:rsidR="003D148F" w:rsidRPr="003F454F">
        <w:rPr>
          <w:rFonts w:ascii="Times New Roman" w:hAnsi="Times New Roman"/>
          <w:sz w:val="23"/>
          <w:szCs w:val="23"/>
          <w:lang w:val="pt-BR"/>
        </w:rPr>
        <w:t>á</w:t>
      </w:r>
      <w:r w:rsidR="00B1042F" w:rsidRPr="003F454F">
        <w:rPr>
          <w:rFonts w:ascii="Times New Roman" w:hAnsi="Times New Roman"/>
          <w:sz w:val="23"/>
          <w:szCs w:val="23"/>
        </w:rPr>
        <w:t xml:space="preserve"> devidamente autorizada a desempenhar a atividade descrita em seu objeto social;</w:t>
      </w:r>
    </w:p>
    <w:p w14:paraId="0157EFC5"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2595F7E3" w14:textId="5CDD166D" w:rsidR="00B1042F" w:rsidRPr="003F454F" w:rsidRDefault="000C66D9"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w:t>
      </w:r>
      <w:r w:rsidRPr="003F454F">
        <w:rPr>
          <w:rFonts w:ascii="Times New Roman" w:hAnsi="Times New Roman"/>
          <w:sz w:val="23"/>
          <w:szCs w:val="23"/>
        </w:rPr>
        <w:t xml:space="preserve">s </w:t>
      </w:r>
      <w:r w:rsidR="00B1042F" w:rsidRPr="003F454F">
        <w:rPr>
          <w:rFonts w:ascii="Times New Roman" w:hAnsi="Times New Roman"/>
          <w:sz w:val="23"/>
          <w:szCs w:val="23"/>
        </w:rPr>
        <w:t>pessoas que a</w:t>
      </w:r>
      <w:r w:rsidR="003D148F" w:rsidRPr="003F454F">
        <w:rPr>
          <w:rFonts w:ascii="Times New Roman" w:hAnsi="Times New Roman"/>
          <w:sz w:val="23"/>
          <w:szCs w:val="23"/>
          <w:lang w:val="pt-BR"/>
        </w:rPr>
        <w:t>s</w:t>
      </w:r>
      <w:r w:rsidR="00B1042F" w:rsidRPr="003F454F">
        <w:rPr>
          <w:rFonts w:ascii="Times New Roman" w:hAnsi="Times New Roman"/>
          <w:sz w:val="23"/>
          <w:szCs w:val="23"/>
        </w:rPr>
        <w:t xml:space="preserve"> representam na assinatura desta Escritura têm poderes bastantes para tanto;</w:t>
      </w:r>
    </w:p>
    <w:p w14:paraId="05539676" w14:textId="77777777" w:rsidR="00B1042F" w:rsidRPr="003F454F" w:rsidRDefault="00B1042F" w:rsidP="00944D34">
      <w:pPr>
        <w:spacing w:line="340" w:lineRule="atLeast"/>
        <w:ind w:left="709" w:hanging="709"/>
        <w:rPr>
          <w:rFonts w:eastAsia="Arial Unicode MS"/>
          <w:color w:val="000000"/>
          <w:w w:val="0"/>
          <w:sz w:val="23"/>
          <w:szCs w:val="23"/>
          <w:lang w:val="x-none" w:eastAsia="x-none"/>
        </w:rPr>
      </w:pPr>
    </w:p>
    <w:p w14:paraId="72BFE76C" w14:textId="578CAB07"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w:t>
      </w:r>
      <w:r w:rsidRPr="003F454F">
        <w:rPr>
          <w:rFonts w:ascii="Times New Roman" w:hAnsi="Times New Roman"/>
          <w:sz w:val="23"/>
          <w:szCs w:val="23"/>
        </w:rPr>
        <w:t xml:space="preserve">s </w:t>
      </w:r>
      <w:r w:rsidR="003243C7" w:rsidRPr="003F454F">
        <w:rPr>
          <w:rFonts w:ascii="Times New Roman" w:hAnsi="Times New Roman"/>
          <w:sz w:val="23"/>
          <w:szCs w:val="23"/>
        </w:rPr>
        <w:t xml:space="preserve">obrigações assumidas pela </w:t>
      </w:r>
      <w:r w:rsidR="00304088">
        <w:rPr>
          <w:rFonts w:ascii="Times New Roman" w:hAnsi="Times New Roman"/>
          <w:sz w:val="23"/>
          <w:szCs w:val="23"/>
        </w:rPr>
        <w:t>Emitente</w:t>
      </w:r>
      <w:r w:rsidR="003243C7" w:rsidRPr="003F454F">
        <w:rPr>
          <w:rFonts w:ascii="Times New Roman" w:hAnsi="Times New Roman"/>
          <w:sz w:val="23"/>
          <w:szCs w:val="23"/>
        </w:rPr>
        <w:t xml:space="preserve"> nesta Escritura</w:t>
      </w:r>
      <w:r w:rsidR="003243C7" w:rsidRPr="003F454F">
        <w:rPr>
          <w:rFonts w:ascii="Times New Roman" w:hAnsi="Times New Roman"/>
          <w:sz w:val="23"/>
          <w:szCs w:val="23"/>
          <w:lang w:val="pt-BR"/>
        </w:rPr>
        <w:t xml:space="preserve"> </w:t>
      </w:r>
      <w:r w:rsidR="003243C7" w:rsidRPr="003F454F">
        <w:rPr>
          <w:rFonts w:ascii="Times New Roman" w:hAnsi="Times New Roman"/>
          <w:sz w:val="23"/>
          <w:szCs w:val="23"/>
        </w:rPr>
        <w:t xml:space="preserve">não contrariam qualquer ordem, decisão ou sentença administrativa, arbitral ou judicial, em relação às quais tenha sido formalmente cientificada, que </w:t>
      </w:r>
      <w:r w:rsidR="003243C7" w:rsidRPr="003F454F">
        <w:rPr>
          <w:rFonts w:ascii="Times New Roman" w:hAnsi="Times New Roman"/>
          <w:sz w:val="23"/>
          <w:szCs w:val="23"/>
          <w:lang w:val="pt-BR"/>
        </w:rPr>
        <w:t xml:space="preserve">a </w:t>
      </w:r>
      <w:r w:rsidR="003243C7" w:rsidRPr="003F454F">
        <w:rPr>
          <w:rFonts w:ascii="Times New Roman" w:hAnsi="Times New Roman"/>
          <w:sz w:val="23"/>
          <w:szCs w:val="23"/>
        </w:rPr>
        <w:t xml:space="preserve">afete </w:t>
      </w:r>
      <w:r w:rsidR="003243C7" w:rsidRPr="003F454F">
        <w:rPr>
          <w:rFonts w:ascii="Times New Roman" w:hAnsi="Times New Roman"/>
          <w:sz w:val="23"/>
          <w:szCs w:val="23"/>
          <w:lang w:val="pt-BR"/>
        </w:rPr>
        <w:t>e/ou qualquer de suas Controladas Relevantes</w:t>
      </w:r>
      <w:r w:rsidR="003243C7" w:rsidRPr="003F454F">
        <w:rPr>
          <w:rFonts w:ascii="Times New Roman" w:hAnsi="Times New Roman"/>
          <w:sz w:val="23"/>
          <w:szCs w:val="23"/>
        </w:rPr>
        <w:t>, ou quaisquer de seus bens e propriedades</w:t>
      </w:r>
      <w:r w:rsidR="00B1042F" w:rsidRPr="003F454F">
        <w:rPr>
          <w:rFonts w:ascii="Times New Roman" w:hAnsi="Times New Roman"/>
          <w:sz w:val="23"/>
          <w:szCs w:val="23"/>
        </w:rPr>
        <w:t xml:space="preserve">; </w:t>
      </w:r>
    </w:p>
    <w:p w14:paraId="471E056B" w14:textId="77777777" w:rsidR="006011CE" w:rsidRPr="003F454F" w:rsidRDefault="006011CE" w:rsidP="00944D34">
      <w:pPr>
        <w:pStyle w:val="PargrafodaLista"/>
        <w:spacing w:line="340" w:lineRule="atLeast"/>
        <w:rPr>
          <w:sz w:val="23"/>
          <w:szCs w:val="23"/>
        </w:rPr>
      </w:pPr>
    </w:p>
    <w:p w14:paraId="65C2C0BF" w14:textId="33F266B5"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tem</w:t>
      </w:r>
      <w:r w:rsidRPr="003F454F">
        <w:rPr>
          <w:rFonts w:ascii="Times New Roman" w:hAnsi="Times New Roman"/>
          <w:sz w:val="23"/>
          <w:szCs w:val="23"/>
        </w:rPr>
        <w:t xml:space="preserve"> </w:t>
      </w:r>
      <w:r w:rsidR="00B1042F" w:rsidRPr="003F454F">
        <w:rPr>
          <w:rFonts w:ascii="Times New Roman" w:hAnsi="Times New Roman"/>
          <w:sz w:val="23"/>
          <w:szCs w:val="23"/>
        </w:rPr>
        <w:t xml:space="preserve">plena ciência e concorda integralmente com as condições de negociação desta Escritura, inclusive com a forma de cálculo da Remuneração </w:t>
      </w:r>
      <w:r w:rsidR="006970F9" w:rsidRPr="003F454F">
        <w:rPr>
          <w:rFonts w:ascii="Times New Roman" w:hAnsi="Times New Roman"/>
          <w:sz w:val="23"/>
          <w:szCs w:val="23"/>
          <w:lang w:val="pt-BR"/>
        </w:rPr>
        <w:t xml:space="preserve">das Debêntures </w:t>
      </w:r>
      <w:r w:rsidR="00B1042F" w:rsidRPr="003F454F">
        <w:rPr>
          <w:rFonts w:ascii="Times New Roman" w:hAnsi="Times New Roman"/>
          <w:sz w:val="23"/>
          <w:szCs w:val="23"/>
        </w:rPr>
        <w:t>e da forma de apuração da Taxa DI;</w:t>
      </w:r>
    </w:p>
    <w:p w14:paraId="7B694848"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1106FDC0" w14:textId="755AFE99"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conhece</w:t>
      </w:r>
      <w:r w:rsidRPr="003F454F">
        <w:rPr>
          <w:rFonts w:ascii="Times New Roman" w:hAnsi="Times New Roman"/>
          <w:sz w:val="23"/>
          <w:szCs w:val="23"/>
        </w:rPr>
        <w:t xml:space="preserve"> </w:t>
      </w:r>
      <w:r w:rsidR="00B1042F" w:rsidRPr="003F454F">
        <w:rPr>
          <w:rFonts w:ascii="Times New Roman" w:hAnsi="Times New Roman"/>
          <w:sz w:val="23"/>
          <w:szCs w:val="23"/>
        </w:rPr>
        <w:t>e aceita todos os termos e condições constantes d</w:t>
      </w:r>
      <w:r w:rsidR="001F348F" w:rsidRPr="003F454F">
        <w:rPr>
          <w:rFonts w:ascii="Times New Roman" w:hAnsi="Times New Roman"/>
          <w:sz w:val="23"/>
          <w:szCs w:val="23"/>
          <w:lang w:val="pt-BR"/>
        </w:rPr>
        <w:t>esta Escritura</w:t>
      </w:r>
      <w:r w:rsidR="00B1042F" w:rsidRPr="003F454F">
        <w:rPr>
          <w:rFonts w:ascii="Times New Roman" w:hAnsi="Times New Roman"/>
          <w:sz w:val="23"/>
          <w:szCs w:val="23"/>
        </w:rPr>
        <w:t>;</w:t>
      </w:r>
    </w:p>
    <w:p w14:paraId="54417183" w14:textId="77777777" w:rsidR="006011CE" w:rsidRPr="003F454F" w:rsidRDefault="006011CE" w:rsidP="00944D34">
      <w:pPr>
        <w:pStyle w:val="PargrafodaLista"/>
        <w:spacing w:line="340" w:lineRule="atLeast"/>
        <w:rPr>
          <w:sz w:val="23"/>
          <w:szCs w:val="23"/>
        </w:rPr>
      </w:pPr>
    </w:p>
    <w:p w14:paraId="6DAC825B" w14:textId="1C504192"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lang w:val="pt-BR"/>
        </w:rPr>
      </w:pPr>
      <w:r w:rsidRPr="003F454F">
        <w:rPr>
          <w:rFonts w:ascii="Times New Roman" w:hAnsi="Times New Roman"/>
          <w:sz w:val="23"/>
          <w:szCs w:val="23"/>
          <w:lang w:val="pt-BR"/>
        </w:rPr>
        <w:lastRenderedPageBreak/>
        <w:t>a</w:t>
      </w:r>
      <w:r w:rsidRPr="003F454F">
        <w:rPr>
          <w:rFonts w:ascii="Times New Roman" w:hAnsi="Times New Roman"/>
          <w:sz w:val="23"/>
          <w:szCs w:val="23"/>
        </w:rPr>
        <w:t xml:space="preserve">s </w:t>
      </w:r>
      <w:r w:rsidR="00B1042F" w:rsidRPr="003F454F">
        <w:rPr>
          <w:rFonts w:ascii="Times New Roman" w:hAnsi="Times New Roman"/>
          <w:sz w:val="23"/>
          <w:szCs w:val="23"/>
        </w:rPr>
        <w:t>obrigações representadas por esta Escritura são compatíveis com a</w:t>
      </w:r>
      <w:r w:rsidR="003D148F" w:rsidRPr="003F454F">
        <w:rPr>
          <w:rFonts w:ascii="Times New Roman" w:hAnsi="Times New Roman"/>
          <w:sz w:val="23"/>
          <w:szCs w:val="23"/>
          <w:lang w:val="pt-BR"/>
        </w:rPr>
        <w:t>s</w:t>
      </w:r>
      <w:r w:rsidR="00B1042F" w:rsidRPr="003F454F">
        <w:rPr>
          <w:rFonts w:ascii="Times New Roman" w:hAnsi="Times New Roman"/>
          <w:sz w:val="23"/>
          <w:szCs w:val="23"/>
        </w:rPr>
        <w:t xml:space="preserve"> sua</w:t>
      </w:r>
      <w:r w:rsidR="003D148F" w:rsidRPr="003F454F">
        <w:rPr>
          <w:rFonts w:ascii="Times New Roman" w:hAnsi="Times New Roman"/>
          <w:sz w:val="23"/>
          <w:szCs w:val="23"/>
          <w:lang w:val="pt-BR"/>
        </w:rPr>
        <w:t>s</w:t>
      </w:r>
      <w:r w:rsidR="00B1042F" w:rsidRPr="003F454F">
        <w:rPr>
          <w:rFonts w:ascii="Times New Roman" w:hAnsi="Times New Roman"/>
          <w:sz w:val="23"/>
          <w:szCs w:val="23"/>
        </w:rPr>
        <w:t xml:space="preserve"> </w:t>
      </w:r>
      <w:r w:rsidR="003D148F" w:rsidRPr="003F454F">
        <w:rPr>
          <w:rFonts w:ascii="Times New Roman" w:hAnsi="Times New Roman"/>
          <w:sz w:val="23"/>
          <w:szCs w:val="23"/>
          <w:lang w:val="pt-BR"/>
        </w:rPr>
        <w:t xml:space="preserve">respectivas </w:t>
      </w:r>
      <w:r w:rsidR="00B1042F" w:rsidRPr="003F454F">
        <w:rPr>
          <w:rFonts w:ascii="Times New Roman" w:hAnsi="Times New Roman"/>
          <w:sz w:val="23"/>
          <w:szCs w:val="23"/>
        </w:rPr>
        <w:t>capacidade</w:t>
      </w:r>
      <w:r w:rsidR="003D148F" w:rsidRPr="003F454F">
        <w:rPr>
          <w:rFonts w:ascii="Times New Roman" w:hAnsi="Times New Roman"/>
          <w:sz w:val="23"/>
          <w:szCs w:val="23"/>
          <w:lang w:val="pt-BR"/>
        </w:rPr>
        <w:t>s</w:t>
      </w:r>
      <w:r w:rsidR="00B1042F" w:rsidRPr="003F454F">
        <w:rPr>
          <w:rFonts w:ascii="Times New Roman" w:hAnsi="Times New Roman"/>
          <w:sz w:val="23"/>
          <w:szCs w:val="23"/>
        </w:rPr>
        <w:t xml:space="preserve"> econômico-financeira, operacional ou produtiva, de modo que o pagamento não afetará negativamente, ainda que potencialmente, a performance da </w:t>
      </w:r>
      <w:r w:rsidR="00304088">
        <w:rPr>
          <w:rFonts w:ascii="Times New Roman" w:hAnsi="Times New Roman"/>
          <w:sz w:val="23"/>
          <w:szCs w:val="23"/>
        </w:rPr>
        <w:t>Emitente</w:t>
      </w:r>
      <w:r w:rsidR="00B1042F" w:rsidRPr="003F454F">
        <w:rPr>
          <w:rFonts w:ascii="Times New Roman" w:hAnsi="Times New Roman"/>
          <w:sz w:val="23"/>
          <w:szCs w:val="23"/>
        </w:rPr>
        <w:t xml:space="preserve">, não podendo as Partes invocar a qualquer tempo, e em virtude de acontecimentos extraordinários e/ou imprevisíveis, a caracterização de onerosidade excessiva no inadimplemento das prestações ora contratadas, disposta no artigo 478 </w:t>
      </w:r>
      <w:r w:rsidR="006970F9" w:rsidRPr="003F454F">
        <w:rPr>
          <w:rFonts w:ascii="Times New Roman" w:hAnsi="Times New Roman"/>
          <w:sz w:val="23"/>
          <w:szCs w:val="23"/>
          <w:lang w:val="pt-BR"/>
        </w:rPr>
        <w:t>da Lei nº 10.406, de 10 de janeiro de 2002, conforme alterada</w:t>
      </w:r>
      <w:r w:rsidR="00B1042F" w:rsidRPr="003F454F">
        <w:rPr>
          <w:rFonts w:ascii="Times New Roman" w:hAnsi="Times New Roman"/>
          <w:sz w:val="23"/>
          <w:szCs w:val="23"/>
        </w:rPr>
        <w:t>;</w:t>
      </w:r>
      <w:r w:rsidR="00B1042F" w:rsidRPr="003F454F">
        <w:rPr>
          <w:rFonts w:ascii="Times New Roman" w:hAnsi="Times New Roman"/>
          <w:sz w:val="23"/>
          <w:szCs w:val="23"/>
          <w:lang w:val="pt-BR"/>
        </w:rPr>
        <w:t xml:space="preserve"> </w:t>
      </w:r>
    </w:p>
    <w:p w14:paraId="0E11E01D"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lang w:val="pt-BR"/>
        </w:rPr>
      </w:pPr>
    </w:p>
    <w:p w14:paraId="5ECF602C" w14:textId="28DC2FBF"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e</w:t>
      </w:r>
      <w:proofErr w:type="spellStart"/>
      <w:r w:rsidRPr="003F454F">
        <w:rPr>
          <w:rFonts w:ascii="Times New Roman" w:hAnsi="Times New Roman"/>
          <w:sz w:val="23"/>
          <w:szCs w:val="23"/>
        </w:rPr>
        <w:t>sta</w:t>
      </w:r>
      <w:proofErr w:type="spellEnd"/>
      <w:r w:rsidRPr="003F454F">
        <w:rPr>
          <w:rFonts w:ascii="Times New Roman" w:hAnsi="Times New Roman"/>
          <w:sz w:val="23"/>
          <w:szCs w:val="23"/>
        </w:rPr>
        <w:t xml:space="preserve"> </w:t>
      </w:r>
      <w:r w:rsidR="00B1042F" w:rsidRPr="003F454F">
        <w:rPr>
          <w:rFonts w:ascii="Times New Roman" w:hAnsi="Times New Roman"/>
          <w:sz w:val="23"/>
          <w:szCs w:val="23"/>
        </w:rPr>
        <w:t xml:space="preserve">Escritura constitui uma obrigação legal, válida e vinculante da </w:t>
      </w:r>
      <w:r w:rsidR="00304088">
        <w:rPr>
          <w:rFonts w:ascii="Times New Roman" w:hAnsi="Times New Roman"/>
          <w:sz w:val="23"/>
          <w:szCs w:val="23"/>
        </w:rPr>
        <w:t>Emitente</w:t>
      </w:r>
      <w:r w:rsidR="00B1042F" w:rsidRPr="003F454F">
        <w:rPr>
          <w:rFonts w:ascii="Times New Roman" w:hAnsi="Times New Roman"/>
          <w:sz w:val="23"/>
          <w:szCs w:val="23"/>
        </w:rPr>
        <w:t>, exequível de acordo com os seus termos e condições;</w:t>
      </w:r>
    </w:p>
    <w:p w14:paraId="54A95532" w14:textId="77777777" w:rsidR="006011CE" w:rsidRPr="003F454F" w:rsidRDefault="006011CE" w:rsidP="00944D34">
      <w:pPr>
        <w:pStyle w:val="PargrafodaLista"/>
        <w:spacing w:line="340" w:lineRule="atLeast"/>
        <w:rPr>
          <w:sz w:val="23"/>
          <w:szCs w:val="23"/>
        </w:rPr>
      </w:pPr>
    </w:p>
    <w:p w14:paraId="7F363780" w14:textId="6AB3E783"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w:t>
      </w:r>
      <w:r w:rsidRPr="003F454F">
        <w:rPr>
          <w:rFonts w:ascii="Times New Roman" w:hAnsi="Times New Roman"/>
          <w:sz w:val="23"/>
          <w:szCs w:val="23"/>
        </w:rPr>
        <w:t xml:space="preserve"> </w:t>
      </w:r>
      <w:r w:rsidR="003243C7" w:rsidRPr="003F454F">
        <w:rPr>
          <w:rFonts w:ascii="Times New Roman" w:hAnsi="Times New Roman"/>
          <w:sz w:val="23"/>
          <w:szCs w:val="23"/>
        </w:rPr>
        <w:t xml:space="preserve">celebração da Escritura e a colocação privada das Debêntures não infringe qualquer disposição legal, contrato ou instrumento do qual a </w:t>
      </w:r>
      <w:r w:rsidR="00304088">
        <w:rPr>
          <w:rFonts w:ascii="Times New Roman" w:hAnsi="Times New Roman"/>
          <w:sz w:val="23"/>
          <w:szCs w:val="23"/>
        </w:rPr>
        <w:t>Emitente</w:t>
      </w:r>
      <w:r w:rsidR="003243C7" w:rsidRPr="003F454F">
        <w:rPr>
          <w:rFonts w:ascii="Times New Roman" w:hAnsi="Times New Roman"/>
          <w:sz w:val="23"/>
          <w:szCs w:val="23"/>
          <w:lang w:val="pt-BR"/>
        </w:rPr>
        <w:t xml:space="preserve"> e/ou qualquer de suas Controladas Relevantes</w:t>
      </w:r>
      <w:r w:rsidR="003243C7" w:rsidRPr="003F454F">
        <w:rPr>
          <w:rFonts w:ascii="Times New Roman" w:hAnsi="Times New Roman"/>
          <w:sz w:val="23"/>
          <w:szCs w:val="23"/>
        </w:rPr>
        <w:t xml:space="preserve"> seja</w:t>
      </w:r>
      <w:r w:rsidR="003D148F" w:rsidRPr="003F454F">
        <w:rPr>
          <w:rFonts w:ascii="Times New Roman" w:hAnsi="Times New Roman"/>
          <w:sz w:val="23"/>
          <w:szCs w:val="23"/>
          <w:lang w:val="pt-BR"/>
        </w:rPr>
        <w:t>m</w:t>
      </w:r>
      <w:r w:rsidR="003243C7" w:rsidRPr="003F454F">
        <w:rPr>
          <w:rFonts w:ascii="Times New Roman" w:hAnsi="Times New Roman"/>
          <w:sz w:val="23"/>
          <w:szCs w:val="23"/>
        </w:rPr>
        <w:t xml:space="preserve"> parte ou no qual seus bens e propriedades estejam vinculados, nem resultará em: </w:t>
      </w:r>
      <w:r w:rsidR="003243C7" w:rsidRPr="003F454F">
        <w:rPr>
          <w:rFonts w:ascii="Times New Roman" w:hAnsi="Times New Roman"/>
          <w:b/>
          <w:sz w:val="23"/>
          <w:szCs w:val="23"/>
        </w:rPr>
        <w:t>(a)</w:t>
      </w:r>
      <w:r w:rsidR="003243C7" w:rsidRPr="003F454F">
        <w:rPr>
          <w:rFonts w:ascii="Times New Roman" w:hAnsi="Times New Roman"/>
          <w:sz w:val="23"/>
          <w:szCs w:val="23"/>
        </w:rPr>
        <w:t xml:space="preserve"> vencimento antecipado de qualquer obrigação estabelecida em qualquer desses contratos ou instrumentos; </w:t>
      </w:r>
      <w:r w:rsidR="003243C7" w:rsidRPr="003F454F">
        <w:rPr>
          <w:rFonts w:ascii="Times New Roman" w:hAnsi="Times New Roman"/>
          <w:b/>
          <w:sz w:val="23"/>
          <w:szCs w:val="23"/>
        </w:rPr>
        <w:t xml:space="preserve">(b) </w:t>
      </w:r>
      <w:r w:rsidR="003243C7" w:rsidRPr="003F454F">
        <w:rPr>
          <w:rFonts w:ascii="Times New Roman" w:hAnsi="Times New Roman"/>
          <w:sz w:val="23"/>
          <w:szCs w:val="23"/>
        </w:rPr>
        <w:t xml:space="preserve">criação de qualquer Ônus sobre qualquer ativo ou bem da </w:t>
      </w:r>
      <w:r w:rsidR="00304088">
        <w:rPr>
          <w:rFonts w:ascii="Times New Roman" w:hAnsi="Times New Roman"/>
          <w:sz w:val="23"/>
          <w:szCs w:val="23"/>
        </w:rPr>
        <w:t>Emitente</w:t>
      </w:r>
      <w:r w:rsidR="003243C7" w:rsidRPr="003F454F">
        <w:rPr>
          <w:rFonts w:ascii="Times New Roman" w:hAnsi="Times New Roman"/>
          <w:sz w:val="23"/>
          <w:szCs w:val="23"/>
        </w:rPr>
        <w:t xml:space="preserve">; ou </w:t>
      </w:r>
      <w:r w:rsidR="003243C7" w:rsidRPr="003F454F">
        <w:rPr>
          <w:rFonts w:ascii="Times New Roman" w:hAnsi="Times New Roman"/>
          <w:b/>
          <w:sz w:val="23"/>
          <w:szCs w:val="23"/>
        </w:rPr>
        <w:t>(c)</w:t>
      </w:r>
      <w:r w:rsidR="003243C7" w:rsidRPr="003F454F">
        <w:rPr>
          <w:rFonts w:ascii="Times New Roman" w:hAnsi="Times New Roman"/>
          <w:sz w:val="23"/>
          <w:szCs w:val="23"/>
        </w:rPr>
        <w:t xml:space="preserve"> rescisão de qualquer desses contratos ou instrumentos</w:t>
      </w:r>
      <w:r w:rsidR="00B1042F" w:rsidRPr="003F454F">
        <w:rPr>
          <w:rFonts w:ascii="Times New Roman" w:hAnsi="Times New Roman"/>
          <w:sz w:val="23"/>
          <w:szCs w:val="23"/>
        </w:rPr>
        <w:t>;</w:t>
      </w:r>
    </w:p>
    <w:p w14:paraId="5DFC2F9F"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2EBBC5FF" w14:textId="257B2ACA"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n</w:t>
      </w:r>
      <w:proofErr w:type="spellStart"/>
      <w:r w:rsidRPr="003F454F">
        <w:rPr>
          <w:rFonts w:ascii="Times New Roman" w:hAnsi="Times New Roman"/>
          <w:sz w:val="23"/>
          <w:szCs w:val="23"/>
        </w:rPr>
        <w:t>enhum</w:t>
      </w:r>
      <w:proofErr w:type="spellEnd"/>
      <w:r w:rsidRPr="003F454F">
        <w:rPr>
          <w:rFonts w:ascii="Times New Roman" w:hAnsi="Times New Roman"/>
          <w:sz w:val="23"/>
          <w:szCs w:val="23"/>
        </w:rPr>
        <w:t xml:space="preserve"> </w:t>
      </w:r>
      <w:r w:rsidR="00061E0D" w:rsidRPr="003F454F">
        <w:rPr>
          <w:rFonts w:ascii="Times New Roman" w:hAnsi="Times New Roman"/>
          <w:sz w:val="23"/>
          <w:szCs w:val="23"/>
        </w:rPr>
        <w:t>registro, consentimento, autorização, aprovação, licença, ordem ou qualificação perante qualquer autoridade governamental ou órgão regulatório, é exigido para o cumprimento de suas obrigações nos termos desta Escritura e das Debêntures, ou para a realização da Emissão</w:t>
      </w:r>
      <w:r w:rsidR="005920E3" w:rsidRPr="003F454F">
        <w:rPr>
          <w:rFonts w:ascii="Times New Roman" w:hAnsi="Times New Roman"/>
          <w:sz w:val="23"/>
          <w:szCs w:val="23"/>
          <w:lang w:val="pt-BR"/>
        </w:rPr>
        <w:t>,</w:t>
      </w:r>
      <w:r w:rsidR="005920E3" w:rsidRPr="003F454F">
        <w:rPr>
          <w:rFonts w:ascii="Times New Roman" w:hAnsi="Times New Roman"/>
          <w:sz w:val="23"/>
          <w:szCs w:val="23"/>
        </w:rPr>
        <w:t xml:space="preserve"> exceto pelo cumprimento das formalidades de que trata a </w:t>
      </w:r>
      <w:r w:rsidR="005920E3" w:rsidRPr="003F454F">
        <w:rPr>
          <w:rFonts w:ascii="Times New Roman" w:hAnsi="Times New Roman"/>
          <w:sz w:val="23"/>
          <w:szCs w:val="23"/>
          <w:lang w:val="pt-BR"/>
        </w:rPr>
        <w:t>C</w:t>
      </w:r>
      <w:proofErr w:type="spellStart"/>
      <w:r w:rsidR="005920E3" w:rsidRPr="003F454F">
        <w:rPr>
          <w:rFonts w:ascii="Times New Roman" w:hAnsi="Times New Roman"/>
          <w:sz w:val="23"/>
          <w:szCs w:val="23"/>
        </w:rPr>
        <w:t>láusula</w:t>
      </w:r>
      <w:proofErr w:type="spellEnd"/>
      <w:r w:rsidR="005920E3" w:rsidRPr="003F454F">
        <w:rPr>
          <w:rFonts w:ascii="Times New Roman" w:hAnsi="Times New Roman"/>
          <w:sz w:val="23"/>
          <w:szCs w:val="23"/>
        </w:rPr>
        <w:t xml:space="preserve"> </w:t>
      </w:r>
      <w:r w:rsidR="005920E3" w:rsidRPr="003F454F">
        <w:rPr>
          <w:rFonts w:ascii="Times New Roman" w:hAnsi="Times New Roman"/>
          <w:sz w:val="23"/>
          <w:szCs w:val="23"/>
        </w:rPr>
        <w:fldChar w:fldCharType="begin"/>
      </w:r>
      <w:r w:rsidR="005920E3" w:rsidRPr="003F454F">
        <w:rPr>
          <w:rFonts w:ascii="Times New Roman" w:hAnsi="Times New Roman"/>
          <w:sz w:val="23"/>
          <w:szCs w:val="23"/>
        </w:rPr>
        <w:instrText xml:space="preserve"> REF _Ref508277513 \r \h  \* MERGEFORMAT </w:instrText>
      </w:r>
      <w:r w:rsidR="005920E3" w:rsidRPr="003F454F">
        <w:rPr>
          <w:rFonts w:ascii="Times New Roman" w:hAnsi="Times New Roman"/>
          <w:sz w:val="23"/>
          <w:szCs w:val="23"/>
        </w:rPr>
      </w:r>
      <w:r w:rsidR="005920E3" w:rsidRPr="003F454F">
        <w:rPr>
          <w:rFonts w:ascii="Times New Roman" w:hAnsi="Times New Roman"/>
          <w:sz w:val="23"/>
          <w:szCs w:val="23"/>
        </w:rPr>
        <w:fldChar w:fldCharType="separate"/>
      </w:r>
      <w:r w:rsidR="005920E3" w:rsidRPr="003F454F">
        <w:rPr>
          <w:rFonts w:ascii="Times New Roman" w:hAnsi="Times New Roman"/>
          <w:sz w:val="23"/>
          <w:szCs w:val="23"/>
        </w:rPr>
        <w:t>2.2</w:t>
      </w:r>
      <w:r w:rsidR="005920E3" w:rsidRPr="003F454F">
        <w:rPr>
          <w:rFonts w:ascii="Times New Roman" w:hAnsi="Times New Roman"/>
          <w:sz w:val="23"/>
          <w:szCs w:val="23"/>
        </w:rPr>
        <w:fldChar w:fldCharType="end"/>
      </w:r>
      <w:r w:rsidR="005920E3" w:rsidRPr="003F454F">
        <w:rPr>
          <w:rFonts w:ascii="Times New Roman" w:hAnsi="Times New Roman"/>
          <w:sz w:val="23"/>
          <w:szCs w:val="23"/>
        </w:rPr>
        <w:t xml:space="preserve"> acim</w:t>
      </w:r>
      <w:r w:rsidR="005920E3" w:rsidRPr="003F454F">
        <w:rPr>
          <w:rFonts w:ascii="Times New Roman" w:hAnsi="Times New Roman"/>
          <w:sz w:val="23"/>
          <w:szCs w:val="23"/>
          <w:lang w:val="pt-BR"/>
        </w:rPr>
        <w:t>a</w:t>
      </w:r>
      <w:r w:rsidR="00B1042F" w:rsidRPr="003F454F">
        <w:rPr>
          <w:rFonts w:ascii="Times New Roman" w:hAnsi="Times New Roman"/>
          <w:sz w:val="23"/>
          <w:szCs w:val="23"/>
        </w:rPr>
        <w:t>;</w:t>
      </w:r>
    </w:p>
    <w:p w14:paraId="74A79C4E"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b/>
          <w:i/>
          <w:sz w:val="23"/>
          <w:szCs w:val="23"/>
        </w:rPr>
      </w:pPr>
    </w:p>
    <w:p w14:paraId="5D243FEA" w14:textId="12980066"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b/>
          <w:i/>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061E0D" w:rsidRPr="003F454F">
        <w:rPr>
          <w:rFonts w:ascii="Times New Roman" w:hAnsi="Times New Roman"/>
          <w:sz w:val="23"/>
          <w:szCs w:val="23"/>
          <w:lang w:val="pt-BR"/>
        </w:rPr>
        <w:t xml:space="preserve"> declara ter</w:t>
      </w:r>
      <w:r w:rsidR="000D6588" w:rsidRPr="003F454F">
        <w:rPr>
          <w:rFonts w:ascii="Times New Roman" w:hAnsi="Times New Roman"/>
          <w:sz w:val="23"/>
          <w:szCs w:val="23"/>
        </w:rPr>
        <w:t xml:space="preserve"> capacidade de destinar a totalidade dos Recursos </w:t>
      </w:r>
      <w:r w:rsidR="00776631" w:rsidRPr="003F454F">
        <w:rPr>
          <w:rFonts w:ascii="Times New Roman" w:hAnsi="Times New Roman"/>
          <w:sz w:val="23"/>
          <w:szCs w:val="23"/>
          <w:lang w:val="pt-BR"/>
        </w:rPr>
        <w:t xml:space="preserve">da Emissão </w:t>
      </w:r>
      <w:r w:rsidR="000D6588" w:rsidRPr="003F454F">
        <w:rPr>
          <w:rFonts w:ascii="Times New Roman" w:hAnsi="Times New Roman"/>
          <w:sz w:val="23"/>
          <w:szCs w:val="23"/>
        </w:rPr>
        <w:t xml:space="preserve">aos </w:t>
      </w:r>
      <w:r w:rsidR="00246D94" w:rsidRPr="003F454F">
        <w:rPr>
          <w:rFonts w:ascii="Times New Roman" w:hAnsi="Times New Roman"/>
          <w:sz w:val="23"/>
          <w:szCs w:val="23"/>
          <w:lang w:val="pt-BR"/>
        </w:rPr>
        <w:t>Fornecedores</w:t>
      </w:r>
      <w:r w:rsidR="000D6588" w:rsidRPr="003F454F">
        <w:rPr>
          <w:rFonts w:ascii="Times New Roman" w:hAnsi="Times New Roman"/>
          <w:sz w:val="23"/>
          <w:szCs w:val="23"/>
        </w:rPr>
        <w:t xml:space="preserve">, nos termos da </w:t>
      </w:r>
      <w:r w:rsidR="000D6588" w:rsidRPr="003F454F">
        <w:rPr>
          <w:rFonts w:ascii="Times New Roman" w:hAnsi="Times New Roman"/>
          <w:sz w:val="23"/>
          <w:szCs w:val="23"/>
          <w:lang w:val="pt-BR"/>
        </w:rPr>
        <w:t>C</w:t>
      </w:r>
      <w:proofErr w:type="spellStart"/>
      <w:r w:rsidR="000D6588" w:rsidRPr="003F454F">
        <w:rPr>
          <w:rFonts w:ascii="Times New Roman" w:hAnsi="Times New Roman"/>
          <w:sz w:val="23"/>
          <w:szCs w:val="23"/>
        </w:rPr>
        <w:t>láusula</w:t>
      </w:r>
      <w:proofErr w:type="spellEnd"/>
      <w:r w:rsidR="000D6588" w:rsidRPr="003F454F">
        <w:rPr>
          <w:rFonts w:ascii="Times New Roman" w:hAnsi="Times New Roman"/>
          <w:sz w:val="23"/>
          <w:szCs w:val="23"/>
        </w:rPr>
        <w:t xml:space="preserve"> </w:t>
      </w:r>
      <w:r w:rsidR="000D6588" w:rsidRPr="003F454F">
        <w:rPr>
          <w:rFonts w:ascii="Times New Roman" w:hAnsi="Times New Roman"/>
          <w:sz w:val="23"/>
          <w:szCs w:val="23"/>
        </w:rPr>
        <w:fldChar w:fldCharType="begin"/>
      </w:r>
      <w:r w:rsidR="000D6588" w:rsidRPr="003F454F">
        <w:rPr>
          <w:rFonts w:ascii="Times New Roman" w:hAnsi="Times New Roman"/>
          <w:sz w:val="23"/>
          <w:szCs w:val="23"/>
        </w:rPr>
        <w:instrText xml:space="preserve"> REF _Ref508211474 \r \h  \* MERGEFORMAT </w:instrText>
      </w:r>
      <w:r w:rsidR="000D6588" w:rsidRPr="003F454F">
        <w:rPr>
          <w:rFonts w:ascii="Times New Roman" w:hAnsi="Times New Roman"/>
          <w:sz w:val="23"/>
          <w:szCs w:val="23"/>
        </w:rPr>
      </w:r>
      <w:r w:rsidR="000D6588" w:rsidRPr="003F454F">
        <w:rPr>
          <w:rFonts w:ascii="Times New Roman" w:hAnsi="Times New Roman"/>
          <w:sz w:val="23"/>
          <w:szCs w:val="23"/>
        </w:rPr>
        <w:fldChar w:fldCharType="separate"/>
      </w:r>
      <w:r w:rsidR="000D6588" w:rsidRPr="003F454F">
        <w:rPr>
          <w:rFonts w:ascii="Times New Roman" w:hAnsi="Times New Roman"/>
          <w:sz w:val="23"/>
          <w:szCs w:val="23"/>
        </w:rPr>
        <w:t>3.5</w:t>
      </w:r>
      <w:r w:rsidR="000D6588" w:rsidRPr="003F454F">
        <w:rPr>
          <w:rFonts w:ascii="Times New Roman" w:hAnsi="Times New Roman"/>
          <w:sz w:val="23"/>
          <w:szCs w:val="23"/>
        </w:rPr>
        <w:fldChar w:fldCharType="end"/>
      </w:r>
      <w:r w:rsidR="000D6588" w:rsidRPr="003F454F">
        <w:rPr>
          <w:rFonts w:ascii="Times New Roman" w:hAnsi="Times New Roman"/>
          <w:sz w:val="23"/>
          <w:szCs w:val="23"/>
        </w:rPr>
        <w:t xml:space="preserve"> acima, dentro do prazo dos CRA, bem como </w:t>
      </w:r>
      <w:r w:rsidR="00022AB4" w:rsidRPr="003F454F">
        <w:rPr>
          <w:rFonts w:ascii="Times New Roman" w:hAnsi="Times New Roman"/>
          <w:sz w:val="23"/>
          <w:szCs w:val="23"/>
          <w:lang w:val="pt-BR"/>
        </w:rPr>
        <w:t xml:space="preserve">que </w:t>
      </w:r>
      <w:r w:rsidR="000D6588" w:rsidRPr="003F454F">
        <w:rPr>
          <w:rFonts w:ascii="Times New Roman" w:hAnsi="Times New Roman"/>
          <w:b/>
          <w:sz w:val="23"/>
          <w:szCs w:val="23"/>
        </w:rPr>
        <w:t>(</w:t>
      </w:r>
      <w:r w:rsidR="006055B8" w:rsidRPr="003F454F">
        <w:rPr>
          <w:rFonts w:ascii="Times New Roman" w:hAnsi="Times New Roman"/>
          <w:b/>
          <w:sz w:val="23"/>
          <w:szCs w:val="23"/>
          <w:lang w:val="pt-BR"/>
        </w:rPr>
        <w:t>a</w:t>
      </w:r>
      <w:r w:rsidR="000D6588" w:rsidRPr="003F454F">
        <w:rPr>
          <w:rFonts w:ascii="Times New Roman" w:hAnsi="Times New Roman"/>
          <w:b/>
          <w:sz w:val="23"/>
          <w:szCs w:val="23"/>
        </w:rPr>
        <w:t>)</w:t>
      </w:r>
      <w:r w:rsidR="000D6588" w:rsidRPr="003F454F">
        <w:rPr>
          <w:rFonts w:ascii="Times New Roman" w:hAnsi="Times New Roman"/>
          <w:sz w:val="23"/>
          <w:szCs w:val="23"/>
        </w:rPr>
        <w:t xml:space="preserve"> ainda não dispendeu todos os pagamentos necessários no âmbito dos contratos firmados com os </w:t>
      </w:r>
      <w:r w:rsidR="00246D94" w:rsidRPr="003F454F">
        <w:rPr>
          <w:rFonts w:ascii="Times New Roman" w:hAnsi="Times New Roman"/>
          <w:sz w:val="23"/>
          <w:szCs w:val="23"/>
          <w:lang w:val="pt-BR"/>
        </w:rPr>
        <w:t xml:space="preserve">Fornecedores </w:t>
      </w:r>
      <w:r w:rsidR="000D6588" w:rsidRPr="003F454F">
        <w:rPr>
          <w:rFonts w:ascii="Times New Roman" w:hAnsi="Times New Roman"/>
          <w:sz w:val="23"/>
          <w:szCs w:val="23"/>
        </w:rPr>
        <w:t xml:space="preserve">listados no </w:t>
      </w:r>
      <w:r w:rsidR="000D6588" w:rsidRPr="003F454F">
        <w:rPr>
          <w:rFonts w:ascii="Times New Roman" w:hAnsi="Times New Roman"/>
          <w:sz w:val="23"/>
          <w:szCs w:val="23"/>
          <w:u w:val="single"/>
        </w:rPr>
        <w:t xml:space="preserve">Anexo </w:t>
      </w:r>
      <w:r w:rsidR="002F1B49" w:rsidRPr="003F454F">
        <w:rPr>
          <w:rFonts w:ascii="Times New Roman" w:hAnsi="Times New Roman"/>
          <w:sz w:val="23"/>
          <w:szCs w:val="23"/>
          <w:u w:val="single"/>
          <w:lang w:val="pt-BR"/>
        </w:rPr>
        <w:t>I</w:t>
      </w:r>
      <w:r w:rsidR="000D6588" w:rsidRPr="003F454F">
        <w:rPr>
          <w:rFonts w:ascii="Times New Roman" w:hAnsi="Times New Roman"/>
          <w:sz w:val="23"/>
          <w:szCs w:val="23"/>
          <w:u w:val="single"/>
          <w:lang w:val="pt-BR"/>
        </w:rPr>
        <w:t>V</w:t>
      </w:r>
      <w:r w:rsidR="000D6588" w:rsidRPr="003F454F">
        <w:rPr>
          <w:rFonts w:ascii="Times New Roman" w:hAnsi="Times New Roman"/>
          <w:sz w:val="23"/>
          <w:szCs w:val="23"/>
        </w:rPr>
        <w:t xml:space="preserve"> </w:t>
      </w:r>
      <w:r w:rsidR="00E5032C" w:rsidRPr="003F454F">
        <w:rPr>
          <w:rFonts w:ascii="Times New Roman" w:hAnsi="Times New Roman"/>
          <w:sz w:val="23"/>
          <w:szCs w:val="23"/>
          <w:lang w:val="pt-BR"/>
        </w:rPr>
        <w:t xml:space="preserve">a </w:t>
      </w:r>
      <w:r w:rsidR="000D6588" w:rsidRPr="003F454F">
        <w:rPr>
          <w:rFonts w:ascii="Times New Roman" w:hAnsi="Times New Roman"/>
          <w:sz w:val="23"/>
          <w:szCs w:val="23"/>
        </w:rPr>
        <w:t xml:space="preserve">esta Escritura; e </w:t>
      </w:r>
      <w:r w:rsidR="000D6588" w:rsidRPr="003F454F">
        <w:rPr>
          <w:rFonts w:ascii="Times New Roman" w:hAnsi="Times New Roman"/>
          <w:b/>
          <w:sz w:val="23"/>
          <w:szCs w:val="23"/>
        </w:rPr>
        <w:t>(</w:t>
      </w:r>
      <w:r w:rsidR="006055B8" w:rsidRPr="003F454F">
        <w:rPr>
          <w:rFonts w:ascii="Times New Roman" w:hAnsi="Times New Roman"/>
          <w:b/>
          <w:sz w:val="23"/>
          <w:szCs w:val="23"/>
          <w:lang w:val="pt-BR"/>
        </w:rPr>
        <w:t>b</w:t>
      </w:r>
      <w:r w:rsidR="000D6588" w:rsidRPr="003F454F">
        <w:rPr>
          <w:rFonts w:ascii="Times New Roman" w:hAnsi="Times New Roman"/>
          <w:b/>
          <w:sz w:val="23"/>
          <w:szCs w:val="23"/>
        </w:rPr>
        <w:t>)</w:t>
      </w:r>
      <w:r w:rsidR="000D6588" w:rsidRPr="003F454F">
        <w:rPr>
          <w:rFonts w:ascii="Times New Roman" w:hAnsi="Times New Roman"/>
          <w:sz w:val="23"/>
          <w:szCs w:val="23"/>
        </w:rPr>
        <w:t xml:space="preserve"> não emitiu outras Debêntures ou participou de outras emissões de CRA com a finalidade de obter recursos para destinação</w:t>
      </w:r>
      <w:r w:rsidR="000D6588" w:rsidRPr="003F454F">
        <w:rPr>
          <w:rFonts w:ascii="Times New Roman" w:hAnsi="Times New Roman"/>
          <w:sz w:val="23"/>
          <w:szCs w:val="23"/>
          <w:lang w:val="pt-BR"/>
        </w:rPr>
        <w:t>, cumulativamente,</w:t>
      </w:r>
      <w:r w:rsidR="000D6588" w:rsidRPr="003F454F">
        <w:rPr>
          <w:rFonts w:ascii="Times New Roman" w:hAnsi="Times New Roman"/>
          <w:sz w:val="23"/>
          <w:szCs w:val="23"/>
        </w:rPr>
        <w:t xml:space="preserve"> aos mesmos </w:t>
      </w:r>
      <w:r w:rsidR="00246D94" w:rsidRPr="003F454F">
        <w:rPr>
          <w:rFonts w:ascii="Times New Roman" w:hAnsi="Times New Roman"/>
          <w:sz w:val="23"/>
          <w:szCs w:val="23"/>
          <w:lang w:val="pt-BR"/>
        </w:rPr>
        <w:t xml:space="preserve">Fornecedores </w:t>
      </w:r>
      <w:r w:rsidR="000D6588" w:rsidRPr="003F454F">
        <w:rPr>
          <w:rFonts w:ascii="Times New Roman" w:hAnsi="Times New Roman"/>
          <w:sz w:val="23"/>
          <w:szCs w:val="23"/>
        </w:rPr>
        <w:t xml:space="preserve">e </w:t>
      </w:r>
      <w:r w:rsidR="008E23FF" w:rsidRPr="003F454F">
        <w:rPr>
          <w:rFonts w:ascii="Times New Roman" w:hAnsi="Times New Roman"/>
          <w:sz w:val="23"/>
          <w:szCs w:val="23"/>
          <w:lang w:val="pt-BR"/>
        </w:rPr>
        <w:t>por meio dos Termos de Adesão aos Fornecedores</w:t>
      </w:r>
      <w:r w:rsidR="000D6588" w:rsidRPr="003F454F">
        <w:rPr>
          <w:rFonts w:ascii="Times New Roman" w:hAnsi="Times New Roman"/>
          <w:sz w:val="23"/>
          <w:szCs w:val="23"/>
          <w:lang w:val="pt-BR"/>
        </w:rPr>
        <w:t>;</w:t>
      </w:r>
      <w:r w:rsidR="0055491D" w:rsidRPr="003F454F">
        <w:rPr>
          <w:rFonts w:ascii="Times New Roman" w:hAnsi="Times New Roman"/>
          <w:sz w:val="23"/>
          <w:szCs w:val="23"/>
          <w:lang w:val="pt-BR"/>
        </w:rPr>
        <w:t xml:space="preserve"> </w:t>
      </w:r>
    </w:p>
    <w:p w14:paraId="52B4DD48" w14:textId="77777777" w:rsidR="00B1042F" w:rsidRPr="003F454F" w:rsidRDefault="00B1042F" w:rsidP="00944D34">
      <w:pPr>
        <w:spacing w:line="340" w:lineRule="atLeast"/>
        <w:ind w:left="709" w:hanging="709"/>
        <w:rPr>
          <w:rFonts w:eastAsia="Arial Unicode MS"/>
          <w:color w:val="000000"/>
          <w:w w:val="0"/>
          <w:sz w:val="23"/>
          <w:szCs w:val="23"/>
          <w:lang w:val="x-none" w:eastAsia="x-none"/>
        </w:rPr>
      </w:pPr>
    </w:p>
    <w:p w14:paraId="7F99F4DC" w14:textId="33ED32B8"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w:t>
      </w:r>
      <w:r w:rsidRPr="003F454F">
        <w:rPr>
          <w:rFonts w:ascii="Times New Roman" w:hAnsi="Times New Roman"/>
          <w:sz w:val="23"/>
          <w:szCs w:val="23"/>
        </w:rPr>
        <w:t xml:space="preserve">s </w:t>
      </w:r>
      <w:r w:rsidR="00B1042F" w:rsidRPr="003F454F">
        <w:rPr>
          <w:rFonts w:ascii="Times New Roman" w:hAnsi="Times New Roman"/>
          <w:sz w:val="23"/>
          <w:szCs w:val="23"/>
        </w:rPr>
        <w:t xml:space="preserve">demonstrações financeiras da </w:t>
      </w:r>
      <w:r w:rsidR="00304088">
        <w:rPr>
          <w:rFonts w:ascii="Times New Roman" w:hAnsi="Times New Roman"/>
          <w:sz w:val="23"/>
          <w:szCs w:val="23"/>
        </w:rPr>
        <w:t>Emitente</w:t>
      </w:r>
      <w:r w:rsidR="00B1042F" w:rsidRPr="003F454F">
        <w:rPr>
          <w:rFonts w:ascii="Times New Roman" w:hAnsi="Times New Roman"/>
          <w:sz w:val="23"/>
          <w:szCs w:val="23"/>
        </w:rPr>
        <w:t xml:space="preserve"> de 31 de dezembro de </w:t>
      </w:r>
      <w:r w:rsidRPr="003F454F">
        <w:rPr>
          <w:rFonts w:ascii="Times New Roman" w:hAnsi="Times New Roman"/>
          <w:sz w:val="23"/>
          <w:szCs w:val="23"/>
        </w:rPr>
        <w:t>20</w:t>
      </w:r>
      <w:r w:rsidRPr="003F454F">
        <w:rPr>
          <w:rFonts w:ascii="Times New Roman" w:hAnsi="Times New Roman"/>
          <w:sz w:val="23"/>
          <w:szCs w:val="23"/>
          <w:lang w:val="pt-BR"/>
        </w:rPr>
        <w:t>21</w:t>
      </w:r>
      <w:r w:rsidR="00572220" w:rsidRPr="003F454F">
        <w:rPr>
          <w:rFonts w:ascii="Times New Roman" w:hAnsi="Times New Roman"/>
          <w:sz w:val="23"/>
          <w:szCs w:val="23"/>
          <w:lang w:val="pt-BR"/>
        </w:rPr>
        <w:t xml:space="preserve"> e as informações financeiras trimestrais da </w:t>
      </w:r>
      <w:r w:rsidR="00304088">
        <w:rPr>
          <w:rFonts w:ascii="Times New Roman" w:hAnsi="Times New Roman"/>
          <w:sz w:val="23"/>
          <w:szCs w:val="23"/>
          <w:lang w:val="pt-BR"/>
        </w:rPr>
        <w:t>Emitente</w:t>
      </w:r>
      <w:r w:rsidR="00572220" w:rsidRPr="003F454F">
        <w:rPr>
          <w:rFonts w:ascii="Times New Roman" w:hAnsi="Times New Roman"/>
          <w:sz w:val="23"/>
          <w:szCs w:val="23"/>
          <w:lang w:val="pt-BR"/>
        </w:rPr>
        <w:t xml:space="preserve"> referentes ao período encerrado em 31 de março de 2022</w:t>
      </w:r>
      <w:r w:rsidR="00B1042F" w:rsidRPr="003F454F">
        <w:rPr>
          <w:rFonts w:ascii="Times New Roman" w:hAnsi="Times New Roman"/>
          <w:sz w:val="23"/>
          <w:szCs w:val="23"/>
        </w:rPr>
        <w:t xml:space="preserve">, em conjunto com as respectivas notas explicativas, relatório do auditor independente, representam corretamente a posição financeira da </w:t>
      </w:r>
      <w:r w:rsidR="00304088">
        <w:rPr>
          <w:rFonts w:ascii="Times New Roman" w:hAnsi="Times New Roman"/>
          <w:sz w:val="23"/>
          <w:szCs w:val="23"/>
        </w:rPr>
        <w:t>Emitente</w:t>
      </w:r>
      <w:r w:rsidR="00B1042F" w:rsidRPr="003F454F">
        <w:rPr>
          <w:rFonts w:ascii="Times New Roman" w:hAnsi="Times New Roman"/>
          <w:sz w:val="23"/>
          <w:szCs w:val="23"/>
        </w:rPr>
        <w:t xml:space="preserve"> em tal data, e </w:t>
      </w:r>
      <w:r w:rsidR="00B1042F" w:rsidRPr="003F454F">
        <w:rPr>
          <w:rFonts w:ascii="Times New Roman" w:hAnsi="Times New Roman"/>
          <w:sz w:val="23"/>
          <w:szCs w:val="23"/>
        </w:rPr>
        <w:lastRenderedPageBreak/>
        <w:t xml:space="preserve">foram devidamente elaboradas de acordo com as práticas contábeis adotadas no Brasil e com as normas internacionais de relatório financeiro; </w:t>
      </w:r>
    </w:p>
    <w:p w14:paraId="505396BB"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31CA52AF" w14:textId="2E6FE7DE"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n</w:t>
      </w:r>
      <w:proofErr w:type="spellStart"/>
      <w:r w:rsidRPr="003F454F">
        <w:rPr>
          <w:rFonts w:ascii="Times New Roman" w:hAnsi="Times New Roman"/>
          <w:sz w:val="23"/>
          <w:szCs w:val="23"/>
        </w:rPr>
        <w:t>ão</w:t>
      </w:r>
      <w:proofErr w:type="spellEnd"/>
      <w:r w:rsidRPr="003F454F">
        <w:rPr>
          <w:rFonts w:ascii="Times New Roman" w:hAnsi="Times New Roman"/>
          <w:sz w:val="23"/>
          <w:szCs w:val="23"/>
        </w:rPr>
        <w:t xml:space="preserve"> </w:t>
      </w:r>
      <w:r w:rsidR="00B1042F" w:rsidRPr="003F454F">
        <w:rPr>
          <w:rFonts w:ascii="Times New Roman" w:hAnsi="Times New Roman"/>
          <w:sz w:val="23"/>
          <w:szCs w:val="23"/>
        </w:rPr>
        <w:t xml:space="preserve">há qualquer ação judicial, procedimento administrativo ou arbitral em relação aos quais a </w:t>
      </w:r>
      <w:r w:rsidR="00304088">
        <w:rPr>
          <w:rFonts w:ascii="Times New Roman" w:hAnsi="Times New Roman"/>
          <w:sz w:val="23"/>
          <w:szCs w:val="23"/>
        </w:rPr>
        <w:t>Emitente</w:t>
      </w:r>
      <w:r w:rsidR="00061E0D" w:rsidRPr="003F454F">
        <w:rPr>
          <w:rFonts w:ascii="Times New Roman" w:hAnsi="Times New Roman"/>
          <w:sz w:val="23"/>
          <w:szCs w:val="23"/>
          <w:lang w:val="pt-BR"/>
        </w:rPr>
        <w:t xml:space="preserve"> </w:t>
      </w:r>
      <w:r w:rsidR="00B1042F" w:rsidRPr="003F454F">
        <w:rPr>
          <w:rFonts w:ascii="Times New Roman" w:hAnsi="Times New Roman"/>
          <w:sz w:val="23"/>
          <w:szCs w:val="23"/>
        </w:rPr>
        <w:t>tenha sido formalmente cientificada</w:t>
      </w:r>
      <w:r w:rsidR="00B1042F" w:rsidRPr="003F454F">
        <w:rPr>
          <w:rFonts w:ascii="Times New Roman" w:hAnsi="Times New Roman"/>
          <w:sz w:val="23"/>
          <w:szCs w:val="23"/>
          <w:lang w:val="pt-BR"/>
        </w:rPr>
        <w:t>,</w:t>
      </w:r>
      <w:r w:rsidR="00B1042F" w:rsidRPr="003F454F">
        <w:rPr>
          <w:rFonts w:ascii="Times New Roman" w:hAnsi="Times New Roman"/>
          <w:sz w:val="23"/>
          <w:szCs w:val="23"/>
        </w:rPr>
        <w:t xml:space="preserve"> ou inquérito ou outro tipo de investigação governamental, que possa vir a causar Impacto Adverso Relevante na </w:t>
      </w:r>
      <w:r w:rsidR="00304088">
        <w:rPr>
          <w:rFonts w:ascii="Times New Roman" w:hAnsi="Times New Roman"/>
          <w:sz w:val="23"/>
          <w:szCs w:val="23"/>
        </w:rPr>
        <w:t>Emitente</w:t>
      </w:r>
      <w:r w:rsidR="00B1042F" w:rsidRPr="003F454F">
        <w:rPr>
          <w:rFonts w:ascii="Times New Roman" w:hAnsi="Times New Roman"/>
          <w:sz w:val="23"/>
          <w:szCs w:val="23"/>
        </w:rPr>
        <w:t>, além daqueles mencionados nas suas demonstrações financeiras</w:t>
      </w:r>
      <w:r w:rsidR="00B41388" w:rsidRPr="003F454F">
        <w:rPr>
          <w:rFonts w:ascii="Times New Roman" w:hAnsi="Times New Roman"/>
          <w:sz w:val="23"/>
          <w:szCs w:val="23"/>
          <w:lang w:val="pt-BR"/>
        </w:rPr>
        <w:t xml:space="preserve"> anuais e informações financeiras trimestrais</w:t>
      </w:r>
      <w:r w:rsidR="00572220" w:rsidRPr="003F454F">
        <w:rPr>
          <w:rFonts w:ascii="Times New Roman" w:hAnsi="Times New Roman"/>
          <w:sz w:val="23"/>
          <w:szCs w:val="23"/>
          <w:lang w:val="pt-BR"/>
        </w:rPr>
        <w:t xml:space="preserve"> da </w:t>
      </w:r>
      <w:r w:rsidR="00304088">
        <w:rPr>
          <w:rFonts w:ascii="Times New Roman" w:hAnsi="Times New Roman"/>
          <w:sz w:val="23"/>
          <w:szCs w:val="23"/>
          <w:lang w:val="pt-BR"/>
        </w:rPr>
        <w:t>Emitente</w:t>
      </w:r>
      <w:r w:rsidR="00B1042F" w:rsidRPr="003F454F">
        <w:rPr>
          <w:rFonts w:ascii="Times New Roman" w:hAnsi="Times New Roman"/>
          <w:sz w:val="23"/>
          <w:szCs w:val="23"/>
        </w:rPr>
        <w:t xml:space="preserve">; </w:t>
      </w:r>
    </w:p>
    <w:p w14:paraId="39D2D9BE" w14:textId="77777777" w:rsidR="006011CE" w:rsidRPr="003F454F" w:rsidRDefault="006011CE"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68F82384" w14:textId="2A6C1B7A" w:rsidR="00061E0D"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w:t>
      </w:r>
      <w:r w:rsidRPr="003F454F">
        <w:rPr>
          <w:rFonts w:ascii="Times New Roman" w:hAnsi="Times New Roman"/>
          <w:sz w:val="23"/>
          <w:szCs w:val="23"/>
        </w:rPr>
        <w:t xml:space="preserve"> </w:t>
      </w:r>
      <w:r w:rsidR="00304088">
        <w:rPr>
          <w:rFonts w:ascii="Times New Roman" w:hAnsi="Times New Roman"/>
          <w:sz w:val="23"/>
          <w:szCs w:val="23"/>
        </w:rPr>
        <w:t>Emitente</w:t>
      </w:r>
      <w:r w:rsidR="00061E0D" w:rsidRPr="003F454F">
        <w:rPr>
          <w:rFonts w:ascii="Times New Roman" w:hAnsi="Times New Roman"/>
          <w:sz w:val="23"/>
          <w:szCs w:val="23"/>
          <w:lang w:val="pt-BR"/>
        </w:rPr>
        <w:t xml:space="preserve">, </w:t>
      </w:r>
      <w:r w:rsidR="00AA5E97" w:rsidRPr="003F454F">
        <w:rPr>
          <w:rFonts w:ascii="Times New Roman" w:hAnsi="Times New Roman"/>
          <w:sz w:val="23"/>
          <w:szCs w:val="23"/>
          <w:lang w:val="pt-BR"/>
        </w:rPr>
        <w:t>por si e por suas Controladas,</w:t>
      </w:r>
      <w:r w:rsidR="00061E0D" w:rsidRPr="003F454F">
        <w:rPr>
          <w:rFonts w:ascii="Times New Roman" w:hAnsi="Times New Roman"/>
          <w:sz w:val="23"/>
          <w:szCs w:val="23"/>
        </w:rPr>
        <w:t xml:space="preserve"> </w:t>
      </w:r>
      <w:r w:rsidR="004C2989" w:rsidRPr="003F454F">
        <w:rPr>
          <w:rFonts w:ascii="Times New Roman" w:hAnsi="Times New Roman"/>
          <w:sz w:val="23"/>
          <w:szCs w:val="23"/>
          <w:lang w:val="pt-BR"/>
        </w:rPr>
        <w:t>atesta que est</w:t>
      </w:r>
      <w:r w:rsidR="0083255E" w:rsidRPr="003F454F">
        <w:rPr>
          <w:rFonts w:ascii="Times New Roman" w:hAnsi="Times New Roman"/>
          <w:sz w:val="23"/>
          <w:szCs w:val="23"/>
          <w:lang w:val="pt-BR"/>
        </w:rPr>
        <w:t>á</w:t>
      </w:r>
      <w:r w:rsidR="004C2989" w:rsidRPr="003F454F">
        <w:rPr>
          <w:rFonts w:ascii="Times New Roman" w:hAnsi="Times New Roman"/>
          <w:sz w:val="23"/>
          <w:szCs w:val="23"/>
          <w:lang w:val="pt-BR"/>
        </w:rPr>
        <w:t xml:space="preserve"> em conformidade</w:t>
      </w:r>
      <w:r w:rsidR="00061E0D" w:rsidRPr="003F454F">
        <w:rPr>
          <w:rFonts w:ascii="Times New Roman" w:hAnsi="Times New Roman"/>
          <w:sz w:val="23"/>
          <w:szCs w:val="23"/>
        </w:rPr>
        <w:t xml:space="preserve"> </w:t>
      </w:r>
      <w:r w:rsidR="004C2989" w:rsidRPr="003F454F">
        <w:rPr>
          <w:rFonts w:ascii="Times New Roman" w:hAnsi="Times New Roman"/>
          <w:sz w:val="23"/>
          <w:szCs w:val="23"/>
          <w:lang w:val="pt-BR"/>
        </w:rPr>
        <w:t xml:space="preserve">com </w:t>
      </w:r>
      <w:r w:rsidR="00061E0D" w:rsidRPr="003F454F">
        <w:rPr>
          <w:rFonts w:ascii="Times New Roman" w:hAnsi="Times New Roman"/>
          <w:sz w:val="23"/>
          <w:szCs w:val="23"/>
        </w:rPr>
        <w:t xml:space="preserve">as </w:t>
      </w:r>
      <w:bookmarkStart w:id="383" w:name="_Hlk106964633"/>
      <w:r w:rsidR="00061E0D" w:rsidRPr="003F454F">
        <w:rPr>
          <w:rFonts w:ascii="Times New Roman" w:hAnsi="Times New Roman"/>
          <w:sz w:val="23"/>
          <w:szCs w:val="23"/>
        </w:rPr>
        <w:t>leis e regulamentos ambientais a elas aplicáveis</w:t>
      </w:r>
      <w:bookmarkEnd w:id="383"/>
      <w:r w:rsidR="00061E0D" w:rsidRPr="003F454F">
        <w:rPr>
          <w:rFonts w:ascii="Times New Roman" w:hAnsi="Times New Roman"/>
          <w:sz w:val="23"/>
          <w:szCs w:val="23"/>
        </w:rPr>
        <w:t xml:space="preserve">, inclusive, mas não limitado à, legislação em vigor pertinente à Política Nacional do Meio Ambiente, as Resoluções do CONAMA - Conselho Nacional do Meio Ambiente e as demais legislações e regulamentações ambientais supletivas, exceto com relação àquelas normas, leis e regulamentos que estejam sendo contestadas de boa-fé pela </w:t>
      </w:r>
      <w:r w:rsidR="00304088">
        <w:rPr>
          <w:rFonts w:ascii="Times New Roman" w:hAnsi="Times New Roman"/>
          <w:sz w:val="23"/>
          <w:szCs w:val="23"/>
        </w:rPr>
        <w:t>Emitente</w:t>
      </w:r>
      <w:r w:rsidR="00022AB4" w:rsidRPr="003F454F">
        <w:rPr>
          <w:rFonts w:ascii="Times New Roman" w:hAnsi="Times New Roman"/>
          <w:sz w:val="23"/>
          <w:szCs w:val="23"/>
          <w:lang w:val="pt-BR"/>
        </w:rPr>
        <w:t xml:space="preserve"> ou </w:t>
      </w:r>
      <w:r w:rsidR="002E1725" w:rsidRPr="003F454F">
        <w:rPr>
          <w:rFonts w:ascii="Times New Roman" w:hAnsi="Times New Roman"/>
          <w:sz w:val="23"/>
          <w:szCs w:val="23"/>
          <w:lang w:val="pt-BR"/>
        </w:rPr>
        <w:t>por suas Controladas</w:t>
      </w:r>
      <w:r w:rsidR="00022AB4" w:rsidRPr="003F454F">
        <w:rPr>
          <w:rFonts w:ascii="Times New Roman" w:hAnsi="Times New Roman"/>
          <w:sz w:val="23"/>
          <w:szCs w:val="23"/>
          <w:lang w:val="pt-BR"/>
        </w:rPr>
        <w:t>,</w:t>
      </w:r>
      <w:r w:rsidR="00061E0D" w:rsidRPr="003F454F">
        <w:rPr>
          <w:rFonts w:ascii="Times New Roman" w:hAnsi="Times New Roman"/>
          <w:sz w:val="23"/>
          <w:szCs w:val="23"/>
        </w:rPr>
        <w:t xml:space="preserve"> para as quais </w:t>
      </w:r>
      <w:r w:rsidR="00022AB4" w:rsidRPr="003F454F">
        <w:rPr>
          <w:rFonts w:ascii="Times New Roman" w:hAnsi="Times New Roman"/>
          <w:sz w:val="23"/>
          <w:szCs w:val="23"/>
          <w:lang w:val="pt-BR"/>
        </w:rPr>
        <w:t xml:space="preserve">cada qual </w:t>
      </w:r>
      <w:r w:rsidR="00061E0D" w:rsidRPr="003F454F">
        <w:rPr>
          <w:rFonts w:ascii="Times New Roman" w:hAnsi="Times New Roman"/>
          <w:sz w:val="23"/>
          <w:szCs w:val="23"/>
        </w:rPr>
        <w:t xml:space="preserve">possua provimento jurisdicional vigente autorizando sua não observância ou que não possam causar um Impacto Adverso Relevante, adotando as medidas destinadas a evitar e corrigir eventuais danos ambientais apurados, decorrentes da atividade descrita em seu objeto social e zela sempre para que: </w:t>
      </w:r>
      <w:r w:rsidR="00061E0D" w:rsidRPr="003F454F">
        <w:rPr>
          <w:rFonts w:ascii="Times New Roman" w:hAnsi="Times New Roman"/>
          <w:b/>
          <w:sz w:val="23"/>
          <w:szCs w:val="23"/>
        </w:rPr>
        <w:t>(a)</w:t>
      </w:r>
      <w:r w:rsidR="00061E0D" w:rsidRPr="003F454F">
        <w:rPr>
          <w:rFonts w:ascii="Times New Roman" w:hAnsi="Times New Roman"/>
          <w:sz w:val="23"/>
          <w:szCs w:val="23"/>
        </w:rPr>
        <w:t xml:space="preserve"> sejam detidas todas as permissões, licenças, autorizações e aprovações </w:t>
      </w:r>
      <w:r w:rsidR="00061E0D" w:rsidRPr="003F454F">
        <w:rPr>
          <w:rFonts w:ascii="Times New Roman" w:hAnsi="Times New Roman"/>
          <w:sz w:val="23"/>
          <w:szCs w:val="23"/>
          <w:lang w:val="pt-BR"/>
        </w:rPr>
        <w:t>indispensáveis</w:t>
      </w:r>
      <w:r w:rsidR="00061E0D" w:rsidRPr="003F454F">
        <w:rPr>
          <w:rFonts w:ascii="Times New Roman" w:hAnsi="Times New Roman"/>
          <w:sz w:val="23"/>
          <w:szCs w:val="23"/>
        </w:rPr>
        <w:t xml:space="preserve"> para o exercício de suas atividades, em conformidade com a legislação ambiental aplicável; e </w:t>
      </w:r>
      <w:r w:rsidR="00061E0D" w:rsidRPr="003F454F">
        <w:rPr>
          <w:rFonts w:ascii="Times New Roman" w:hAnsi="Times New Roman"/>
          <w:b/>
          <w:sz w:val="23"/>
          <w:szCs w:val="23"/>
        </w:rPr>
        <w:t xml:space="preserve">(b) </w:t>
      </w:r>
      <w:r w:rsidR="00061E0D" w:rsidRPr="003F454F">
        <w:rPr>
          <w:rFonts w:ascii="Times New Roman" w:hAnsi="Times New Roman"/>
          <w:sz w:val="23"/>
          <w:szCs w:val="23"/>
        </w:rPr>
        <w:t xml:space="preserve">sejam obtidos todos os registros </w:t>
      </w:r>
      <w:r w:rsidR="00061E0D" w:rsidRPr="003F454F">
        <w:rPr>
          <w:rFonts w:ascii="Times New Roman" w:hAnsi="Times New Roman"/>
          <w:sz w:val="23"/>
          <w:szCs w:val="23"/>
          <w:lang w:val="pt-BR"/>
        </w:rPr>
        <w:t>indispensáveis</w:t>
      </w:r>
      <w:r w:rsidR="00061E0D" w:rsidRPr="003F454F">
        <w:rPr>
          <w:rFonts w:ascii="Times New Roman" w:hAnsi="Times New Roman"/>
          <w:sz w:val="23"/>
          <w:szCs w:val="23"/>
        </w:rPr>
        <w:t xml:space="preserve"> para o exercício de suas atividades, em conformidade com a legislação civil e ambiental aplicável, em qualquer caso;</w:t>
      </w:r>
      <w:r w:rsidR="00061E0D" w:rsidRPr="003F454F">
        <w:rPr>
          <w:rFonts w:ascii="Times New Roman" w:hAnsi="Times New Roman"/>
          <w:sz w:val="23"/>
          <w:szCs w:val="23"/>
          <w:lang w:val="pt-BR"/>
        </w:rPr>
        <w:t xml:space="preserve"> </w:t>
      </w:r>
    </w:p>
    <w:p w14:paraId="12776276" w14:textId="77777777" w:rsidR="00061E0D" w:rsidRPr="003F454F" w:rsidRDefault="00061E0D"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090904BD" w14:textId="3A0D4D3E" w:rsidR="00061E0D"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a</w:t>
      </w:r>
      <w:r w:rsidRPr="003F454F">
        <w:rPr>
          <w:rFonts w:ascii="Times New Roman" w:hAnsi="Times New Roman"/>
          <w:sz w:val="23"/>
          <w:szCs w:val="23"/>
        </w:rPr>
        <w:t xml:space="preserve"> </w:t>
      </w:r>
      <w:r w:rsidR="00304088">
        <w:rPr>
          <w:rFonts w:ascii="Times New Roman" w:hAnsi="Times New Roman"/>
          <w:sz w:val="23"/>
          <w:szCs w:val="23"/>
        </w:rPr>
        <w:t>Emitente</w:t>
      </w:r>
      <w:r w:rsidR="00061E0D" w:rsidRPr="003F454F">
        <w:rPr>
          <w:rFonts w:ascii="Times New Roman" w:hAnsi="Times New Roman"/>
          <w:sz w:val="23"/>
          <w:szCs w:val="23"/>
          <w:lang w:val="pt-BR"/>
        </w:rPr>
        <w:t xml:space="preserve">, </w:t>
      </w:r>
      <w:r w:rsidR="002E1725" w:rsidRPr="003F454F">
        <w:rPr>
          <w:rFonts w:ascii="Times New Roman" w:hAnsi="Times New Roman"/>
          <w:sz w:val="23"/>
          <w:szCs w:val="23"/>
          <w:lang w:val="pt-BR"/>
        </w:rPr>
        <w:t>por si e por suas Controladas,</w:t>
      </w:r>
      <w:r w:rsidR="00061E0D" w:rsidRPr="003F454F">
        <w:rPr>
          <w:rFonts w:ascii="Times New Roman" w:hAnsi="Times New Roman"/>
          <w:sz w:val="23"/>
          <w:szCs w:val="23"/>
        </w:rPr>
        <w:t xml:space="preserve"> </w:t>
      </w:r>
      <w:r w:rsidR="004C2989" w:rsidRPr="003F454F">
        <w:rPr>
          <w:rFonts w:ascii="Times New Roman" w:hAnsi="Times New Roman"/>
          <w:sz w:val="23"/>
          <w:szCs w:val="23"/>
          <w:lang w:val="pt-BR"/>
        </w:rPr>
        <w:t>atesta que não há sentença condenatória transitada em julgado e que</w:t>
      </w:r>
      <w:r w:rsidR="004C2989" w:rsidRPr="003F454F">
        <w:rPr>
          <w:rFonts w:ascii="Times New Roman" w:hAnsi="Times New Roman"/>
          <w:sz w:val="23"/>
          <w:szCs w:val="23"/>
        </w:rPr>
        <w:t xml:space="preserve"> </w:t>
      </w:r>
      <w:r w:rsidR="00061E0D" w:rsidRPr="003F454F">
        <w:rPr>
          <w:rFonts w:ascii="Times New Roman" w:hAnsi="Times New Roman"/>
          <w:sz w:val="23"/>
          <w:szCs w:val="23"/>
        </w:rPr>
        <w:t>observa</w:t>
      </w:r>
      <w:r w:rsidR="00061E0D" w:rsidRPr="003F454F">
        <w:rPr>
          <w:rFonts w:ascii="Times New Roman" w:hAnsi="Times New Roman"/>
          <w:sz w:val="23"/>
          <w:szCs w:val="23"/>
          <w:lang w:val="pt-BR"/>
        </w:rPr>
        <w:t>m</w:t>
      </w:r>
      <w:r w:rsidR="00061E0D" w:rsidRPr="003F454F">
        <w:rPr>
          <w:rFonts w:ascii="Times New Roman" w:hAnsi="Times New Roman"/>
          <w:sz w:val="23"/>
          <w:szCs w:val="23"/>
        </w:rPr>
        <w:t xml:space="preserve"> a legislação trabalhista, previdenciária e ambiental em vigor, para que </w:t>
      </w:r>
      <w:r w:rsidR="00061E0D" w:rsidRPr="003F454F">
        <w:rPr>
          <w:rFonts w:ascii="Times New Roman" w:hAnsi="Times New Roman"/>
          <w:b/>
          <w:sz w:val="23"/>
          <w:szCs w:val="23"/>
        </w:rPr>
        <w:t>(a)</w:t>
      </w:r>
      <w:r w:rsidR="00061E0D" w:rsidRPr="003F454F">
        <w:rPr>
          <w:rFonts w:ascii="Times New Roman" w:hAnsi="Times New Roman"/>
          <w:sz w:val="23"/>
          <w:szCs w:val="23"/>
        </w:rPr>
        <w:t xml:space="preserve"> não utilize</w:t>
      </w:r>
      <w:r w:rsidR="003D148F" w:rsidRPr="003F454F">
        <w:rPr>
          <w:rFonts w:ascii="Times New Roman" w:hAnsi="Times New Roman"/>
          <w:sz w:val="23"/>
          <w:szCs w:val="23"/>
          <w:lang w:val="pt-BR"/>
        </w:rPr>
        <w:t>m</w:t>
      </w:r>
      <w:r w:rsidR="00061E0D" w:rsidRPr="003F454F">
        <w:rPr>
          <w:rFonts w:ascii="Times New Roman" w:hAnsi="Times New Roman"/>
          <w:sz w:val="23"/>
          <w:szCs w:val="23"/>
        </w:rPr>
        <w:t xml:space="preserve"> trabalho em condições análogas às de escravo ou trabalho infantil (exceto pela contratação de aprendizes, nos termos da legislação aplicável)</w:t>
      </w:r>
      <w:r w:rsidR="008D0AF1" w:rsidRPr="003F454F">
        <w:rPr>
          <w:rFonts w:ascii="Times New Roman" w:hAnsi="Times New Roman"/>
          <w:sz w:val="23"/>
          <w:szCs w:val="23"/>
          <w:lang w:val="pt-BR"/>
        </w:rPr>
        <w:t>, não incentivem a prostituição, não violem os direitos dos silvícolas ou os direitos sobre as áreas de ocupação indígena</w:t>
      </w:r>
      <w:r w:rsidR="00061E0D" w:rsidRPr="003F454F">
        <w:rPr>
          <w:rFonts w:ascii="Times New Roman" w:hAnsi="Times New Roman"/>
          <w:sz w:val="23"/>
          <w:szCs w:val="23"/>
        </w:rPr>
        <w:t>; (</w:t>
      </w:r>
      <w:r w:rsidR="00061E0D" w:rsidRPr="003F454F">
        <w:rPr>
          <w:rFonts w:ascii="Times New Roman" w:hAnsi="Times New Roman"/>
          <w:b/>
          <w:sz w:val="23"/>
          <w:szCs w:val="23"/>
        </w:rPr>
        <w:t>b)</w:t>
      </w:r>
      <w:r w:rsidR="00061E0D" w:rsidRPr="003F454F">
        <w:rPr>
          <w:rFonts w:ascii="Times New Roman" w:hAnsi="Times New Roman"/>
          <w:sz w:val="23"/>
          <w:szCs w:val="23"/>
        </w:rPr>
        <w:t xml:space="preserve"> os</w:t>
      </w:r>
      <w:r w:rsidR="00061E0D" w:rsidRPr="003F454F">
        <w:rPr>
          <w:rFonts w:ascii="Times New Roman" w:hAnsi="Times New Roman"/>
          <w:sz w:val="23"/>
          <w:szCs w:val="23"/>
          <w:lang w:val="pt-BR"/>
        </w:rPr>
        <w:t xml:space="preserve"> seus</w:t>
      </w:r>
      <w:r w:rsidR="00061E0D" w:rsidRPr="003F454F">
        <w:rPr>
          <w:rFonts w:ascii="Times New Roman" w:hAnsi="Times New Roman"/>
          <w:sz w:val="23"/>
          <w:szCs w:val="23"/>
        </w:rPr>
        <w:t xml:space="preserve"> </w:t>
      </w:r>
      <w:r w:rsidR="003D148F" w:rsidRPr="003F454F">
        <w:rPr>
          <w:rFonts w:ascii="Times New Roman" w:hAnsi="Times New Roman"/>
          <w:sz w:val="23"/>
          <w:szCs w:val="23"/>
          <w:lang w:val="pt-BR"/>
        </w:rPr>
        <w:t xml:space="preserve">respectivos </w:t>
      </w:r>
      <w:r w:rsidR="00061E0D" w:rsidRPr="003F454F">
        <w:rPr>
          <w:rFonts w:ascii="Times New Roman" w:hAnsi="Times New Roman"/>
          <w:sz w:val="23"/>
          <w:szCs w:val="23"/>
        </w:rPr>
        <w:t xml:space="preserve">trabalhadores estejam devidamente registrados nos termos da legislação em vigor; </w:t>
      </w:r>
      <w:r w:rsidR="00061E0D" w:rsidRPr="003F454F">
        <w:rPr>
          <w:rFonts w:ascii="Times New Roman" w:hAnsi="Times New Roman"/>
          <w:b/>
          <w:sz w:val="23"/>
          <w:szCs w:val="23"/>
        </w:rPr>
        <w:t>(c)</w:t>
      </w:r>
      <w:r w:rsidR="00061E0D" w:rsidRPr="003F454F">
        <w:rPr>
          <w:rFonts w:ascii="Times New Roman" w:hAnsi="Times New Roman"/>
          <w:sz w:val="23"/>
          <w:szCs w:val="23"/>
        </w:rPr>
        <w:t xml:space="preserve"> cumpra</w:t>
      </w:r>
      <w:r w:rsidR="00061E0D" w:rsidRPr="003F454F">
        <w:rPr>
          <w:rFonts w:ascii="Times New Roman" w:hAnsi="Times New Roman"/>
          <w:sz w:val="23"/>
          <w:szCs w:val="23"/>
          <w:lang w:val="pt-BR"/>
        </w:rPr>
        <w:t>m</w:t>
      </w:r>
      <w:r w:rsidR="00061E0D" w:rsidRPr="003F454F">
        <w:rPr>
          <w:rFonts w:ascii="Times New Roman" w:hAnsi="Times New Roman"/>
          <w:sz w:val="23"/>
          <w:szCs w:val="23"/>
        </w:rPr>
        <w:t xml:space="preserve"> as obrigações decorrentes dos respectivos contratos de trabalho e da legislação trabalhista e previdenciária em vigor, exceto por (1) obrigações que estejam sendo contestadas de boa-fé</w:t>
      </w:r>
      <w:r w:rsidR="0051446F" w:rsidRPr="003F454F">
        <w:rPr>
          <w:rFonts w:ascii="Times New Roman" w:hAnsi="Times New Roman"/>
          <w:sz w:val="23"/>
          <w:szCs w:val="23"/>
          <w:lang w:val="pt-BR"/>
        </w:rPr>
        <w:t xml:space="preserve"> e cuja aplicabilidade esteja suspensa</w:t>
      </w:r>
      <w:r w:rsidR="00061E0D" w:rsidRPr="003F454F">
        <w:rPr>
          <w:rFonts w:ascii="Times New Roman" w:hAnsi="Times New Roman"/>
          <w:sz w:val="23"/>
          <w:szCs w:val="23"/>
        </w:rPr>
        <w:t>; (2) obrigações com relação às quais possua</w:t>
      </w:r>
      <w:r w:rsidR="00061E0D" w:rsidRPr="003F454F">
        <w:rPr>
          <w:rFonts w:ascii="Times New Roman" w:hAnsi="Times New Roman"/>
          <w:sz w:val="23"/>
          <w:szCs w:val="23"/>
          <w:lang w:val="pt-BR"/>
        </w:rPr>
        <w:t>m</w:t>
      </w:r>
      <w:r w:rsidR="00061E0D" w:rsidRPr="003F454F">
        <w:rPr>
          <w:rFonts w:ascii="Times New Roman" w:hAnsi="Times New Roman"/>
          <w:sz w:val="23"/>
          <w:szCs w:val="23"/>
        </w:rPr>
        <w:t xml:space="preserve"> provimento jurisdicional vigente autorizando sua não observância; ou (3) obrigações cujo descumprimento não possa causar um Impacto Adverso Relevante, observado que a exceção deste item (3) não se aplica a descumprimentos relacionados à </w:t>
      </w:r>
      <w:r w:rsidR="00061E0D" w:rsidRPr="003F454F">
        <w:rPr>
          <w:rFonts w:ascii="Times New Roman" w:hAnsi="Times New Roman"/>
          <w:sz w:val="23"/>
          <w:szCs w:val="23"/>
        </w:rPr>
        <w:lastRenderedPageBreak/>
        <w:t xml:space="preserve">legislação sobre condições análogas às de escravo ou trabalho infantil; </w:t>
      </w:r>
      <w:r w:rsidR="00061E0D" w:rsidRPr="003F454F">
        <w:rPr>
          <w:rFonts w:ascii="Times New Roman" w:hAnsi="Times New Roman"/>
          <w:b/>
          <w:sz w:val="23"/>
          <w:szCs w:val="23"/>
        </w:rPr>
        <w:t>(d)</w:t>
      </w:r>
      <w:r w:rsidR="00061E0D" w:rsidRPr="003F454F">
        <w:rPr>
          <w:rFonts w:ascii="Times New Roman" w:hAnsi="Times New Roman"/>
          <w:sz w:val="23"/>
          <w:szCs w:val="23"/>
        </w:rPr>
        <w:t xml:space="preserve"> detenha</w:t>
      </w:r>
      <w:r w:rsidR="00061E0D" w:rsidRPr="003F454F">
        <w:rPr>
          <w:rFonts w:ascii="Times New Roman" w:hAnsi="Times New Roman"/>
          <w:sz w:val="23"/>
          <w:szCs w:val="23"/>
          <w:lang w:val="pt-BR"/>
        </w:rPr>
        <w:t>m</w:t>
      </w:r>
      <w:r w:rsidR="00061E0D" w:rsidRPr="003F454F">
        <w:rPr>
          <w:rFonts w:ascii="Times New Roman" w:hAnsi="Times New Roman"/>
          <w:sz w:val="23"/>
          <w:szCs w:val="23"/>
        </w:rPr>
        <w:t xml:space="preserve"> todas as permissões, licenças, autorizações e aprovações </w:t>
      </w:r>
      <w:r w:rsidR="00061E0D" w:rsidRPr="003F454F">
        <w:rPr>
          <w:rFonts w:ascii="Times New Roman" w:hAnsi="Times New Roman"/>
          <w:sz w:val="23"/>
          <w:szCs w:val="23"/>
          <w:lang w:val="pt-BR"/>
        </w:rPr>
        <w:t>indispensáveis</w:t>
      </w:r>
      <w:r w:rsidR="00061E0D" w:rsidRPr="003F454F">
        <w:rPr>
          <w:rFonts w:ascii="Times New Roman" w:hAnsi="Times New Roman"/>
          <w:sz w:val="23"/>
          <w:szCs w:val="23"/>
        </w:rPr>
        <w:t xml:space="preserve"> para o exercício de suas atividades, em conformidade com a legislação ambiental aplicável</w:t>
      </w:r>
      <w:r w:rsidR="00061E0D" w:rsidRPr="003F454F">
        <w:rPr>
          <w:rFonts w:ascii="Times New Roman" w:hAnsi="Times New Roman"/>
          <w:sz w:val="23"/>
          <w:szCs w:val="23"/>
          <w:lang w:val="pt-BR"/>
        </w:rPr>
        <w:t>, exceto por aquelas em processo de renovação, ou dentro do período de renovação que não estejam em descumprimento de prazo legal, ou em discussão administrativa ou judicial pendente, desde que discutidos em boa-fé</w:t>
      </w:r>
      <w:r w:rsidR="00061E0D" w:rsidRPr="003F454F">
        <w:rPr>
          <w:rFonts w:ascii="Times New Roman" w:hAnsi="Times New Roman"/>
          <w:sz w:val="23"/>
          <w:szCs w:val="23"/>
        </w:rPr>
        <w:t xml:space="preserve">; e </w:t>
      </w:r>
      <w:r w:rsidR="00061E0D" w:rsidRPr="003F454F">
        <w:rPr>
          <w:rFonts w:ascii="Times New Roman" w:hAnsi="Times New Roman"/>
          <w:b/>
          <w:sz w:val="23"/>
          <w:szCs w:val="23"/>
        </w:rPr>
        <w:t>(e)</w:t>
      </w:r>
      <w:r w:rsidR="00061E0D" w:rsidRPr="003F454F">
        <w:rPr>
          <w:rFonts w:ascii="Times New Roman" w:hAnsi="Times New Roman"/>
          <w:sz w:val="23"/>
          <w:szCs w:val="23"/>
        </w:rPr>
        <w:t xml:space="preserve"> tenha</w:t>
      </w:r>
      <w:r w:rsidR="00061E0D" w:rsidRPr="003F454F">
        <w:rPr>
          <w:rFonts w:ascii="Times New Roman" w:hAnsi="Times New Roman"/>
          <w:sz w:val="23"/>
          <w:szCs w:val="23"/>
          <w:lang w:val="pt-BR"/>
        </w:rPr>
        <w:t>m</w:t>
      </w:r>
      <w:r w:rsidR="00061E0D" w:rsidRPr="003F454F">
        <w:rPr>
          <w:rFonts w:ascii="Times New Roman" w:hAnsi="Times New Roman"/>
          <w:sz w:val="23"/>
          <w:szCs w:val="23"/>
        </w:rPr>
        <w:t xml:space="preserve"> todos os registros necessários para o exercício de suas atividades, em conformidade com a legislação civil e ambiental aplicável;</w:t>
      </w:r>
      <w:r w:rsidR="00061E0D" w:rsidRPr="003F454F">
        <w:rPr>
          <w:rFonts w:ascii="Times New Roman" w:hAnsi="Times New Roman"/>
          <w:sz w:val="23"/>
          <w:szCs w:val="23"/>
          <w:lang w:val="pt-BR"/>
        </w:rPr>
        <w:t xml:space="preserve"> </w:t>
      </w:r>
    </w:p>
    <w:p w14:paraId="3A077F28" w14:textId="77777777" w:rsidR="00061E0D" w:rsidRPr="003F454F" w:rsidRDefault="00061E0D" w:rsidP="00944D34">
      <w:pPr>
        <w:spacing w:line="340" w:lineRule="atLeast"/>
        <w:ind w:left="709" w:hanging="709"/>
        <w:rPr>
          <w:rFonts w:eastAsia="Arial Unicode MS"/>
          <w:color w:val="000000"/>
          <w:w w:val="0"/>
          <w:sz w:val="23"/>
          <w:szCs w:val="23"/>
          <w:lang w:eastAsia="x-none"/>
        </w:rPr>
      </w:pPr>
    </w:p>
    <w:p w14:paraId="4CA5F9B9" w14:textId="6B782247"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n</w:t>
      </w:r>
      <w:proofErr w:type="spellStart"/>
      <w:r w:rsidRPr="003F454F">
        <w:rPr>
          <w:rFonts w:ascii="Times New Roman" w:hAnsi="Times New Roman"/>
          <w:sz w:val="23"/>
          <w:szCs w:val="23"/>
        </w:rPr>
        <w:t>ão</w:t>
      </w:r>
      <w:proofErr w:type="spellEnd"/>
      <w:r w:rsidRPr="003F454F">
        <w:rPr>
          <w:rFonts w:ascii="Times New Roman" w:hAnsi="Times New Roman"/>
          <w:sz w:val="23"/>
          <w:szCs w:val="23"/>
        </w:rPr>
        <w:t xml:space="preserve"> </w:t>
      </w:r>
      <w:r w:rsidR="00061E0D" w:rsidRPr="003F454F">
        <w:rPr>
          <w:rFonts w:ascii="Times New Roman" w:hAnsi="Times New Roman"/>
          <w:sz w:val="23"/>
          <w:szCs w:val="23"/>
        </w:rPr>
        <w:t xml:space="preserve">omitiu nenhum fato, de qualquer natureza, que seja de seu conhecimento e que possa causar um Impacto Adverso Relevante na </w:t>
      </w:r>
      <w:r w:rsidR="00304088">
        <w:rPr>
          <w:rFonts w:ascii="Times New Roman" w:hAnsi="Times New Roman"/>
          <w:sz w:val="23"/>
          <w:szCs w:val="23"/>
        </w:rPr>
        <w:t>Emitente</w:t>
      </w:r>
      <w:r w:rsidR="00061E0D" w:rsidRPr="003F454F">
        <w:rPr>
          <w:rFonts w:ascii="Times New Roman" w:hAnsi="Times New Roman"/>
          <w:sz w:val="23"/>
          <w:szCs w:val="23"/>
        </w:rPr>
        <w:t xml:space="preserve">, em prejuízo da Debenturista ou dos </w:t>
      </w:r>
      <w:r w:rsidR="000A0626" w:rsidRPr="003F454F">
        <w:rPr>
          <w:rFonts w:ascii="Times New Roman" w:hAnsi="Times New Roman"/>
          <w:sz w:val="23"/>
          <w:szCs w:val="23"/>
        </w:rPr>
        <w:t>Investidores dos CRA</w:t>
      </w:r>
      <w:r w:rsidR="00061E0D" w:rsidRPr="003F454F">
        <w:rPr>
          <w:rFonts w:ascii="Times New Roman" w:hAnsi="Times New Roman"/>
          <w:sz w:val="23"/>
          <w:szCs w:val="23"/>
        </w:rPr>
        <w:t>;</w:t>
      </w:r>
      <w:r w:rsidR="00B1042F" w:rsidRPr="003F454F">
        <w:rPr>
          <w:rFonts w:ascii="Times New Roman" w:hAnsi="Times New Roman"/>
          <w:sz w:val="23"/>
          <w:szCs w:val="23"/>
          <w:lang w:val="pt-BR"/>
        </w:rPr>
        <w:t xml:space="preserve"> </w:t>
      </w:r>
    </w:p>
    <w:p w14:paraId="166A0008" w14:textId="77777777" w:rsidR="00B1042F" w:rsidRPr="003F454F" w:rsidRDefault="00B1042F" w:rsidP="00944D34">
      <w:pPr>
        <w:spacing w:line="340" w:lineRule="atLeast"/>
        <w:ind w:left="709" w:hanging="709"/>
        <w:rPr>
          <w:sz w:val="23"/>
          <w:szCs w:val="23"/>
        </w:rPr>
      </w:pPr>
    </w:p>
    <w:p w14:paraId="7B8FF3DE" w14:textId="1ED4326B" w:rsidR="00061E0D" w:rsidRPr="003F454F" w:rsidRDefault="00FA4A96"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 xml:space="preserve">a </w:t>
      </w:r>
      <w:r w:rsidR="00304088">
        <w:rPr>
          <w:rFonts w:ascii="Times New Roman" w:hAnsi="Times New Roman"/>
          <w:sz w:val="23"/>
          <w:szCs w:val="23"/>
          <w:lang w:val="pt-BR"/>
        </w:rPr>
        <w:t>Emitente</w:t>
      </w:r>
      <w:r w:rsidR="006C2B3C" w:rsidRPr="003F454F">
        <w:rPr>
          <w:rFonts w:ascii="Times New Roman" w:hAnsi="Times New Roman"/>
          <w:sz w:val="23"/>
          <w:szCs w:val="23"/>
          <w:lang w:val="pt-BR"/>
        </w:rPr>
        <w:t>,</w:t>
      </w:r>
      <w:r w:rsidRPr="003F454F">
        <w:rPr>
          <w:rFonts w:ascii="Times New Roman" w:hAnsi="Times New Roman"/>
          <w:sz w:val="23"/>
          <w:szCs w:val="23"/>
          <w:lang w:val="pt-BR"/>
        </w:rPr>
        <w:t xml:space="preserve"> </w:t>
      </w:r>
      <w:r w:rsidR="006C2B3C" w:rsidRPr="003F454F">
        <w:rPr>
          <w:rFonts w:ascii="Times New Roman" w:hAnsi="Times New Roman"/>
          <w:sz w:val="23"/>
          <w:szCs w:val="23"/>
          <w:lang w:val="pt-BR"/>
        </w:rPr>
        <w:t>suas Controladas</w:t>
      </w:r>
      <w:r w:rsidR="00700764" w:rsidRPr="003F454F">
        <w:rPr>
          <w:rFonts w:ascii="Times New Roman" w:hAnsi="Times New Roman"/>
          <w:sz w:val="23"/>
          <w:szCs w:val="23"/>
          <w:lang w:val="pt-BR"/>
        </w:rPr>
        <w:t xml:space="preserve"> e/ou </w:t>
      </w:r>
      <w:r w:rsidR="006E08A0" w:rsidRPr="003F454F">
        <w:rPr>
          <w:rFonts w:ascii="Times New Roman" w:hAnsi="Times New Roman"/>
          <w:sz w:val="23"/>
          <w:szCs w:val="23"/>
        </w:rPr>
        <w:t>seus respectivos administradores ou funcionários</w:t>
      </w:r>
      <w:r w:rsidR="006C2B3C" w:rsidRPr="003F454F">
        <w:rPr>
          <w:rFonts w:ascii="Times New Roman" w:hAnsi="Times New Roman"/>
          <w:sz w:val="23"/>
          <w:szCs w:val="23"/>
          <w:lang w:val="pt-BR"/>
        </w:rPr>
        <w:t>, no exercício de suas funções,</w:t>
      </w:r>
      <w:r w:rsidR="006E08A0" w:rsidRPr="003F454F">
        <w:rPr>
          <w:rFonts w:ascii="Times New Roman" w:hAnsi="Times New Roman"/>
          <w:sz w:val="23"/>
          <w:szCs w:val="23"/>
        </w:rPr>
        <w:t xml:space="preserve"> cumpre</w:t>
      </w:r>
      <w:r w:rsidR="008A0CCD">
        <w:rPr>
          <w:rFonts w:ascii="Times New Roman" w:hAnsi="Times New Roman"/>
          <w:sz w:val="23"/>
          <w:szCs w:val="23"/>
          <w:lang w:val="pt-BR"/>
        </w:rPr>
        <w:t>m</w:t>
      </w:r>
      <w:r w:rsidR="006E08A0" w:rsidRPr="003F454F">
        <w:rPr>
          <w:rFonts w:ascii="Times New Roman" w:hAnsi="Times New Roman"/>
          <w:sz w:val="23"/>
          <w:szCs w:val="23"/>
        </w:rPr>
        <w:t xml:space="preserve"> as normas aplicáveis que versam sobre atos de corrupção e atos lesivos à administração pública</w:t>
      </w:r>
      <w:r w:rsidRPr="003F454F">
        <w:rPr>
          <w:rFonts w:ascii="Times New Roman" w:hAnsi="Times New Roman"/>
          <w:sz w:val="23"/>
          <w:szCs w:val="23"/>
          <w:lang w:val="pt-BR"/>
        </w:rPr>
        <w:t>,</w:t>
      </w:r>
      <w:r w:rsidR="006E08A0" w:rsidRPr="003F454F">
        <w:rPr>
          <w:rFonts w:ascii="Times New Roman" w:hAnsi="Times New Roman"/>
          <w:sz w:val="23"/>
          <w:szCs w:val="23"/>
        </w:rPr>
        <w:t xml:space="preserve"> na forma das Leis </w:t>
      </w:r>
      <w:r w:rsidR="00321740" w:rsidRPr="004E5FD4">
        <w:rPr>
          <w:rFonts w:ascii="Times New Roman" w:hAnsi="Times New Roman"/>
          <w:sz w:val="23"/>
          <w:szCs w:val="23"/>
        </w:rPr>
        <w:t>de Prevenção à Lavagem de Dinheiro e</w:t>
      </w:r>
      <w:r w:rsidR="00321740" w:rsidRPr="007B7C19">
        <w:rPr>
          <w:rFonts w:ascii="Times New Roman" w:hAnsi="Times New Roman"/>
          <w:sz w:val="23"/>
          <w:szCs w:val="23"/>
        </w:rPr>
        <w:t xml:space="preserve"> </w:t>
      </w:r>
      <w:r w:rsidR="006E08A0" w:rsidRPr="003F454F">
        <w:rPr>
          <w:rFonts w:ascii="Times New Roman" w:hAnsi="Times New Roman"/>
          <w:sz w:val="23"/>
          <w:szCs w:val="23"/>
        </w:rPr>
        <w:t>Anticorrupção</w:t>
      </w:r>
      <w:r w:rsidR="00B9203E" w:rsidRPr="003F454F">
        <w:rPr>
          <w:rFonts w:ascii="Times New Roman" w:hAnsi="Times New Roman"/>
          <w:sz w:val="23"/>
          <w:szCs w:val="23"/>
        </w:rPr>
        <w:t>;</w:t>
      </w:r>
      <w:r w:rsidR="00BD168A" w:rsidRPr="003F454F">
        <w:rPr>
          <w:rFonts w:ascii="Times New Roman" w:hAnsi="Times New Roman"/>
          <w:sz w:val="23"/>
          <w:szCs w:val="23"/>
          <w:lang w:val="pt-BR"/>
        </w:rPr>
        <w:t xml:space="preserve"> </w:t>
      </w:r>
    </w:p>
    <w:p w14:paraId="5C8B77FE" w14:textId="77777777" w:rsidR="00755605" w:rsidRPr="003F454F" w:rsidRDefault="00755605" w:rsidP="00944D34">
      <w:pPr>
        <w:spacing w:line="340" w:lineRule="atLeast"/>
        <w:rPr>
          <w:sz w:val="23"/>
          <w:szCs w:val="23"/>
        </w:rPr>
      </w:pPr>
    </w:p>
    <w:p w14:paraId="6D873E49" w14:textId="4A49684E" w:rsidR="006E08A0"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inexiste</w:t>
      </w:r>
      <w:r w:rsidRPr="003F454F">
        <w:rPr>
          <w:rFonts w:ascii="Times New Roman" w:hAnsi="Times New Roman"/>
          <w:sz w:val="23"/>
          <w:szCs w:val="23"/>
        </w:rPr>
        <w:t xml:space="preserve"> </w:t>
      </w:r>
      <w:r w:rsidR="00B9203E" w:rsidRPr="003F454F">
        <w:rPr>
          <w:rFonts w:ascii="Times New Roman" w:hAnsi="Times New Roman"/>
          <w:sz w:val="23"/>
          <w:szCs w:val="23"/>
        </w:rPr>
        <w:t>violação de qualquer dispositivo legal ou regulatório, nacional ou dos países em que atua</w:t>
      </w:r>
      <w:r w:rsidR="00700764" w:rsidRPr="003F454F">
        <w:rPr>
          <w:rFonts w:ascii="Times New Roman" w:hAnsi="Times New Roman"/>
          <w:sz w:val="23"/>
          <w:szCs w:val="23"/>
          <w:lang w:val="pt-BR"/>
        </w:rPr>
        <w:t>m</w:t>
      </w:r>
      <w:r w:rsidR="00FA4A96" w:rsidRPr="003F454F">
        <w:rPr>
          <w:rFonts w:ascii="Times New Roman" w:hAnsi="Times New Roman"/>
          <w:sz w:val="23"/>
          <w:szCs w:val="23"/>
          <w:lang w:val="pt-BR"/>
        </w:rPr>
        <w:t xml:space="preserve"> a </w:t>
      </w:r>
      <w:r w:rsidR="00304088">
        <w:rPr>
          <w:rFonts w:ascii="Times New Roman" w:hAnsi="Times New Roman"/>
          <w:sz w:val="23"/>
          <w:szCs w:val="23"/>
          <w:lang w:val="pt-BR"/>
        </w:rPr>
        <w:t>Emitente</w:t>
      </w:r>
      <w:r w:rsidR="006C2B3C" w:rsidRPr="003F454F">
        <w:rPr>
          <w:rFonts w:ascii="Times New Roman" w:hAnsi="Times New Roman"/>
          <w:sz w:val="23"/>
          <w:szCs w:val="23"/>
          <w:lang w:val="pt-BR"/>
        </w:rPr>
        <w:t xml:space="preserve"> e suas Controladas</w:t>
      </w:r>
      <w:r w:rsidR="00B9203E" w:rsidRPr="003F454F">
        <w:rPr>
          <w:rFonts w:ascii="Times New Roman" w:hAnsi="Times New Roman"/>
          <w:sz w:val="23"/>
          <w:szCs w:val="23"/>
        </w:rPr>
        <w:t xml:space="preserve">, conforme aplicável, </w:t>
      </w:r>
      <w:r w:rsidR="00B9203E" w:rsidRPr="003F454F">
        <w:rPr>
          <w:rFonts w:ascii="Times New Roman" w:hAnsi="Times New Roman"/>
          <w:sz w:val="23"/>
          <w:szCs w:val="23"/>
          <w:lang w:val="pt-BR"/>
        </w:rPr>
        <w:t>em relação aos quais tenha</w:t>
      </w:r>
      <w:r w:rsidR="00700764" w:rsidRPr="003F454F">
        <w:rPr>
          <w:rFonts w:ascii="Times New Roman" w:hAnsi="Times New Roman"/>
          <w:sz w:val="23"/>
          <w:szCs w:val="23"/>
          <w:lang w:val="pt-BR"/>
        </w:rPr>
        <w:t>m</w:t>
      </w:r>
      <w:r w:rsidR="00B9203E" w:rsidRPr="003F454F">
        <w:rPr>
          <w:rFonts w:ascii="Times New Roman" w:hAnsi="Times New Roman"/>
          <w:sz w:val="23"/>
          <w:szCs w:val="23"/>
          <w:lang w:val="pt-BR"/>
        </w:rPr>
        <w:t xml:space="preserve"> sido formalmente cientificada</w:t>
      </w:r>
      <w:r w:rsidR="00700764" w:rsidRPr="003F454F">
        <w:rPr>
          <w:rFonts w:ascii="Times New Roman" w:hAnsi="Times New Roman"/>
          <w:sz w:val="23"/>
          <w:szCs w:val="23"/>
          <w:lang w:val="pt-BR"/>
        </w:rPr>
        <w:t>s</w:t>
      </w:r>
      <w:r w:rsidR="00B9203E" w:rsidRPr="003F454F">
        <w:rPr>
          <w:rFonts w:ascii="Times New Roman" w:hAnsi="Times New Roman"/>
          <w:sz w:val="23"/>
          <w:szCs w:val="23"/>
          <w:lang w:val="pt-BR"/>
        </w:rPr>
        <w:t xml:space="preserve">, </w:t>
      </w:r>
      <w:r w:rsidR="00B9203E" w:rsidRPr="003F454F">
        <w:rPr>
          <w:rFonts w:ascii="Times New Roman" w:hAnsi="Times New Roman"/>
          <w:sz w:val="23"/>
          <w:szCs w:val="23"/>
        </w:rPr>
        <w:t xml:space="preserve">relativo à prática de corrupção e atos lesivos à administração pública, incluindo, sem limitação, </w:t>
      </w:r>
      <w:r w:rsidR="006C2B3C" w:rsidRPr="003F454F">
        <w:rPr>
          <w:rFonts w:ascii="Times New Roman" w:hAnsi="Times New Roman"/>
          <w:sz w:val="23"/>
          <w:szCs w:val="23"/>
          <w:lang w:val="pt-BR"/>
        </w:rPr>
        <w:t>o descumprimento d</w:t>
      </w:r>
      <w:r w:rsidR="00B9203E" w:rsidRPr="003F454F">
        <w:rPr>
          <w:rFonts w:ascii="Times New Roman" w:hAnsi="Times New Roman"/>
          <w:sz w:val="23"/>
          <w:szCs w:val="23"/>
        </w:rPr>
        <w:t xml:space="preserve">as Leis </w:t>
      </w:r>
      <w:r w:rsidR="00321740" w:rsidRPr="004E5FD4">
        <w:rPr>
          <w:rFonts w:ascii="Times New Roman" w:hAnsi="Times New Roman"/>
          <w:sz w:val="23"/>
          <w:szCs w:val="23"/>
        </w:rPr>
        <w:t>de Prevenção à Lavagem de Dinheiro e</w:t>
      </w:r>
      <w:r w:rsidR="00321740" w:rsidRPr="007B7C19">
        <w:rPr>
          <w:rFonts w:ascii="Times New Roman" w:hAnsi="Times New Roman"/>
          <w:sz w:val="23"/>
          <w:szCs w:val="23"/>
        </w:rPr>
        <w:t xml:space="preserve"> </w:t>
      </w:r>
      <w:r w:rsidR="00B9203E" w:rsidRPr="003F454F">
        <w:rPr>
          <w:rFonts w:ascii="Times New Roman" w:hAnsi="Times New Roman"/>
          <w:sz w:val="23"/>
          <w:szCs w:val="23"/>
        </w:rPr>
        <w:t xml:space="preserve">Anticorrupção, </w:t>
      </w:r>
      <w:r w:rsidR="00700764" w:rsidRPr="003F454F">
        <w:rPr>
          <w:rFonts w:ascii="Times New Roman" w:hAnsi="Times New Roman"/>
          <w:sz w:val="23"/>
          <w:szCs w:val="23"/>
          <w:lang w:val="pt-BR"/>
        </w:rPr>
        <w:t xml:space="preserve">pela </w:t>
      </w:r>
      <w:r w:rsidR="00304088">
        <w:rPr>
          <w:rFonts w:ascii="Times New Roman" w:hAnsi="Times New Roman"/>
          <w:sz w:val="23"/>
          <w:szCs w:val="23"/>
          <w:lang w:val="pt-BR"/>
        </w:rPr>
        <w:t>Emitente</w:t>
      </w:r>
      <w:r w:rsidR="00FA4A96" w:rsidRPr="003F454F">
        <w:rPr>
          <w:rFonts w:ascii="Times New Roman" w:hAnsi="Times New Roman"/>
          <w:sz w:val="23"/>
          <w:szCs w:val="23"/>
          <w:lang w:val="pt-BR"/>
        </w:rPr>
        <w:t xml:space="preserve">, </w:t>
      </w:r>
      <w:r w:rsidR="006C2B3C" w:rsidRPr="003F454F">
        <w:rPr>
          <w:rFonts w:ascii="Times New Roman" w:hAnsi="Times New Roman"/>
          <w:sz w:val="23"/>
          <w:szCs w:val="23"/>
          <w:lang w:val="pt-BR"/>
        </w:rPr>
        <w:t>por suas Controladas</w:t>
      </w:r>
      <w:r w:rsidR="006E08A0" w:rsidRPr="003F454F">
        <w:rPr>
          <w:rFonts w:ascii="Times New Roman" w:hAnsi="Times New Roman"/>
          <w:sz w:val="23"/>
          <w:szCs w:val="23"/>
        </w:rPr>
        <w:t xml:space="preserve"> </w:t>
      </w:r>
      <w:r w:rsidR="00700764" w:rsidRPr="003F454F">
        <w:rPr>
          <w:rFonts w:ascii="Times New Roman" w:hAnsi="Times New Roman"/>
          <w:sz w:val="23"/>
          <w:szCs w:val="23"/>
          <w:lang w:val="pt-BR"/>
        </w:rPr>
        <w:t xml:space="preserve">e/ou </w:t>
      </w:r>
      <w:r w:rsidR="006E08A0" w:rsidRPr="003F454F">
        <w:rPr>
          <w:rFonts w:ascii="Times New Roman" w:hAnsi="Times New Roman"/>
          <w:sz w:val="23"/>
          <w:szCs w:val="23"/>
          <w:lang w:val="pt-BR"/>
        </w:rPr>
        <w:t xml:space="preserve">por </w:t>
      </w:r>
      <w:r w:rsidR="006E08A0" w:rsidRPr="003F454F">
        <w:rPr>
          <w:rFonts w:ascii="Times New Roman" w:hAnsi="Times New Roman"/>
          <w:sz w:val="23"/>
          <w:szCs w:val="23"/>
        </w:rPr>
        <w:t>seus respectivos administradores ou funcionários</w:t>
      </w:r>
      <w:r w:rsidR="006C2B3C" w:rsidRPr="003F454F">
        <w:rPr>
          <w:rFonts w:ascii="Times New Roman" w:hAnsi="Times New Roman"/>
          <w:sz w:val="23"/>
          <w:szCs w:val="23"/>
          <w:lang w:val="pt-BR"/>
        </w:rPr>
        <w:t>, no exercício de suas funções</w:t>
      </w:r>
      <w:r w:rsidR="006E08A0" w:rsidRPr="003F454F">
        <w:rPr>
          <w:rFonts w:ascii="Times New Roman" w:hAnsi="Times New Roman"/>
          <w:sz w:val="23"/>
          <w:szCs w:val="23"/>
          <w:lang w:val="pt-BR"/>
        </w:rPr>
        <w:t xml:space="preserve">; </w:t>
      </w:r>
      <w:r w:rsidR="00700764" w:rsidRPr="003F454F">
        <w:rPr>
          <w:rFonts w:ascii="Times New Roman" w:hAnsi="Times New Roman"/>
          <w:sz w:val="23"/>
          <w:szCs w:val="23"/>
          <w:lang w:val="pt-BR"/>
        </w:rPr>
        <w:t>e</w:t>
      </w:r>
    </w:p>
    <w:p w14:paraId="786D6FC0" w14:textId="77777777" w:rsidR="006E08A0" w:rsidRPr="003F454F" w:rsidRDefault="006E08A0"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1965150F" w14:textId="361F36FE" w:rsidR="00B1042F" w:rsidRPr="003F454F" w:rsidRDefault="007900AA" w:rsidP="00944D34">
      <w:pPr>
        <w:pStyle w:val="Corpodetexto"/>
        <w:numPr>
          <w:ilvl w:val="0"/>
          <w:numId w:val="17"/>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hanging="709"/>
        <w:rPr>
          <w:rFonts w:ascii="Times New Roman" w:hAnsi="Times New Roman"/>
          <w:sz w:val="23"/>
          <w:szCs w:val="23"/>
        </w:rPr>
      </w:pPr>
      <w:r w:rsidRPr="003F454F">
        <w:rPr>
          <w:rFonts w:ascii="Times New Roman" w:hAnsi="Times New Roman"/>
          <w:sz w:val="23"/>
          <w:szCs w:val="23"/>
          <w:lang w:val="pt-BR"/>
        </w:rPr>
        <w:t>o</w:t>
      </w:r>
      <w:r w:rsidR="00C93538" w:rsidRPr="003F454F">
        <w:rPr>
          <w:rFonts w:ascii="Times New Roman" w:hAnsi="Times New Roman"/>
          <w:sz w:val="23"/>
          <w:szCs w:val="23"/>
          <w:lang w:val="pt-BR"/>
        </w:rPr>
        <w:t>s</w:t>
      </w:r>
      <w:r w:rsidRPr="003F454F">
        <w:rPr>
          <w:rFonts w:ascii="Times New Roman" w:hAnsi="Times New Roman"/>
          <w:sz w:val="23"/>
          <w:szCs w:val="23"/>
          <w:lang w:val="pt-BR"/>
        </w:rPr>
        <w:t xml:space="preserve"> </w:t>
      </w:r>
      <w:r w:rsidR="00C93538" w:rsidRPr="003F454F">
        <w:rPr>
          <w:rFonts w:ascii="Times New Roman" w:hAnsi="Times New Roman"/>
          <w:sz w:val="23"/>
          <w:szCs w:val="23"/>
          <w:lang w:val="pt-BR"/>
        </w:rPr>
        <w:t xml:space="preserve">Termos e Condições Gerais </w:t>
      </w:r>
      <w:r w:rsidR="006E08A0" w:rsidRPr="003F454F">
        <w:rPr>
          <w:rFonts w:ascii="Times New Roman" w:hAnsi="Times New Roman"/>
          <w:sz w:val="23"/>
          <w:szCs w:val="23"/>
          <w:lang w:val="pt-BR"/>
        </w:rPr>
        <w:t xml:space="preserve">de </w:t>
      </w:r>
      <w:r w:rsidR="00AD2B20" w:rsidRPr="003F454F">
        <w:rPr>
          <w:rFonts w:ascii="Times New Roman" w:hAnsi="Times New Roman"/>
          <w:sz w:val="23"/>
          <w:szCs w:val="23"/>
          <w:lang w:val="pt-BR"/>
        </w:rPr>
        <w:t>Compra e Venda</w:t>
      </w:r>
      <w:r w:rsidR="006E08A0" w:rsidRPr="003F454F">
        <w:rPr>
          <w:rFonts w:ascii="Times New Roman" w:hAnsi="Times New Roman"/>
          <w:sz w:val="23"/>
          <w:szCs w:val="23"/>
          <w:lang w:val="pt-BR"/>
        </w:rPr>
        <w:t xml:space="preserve"> de Algodão e </w:t>
      </w:r>
      <w:r w:rsidR="00025577" w:rsidRPr="003F454F">
        <w:rPr>
          <w:rFonts w:ascii="Times New Roman" w:hAnsi="Times New Roman"/>
          <w:sz w:val="23"/>
          <w:szCs w:val="23"/>
          <w:lang w:val="pt-BR"/>
        </w:rPr>
        <w:t xml:space="preserve">os Termos de Adesão </w:t>
      </w:r>
      <w:r w:rsidR="006E08A0" w:rsidRPr="003F454F">
        <w:rPr>
          <w:rFonts w:ascii="Times New Roman" w:hAnsi="Times New Roman"/>
          <w:sz w:val="23"/>
          <w:szCs w:val="23"/>
          <w:lang w:val="pt-BR"/>
        </w:rPr>
        <w:t xml:space="preserve">dos Fornecedores são </w:t>
      </w:r>
      <w:r w:rsidR="00282A88" w:rsidRPr="003F454F">
        <w:rPr>
          <w:rFonts w:ascii="Times New Roman" w:hAnsi="Times New Roman"/>
          <w:sz w:val="23"/>
          <w:szCs w:val="23"/>
          <w:lang w:val="pt-BR"/>
        </w:rPr>
        <w:t>existente</w:t>
      </w:r>
      <w:r w:rsidRPr="003F454F">
        <w:rPr>
          <w:rFonts w:ascii="Times New Roman" w:hAnsi="Times New Roman"/>
          <w:sz w:val="23"/>
          <w:szCs w:val="23"/>
          <w:lang w:val="pt-BR"/>
        </w:rPr>
        <w:t>s</w:t>
      </w:r>
      <w:r w:rsidR="00282A88" w:rsidRPr="003F454F">
        <w:rPr>
          <w:rFonts w:ascii="Times New Roman" w:hAnsi="Times New Roman"/>
          <w:sz w:val="23"/>
          <w:szCs w:val="23"/>
          <w:lang w:val="pt-BR"/>
        </w:rPr>
        <w:t xml:space="preserve">, </w:t>
      </w:r>
      <w:r w:rsidR="006E08A0" w:rsidRPr="003F454F">
        <w:rPr>
          <w:rFonts w:ascii="Times New Roman" w:hAnsi="Times New Roman"/>
          <w:sz w:val="23"/>
          <w:szCs w:val="23"/>
          <w:lang w:val="pt-BR"/>
        </w:rPr>
        <w:t>válidos e eficazes, não representam qualquer violação à legislação em vigor, bem como fo</w:t>
      </w:r>
      <w:r w:rsidR="00700764" w:rsidRPr="003F454F">
        <w:rPr>
          <w:rFonts w:ascii="Times New Roman" w:hAnsi="Times New Roman"/>
          <w:sz w:val="23"/>
          <w:szCs w:val="23"/>
          <w:lang w:val="pt-BR"/>
        </w:rPr>
        <w:t>ram</w:t>
      </w:r>
      <w:r w:rsidR="006E08A0" w:rsidRPr="003F454F">
        <w:rPr>
          <w:rFonts w:ascii="Times New Roman" w:hAnsi="Times New Roman"/>
          <w:sz w:val="23"/>
          <w:szCs w:val="23"/>
          <w:lang w:val="pt-BR"/>
        </w:rPr>
        <w:t xml:space="preserve"> celebrado</w:t>
      </w:r>
      <w:r w:rsidR="00FA4A96" w:rsidRPr="003F454F">
        <w:rPr>
          <w:rFonts w:ascii="Times New Roman" w:hAnsi="Times New Roman"/>
          <w:sz w:val="23"/>
          <w:szCs w:val="23"/>
          <w:lang w:val="pt-BR"/>
        </w:rPr>
        <w:t>s</w:t>
      </w:r>
      <w:r w:rsidR="006E08A0" w:rsidRPr="003F454F">
        <w:rPr>
          <w:rFonts w:ascii="Times New Roman" w:hAnsi="Times New Roman"/>
          <w:sz w:val="23"/>
          <w:szCs w:val="23"/>
          <w:lang w:val="pt-BR"/>
        </w:rPr>
        <w:t xml:space="preserve"> de boa-fé pela </w:t>
      </w:r>
      <w:r w:rsidR="00304088">
        <w:rPr>
          <w:rFonts w:ascii="Times New Roman" w:hAnsi="Times New Roman"/>
          <w:sz w:val="23"/>
          <w:szCs w:val="23"/>
          <w:lang w:val="pt-BR"/>
        </w:rPr>
        <w:t>Emitente</w:t>
      </w:r>
      <w:r w:rsidR="00700764" w:rsidRPr="003F454F">
        <w:rPr>
          <w:rFonts w:ascii="Times New Roman" w:hAnsi="Times New Roman"/>
          <w:sz w:val="23"/>
          <w:szCs w:val="23"/>
          <w:lang w:val="pt-BR"/>
        </w:rPr>
        <w:t>.</w:t>
      </w:r>
    </w:p>
    <w:p w14:paraId="55E5A11C" w14:textId="77777777" w:rsidR="00755605" w:rsidRPr="003F454F" w:rsidRDefault="00755605"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ind w:left="709"/>
        <w:rPr>
          <w:rFonts w:ascii="Times New Roman" w:hAnsi="Times New Roman"/>
          <w:sz w:val="23"/>
          <w:szCs w:val="23"/>
        </w:rPr>
      </w:pPr>
    </w:p>
    <w:p w14:paraId="6562A602" w14:textId="4D53630F" w:rsidR="00B1042F" w:rsidRPr="003F454F" w:rsidRDefault="00B9203E" w:rsidP="00366F0A">
      <w:pPr>
        <w:pStyle w:val="PargrafodaLista"/>
        <w:numPr>
          <w:ilvl w:val="3"/>
          <w:numId w:val="69"/>
        </w:numPr>
        <w:tabs>
          <w:tab w:val="left" w:pos="1701"/>
        </w:tabs>
        <w:spacing w:line="340" w:lineRule="atLeast"/>
        <w:ind w:left="0" w:firstLine="709"/>
        <w:jc w:val="both"/>
        <w:outlineLvl w:val="0"/>
        <w:rPr>
          <w:sz w:val="23"/>
          <w:szCs w:val="23"/>
        </w:rPr>
      </w:pPr>
      <w:r w:rsidRPr="003F454F">
        <w:rPr>
          <w:rFonts w:eastAsia="Arial Unicode MS"/>
          <w:color w:val="000000"/>
          <w:sz w:val="23"/>
          <w:szCs w:val="23"/>
        </w:rPr>
        <w:t xml:space="preserve">Caso a </w:t>
      </w:r>
      <w:r w:rsidR="00304088">
        <w:rPr>
          <w:rFonts w:eastAsia="Arial Unicode MS"/>
          <w:color w:val="000000"/>
          <w:sz w:val="23"/>
          <w:szCs w:val="23"/>
        </w:rPr>
        <w:t>Emitente</w:t>
      </w:r>
      <w:r w:rsidRPr="003F454F">
        <w:rPr>
          <w:rFonts w:eastAsia="Arial Unicode MS"/>
          <w:color w:val="000000"/>
          <w:sz w:val="23"/>
          <w:szCs w:val="23"/>
        </w:rPr>
        <w:t xml:space="preserve"> tome conhecimento que quaisquer das declarações aqui prestadas tornaram-se total ou parcialmente inverídicas, incompletas ou incorretas na data em que forem prestadas, a </w:t>
      </w:r>
      <w:r w:rsidR="00304088">
        <w:rPr>
          <w:rFonts w:eastAsia="Arial Unicode MS"/>
          <w:color w:val="000000"/>
          <w:sz w:val="23"/>
          <w:szCs w:val="23"/>
        </w:rPr>
        <w:t>Emitente</w:t>
      </w:r>
      <w:r w:rsidRPr="003F454F">
        <w:rPr>
          <w:rFonts w:eastAsia="Arial Unicode MS"/>
          <w:color w:val="000000"/>
          <w:sz w:val="23"/>
          <w:szCs w:val="23"/>
        </w:rPr>
        <w:t xml:space="preserve"> se compromete a notificar a Debenturista e o Agente Fiduciário dos CRA em até 2 (dois) Dias Úteis da data de sua ciência acerca da referida inveracidade, incompletude ou incorreção, sendo certo que o conhecimento de tal fato independerá de manifestação por parte da Debenturista ou do Agente Fiduciário dos CRA.</w:t>
      </w:r>
    </w:p>
    <w:p w14:paraId="7571C696" w14:textId="77777777" w:rsidR="00552427" w:rsidRDefault="00552427" w:rsidP="00552427">
      <w:pPr>
        <w:pStyle w:val="PargrafodaLista"/>
        <w:spacing w:line="300" w:lineRule="exact"/>
        <w:ind w:left="0"/>
        <w:outlineLvl w:val="0"/>
        <w:rPr>
          <w:sz w:val="23"/>
          <w:szCs w:val="23"/>
        </w:rPr>
      </w:pPr>
    </w:p>
    <w:p w14:paraId="304F9490" w14:textId="22184258" w:rsidR="00552427" w:rsidRPr="00366F0A" w:rsidRDefault="00552427" w:rsidP="00366F0A">
      <w:pPr>
        <w:pStyle w:val="PargrafodaLista"/>
        <w:keepNext/>
        <w:keepLines/>
        <w:numPr>
          <w:ilvl w:val="0"/>
          <w:numId w:val="69"/>
        </w:numPr>
        <w:spacing w:before="240" w:line="340" w:lineRule="atLeast"/>
        <w:ind w:left="0" w:firstLine="0"/>
        <w:jc w:val="both"/>
        <w:outlineLvl w:val="0"/>
        <w:rPr>
          <w:b/>
          <w:smallCaps/>
          <w:sz w:val="23"/>
          <w:szCs w:val="23"/>
        </w:rPr>
      </w:pPr>
      <w:r w:rsidRPr="00366F0A">
        <w:rPr>
          <w:b/>
          <w:smallCaps/>
          <w:sz w:val="23"/>
          <w:szCs w:val="23"/>
        </w:rPr>
        <w:lastRenderedPageBreak/>
        <w:t>INDENIZAÇÃO</w:t>
      </w:r>
    </w:p>
    <w:p w14:paraId="78031E5E" w14:textId="77777777" w:rsidR="00552427" w:rsidRDefault="00552427" w:rsidP="00366F0A">
      <w:pPr>
        <w:pStyle w:val="PargrafodaLista"/>
        <w:keepNext/>
        <w:keepLines/>
        <w:spacing w:line="300" w:lineRule="exact"/>
        <w:ind w:left="0"/>
        <w:outlineLvl w:val="0"/>
        <w:rPr>
          <w:b/>
          <w:smallCaps/>
          <w:sz w:val="22"/>
          <w:szCs w:val="22"/>
        </w:rPr>
      </w:pPr>
    </w:p>
    <w:p w14:paraId="2AB0F5FC" w14:textId="6DB2613F" w:rsidR="00552427" w:rsidRPr="00366F0A" w:rsidRDefault="00552427" w:rsidP="00366F0A">
      <w:pPr>
        <w:pStyle w:val="PargrafodaLista"/>
        <w:numPr>
          <w:ilvl w:val="2"/>
          <w:numId w:val="69"/>
        </w:numPr>
        <w:tabs>
          <w:tab w:val="left" w:pos="709"/>
        </w:tabs>
        <w:spacing w:line="340" w:lineRule="atLeast"/>
        <w:ind w:left="0" w:firstLine="0"/>
        <w:jc w:val="both"/>
        <w:outlineLvl w:val="0"/>
        <w:rPr>
          <w:sz w:val="23"/>
          <w:szCs w:val="23"/>
        </w:rPr>
      </w:pPr>
      <w:r w:rsidRPr="00366F0A">
        <w:rPr>
          <w:sz w:val="23"/>
          <w:szCs w:val="23"/>
        </w:rPr>
        <w:t>A Em</w:t>
      </w:r>
      <w:r w:rsidR="007D2255" w:rsidRPr="00366F0A">
        <w:rPr>
          <w:sz w:val="23"/>
          <w:szCs w:val="23"/>
        </w:rPr>
        <w:t>itente</w:t>
      </w:r>
      <w:r w:rsidRPr="00366F0A">
        <w:rPr>
          <w:sz w:val="23"/>
          <w:szCs w:val="23"/>
        </w:rPr>
        <w:t xml:space="preserve"> obriga-se a indenizar e a isentar a Securitizadora, por si e na qualidade de titular do Patrimônio Separado (conforme definido no Termo de Securitização), administrado sob regime fiduciário em benefício dos Titulares dos CRA, de qualquer prejuízo e/ou perdas e danos diretos que venha a comprovadamente sofrer em decorrência do descumprimento de suas respectivas obrigações oriundas desta Escritura de Emissão, consoante decisão judicial transitada em julgado que decidir sobre a indenização.</w:t>
      </w:r>
    </w:p>
    <w:p w14:paraId="61D98582" w14:textId="77777777" w:rsidR="00552427" w:rsidRPr="00366F0A" w:rsidRDefault="00552427" w:rsidP="00366F0A">
      <w:pPr>
        <w:pStyle w:val="PargrafodaLista"/>
        <w:tabs>
          <w:tab w:val="left" w:pos="709"/>
        </w:tabs>
        <w:spacing w:line="340" w:lineRule="atLeast"/>
        <w:ind w:left="0"/>
        <w:jc w:val="both"/>
        <w:outlineLvl w:val="0"/>
        <w:rPr>
          <w:sz w:val="23"/>
          <w:szCs w:val="23"/>
        </w:rPr>
      </w:pPr>
    </w:p>
    <w:p w14:paraId="70E3B892" w14:textId="4B901734" w:rsidR="00552427" w:rsidRPr="00366F0A" w:rsidRDefault="00552427" w:rsidP="00366F0A">
      <w:pPr>
        <w:pStyle w:val="PargrafodaLista"/>
        <w:numPr>
          <w:ilvl w:val="3"/>
          <w:numId w:val="69"/>
        </w:numPr>
        <w:tabs>
          <w:tab w:val="left" w:pos="1701"/>
        </w:tabs>
        <w:spacing w:line="340" w:lineRule="atLeast"/>
        <w:ind w:left="0" w:firstLine="709"/>
        <w:jc w:val="both"/>
        <w:outlineLvl w:val="0"/>
        <w:rPr>
          <w:sz w:val="23"/>
          <w:szCs w:val="23"/>
        </w:rPr>
      </w:pPr>
      <w:r w:rsidRPr="00366F0A">
        <w:rPr>
          <w:sz w:val="23"/>
          <w:szCs w:val="23"/>
        </w:rPr>
        <w:t xml:space="preserve">O pagamento da indenização a </w:t>
      </w:r>
      <w:r w:rsidRPr="00366F0A">
        <w:rPr>
          <w:rFonts w:eastAsia="Arial Unicode MS"/>
          <w:color w:val="000000"/>
          <w:sz w:val="23"/>
          <w:szCs w:val="23"/>
        </w:rPr>
        <w:t>que</w:t>
      </w:r>
      <w:r w:rsidRPr="00366F0A">
        <w:rPr>
          <w:sz w:val="23"/>
          <w:szCs w:val="23"/>
        </w:rPr>
        <w:t xml:space="preserve"> se refere a Cláusula acima será realizado pela </w:t>
      </w:r>
      <w:r w:rsidR="007D2255" w:rsidRPr="00366F0A">
        <w:rPr>
          <w:sz w:val="23"/>
          <w:szCs w:val="23"/>
        </w:rPr>
        <w:t>Emitente</w:t>
      </w:r>
      <w:r w:rsidRPr="00366F0A">
        <w:rPr>
          <w:sz w:val="23"/>
          <w:szCs w:val="23"/>
        </w:rPr>
        <w:t xml:space="preserve"> no prazo de </w:t>
      </w:r>
      <w:r w:rsidRPr="002A17D3">
        <w:rPr>
          <w:sz w:val="23"/>
          <w:szCs w:val="23"/>
        </w:rPr>
        <w:t xml:space="preserve">até </w:t>
      </w:r>
      <w:r w:rsidR="002A17D3" w:rsidRPr="002A17D3">
        <w:rPr>
          <w:sz w:val="23"/>
          <w:szCs w:val="23"/>
        </w:rPr>
        <w:t>10</w:t>
      </w:r>
      <w:r w:rsidRPr="00AA5E32">
        <w:rPr>
          <w:sz w:val="23"/>
          <w:szCs w:val="23"/>
        </w:rPr>
        <w:t xml:space="preserve"> (</w:t>
      </w:r>
      <w:r w:rsidR="002A17D3" w:rsidRPr="00AA5E32">
        <w:rPr>
          <w:sz w:val="23"/>
          <w:szCs w:val="23"/>
        </w:rPr>
        <w:t>dez</w:t>
      </w:r>
      <w:r w:rsidRPr="00AA5E32">
        <w:rPr>
          <w:sz w:val="23"/>
          <w:szCs w:val="23"/>
        </w:rPr>
        <w:t>)</w:t>
      </w:r>
      <w:r w:rsidR="003005BA" w:rsidRPr="002A17D3">
        <w:rPr>
          <w:sz w:val="23"/>
          <w:szCs w:val="23"/>
        </w:rPr>
        <w:t xml:space="preserve"> </w:t>
      </w:r>
      <w:r w:rsidRPr="002A17D3">
        <w:rPr>
          <w:sz w:val="23"/>
          <w:szCs w:val="23"/>
        </w:rPr>
        <w:t>Dias Úteis</w:t>
      </w:r>
      <w:r w:rsidRPr="00366F0A">
        <w:rPr>
          <w:sz w:val="23"/>
          <w:szCs w:val="23"/>
        </w:rPr>
        <w:t xml:space="preserve"> contados da data de recebimento de comunicação escrita enviada pela Securitizadora neste sentido.</w:t>
      </w:r>
      <w:r w:rsidR="003005BA">
        <w:rPr>
          <w:sz w:val="23"/>
          <w:szCs w:val="23"/>
        </w:rPr>
        <w:t xml:space="preserve"> </w:t>
      </w:r>
    </w:p>
    <w:p w14:paraId="6B2CABE7" w14:textId="77777777" w:rsidR="00552427" w:rsidRPr="00366F0A" w:rsidRDefault="00552427" w:rsidP="00366F0A">
      <w:pPr>
        <w:pStyle w:val="PargrafodaLista"/>
        <w:tabs>
          <w:tab w:val="left" w:pos="709"/>
        </w:tabs>
        <w:spacing w:line="340" w:lineRule="atLeast"/>
        <w:ind w:left="0"/>
        <w:jc w:val="both"/>
        <w:outlineLvl w:val="0"/>
        <w:rPr>
          <w:sz w:val="23"/>
          <w:szCs w:val="23"/>
        </w:rPr>
      </w:pPr>
    </w:p>
    <w:p w14:paraId="2BCBA84B" w14:textId="42FE6353" w:rsidR="00552427" w:rsidRPr="00366F0A" w:rsidRDefault="00552427" w:rsidP="00366F0A">
      <w:pPr>
        <w:pStyle w:val="PargrafodaLista"/>
        <w:numPr>
          <w:ilvl w:val="2"/>
          <w:numId w:val="69"/>
        </w:numPr>
        <w:tabs>
          <w:tab w:val="left" w:pos="709"/>
        </w:tabs>
        <w:spacing w:line="340" w:lineRule="atLeast"/>
        <w:ind w:left="0" w:firstLine="0"/>
        <w:jc w:val="both"/>
        <w:outlineLvl w:val="0"/>
        <w:rPr>
          <w:sz w:val="23"/>
          <w:szCs w:val="23"/>
        </w:rPr>
      </w:pPr>
      <w:r w:rsidRPr="00366F0A">
        <w:rPr>
          <w:sz w:val="23"/>
          <w:szCs w:val="23"/>
        </w:rPr>
        <w:t xml:space="preserve">Se qualquer ação, reclamação, investigação ou outro processo for instituído contra a Securitizadora em relação a ato, omissão ou fato atribuível à </w:t>
      </w:r>
      <w:r w:rsidR="000170BB">
        <w:rPr>
          <w:sz w:val="23"/>
          <w:szCs w:val="23"/>
        </w:rPr>
        <w:t>Emitente</w:t>
      </w:r>
      <w:r w:rsidRPr="00366F0A">
        <w:rPr>
          <w:sz w:val="23"/>
          <w:szCs w:val="23"/>
        </w:rPr>
        <w:t xml:space="preserve">, a Securitizadora deverá notificar a </w:t>
      </w:r>
      <w:r w:rsidR="000170BB">
        <w:rPr>
          <w:sz w:val="23"/>
          <w:szCs w:val="23"/>
        </w:rPr>
        <w:t>Emitente</w:t>
      </w:r>
      <w:r w:rsidRPr="00366F0A">
        <w:rPr>
          <w:sz w:val="23"/>
          <w:szCs w:val="23"/>
        </w:rPr>
        <w:t xml:space="preserve">, conforme o caso, em até 01 (um) Dia Útil de sua ciência, mas em qualquer caso, antes de expirado o prazo de apresentação de defesa, para que a </w:t>
      </w:r>
      <w:r w:rsidR="007D2255" w:rsidRPr="00366F0A">
        <w:rPr>
          <w:sz w:val="23"/>
          <w:szCs w:val="23"/>
        </w:rPr>
        <w:t xml:space="preserve">Emitente </w:t>
      </w:r>
      <w:r w:rsidRPr="00366F0A">
        <w:rPr>
          <w:sz w:val="23"/>
          <w:szCs w:val="23"/>
        </w:rPr>
        <w:t xml:space="preserve">possa assumir a defesa tempestivamente. Nessa hipótese, a Securitizadora deverá cooperar com a </w:t>
      </w:r>
      <w:r w:rsidR="007D2255" w:rsidRPr="00366F0A">
        <w:rPr>
          <w:sz w:val="23"/>
          <w:szCs w:val="23"/>
        </w:rPr>
        <w:t>Emitente</w:t>
      </w:r>
      <w:r w:rsidRPr="00366F0A">
        <w:rPr>
          <w:sz w:val="23"/>
          <w:szCs w:val="23"/>
        </w:rPr>
        <w:t xml:space="preserve"> e fornecer todas as informações e outros subsídios necessários para tanto com a razoabilidade necessária. Caso a </w:t>
      </w:r>
      <w:r w:rsidR="007D2255" w:rsidRPr="00366F0A">
        <w:rPr>
          <w:sz w:val="23"/>
          <w:szCs w:val="23"/>
        </w:rPr>
        <w:t>Emitente</w:t>
      </w:r>
      <w:r w:rsidRPr="00366F0A">
        <w:rPr>
          <w:sz w:val="23"/>
          <w:szCs w:val="23"/>
        </w:rPr>
        <w:t xml:space="preserve"> não assuma a defesa, </w:t>
      </w:r>
      <w:r w:rsidR="003005BA">
        <w:rPr>
          <w:sz w:val="23"/>
          <w:szCs w:val="23"/>
        </w:rPr>
        <w:t>esta</w:t>
      </w:r>
      <w:r w:rsidRPr="00366F0A">
        <w:rPr>
          <w:sz w:val="23"/>
          <w:szCs w:val="23"/>
        </w:rPr>
        <w:t xml:space="preserve"> reembolsará ou pagará o montante total devido pela Securitizadora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p w14:paraId="3F0403F6" w14:textId="77777777" w:rsidR="00552427" w:rsidRPr="00366F0A" w:rsidRDefault="00552427" w:rsidP="00366F0A">
      <w:pPr>
        <w:pStyle w:val="PargrafodaLista"/>
        <w:tabs>
          <w:tab w:val="left" w:pos="709"/>
        </w:tabs>
        <w:spacing w:line="340" w:lineRule="atLeast"/>
        <w:ind w:left="0"/>
        <w:jc w:val="both"/>
        <w:outlineLvl w:val="0"/>
        <w:rPr>
          <w:sz w:val="23"/>
          <w:szCs w:val="23"/>
        </w:rPr>
      </w:pPr>
    </w:p>
    <w:p w14:paraId="1818CF7C" w14:textId="7AB4ED4C" w:rsidR="00552427" w:rsidRPr="000E4BBE" w:rsidRDefault="00552427" w:rsidP="003005BA">
      <w:pPr>
        <w:pStyle w:val="PargrafodaLista"/>
        <w:numPr>
          <w:ilvl w:val="3"/>
          <w:numId w:val="69"/>
        </w:numPr>
        <w:tabs>
          <w:tab w:val="left" w:pos="1701"/>
        </w:tabs>
        <w:spacing w:line="340" w:lineRule="atLeast"/>
        <w:ind w:left="0" w:firstLine="709"/>
        <w:jc w:val="both"/>
        <w:outlineLvl w:val="0"/>
        <w:rPr>
          <w:sz w:val="23"/>
          <w:szCs w:val="23"/>
        </w:rPr>
      </w:pPr>
      <w:r w:rsidRPr="000E4BBE">
        <w:rPr>
          <w:sz w:val="23"/>
          <w:szCs w:val="23"/>
        </w:rPr>
        <w:t>O pagamento previsto na Cláusula acima abrange inclusive: (i) honorários advocatícios que venham a ser incorridos pela Securitizadora ou seus sucessores na representação do Patrimônio Separado (conforme definido no Termo de Securitização), na defesa ou exercício dos direitos decorrentes desta Escritura de Emissão, inclusive medidas extrajudiciais, desde que sejam razoáveis e mediante apresentação de documento que comprove tal despesa; e (</w:t>
      </w:r>
      <w:proofErr w:type="spellStart"/>
      <w:r w:rsidRPr="000E4BBE">
        <w:rPr>
          <w:sz w:val="23"/>
          <w:szCs w:val="23"/>
        </w:rPr>
        <w:t>ii</w:t>
      </w:r>
      <w:proofErr w:type="spellEnd"/>
      <w:r w:rsidRPr="000E4BBE">
        <w:rPr>
          <w:sz w:val="23"/>
          <w:szCs w:val="23"/>
        </w:rPr>
        <w:t xml:space="preserve">) quaisquer perdas decorrentes </w:t>
      </w:r>
      <w:r w:rsidRPr="0042306C">
        <w:rPr>
          <w:sz w:val="23"/>
          <w:szCs w:val="23"/>
        </w:rPr>
        <w:t>de eventual submissão d</w:t>
      </w:r>
      <w:r w:rsidR="003005BA" w:rsidRPr="0042306C">
        <w:rPr>
          <w:sz w:val="23"/>
          <w:szCs w:val="23"/>
        </w:rPr>
        <w:t>est</w:t>
      </w:r>
      <w:r w:rsidRPr="0042306C">
        <w:rPr>
          <w:sz w:val="23"/>
          <w:szCs w:val="23"/>
        </w:rPr>
        <w:t xml:space="preserve">a Escritura de Emissão a regime jurídico diverso do regime atualmente aplicável, que implique qualquer ônus adicional </w:t>
      </w:r>
      <w:r w:rsidR="003005BA" w:rsidRPr="0042306C">
        <w:rPr>
          <w:sz w:val="23"/>
          <w:szCs w:val="23"/>
        </w:rPr>
        <w:t xml:space="preserve">à </w:t>
      </w:r>
      <w:r w:rsidRPr="0042306C">
        <w:rPr>
          <w:sz w:val="23"/>
          <w:szCs w:val="23"/>
        </w:rPr>
        <w:t>Securitizadora e/ou seus sucessores na representação do</w:t>
      </w:r>
      <w:r w:rsidRPr="000E4BBE">
        <w:rPr>
          <w:sz w:val="23"/>
          <w:szCs w:val="23"/>
        </w:rPr>
        <w:t xml:space="preserve"> Patrimônio Separado (conforme definido no Termo de Securitização).</w:t>
      </w:r>
    </w:p>
    <w:p w14:paraId="0ADC76BB" w14:textId="77777777" w:rsidR="00552427" w:rsidRPr="00366F0A" w:rsidRDefault="00552427" w:rsidP="00366F0A">
      <w:pPr>
        <w:pStyle w:val="PargrafodaLista"/>
        <w:tabs>
          <w:tab w:val="left" w:pos="709"/>
        </w:tabs>
        <w:spacing w:line="340" w:lineRule="atLeast"/>
        <w:ind w:left="0"/>
        <w:jc w:val="both"/>
        <w:outlineLvl w:val="0"/>
        <w:rPr>
          <w:sz w:val="23"/>
          <w:szCs w:val="23"/>
        </w:rPr>
      </w:pPr>
    </w:p>
    <w:p w14:paraId="46C39DA1" w14:textId="772B430D" w:rsidR="00552427" w:rsidRPr="00366F0A" w:rsidRDefault="00552427" w:rsidP="00366F0A">
      <w:pPr>
        <w:pStyle w:val="PargrafodaLista"/>
        <w:numPr>
          <w:ilvl w:val="2"/>
          <w:numId w:val="69"/>
        </w:numPr>
        <w:tabs>
          <w:tab w:val="left" w:pos="709"/>
        </w:tabs>
        <w:spacing w:line="340" w:lineRule="atLeast"/>
        <w:ind w:left="0" w:firstLine="0"/>
        <w:jc w:val="both"/>
        <w:outlineLvl w:val="0"/>
        <w:rPr>
          <w:sz w:val="23"/>
          <w:szCs w:val="23"/>
        </w:rPr>
      </w:pPr>
      <w:r w:rsidRPr="00366F0A">
        <w:rPr>
          <w:sz w:val="23"/>
          <w:szCs w:val="23"/>
        </w:rPr>
        <w:lastRenderedPageBreak/>
        <w:t xml:space="preserve">Em caso de pagamento de quaisquer valores a título de indenização em virtude de ordem judicial posteriormente revertida ou alterada, de forma definitiva, e a Securitizadora tiver tais valores restituídos, a Securitizadora obriga-se a, no mesmo sentido, devolver à </w:t>
      </w:r>
      <w:r w:rsidR="000170BB">
        <w:rPr>
          <w:sz w:val="23"/>
          <w:szCs w:val="23"/>
        </w:rPr>
        <w:t>Emitente</w:t>
      </w:r>
      <w:r w:rsidRPr="00366F0A">
        <w:rPr>
          <w:sz w:val="23"/>
          <w:szCs w:val="23"/>
        </w:rPr>
        <w:t xml:space="preserve"> os montantes restituídos</w:t>
      </w:r>
      <w:r w:rsidR="003005BA">
        <w:rPr>
          <w:sz w:val="23"/>
          <w:szCs w:val="23"/>
        </w:rPr>
        <w:t xml:space="preserve">, </w:t>
      </w:r>
      <w:r w:rsidR="003005BA" w:rsidRPr="00366F0A">
        <w:rPr>
          <w:sz w:val="23"/>
          <w:szCs w:val="23"/>
        </w:rPr>
        <w:t xml:space="preserve">no prazo de até </w:t>
      </w:r>
      <w:r w:rsidR="003005BA">
        <w:rPr>
          <w:sz w:val="23"/>
          <w:szCs w:val="23"/>
        </w:rPr>
        <w:t>15 (</w:t>
      </w:r>
      <w:r w:rsidR="003005BA" w:rsidRPr="005A51D3">
        <w:rPr>
          <w:sz w:val="23"/>
          <w:szCs w:val="23"/>
        </w:rPr>
        <w:t>quinze)</w:t>
      </w:r>
      <w:r w:rsidR="003005BA" w:rsidRPr="00FA7017">
        <w:rPr>
          <w:sz w:val="23"/>
          <w:szCs w:val="23"/>
        </w:rPr>
        <w:t xml:space="preserve"> Dias Úteis</w:t>
      </w:r>
      <w:r w:rsidR="003005BA" w:rsidRPr="00366F0A">
        <w:rPr>
          <w:sz w:val="23"/>
          <w:szCs w:val="23"/>
        </w:rPr>
        <w:t xml:space="preserve"> contados da data de recebimento </w:t>
      </w:r>
      <w:r w:rsidR="003005BA">
        <w:rPr>
          <w:sz w:val="23"/>
          <w:szCs w:val="23"/>
        </w:rPr>
        <w:t xml:space="preserve">dos valores restituídos. </w:t>
      </w:r>
    </w:p>
    <w:p w14:paraId="5982FE15" w14:textId="77777777" w:rsidR="00552427" w:rsidRPr="00366F0A" w:rsidRDefault="00552427" w:rsidP="00366F0A">
      <w:pPr>
        <w:pStyle w:val="PargrafodaLista"/>
        <w:tabs>
          <w:tab w:val="left" w:pos="709"/>
        </w:tabs>
        <w:spacing w:line="340" w:lineRule="atLeast"/>
        <w:ind w:left="0"/>
        <w:jc w:val="both"/>
        <w:outlineLvl w:val="0"/>
        <w:rPr>
          <w:sz w:val="23"/>
          <w:szCs w:val="23"/>
        </w:rPr>
      </w:pPr>
    </w:p>
    <w:p w14:paraId="115A483E" w14:textId="7E8B9045" w:rsidR="00552427" w:rsidRDefault="00ED2BA7" w:rsidP="00366F0A">
      <w:pPr>
        <w:pStyle w:val="PargrafodaLista"/>
        <w:numPr>
          <w:ilvl w:val="2"/>
          <w:numId w:val="69"/>
        </w:numPr>
        <w:tabs>
          <w:tab w:val="left" w:pos="709"/>
        </w:tabs>
        <w:spacing w:line="340" w:lineRule="atLeast"/>
        <w:ind w:left="0" w:firstLine="0"/>
        <w:jc w:val="both"/>
        <w:outlineLvl w:val="0"/>
        <w:rPr>
          <w:sz w:val="23"/>
          <w:szCs w:val="23"/>
        </w:rPr>
      </w:pPr>
      <w:r w:rsidRPr="00366F0A">
        <w:rPr>
          <w:sz w:val="23"/>
          <w:szCs w:val="23"/>
        </w:rPr>
        <w:t xml:space="preserve">As estipulações de indenização previstas nesta Cláusula </w:t>
      </w:r>
      <w:r>
        <w:rPr>
          <w:sz w:val="23"/>
          <w:szCs w:val="23"/>
        </w:rPr>
        <w:t xml:space="preserve">permanecerão em vigor pelo período de 2 (dois) anos após a Data de Vencimento das Debêntures, observado que, em caso de </w:t>
      </w:r>
      <w:r w:rsidRPr="003F454F">
        <w:rPr>
          <w:sz w:val="23"/>
          <w:szCs w:val="23"/>
        </w:rPr>
        <w:t>liquidação antecipada das Debêntures em razão do vencimento antecipado das obrigações delas decorrentes ou, ainda, da realização do Resgate Antecipado Obrigatório, do Resgate Antecipado Facultativo e/ou da Oferta de Resgate Antecipado, nos termos desta Escritura de Emissão</w:t>
      </w:r>
      <w:r>
        <w:rPr>
          <w:sz w:val="23"/>
          <w:szCs w:val="23"/>
        </w:rPr>
        <w:t>, as disposições desta Cláusula permanecerão em vigor pelo período de 2 (dois) anos após a data de referida liquidação antecipada, e observado, ainda, que, caso haja algum procedimento judicial em curso que possa resultar na obrigação da Emitente de indenizar a Securitizadora nos termos desta Cláusula, as disposições aqui previstas permanecerão em vigor até o trânsito em julgado de referido procedimento judicial.</w:t>
      </w:r>
    </w:p>
    <w:p w14:paraId="6D0215C9" w14:textId="72CAA04A" w:rsidR="004959AD" w:rsidRPr="003F454F" w:rsidRDefault="004959AD" w:rsidP="00944D34">
      <w:pPr>
        <w:pStyle w:val="PargrafodaLista"/>
        <w:keepNext/>
        <w:keepLines/>
        <w:numPr>
          <w:ilvl w:val="0"/>
          <w:numId w:val="69"/>
        </w:numPr>
        <w:spacing w:before="240" w:line="340" w:lineRule="atLeast"/>
        <w:ind w:left="0" w:firstLine="0"/>
        <w:jc w:val="both"/>
        <w:outlineLvl w:val="0"/>
        <w:rPr>
          <w:b/>
          <w:smallCaps/>
          <w:sz w:val="23"/>
          <w:szCs w:val="23"/>
        </w:rPr>
      </w:pPr>
      <w:r w:rsidRPr="003F454F">
        <w:rPr>
          <w:b/>
          <w:smallCaps/>
          <w:sz w:val="23"/>
          <w:szCs w:val="23"/>
        </w:rPr>
        <w:t>Comunicações</w:t>
      </w:r>
    </w:p>
    <w:p w14:paraId="040AABD8" w14:textId="77777777" w:rsidR="004959AD" w:rsidRPr="003F454F" w:rsidRDefault="004959AD" w:rsidP="00944D34">
      <w:pPr>
        <w:pStyle w:val="PargrafodaLista"/>
        <w:keepNext/>
        <w:keepLines/>
        <w:spacing w:line="340" w:lineRule="atLeast"/>
        <w:ind w:left="0"/>
        <w:jc w:val="both"/>
        <w:rPr>
          <w:sz w:val="23"/>
          <w:szCs w:val="23"/>
        </w:rPr>
      </w:pPr>
    </w:p>
    <w:p w14:paraId="79EBF2F2" w14:textId="2640C431" w:rsidR="00124798" w:rsidRPr="003F454F" w:rsidRDefault="00124798" w:rsidP="00944D34">
      <w:pPr>
        <w:pStyle w:val="PargrafodaLista"/>
        <w:numPr>
          <w:ilvl w:val="2"/>
          <w:numId w:val="69"/>
        </w:numPr>
        <w:tabs>
          <w:tab w:val="left" w:pos="709"/>
        </w:tabs>
        <w:spacing w:line="340" w:lineRule="atLeast"/>
        <w:ind w:left="0" w:firstLine="0"/>
        <w:jc w:val="both"/>
        <w:outlineLvl w:val="0"/>
        <w:rPr>
          <w:rFonts w:eastAsia="Arial Unicode MS"/>
          <w:b/>
          <w:bCs/>
          <w:color w:val="000000"/>
          <w:sz w:val="23"/>
          <w:szCs w:val="23"/>
        </w:rPr>
      </w:pPr>
      <w:bookmarkStart w:id="384" w:name="_Toc105271817"/>
      <w:bookmarkEnd w:id="379"/>
      <w:bookmarkEnd w:id="380"/>
      <w:bookmarkEnd w:id="381"/>
      <w:r w:rsidRPr="003F454F">
        <w:rPr>
          <w:sz w:val="23"/>
          <w:szCs w:val="23"/>
        </w:rPr>
        <w:t xml:space="preserve">As </w:t>
      </w:r>
      <w:r w:rsidRPr="003F454F">
        <w:rPr>
          <w:rFonts w:eastAsia="Arial Unicode MS"/>
          <w:color w:val="000000"/>
          <w:sz w:val="23"/>
          <w:szCs w:val="23"/>
        </w:rPr>
        <w:t>comunicações</w:t>
      </w:r>
      <w:r w:rsidRPr="003F454F">
        <w:rPr>
          <w:sz w:val="23"/>
          <w:szCs w:val="23"/>
        </w:rPr>
        <w:t xml:space="preserve"> a serem enviadas por qualquer das partes nos termos desta Escritura deverão ser encaminhadas para os seguintes endereços:</w:t>
      </w:r>
      <w:bookmarkEnd w:id="384"/>
    </w:p>
    <w:p w14:paraId="6BD42592" w14:textId="77777777" w:rsidR="00755605" w:rsidRPr="003F454F" w:rsidRDefault="00755605"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i/>
          <w:iCs/>
          <w:sz w:val="23"/>
          <w:szCs w:val="23"/>
          <w:u w:val="single"/>
        </w:rPr>
      </w:pPr>
    </w:p>
    <w:p w14:paraId="44B25563" w14:textId="19EB9368" w:rsidR="00755605" w:rsidRPr="003F454F" w:rsidRDefault="00755605"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i/>
          <w:iCs/>
          <w:sz w:val="23"/>
          <w:szCs w:val="23"/>
          <w:u w:val="single"/>
          <w:lang w:val="pt-BR"/>
        </w:rPr>
      </w:pPr>
      <w:r w:rsidRPr="003F454F">
        <w:rPr>
          <w:rFonts w:ascii="Times New Roman" w:hAnsi="Times New Roman"/>
          <w:i/>
          <w:iCs/>
          <w:sz w:val="23"/>
          <w:szCs w:val="23"/>
          <w:u w:val="single"/>
        </w:rPr>
        <w:t xml:space="preserve">Para a </w:t>
      </w:r>
      <w:r w:rsidR="00304088">
        <w:rPr>
          <w:rFonts w:ascii="Times New Roman" w:hAnsi="Times New Roman"/>
          <w:i/>
          <w:iCs/>
          <w:sz w:val="23"/>
          <w:szCs w:val="23"/>
          <w:u w:val="single"/>
        </w:rPr>
        <w:t>Emitente</w:t>
      </w:r>
    </w:p>
    <w:p w14:paraId="0882A0D8" w14:textId="77777777" w:rsidR="00755605" w:rsidRPr="003F454F" w:rsidRDefault="00755605" w:rsidP="00944D34">
      <w:pPr>
        <w:spacing w:line="340" w:lineRule="atLeast"/>
        <w:jc w:val="both"/>
        <w:rPr>
          <w:b/>
          <w:bCs/>
          <w:smallCaps/>
          <w:sz w:val="23"/>
          <w:szCs w:val="23"/>
        </w:rPr>
      </w:pPr>
      <w:r w:rsidRPr="003F454F">
        <w:rPr>
          <w:b/>
          <w:smallCaps/>
          <w:color w:val="000000"/>
          <w:sz w:val="23"/>
          <w:szCs w:val="23"/>
        </w:rPr>
        <w:t>Vi</w:t>
      </w:r>
      <w:r w:rsidRPr="003F454F">
        <w:rPr>
          <w:b/>
          <w:bCs/>
          <w:smallCaps/>
          <w:sz w:val="23"/>
          <w:szCs w:val="23"/>
        </w:rPr>
        <w:t>cunha Têxtil S.A.</w:t>
      </w:r>
    </w:p>
    <w:p w14:paraId="166124D6" w14:textId="77777777" w:rsidR="00755605" w:rsidRPr="003F454F" w:rsidRDefault="00755605" w:rsidP="00944D34">
      <w:pPr>
        <w:spacing w:line="340" w:lineRule="atLeast"/>
        <w:jc w:val="both"/>
        <w:rPr>
          <w:sz w:val="23"/>
          <w:szCs w:val="23"/>
        </w:rPr>
      </w:pPr>
      <w:r w:rsidRPr="003F454F">
        <w:rPr>
          <w:sz w:val="23"/>
          <w:szCs w:val="23"/>
        </w:rPr>
        <w:t xml:space="preserve">Rua Henrique </w:t>
      </w:r>
      <w:proofErr w:type="spellStart"/>
      <w:r w:rsidRPr="003F454F">
        <w:rPr>
          <w:sz w:val="23"/>
          <w:szCs w:val="23"/>
        </w:rPr>
        <w:t>Schaumann</w:t>
      </w:r>
      <w:proofErr w:type="spellEnd"/>
      <w:r w:rsidRPr="003F454F">
        <w:rPr>
          <w:sz w:val="23"/>
          <w:szCs w:val="23"/>
        </w:rPr>
        <w:t>, nº 278</w:t>
      </w:r>
    </w:p>
    <w:p w14:paraId="27CED938" w14:textId="77777777" w:rsidR="00755605" w:rsidRPr="003F454F" w:rsidRDefault="00755605" w:rsidP="00944D34">
      <w:pPr>
        <w:spacing w:line="340" w:lineRule="atLeast"/>
        <w:jc w:val="both"/>
        <w:rPr>
          <w:sz w:val="23"/>
          <w:szCs w:val="23"/>
        </w:rPr>
      </w:pPr>
      <w:r w:rsidRPr="003F454F">
        <w:rPr>
          <w:sz w:val="23"/>
          <w:szCs w:val="23"/>
        </w:rPr>
        <w:t xml:space="preserve">CEP 05413-010, </w:t>
      </w:r>
      <w:r w:rsidRPr="003F454F">
        <w:rPr>
          <w:rFonts w:eastAsia="Arial Unicode MS"/>
          <w:color w:val="000000"/>
          <w:w w:val="0"/>
          <w:sz w:val="23"/>
          <w:szCs w:val="23"/>
          <w:lang w:eastAsia="x-none"/>
        </w:rPr>
        <w:t>São Paulo - SP</w:t>
      </w:r>
    </w:p>
    <w:p w14:paraId="3EF6D520" w14:textId="77777777" w:rsidR="003005BA" w:rsidRPr="003F454F" w:rsidRDefault="003005BA" w:rsidP="003005BA">
      <w:pPr>
        <w:shd w:val="clear" w:color="auto" w:fill="FFFFFF"/>
        <w:suppressAutoHyphens/>
        <w:spacing w:line="340" w:lineRule="atLeast"/>
        <w:jc w:val="both"/>
        <w:rPr>
          <w:sz w:val="23"/>
          <w:szCs w:val="23"/>
          <w:lang w:eastAsia="en-US"/>
        </w:rPr>
      </w:pPr>
      <w:r w:rsidRPr="003F454F">
        <w:rPr>
          <w:sz w:val="23"/>
          <w:szCs w:val="23"/>
          <w:lang w:eastAsia="en-US"/>
        </w:rPr>
        <w:t xml:space="preserve">At.: </w:t>
      </w:r>
      <w:r>
        <w:rPr>
          <w:rFonts w:eastAsia="Arial Unicode MS"/>
          <w:color w:val="000000"/>
          <w:w w:val="0"/>
          <w:sz w:val="23"/>
          <w:szCs w:val="23"/>
          <w:lang w:eastAsia="x-none"/>
        </w:rPr>
        <w:t>Pedro Teixeira de Carvalho</w:t>
      </w:r>
    </w:p>
    <w:p w14:paraId="1E5B0471" w14:textId="77777777" w:rsidR="003005BA" w:rsidRPr="003F454F" w:rsidRDefault="003005BA" w:rsidP="003005BA">
      <w:pPr>
        <w:shd w:val="clear" w:color="auto" w:fill="FFFFFF"/>
        <w:suppressAutoHyphens/>
        <w:spacing w:line="340" w:lineRule="atLeast"/>
        <w:jc w:val="both"/>
        <w:rPr>
          <w:sz w:val="23"/>
          <w:szCs w:val="23"/>
          <w:lang w:eastAsia="en-US"/>
        </w:rPr>
      </w:pPr>
      <w:r w:rsidRPr="003F454F">
        <w:rPr>
          <w:sz w:val="23"/>
          <w:szCs w:val="23"/>
          <w:lang w:eastAsia="en-US"/>
        </w:rPr>
        <w:t xml:space="preserve">Tel.: </w:t>
      </w:r>
      <w:r w:rsidRPr="003F454F">
        <w:rPr>
          <w:rFonts w:eastAsia="Arial Unicode MS"/>
          <w:color w:val="000000"/>
          <w:w w:val="0"/>
          <w:sz w:val="23"/>
          <w:szCs w:val="23"/>
          <w:lang w:eastAsia="x-none"/>
        </w:rPr>
        <w:t>(11) 2187-</w:t>
      </w:r>
      <w:r>
        <w:rPr>
          <w:rFonts w:eastAsia="Arial Unicode MS"/>
          <w:color w:val="000000"/>
          <w:w w:val="0"/>
          <w:sz w:val="23"/>
          <w:szCs w:val="23"/>
          <w:lang w:eastAsia="x-none"/>
        </w:rPr>
        <w:t>2016</w:t>
      </w:r>
    </w:p>
    <w:p w14:paraId="24C63865" w14:textId="77777777" w:rsidR="003005BA" w:rsidRPr="003F454F" w:rsidRDefault="003005BA" w:rsidP="003005BA">
      <w:pPr>
        <w:spacing w:line="340" w:lineRule="atLeast"/>
        <w:jc w:val="both"/>
        <w:rPr>
          <w:rFonts w:eastAsia="Arial Unicode MS"/>
          <w:b/>
          <w:bCs/>
          <w:color w:val="000000"/>
          <w:sz w:val="23"/>
          <w:szCs w:val="23"/>
        </w:rPr>
      </w:pPr>
      <w:r w:rsidRPr="003F454F">
        <w:rPr>
          <w:sz w:val="23"/>
          <w:szCs w:val="23"/>
          <w:lang w:eastAsia="en-US"/>
        </w:rPr>
        <w:t xml:space="preserve">E-mail: </w:t>
      </w:r>
      <w:r>
        <w:rPr>
          <w:rFonts w:eastAsia="Arial Unicode MS"/>
          <w:color w:val="000000"/>
          <w:w w:val="0"/>
          <w:sz w:val="23"/>
          <w:szCs w:val="23"/>
          <w:lang w:eastAsia="x-none"/>
        </w:rPr>
        <w:t>pedro.teixeira@vicunha.com.br</w:t>
      </w:r>
    </w:p>
    <w:p w14:paraId="5C992D6A" w14:textId="77777777" w:rsidR="00755605" w:rsidRPr="003F454F" w:rsidRDefault="00755605" w:rsidP="00944D34">
      <w:pPr>
        <w:spacing w:line="340" w:lineRule="atLeast"/>
        <w:jc w:val="both"/>
        <w:rPr>
          <w:rFonts w:eastAsia="Arial Unicode MS"/>
          <w:b/>
          <w:bCs/>
          <w:color w:val="000000"/>
          <w:sz w:val="23"/>
          <w:szCs w:val="23"/>
        </w:rPr>
      </w:pPr>
    </w:p>
    <w:p w14:paraId="7B702DD8" w14:textId="24F14C24" w:rsidR="00755605" w:rsidRPr="003F454F" w:rsidRDefault="00755605"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rPr>
          <w:rFonts w:ascii="Times New Roman" w:hAnsi="Times New Roman"/>
          <w:i/>
          <w:sz w:val="23"/>
          <w:szCs w:val="23"/>
          <w:lang w:val="pt-BR"/>
        </w:rPr>
      </w:pPr>
      <w:r w:rsidRPr="003F454F">
        <w:rPr>
          <w:rFonts w:ascii="Times New Roman" w:hAnsi="Times New Roman"/>
          <w:i/>
          <w:sz w:val="23"/>
          <w:szCs w:val="23"/>
          <w:u w:val="single"/>
        </w:rPr>
        <w:t xml:space="preserve">Para a </w:t>
      </w:r>
      <w:r w:rsidRPr="003F454F">
        <w:rPr>
          <w:rFonts w:ascii="Times New Roman" w:hAnsi="Times New Roman"/>
          <w:i/>
          <w:iCs/>
          <w:sz w:val="23"/>
          <w:szCs w:val="23"/>
          <w:u w:val="single"/>
        </w:rPr>
        <w:t>Securitizadora</w:t>
      </w:r>
    </w:p>
    <w:p w14:paraId="199BBEB8" w14:textId="51432F4F" w:rsidR="00755605" w:rsidRPr="003F454F" w:rsidRDefault="0034704D" w:rsidP="00944D34">
      <w:pPr>
        <w:spacing w:line="340" w:lineRule="atLeast"/>
        <w:jc w:val="both"/>
        <w:rPr>
          <w:b/>
          <w:bCs/>
          <w:smallCaps/>
          <w:sz w:val="23"/>
          <w:szCs w:val="23"/>
        </w:rPr>
      </w:pPr>
      <w:r w:rsidRPr="003F454F">
        <w:rPr>
          <w:b/>
          <w:smallCaps/>
          <w:color w:val="000000"/>
          <w:sz w:val="23"/>
          <w:szCs w:val="23"/>
        </w:rPr>
        <w:t>Virgo</w:t>
      </w:r>
      <w:r w:rsidR="00755605" w:rsidRPr="003F454F">
        <w:rPr>
          <w:b/>
          <w:smallCaps/>
          <w:color w:val="000000"/>
          <w:sz w:val="23"/>
          <w:szCs w:val="23"/>
        </w:rPr>
        <w:t xml:space="preserve"> Companhia de Securitização</w:t>
      </w:r>
    </w:p>
    <w:p w14:paraId="1A954B01" w14:textId="77777777" w:rsidR="0034704D" w:rsidRPr="003F454F" w:rsidRDefault="0034704D" w:rsidP="00944D34">
      <w:pPr>
        <w:spacing w:line="340" w:lineRule="atLeast"/>
        <w:jc w:val="both"/>
        <w:rPr>
          <w:rFonts w:eastAsia="Arial Unicode MS"/>
          <w:color w:val="000000"/>
          <w:w w:val="0"/>
          <w:sz w:val="23"/>
          <w:szCs w:val="23"/>
          <w:lang w:eastAsia="x-none"/>
        </w:rPr>
      </w:pPr>
      <w:r w:rsidRPr="003F454F">
        <w:rPr>
          <w:rFonts w:eastAsia="Arial Unicode MS"/>
          <w:color w:val="000000"/>
          <w:w w:val="0"/>
          <w:sz w:val="23"/>
          <w:szCs w:val="23"/>
          <w:lang w:eastAsia="x-none"/>
        </w:rPr>
        <w:t>Rua Tabapuã, nº 1.123, 21º andar, conjunto 215, Itaim Bibi</w:t>
      </w:r>
    </w:p>
    <w:p w14:paraId="6C6B3216" w14:textId="77777777" w:rsidR="0034704D" w:rsidRPr="003F454F" w:rsidRDefault="0034704D" w:rsidP="00944D34">
      <w:pPr>
        <w:spacing w:line="340" w:lineRule="atLeast"/>
        <w:jc w:val="both"/>
        <w:rPr>
          <w:rFonts w:eastAsia="Arial Unicode MS"/>
          <w:color w:val="000000"/>
          <w:w w:val="0"/>
          <w:sz w:val="23"/>
          <w:szCs w:val="23"/>
          <w:lang w:eastAsia="x-none"/>
        </w:rPr>
      </w:pPr>
      <w:r w:rsidRPr="003F454F">
        <w:rPr>
          <w:rFonts w:eastAsia="Arial Unicode MS"/>
          <w:color w:val="000000"/>
          <w:w w:val="0"/>
          <w:sz w:val="23"/>
          <w:szCs w:val="23"/>
          <w:lang w:eastAsia="x-none"/>
        </w:rPr>
        <w:t>CEP 04533-004 – São Paulo – SP</w:t>
      </w:r>
    </w:p>
    <w:p w14:paraId="676D7631" w14:textId="54CE838C" w:rsidR="0034704D" w:rsidRPr="003F454F" w:rsidRDefault="0034704D" w:rsidP="00944D34">
      <w:pPr>
        <w:spacing w:line="340" w:lineRule="atLeast"/>
        <w:jc w:val="both"/>
        <w:rPr>
          <w:rFonts w:eastAsia="Arial Unicode MS"/>
          <w:color w:val="000000"/>
          <w:w w:val="0"/>
          <w:sz w:val="23"/>
          <w:szCs w:val="23"/>
          <w:lang w:eastAsia="x-none"/>
        </w:rPr>
      </w:pPr>
      <w:r w:rsidRPr="003F454F">
        <w:rPr>
          <w:rFonts w:eastAsia="Arial Unicode MS"/>
          <w:color w:val="000000"/>
          <w:w w:val="0"/>
          <w:sz w:val="23"/>
          <w:szCs w:val="23"/>
          <w:lang w:eastAsia="x-none"/>
        </w:rPr>
        <w:t>At.: Departamento Jurídico/ Departamento de Gestão</w:t>
      </w:r>
      <w:r w:rsidR="00CC5048">
        <w:rPr>
          <w:rFonts w:eastAsia="Arial Unicode MS"/>
          <w:color w:val="000000"/>
          <w:w w:val="0"/>
          <w:sz w:val="23"/>
          <w:szCs w:val="23"/>
          <w:lang w:eastAsia="x-none"/>
        </w:rPr>
        <w:t xml:space="preserve"> / Departamento de Monitoramento</w:t>
      </w:r>
    </w:p>
    <w:p w14:paraId="6D5C2DE9" w14:textId="77777777" w:rsidR="0034704D" w:rsidRPr="003F454F" w:rsidRDefault="0034704D" w:rsidP="00944D34">
      <w:pPr>
        <w:spacing w:line="340" w:lineRule="atLeast"/>
        <w:jc w:val="both"/>
        <w:rPr>
          <w:rFonts w:eastAsia="Arial Unicode MS"/>
          <w:color w:val="000000"/>
          <w:w w:val="0"/>
          <w:sz w:val="23"/>
          <w:szCs w:val="23"/>
          <w:lang w:val="it-IT" w:eastAsia="x-none"/>
        </w:rPr>
      </w:pPr>
      <w:r w:rsidRPr="003F454F">
        <w:rPr>
          <w:rFonts w:eastAsia="Arial Unicode MS"/>
          <w:color w:val="000000"/>
          <w:w w:val="0"/>
          <w:sz w:val="23"/>
          <w:szCs w:val="23"/>
          <w:lang w:val="it-IT" w:eastAsia="x-none"/>
        </w:rPr>
        <w:t>Telefone: (11) 3320-7474</w:t>
      </w:r>
    </w:p>
    <w:p w14:paraId="5F6854CD" w14:textId="5AD5F0A6" w:rsidR="00FD1D53" w:rsidRPr="003F454F" w:rsidRDefault="0034704D" w:rsidP="00944D34">
      <w:pPr>
        <w:spacing w:line="340" w:lineRule="atLeast"/>
        <w:jc w:val="both"/>
        <w:rPr>
          <w:rFonts w:eastAsia="Arial Unicode MS"/>
          <w:b/>
          <w:bCs/>
          <w:color w:val="000000"/>
          <w:sz w:val="23"/>
          <w:szCs w:val="23"/>
          <w:lang w:val="it-IT"/>
        </w:rPr>
      </w:pPr>
      <w:r w:rsidRPr="003F454F">
        <w:rPr>
          <w:rFonts w:eastAsia="Arial Unicode MS"/>
          <w:color w:val="000000"/>
          <w:w w:val="0"/>
          <w:sz w:val="23"/>
          <w:szCs w:val="23"/>
          <w:lang w:val="it-IT" w:eastAsia="x-none"/>
        </w:rPr>
        <w:t xml:space="preserve">E-mail: juridico@virgo.inc / </w:t>
      </w:r>
      <w:r w:rsidR="006C5FFB">
        <w:fldChar w:fldCharType="begin"/>
      </w:r>
      <w:r w:rsidR="006C5FFB">
        <w:instrText xml:space="preserve"> HYPERLINK "mailto:gestao@virgo.inc" </w:instrText>
      </w:r>
      <w:r w:rsidR="006C5FFB">
        <w:fldChar w:fldCharType="separate"/>
      </w:r>
      <w:r w:rsidR="00CC5048" w:rsidRPr="00594D09">
        <w:rPr>
          <w:rStyle w:val="Hyperlink"/>
          <w:rFonts w:eastAsia="Arial Unicode MS"/>
          <w:w w:val="0"/>
          <w:sz w:val="23"/>
          <w:szCs w:val="23"/>
          <w:lang w:val="it-IT" w:eastAsia="x-none"/>
        </w:rPr>
        <w:t>gestao@virgo.inc</w:t>
      </w:r>
      <w:r w:rsidR="006C5FFB" w:rsidRPr="00AA5E32">
        <w:rPr>
          <w:rStyle w:val="Hyperlink"/>
          <w:w w:val="0"/>
          <w:sz w:val="23"/>
          <w:lang w:val="it-IT"/>
        </w:rPr>
        <w:fldChar w:fldCharType="end"/>
      </w:r>
      <w:r w:rsidR="00CC5048">
        <w:rPr>
          <w:rFonts w:eastAsia="Arial Unicode MS"/>
          <w:color w:val="000000"/>
          <w:w w:val="0"/>
          <w:sz w:val="23"/>
          <w:szCs w:val="23"/>
          <w:lang w:val="it-IT" w:eastAsia="x-none"/>
        </w:rPr>
        <w:t xml:space="preserve"> / monitoramento@virgo.inc</w:t>
      </w:r>
    </w:p>
    <w:p w14:paraId="1B632619" w14:textId="77777777" w:rsidR="00C11C0A" w:rsidRPr="003F454F" w:rsidRDefault="00C11C0A" w:rsidP="00944D34">
      <w:pPr>
        <w:pStyle w:val="Corpodetexto"/>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340" w:lineRule="atLeast"/>
        <w:outlineLvl w:val="1"/>
        <w:rPr>
          <w:rFonts w:ascii="Times New Roman" w:hAnsi="Times New Roman"/>
          <w:i/>
          <w:sz w:val="23"/>
          <w:szCs w:val="23"/>
          <w:u w:val="single"/>
        </w:rPr>
      </w:pPr>
    </w:p>
    <w:p w14:paraId="028E0889" w14:textId="77777777" w:rsidR="00124798" w:rsidRPr="003F454F" w:rsidRDefault="00124798" w:rsidP="00944D34">
      <w:pPr>
        <w:pStyle w:val="PargrafodaLista"/>
        <w:numPr>
          <w:ilvl w:val="3"/>
          <w:numId w:val="69"/>
        </w:numPr>
        <w:tabs>
          <w:tab w:val="left" w:pos="1701"/>
        </w:tabs>
        <w:spacing w:line="340" w:lineRule="atLeast"/>
        <w:ind w:left="0" w:firstLine="709"/>
        <w:jc w:val="both"/>
        <w:outlineLvl w:val="0"/>
        <w:rPr>
          <w:sz w:val="23"/>
          <w:szCs w:val="23"/>
        </w:rPr>
      </w:pPr>
      <w:r w:rsidRPr="003F454F">
        <w:rPr>
          <w:sz w:val="23"/>
          <w:szCs w:val="23"/>
        </w:rPr>
        <w:lastRenderedPageBreak/>
        <w:t xml:space="preserve">As </w:t>
      </w:r>
      <w:r w:rsidRPr="003F454F">
        <w:rPr>
          <w:rFonts w:eastAsia="Arial Unicode MS"/>
          <w:bCs/>
          <w:sz w:val="23"/>
          <w:szCs w:val="23"/>
        </w:rPr>
        <w:t>comunicações</w:t>
      </w:r>
      <w:r w:rsidRPr="003F454F">
        <w:rPr>
          <w:sz w:val="23"/>
          <w:szCs w:val="23"/>
        </w:rPr>
        <w:t xml:space="preserve"> serão consideradas entregues quando enviadas aos endereços acima sob </w:t>
      </w:r>
      <w:r w:rsidRPr="003F454F">
        <w:rPr>
          <w:rFonts w:eastAsia="Arial Unicode MS"/>
          <w:color w:val="000000"/>
          <w:sz w:val="23"/>
          <w:szCs w:val="23"/>
        </w:rPr>
        <w:t>protocolo</w:t>
      </w:r>
      <w:r w:rsidRPr="003F454F">
        <w:rPr>
          <w:sz w:val="23"/>
          <w:szCs w:val="23"/>
        </w:rPr>
        <w:t xml:space="preserve"> ou com "aviso de recebimento</w:t>
      </w:r>
      <w:bookmarkStart w:id="385" w:name="_Hlk105580772"/>
      <w:r w:rsidRPr="003F454F">
        <w:rPr>
          <w:sz w:val="23"/>
          <w:szCs w:val="23"/>
        </w:rPr>
        <w:t>"</w:t>
      </w:r>
      <w:r w:rsidR="00834872" w:rsidRPr="003F454F">
        <w:rPr>
          <w:sz w:val="23"/>
          <w:szCs w:val="23"/>
        </w:rPr>
        <w:t>,</w:t>
      </w:r>
      <w:r w:rsidRPr="003F454F">
        <w:rPr>
          <w:sz w:val="23"/>
          <w:szCs w:val="23"/>
        </w:rPr>
        <w:t xml:space="preserve"> ou</w:t>
      </w:r>
      <w:r w:rsidR="00834872" w:rsidRPr="003F454F">
        <w:rPr>
          <w:sz w:val="23"/>
          <w:szCs w:val="23"/>
        </w:rPr>
        <w:t>, quando enviadas</w:t>
      </w:r>
      <w:r w:rsidRPr="003F454F">
        <w:rPr>
          <w:sz w:val="23"/>
          <w:szCs w:val="23"/>
        </w:rPr>
        <w:t xml:space="preserve"> por correio eletrônico</w:t>
      </w:r>
      <w:r w:rsidR="00834872" w:rsidRPr="003F454F">
        <w:rPr>
          <w:sz w:val="23"/>
          <w:szCs w:val="23"/>
        </w:rPr>
        <w:t>,</w:t>
      </w:r>
      <w:r w:rsidRPr="003F454F">
        <w:rPr>
          <w:sz w:val="23"/>
          <w:szCs w:val="23"/>
        </w:rPr>
        <w:t xml:space="preserve"> na data da confirmação de recebimento eletrônico</w:t>
      </w:r>
      <w:bookmarkEnd w:id="385"/>
      <w:r w:rsidRPr="003F454F">
        <w:rPr>
          <w:sz w:val="23"/>
          <w:szCs w:val="23"/>
        </w:rPr>
        <w:t>.</w:t>
      </w:r>
    </w:p>
    <w:p w14:paraId="1DEA2F76" w14:textId="77777777" w:rsidR="00A8420F" w:rsidRPr="003F454F" w:rsidRDefault="00A8420F" w:rsidP="00944D34">
      <w:pPr>
        <w:pStyle w:val="PargrafodaLista"/>
        <w:spacing w:line="340" w:lineRule="atLeast"/>
        <w:ind w:left="0"/>
        <w:jc w:val="both"/>
        <w:rPr>
          <w:sz w:val="23"/>
          <w:szCs w:val="23"/>
        </w:rPr>
      </w:pPr>
    </w:p>
    <w:p w14:paraId="3C2B847B" w14:textId="77777777" w:rsidR="00124798" w:rsidRPr="003F454F" w:rsidRDefault="00124798" w:rsidP="00944D34">
      <w:pPr>
        <w:pStyle w:val="PargrafodaLista"/>
        <w:numPr>
          <w:ilvl w:val="3"/>
          <w:numId w:val="69"/>
        </w:numPr>
        <w:tabs>
          <w:tab w:val="left" w:pos="1701"/>
        </w:tabs>
        <w:spacing w:line="340" w:lineRule="atLeast"/>
        <w:ind w:left="0" w:firstLine="709"/>
        <w:jc w:val="both"/>
        <w:outlineLvl w:val="0"/>
        <w:rPr>
          <w:sz w:val="23"/>
          <w:szCs w:val="23"/>
        </w:rPr>
      </w:pPr>
      <w:r w:rsidRPr="003F454F">
        <w:rPr>
          <w:sz w:val="23"/>
          <w:szCs w:val="23"/>
        </w:rPr>
        <w:t xml:space="preserve">A mudança de </w:t>
      </w:r>
      <w:r w:rsidRPr="003F454F">
        <w:rPr>
          <w:rFonts w:eastAsia="Arial Unicode MS"/>
          <w:bCs/>
          <w:sz w:val="23"/>
          <w:szCs w:val="23"/>
        </w:rPr>
        <w:t>qualquer</w:t>
      </w:r>
      <w:r w:rsidRPr="003F454F">
        <w:rPr>
          <w:sz w:val="23"/>
          <w:szCs w:val="23"/>
        </w:rPr>
        <w:t xml:space="preserve"> dos endereços acima deverá ser comunicada às outras Partes pela Parte que </w:t>
      </w:r>
      <w:r w:rsidRPr="003F454F">
        <w:rPr>
          <w:rFonts w:eastAsia="Arial Unicode MS"/>
          <w:color w:val="000000"/>
          <w:sz w:val="23"/>
          <w:szCs w:val="23"/>
        </w:rPr>
        <w:t>tiver</w:t>
      </w:r>
      <w:r w:rsidRPr="003F454F">
        <w:rPr>
          <w:sz w:val="23"/>
          <w:szCs w:val="23"/>
        </w:rPr>
        <w:t xml:space="preserve"> seu endereço alterado, </w:t>
      </w:r>
      <w:bookmarkStart w:id="386" w:name="_Hlk105580797"/>
      <w:r w:rsidRPr="003F454F">
        <w:rPr>
          <w:sz w:val="23"/>
          <w:szCs w:val="23"/>
        </w:rPr>
        <w:t>sob pena de serem considerad</w:t>
      </w:r>
      <w:r w:rsidR="00CC0C2E" w:rsidRPr="003F454F">
        <w:rPr>
          <w:sz w:val="23"/>
          <w:szCs w:val="23"/>
        </w:rPr>
        <w:t>a</w:t>
      </w:r>
      <w:r w:rsidRPr="003F454F">
        <w:rPr>
          <w:sz w:val="23"/>
          <w:szCs w:val="23"/>
        </w:rPr>
        <w:t>s entregues as comunicações enviadas aos endereços anteriormente indicados</w:t>
      </w:r>
      <w:bookmarkEnd w:id="386"/>
      <w:r w:rsidRPr="003F454F">
        <w:rPr>
          <w:sz w:val="23"/>
          <w:szCs w:val="23"/>
        </w:rPr>
        <w:t>.</w:t>
      </w:r>
    </w:p>
    <w:p w14:paraId="63E909A2" w14:textId="77777777" w:rsidR="004959AD" w:rsidRPr="003F454F" w:rsidRDefault="004959AD" w:rsidP="0070597F">
      <w:pPr>
        <w:pStyle w:val="PargrafodaLista"/>
        <w:spacing w:line="340" w:lineRule="atLeast"/>
        <w:rPr>
          <w:sz w:val="23"/>
          <w:szCs w:val="23"/>
        </w:rPr>
      </w:pPr>
    </w:p>
    <w:p w14:paraId="7E236949" w14:textId="1FF4A7C1" w:rsidR="004959AD" w:rsidRPr="003F454F" w:rsidRDefault="004959AD" w:rsidP="00944D34">
      <w:pPr>
        <w:pStyle w:val="PargrafodaLista"/>
        <w:keepNext/>
        <w:keepLines/>
        <w:numPr>
          <w:ilvl w:val="0"/>
          <w:numId w:val="69"/>
        </w:numPr>
        <w:spacing w:before="240" w:line="340" w:lineRule="atLeast"/>
        <w:ind w:left="0" w:firstLine="0"/>
        <w:jc w:val="both"/>
        <w:outlineLvl w:val="0"/>
        <w:rPr>
          <w:b/>
          <w:smallCaps/>
          <w:sz w:val="23"/>
          <w:szCs w:val="23"/>
        </w:rPr>
      </w:pPr>
      <w:bookmarkStart w:id="387" w:name="_Ref508269383"/>
      <w:r w:rsidRPr="003F454F">
        <w:rPr>
          <w:b/>
          <w:smallCaps/>
          <w:sz w:val="23"/>
          <w:szCs w:val="23"/>
        </w:rPr>
        <w:t>Pagamento de Tributos</w:t>
      </w:r>
      <w:bookmarkEnd w:id="387"/>
    </w:p>
    <w:p w14:paraId="2F8B02C4" w14:textId="77777777" w:rsidR="004959AD" w:rsidRPr="003F454F" w:rsidRDefault="004959AD" w:rsidP="00944D34">
      <w:pPr>
        <w:pStyle w:val="PargrafodaLista"/>
        <w:keepNext/>
        <w:keepLines/>
        <w:spacing w:line="340" w:lineRule="atLeast"/>
        <w:ind w:left="0"/>
        <w:jc w:val="both"/>
        <w:rPr>
          <w:sz w:val="23"/>
          <w:szCs w:val="23"/>
        </w:rPr>
      </w:pPr>
    </w:p>
    <w:p w14:paraId="02796226" w14:textId="1114DF62" w:rsidR="00064CC8" w:rsidRPr="003F454F" w:rsidRDefault="00064CC8"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88" w:name="_Toc105271819"/>
      <w:r w:rsidRPr="003F454F">
        <w:rPr>
          <w:rFonts w:eastAsia="Arial Unicode MS"/>
          <w:color w:val="000000"/>
          <w:sz w:val="23"/>
          <w:szCs w:val="23"/>
        </w:rPr>
        <w:t xml:space="preserve">Os </w:t>
      </w:r>
      <w:r w:rsidRPr="003F454F">
        <w:rPr>
          <w:rFonts w:eastAsia="Arial Unicode MS"/>
          <w:bCs/>
          <w:sz w:val="23"/>
          <w:szCs w:val="23"/>
        </w:rPr>
        <w:t>tributos</w:t>
      </w:r>
      <w:r w:rsidRPr="003F454F">
        <w:rPr>
          <w:rFonts w:eastAsia="Arial Unicode MS"/>
          <w:color w:val="000000"/>
          <w:sz w:val="23"/>
          <w:szCs w:val="23"/>
        </w:rPr>
        <w:t xml:space="preserve"> incidentes sobre a Emissão e as Debêntures deverão ser integralmente pagos pela </w:t>
      </w:r>
      <w:r w:rsidR="00304088">
        <w:rPr>
          <w:rFonts w:eastAsia="Arial Unicode MS"/>
          <w:color w:val="000000"/>
          <w:sz w:val="23"/>
          <w:szCs w:val="23"/>
        </w:rPr>
        <w:t>Emitente</w:t>
      </w:r>
      <w:r w:rsidRPr="003F454F">
        <w:rPr>
          <w:rFonts w:eastAsia="Arial Unicode MS"/>
          <w:color w:val="000000"/>
          <w:sz w:val="23"/>
          <w:szCs w:val="23"/>
        </w:rPr>
        <w:t xml:space="preserve">, incluindo, sem limitação, todos os custos de tributação incidentes sobre quaisquer pagamentos devidos à Securitizadora, na qualidade de titular das </w:t>
      </w:r>
      <w:r w:rsidRPr="003F454F">
        <w:rPr>
          <w:sz w:val="23"/>
          <w:szCs w:val="23"/>
        </w:rPr>
        <w:t>Debêntures</w:t>
      </w:r>
      <w:r w:rsidRPr="003F454F">
        <w:rPr>
          <w:rFonts w:eastAsia="Arial Unicode MS"/>
          <w:color w:val="000000"/>
          <w:sz w:val="23"/>
          <w:szCs w:val="23"/>
        </w:rPr>
        <w:t xml:space="preserve"> em decorrência desta Escritura. Neste sentido, referidos pagamentos deverão ser </w:t>
      </w:r>
      <w:r w:rsidRPr="003F454F">
        <w:rPr>
          <w:sz w:val="23"/>
          <w:szCs w:val="23"/>
        </w:rPr>
        <w:t>acrescidos</w:t>
      </w:r>
      <w:r w:rsidRPr="003F454F">
        <w:rPr>
          <w:rFonts w:eastAsia="Arial Unicode MS"/>
          <w:color w:val="000000"/>
          <w:sz w:val="23"/>
          <w:szCs w:val="23"/>
        </w:rPr>
        <w:t xml:space="preserve"> dos valores atuais e futuros correspondentes a quaisquer tributos que sobre eles incidam, venham a incidir ou sejam entendidos como devidos. Da mesma forma, caso, por força de norma ou determinação de autoridade, a </w:t>
      </w:r>
      <w:r w:rsidR="00304088">
        <w:rPr>
          <w:rFonts w:eastAsia="Arial Unicode MS"/>
          <w:color w:val="000000"/>
          <w:sz w:val="23"/>
          <w:szCs w:val="23"/>
        </w:rPr>
        <w:t>Emitente</w:t>
      </w:r>
      <w:r w:rsidRPr="003F454F">
        <w:rPr>
          <w:rFonts w:eastAsia="Arial Unicode MS"/>
          <w:color w:val="000000"/>
          <w:sz w:val="23"/>
          <w:szCs w:val="23"/>
        </w:rPr>
        <w:t xml:space="preserve"> tiver que reter ou deduzir, de quaisquer pagamentos feitos exclusivamente no âmbito das Debêntures, quaisquer tributos e/ou taxas, a </w:t>
      </w:r>
      <w:r w:rsidR="00304088">
        <w:rPr>
          <w:rFonts w:eastAsia="Arial Unicode MS"/>
          <w:color w:val="000000"/>
          <w:sz w:val="23"/>
          <w:szCs w:val="23"/>
        </w:rPr>
        <w:t>Emitente</w:t>
      </w:r>
      <w:r w:rsidRPr="003F454F">
        <w:rPr>
          <w:rFonts w:eastAsia="Arial Unicode MS"/>
          <w:color w:val="000000"/>
          <w:sz w:val="23"/>
          <w:szCs w:val="23"/>
        </w:rPr>
        <w:t xml:space="preserve"> deverá acrescer a tais pagamentos valores adicionais de modo que a Securitizadora, na qualidade de titular das Debêntures, receba os mesmos valores que seriam por ela recebidos caso nenhuma retenção ou dedução fosse realizada</w:t>
      </w:r>
      <w:r w:rsidR="00575C92">
        <w:rPr>
          <w:rFonts w:eastAsia="Arial Unicode MS"/>
          <w:color w:val="000000"/>
          <w:sz w:val="23"/>
          <w:szCs w:val="23"/>
        </w:rPr>
        <w:t xml:space="preserve">, sem prejuízo da possibilidade de realização do Resgate </w:t>
      </w:r>
      <w:proofErr w:type="spellStart"/>
      <w:r w:rsidR="00575C92">
        <w:rPr>
          <w:rFonts w:eastAsia="Arial Unicode MS"/>
          <w:color w:val="000000"/>
          <w:sz w:val="23"/>
          <w:szCs w:val="23"/>
        </w:rPr>
        <w:t>Antencipado</w:t>
      </w:r>
      <w:proofErr w:type="spellEnd"/>
      <w:r w:rsidR="00575C92">
        <w:rPr>
          <w:rFonts w:eastAsia="Arial Unicode MS"/>
          <w:color w:val="000000"/>
          <w:sz w:val="23"/>
          <w:szCs w:val="23"/>
        </w:rPr>
        <w:t xml:space="preserve"> Obrigatório</w:t>
      </w:r>
      <w:r w:rsidRPr="003F454F">
        <w:rPr>
          <w:rFonts w:eastAsia="Arial Unicode MS"/>
          <w:color w:val="000000"/>
          <w:sz w:val="23"/>
          <w:szCs w:val="23"/>
        </w:rPr>
        <w:t xml:space="preserve">. Para tanto, a </w:t>
      </w:r>
      <w:r w:rsidR="00304088">
        <w:rPr>
          <w:rFonts w:eastAsia="Arial Unicode MS"/>
          <w:color w:val="000000"/>
          <w:sz w:val="23"/>
          <w:szCs w:val="23"/>
        </w:rPr>
        <w:t>Emitente</w:t>
      </w:r>
      <w:r w:rsidRPr="003F454F">
        <w:rPr>
          <w:rFonts w:eastAsia="Arial Unicode MS"/>
          <w:color w:val="000000"/>
          <w:sz w:val="23"/>
          <w:szCs w:val="23"/>
        </w:rPr>
        <w:t xml:space="preserve"> desde já reconhece ser pecuniária </w:t>
      </w:r>
      <w:r w:rsidR="00B9590E" w:rsidRPr="003F454F">
        <w:rPr>
          <w:rFonts w:eastAsia="Arial Unicode MS"/>
          <w:color w:val="000000"/>
          <w:sz w:val="23"/>
          <w:szCs w:val="23"/>
        </w:rPr>
        <w:t xml:space="preserve">a </w:t>
      </w:r>
      <w:r w:rsidRPr="003F454F">
        <w:rPr>
          <w:rFonts w:eastAsia="Arial Unicode MS"/>
          <w:color w:val="000000"/>
          <w:sz w:val="23"/>
          <w:szCs w:val="23"/>
        </w:rPr>
        <w:t xml:space="preserve">obrigação aqui prevista, e declara serem líquidos, certos e exigíveis todos e quaisquer valores que vierem a ser apresentados contra si, pela Securitizadora, na qualidade de titular das Debêntures, pertinentes a esses tributos e, nos termos desta Escritura, os quais deverão ser liquidados, pela </w:t>
      </w:r>
      <w:r w:rsidR="00304088">
        <w:rPr>
          <w:rFonts w:eastAsia="Arial Unicode MS"/>
          <w:color w:val="000000"/>
          <w:sz w:val="23"/>
          <w:szCs w:val="23"/>
        </w:rPr>
        <w:t>Emitente</w:t>
      </w:r>
      <w:r w:rsidRPr="003F454F">
        <w:rPr>
          <w:rFonts w:eastAsia="Arial Unicode MS"/>
          <w:color w:val="000000"/>
          <w:sz w:val="23"/>
          <w:szCs w:val="23"/>
        </w:rPr>
        <w:t>, por ocasião da sua apresentação pela Securitizadora.</w:t>
      </w:r>
      <w:bookmarkEnd w:id="388"/>
    </w:p>
    <w:p w14:paraId="05B6FC83" w14:textId="77777777" w:rsidR="00A8420F" w:rsidRPr="003F454F" w:rsidRDefault="00A8420F" w:rsidP="00944D34">
      <w:pPr>
        <w:pStyle w:val="PargrafodaLista"/>
        <w:spacing w:line="340" w:lineRule="atLeast"/>
        <w:ind w:left="0"/>
        <w:jc w:val="both"/>
        <w:rPr>
          <w:rFonts w:eastAsia="Arial Unicode MS"/>
          <w:color w:val="000000"/>
          <w:sz w:val="23"/>
          <w:szCs w:val="23"/>
        </w:rPr>
      </w:pPr>
    </w:p>
    <w:p w14:paraId="5801E39D" w14:textId="1B4EA00E" w:rsidR="008641DD" w:rsidRPr="003F454F" w:rsidRDefault="00064CC8"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89" w:name="_Toc105271820"/>
      <w:r w:rsidRPr="003F454F">
        <w:rPr>
          <w:rFonts w:eastAsia="Arial Unicode MS"/>
          <w:color w:val="000000"/>
          <w:sz w:val="23"/>
          <w:szCs w:val="23"/>
        </w:rPr>
        <w:t xml:space="preserve">A </w:t>
      </w:r>
      <w:r w:rsidR="00304088">
        <w:rPr>
          <w:rFonts w:eastAsia="Arial Unicode MS"/>
          <w:color w:val="000000"/>
          <w:sz w:val="23"/>
          <w:szCs w:val="23"/>
        </w:rPr>
        <w:t>Emitente</w:t>
      </w:r>
      <w:r w:rsidRPr="003F454F">
        <w:rPr>
          <w:rFonts w:eastAsia="Arial Unicode MS"/>
          <w:color w:val="000000"/>
          <w:sz w:val="23"/>
          <w:szCs w:val="23"/>
        </w:rPr>
        <w:t xml:space="preserve"> não será responsável pelo pagamento de quaisquer tributos que venham a incidir sobre o </w:t>
      </w:r>
      <w:r w:rsidRPr="003F454F">
        <w:rPr>
          <w:rFonts w:eastAsia="Arial Unicode MS"/>
          <w:bCs/>
          <w:sz w:val="23"/>
          <w:szCs w:val="23"/>
        </w:rPr>
        <w:t>pagamento</w:t>
      </w:r>
      <w:r w:rsidRPr="003F454F">
        <w:rPr>
          <w:rFonts w:eastAsia="Arial Unicode MS"/>
          <w:color w:val="000000"/>
          <w:sz w:val="23"/>
          <w:szCs w:val="23"/>
        </w:rPr>
        <w:t xml:space="preserve"> de rendimentos pela Securitizadora aos </w:t>
      </w:r>
      <w:r w:rsidR="000A0626" w:rsidRPr="003F454F">
        <w:rPr>
          <w:rFonts w:eastAsia="Arial Unicode MS"/>
          <w:color w:val="000000"/>
          <w:sz w:val="23"/>
          <w:szCs w:val="23"/>
        </w:rPr>
        <w:t>Investidores dos CRA</w:t>
      </w:r>
      <w:r w:rsidRPr="003F454F">
        <w:rPr>
          <w:rFonts w:eastAsia="Arial Unicode MS"/>
          <w:color w:val="000000"/>
          <w:sz w:val="23"/>
          <w:szCs w:val="23"/>
        </w:rPr>
        <w:t xml:space="preserve"> e/ou que de </w:t>
      </w:r>
      <w:r w:rsidRPr="003F454F">
        <w:rPr>
          <w:sz w:val="23"/>
          <w:szCs w:val="23"/>
        </w:rPr>
        <w:t>qualquer</w:t>
      </w:r>
      <w:r w:rsidRPr="003F454F">
        <w:rPr>
          <w:rFonts w:eastAsia="Arial Unicode MS"/>
          <w:color w:val="000000"/>
          <w:sz w:val="23"/>
          <w:szCs w:val="23"/>
        </w:rPr>
        <w:t xml:space="preserve"> outra forma incidam sobre os </w:t>
      </w:r>
      <w:r w:rsidR="000A0626" w:rsidRPr="003F454F">
        <w:rPr>
          <w:rFonts w:eastAsia="Arial Unicode MS"/>
          <w:color w:val="000000"/>
          <w:sz w:val="23"/>
          <w:szCs w:val="23"/>
        </w:rPr>
        <w:t>Investidores dos CRA</w:t>
      </w:r>
      <w:r w:rsidRPr="003F454F">
        <w:rPr>
          <w:rFonts w:eastAsia="Arial Unicode MS"/>
          <w:color w:val="000000"/>
          <w:sz w:val="23"/>
          <w:szCs w:val="23"/>
        </w:rPr>
        <w:t xml:space="preserve"> em virtude de seu investimento nos CRA</w:t>
      </w:r>
      <w:r w:rsidR="0010130E" w:rsidRPr="003F454F">
        <w:rPr>
          <w:rFonts w:eastAsia="Arial Unicode MS"/>
          <w:color w:val="000000"/>
          <w:sz w:val="23"/>
          <w:szCs w:val="23"/>
        </w:rPr>
        <w:t xml:space="preserve">, exceto caso tais tributos sejam cobrados exclusivamente em virtude da falta de comprovação, pela </w:t>
      </w:r>
      <w:r w:rsidR="00304088">
        <w:rPr>
          <w:rFonts w:eastAsia="Arial Unicode MS"/>
          <w:color w:val="000000"/>
          <w:sz w:val="23"/>
          <w:szCs w:val="23"/>
        </w:rPr>
        <w:t>Emitente</w:t>
      </w:r>
      <w:r w:rsidR="0010130E" w:rsidRPr="003F454F">
        <w:rPr>
          <w:rFonts w:eastAsia="Arial Unicode MS"/>
          <w:color w:val="000000"/>
          <w:sz w:val="23"/>
          <w:szCs w:val="23"/>
        </w:rPr>
        <w:t xml:space="preserve">, da aplicação dos Recursos </w:t>
      </w:r>
      <w:r w:rsidR="00776631" w:rsidRPr="003F454F">
        <w:rPr>
          <w:rFonts w:eastAsia="Arial Unicode MS"/>
          <w:color w:val="000000"/>
          <w:sz w:val="23"/>
          <w:szCs w:val="23"/>
        </w:rPr>
        <w:t xml:space="preserve">da Emissão </w:t>
      </w:r>
      <w:r w:rsidR="0010130E" w:rsidRPr="003F454F">
        <w:rPr>
          <w:rFonts w:eastAsia="Arial Unicode MS"/>
          <w:color w:val="000000"/>
          <w:sz w:val="23"/>
          <w:szCs w:val="23"/>
        </w:rPr>
        <w:t>na forma estabelecida na Cláusula 3.5 acima</w:t>
      </w:r>
      <w:r w:rsidR="007D13EF" w:rsidRPr="003F454F">
        <w:rPr>
          <w:rFonts w:eastAsia="Arial Unicode MS"/>
          <w:color w:val="000000"/>
          <w:sz w:val="23"/>
          <w:szCs w:val="23"/>
        </w:rPr>
        <w:t xml:space="preserve">, inclusive em virtude de vencimento ou resgate antecipado dos CRA, hipótese em que tais tributos serão arcados integralmente pela </w:t>
      </w:r>
      <w:r w:rsidR="00304088">
        <w:rPr>
          <w:rFonts w:eastAsia="Arial Unicode MS"/>
          <w:color w:val="000000"/>
          <w:sz w:val="23"/>
          <w:szCs w:val="23"/>
        </w:rPr>
        <w:t>Emitente</w:t>
      </w:r>
      <w:r w:rsidRPr="003F454F">
        <w:rPr>
          <w:rFonts w:eastAsia="Arial Unicode MS"/>
          <w:color w:val="000000"/>
          <w:sz w:val="23"/>
          <w:szCs w:val="23"/>
        </w:rPr>
        <w:t>.</w:t>
      </w:r>
      <w:bookmarkEnd w:id="389"/>
      <w:r w:rsidR="009815F8" w:rsidRPr="003F454F">
        <w:rPr>
          <w:rFonts w:eastAsia="Calibri"/>
          <w:sz w:val="23"/>
          <w:szCs w:val="23"/>
          <w:lang w:eastAsia="en-US"/>
        </w:rPr>
        <w:t xml:space="preserve"> </w:t>
      </w:r>
    </w:p>
    <w:p w14:paraId="5B85ED71" w14:textId="77777777" w:rsidR="008641DD" w:rsidRPr="003F454F" w:rsidRDefault="008641DD" w:rsidP="00944D34">
      <w:pPr>
        <w:spacing w:line="340" w:lineRule="atLeast"/>
        <w:rPr>
          <w:rFonts w:eastAsia="Calibri"/>
          <w:sz w:val="23"/>
          <w:szCs w:val="23"/>
          <w:lang w:eastAsia="en-US"/>
        </w:rPr>
      </w:pPr>
    </w:p>
    <w:p w14:paraId="3BF2FCCA" w14:textId="008EE9EE" w:rsidR="00890252" w:rsidRPr="003F454F" w:rsidRDefault="0031630E"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90" w:name="_Toc105271821"/>
      <w:r w:rsidRPr="003F454F">
        <w:rPr>
          <w:rFonts w:eastAsia="Arial Unicode MS"/>
          <w:color w:val="000000"/>
          <w:sz w:val="23"/>
          <w:szCs w:val="23"/>
        </w:rPr>
        <w:t>O</w:t>
      </w:r>
      <w:r w:rsidR="009815F8" w:rsidRPr="003F454F">
        <w:rPr>
          <w:rFonts w:eastAsia="Arial Unicode MS"/>
          <w:color w:val="000000"/>
          <w:sz w:val="23"/>
          <w:szCs w:val="23"/>
        </w:rPr>
        <w:t xml:space="preserve">s rendimentos gerados por aplicação em CRA por pessoas físicas estão atualmente isentos de </w:t>
      </w:r>
      <w:r w:rsidR="009815F8" w:rsidRPr="003F454F">
        <w:rPr>
          <w:sz w:val="23"/>
          <w:szCs w:val="23"/>
        </w:rPr>
        <w:t>imposto</w:t>
      </w:r>
      <w:r w:rsidR="009815F8" w:rsidRPr="003F454F">
        <w:rPr>
          <w:rFonts w:eastAsia="Arial Unicode MS"/>
          <w:color w:val="000000"/>
          <w:sz w:val="23"/>
          <w:szCs w:val="23"/>
        </w:rPr>
        <w:t xml:space="preserve"> de renda, por força do artigo 3º, inciso IV, da Lei </w:t>
      </w:r>
      <w:r w:rsidR="00BD3F49" w:rsidRPr="003F454F">
        <w:rPr>
          <w:rFonts w:eastAsia="Arial Unicode MS"/>
          <w:color w:val="000000"/>
          <w:sz w:val="23"/>
          <w:szCs w:val="23"/>
        </w:rPr>
        <w:t>n</w:t>
      </w:r>
      <w:r w:rsidRPr="003F454F">
        <w:rPr>
          <w:rFonts w:eastAsia="Arial Unicode MS"/>
          <w:color w:val="000000"/>
          <w:sz w:val="23"/>
          <w:szCs w:val="23"/>
        </w:rPr>
        <w:t>º</w:t>
      </w:r>
      <w:r w:rsidR="0043332D" w:rsidRPr="003F454F">
        <w:rPr>
          <w:rFonts w:eastAsia="Arial Unicode MS"/>
          <w:color w:val="000000"/>
          <w:sz w:val="23"/>
          <w:szCs w:val="23"/>
        </w:rPr>
        <w:t> </w:t>
      </w:r>
      <w:r w:rsidR="009815F8" w:rsidRPr="003F454F">
        <w:rPr>
          <w:rFonts w:eastAsia="Arial Unicode MS"/>
          <w:color w:val="000000"/>
          <w:sz w:val="23"/>
          <w:szCs w:val="23"/>
        </w:rPr>
        <w:t>11.033</w:t>
      </w:r>
      <w:r w:rsidRPr="003F454F">
        <w:rPr>
          <w:rFonts w:eastAsia="Arial Unicode MS"/>
          <w:color w:val="000000"/>
          <w:sz w:val="23"/>
          <w:szCs w:val="23"/>
        </w:rPr>
        <w:t xml:space="preserve">, </w:t>
      </w:r>
      <w:r w:rsidR="009815F8" w:rsidRPr="003F454F">
        <w:rPr>
          <w:rFonts w:eastAsia="Arial Unicode MS"/>
          <w:color w:val="000000"/>
          <w:sz w:val="23"/>
          <w:szCs w:val="23"/>
        </w:rPr>
        <w:t xml:space="preserve">isenção essa que </w:t>
      </w:r>
      <w:r w:rsidR="009815F8" w:rsidRPr="003F454F">
        <w:rPr>
          <w:rFonts w:eastAsia="Arial Unicode MS"/>
          <w:color w:val="000000"/>
          <w:sz w:val="23"/>
          <w:szCs w:val="23"/>
        </w:rPr>
        <w:lastRenderedPageBreak/>
        <w:t xml:space="preserve">pode sofrer alterações ao longo do tempo. A </w:t>
      </w:r>
      <w:r w:rsidR="00304088">
        <w:rPr>
          <w:rFonts w:eastAsia="Arial Unicode MS"/>
          <w:color w:val="000000"/>
          <w:sz w:val="23"/>
          <w:szCs w:val="23"/>
        </w:rPr>
        <w:t>Emitente</w:t>
      </w:r>
      <w:r w:rsidR="009815F8" w:rsidRPr="003F454F">
        <w:rPr>
          <w:rFonts w:eastAsia="Arial Unicode MS"/>
          <w:color w:val="000000"/>
          <w:sz w:val="23"/>
          <w:szCs w:val="23"/>
        </w:rPr>
        <w:t xml:space="preserve"> não será responsável pela realização de qualquer pagamento adicional à Securitizadora ou aos </w:t>
      </w:r>
      <w:r w:rsidR="000A0626" w:rsidRPr="003F454F">
        <w:rPr>
          <w:rFonts w:eastAsia="Arial Unicode MS"/>
          <w:color w:val="000000"/>
          <w:sz w:val="23"/>
          <w:szCs w:val="23"/>
        </w:rPr>
        <w:t>Investidores dos CRA</w:t>
      </w:r>
      <w:r w:rsidR="009815F8" w:rsidRPr="003F454F">
        <w:rPr>
          <w:rFonts w:eastAsia="Arial Unicode MS"/>
          <w:color w:val="000000"/>
          <w:sz w:val="23"/>
          <w:szCs w:val="23"/>
        </w:rPr>
        <w:t xml:space="preserve"> em razão de qualquer alteração na legislação tributária ou na tributação aplicável aos CRA, conforme descrito acima.</w:t>
      </w:r>
      <w:bookmarkEnd w:id="390"/>
    </w:p>
    <w:p w14:paraId="7D2461F9" w14:textId="77777777" w:rsidR="004959AD" w:rsidRPr="003F454F" w:rsidRDefault="004959AD" w:rsidP="0070597F">
      <w:pPr>
        <w:pStyle w:val="PargrafodaLista"/>
        <w:spacing w:line="340" w:lineRule="atLeast"/>
        <w:rPr>
          <w:sz w:val="23"/>
          <w:szCs w:val="23"/>
        </w:rPr>
      </w:pPr>
    </w:p>
    <w:p w14:paraId="77CF954D" w14:textId="307EDD13" w:rsidR="004959AD" w:rsidRPr="003F454F" w:rsidRDefault="004959AD" w:rsidP="00944D34">
      <w:pPr>
        <w:pStyle w:val="PargrafodaLista"/>
        <w:keepNext/>
        <w:keepLines/>
        <w:numPr>
          <w:ilvl w:val="0"/>
          <w:numId w:val="69"/>
        </w:numPr>
        <w:spacing w:before="240" w:line="340" w:lineRule="atLeast"/>
        <w:ind w:left="0" w:firstLine="0"/>
        <w:jc w:val="both"/>
        <w:outlineLvl w:val="0"/>
        <w:rPr>
          <w:b/>
          <w:smallCaps/>
          <w:sz w:val="23"/>
          <w:szCs w:val="23"/>
        </w:rPr>
      </w:pPr>
      <w:r w:rsidRPr="003F454F">
        <w:rPr>
          <w:b/>
          <w:smallCaps/>
          <w:sz w:val="23"/>
          <w:szCs w:val="23"/>
        </w:rPr>
        <w:t>Disposições Gerais</w:t>
      </w:r>
    </w:p>
    <w:p w14:paraId="719F90F3" w14:textId="77777777" w:rsidR="004959AD" w:rsidRPr="003F454F" w:rsidRDefault="004959AD" w:rsidP="00944D34">
      <w:pPr>
        <w:pStyle w:val="PargrafodaLista"/>
        <w:keepNext/>
        <w:keepLines/>
        <w:spacing w:line="340" w:lineRule="atLeast"/>
        <w:ind w:left="0"/>
        <w:jc w:val="both"/>
        <w:rPr>
          <w:sz w:val="23"/>
          <w:szCs w:val="23"/>
        </w:rPr>
      </w:pPr>
    </w:p>
    <w:p w14:paraId="248F7B4F" w14:textId="6A23DBC2" w:rsidR="00DC3202" w:rsidRPr="003F454F" w:rsidRDefault="00B9203E"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91" w:name="_DV_M410"/>
      <w:bookmarkStart w:id="392" w:name="_DV_M412"/>
      <w:bookmarkStart w:id="393" w:name="_Toc105271822"/>
      <w:bookmarkEnd w:id="391"/>
      <w:bookmarkEnd w:id="392"/>
      <w:r w:rsidRPr="003F454F">
        <w:rPr>
          <w:rFonts w:eastAsia="Arial Unicode MS"/>
          <w:color w:val="000000"/>
          <w:sz w:val="23"/>
          <w:szCs w:val="23"/>
        </w:rPr>
        <w:t xml:space="preserve">Não se presume a renúncia a qualquer dos direitos decorrentes desta Escritura. </w:t>
      </w:r>
      <w:r w:rsidRPr="003F454F">
        <w:rPr>
          <w:sz w:val="23"/>
          <w:szCs w:val="23"/>
        </w:rPr>
        <w:t>Desta</w:t>
      </w:r>
      <w:r w:rsidRPr="003F454F">
        <w:rPr>
          <w:rFonts w:eastAsia="Arial Unicode MS"/>
          <w:color w:val="000000"/>
          <w:sz w:val="23"/>
          <w:szCs w:val="23"/>
        </w:rPr>
        <w:t xml:space="preserve"> forma, nenhum atraso, omissão ou liberalidade no exercício de qualquer direito ou faculdade que caiba à Debenturista em razão de qualquer inadimplemento da </w:t>
      </w:r>
      <w:r w:rsidR="00304088">
        <w:rPr>
          <w:rFonts w:eastAsia="Arial Unicode MS"/>
          <w:color w:val="000000"/>
          <w:sz w:val="23"/>
          <w:szCs w:val="23"/>
        </w:rPr>
        <w:t>Emitente</w:t>
      </w:r>
      <w:r w:rsidRPr="003F454F">
        <w:rPr>
          <w:rFonts w:eastAsia="Arial Unicode MS"/>
          <w:color w:val="000000"/>
          <w:sz w:val="23"/>
          <w:szCs w:val="23"/>
        </w:rPr>
        <w:t xml:space="preserve"> </w:t>
      </w:r>
      <w:r w:rsidRPr="003F454F">
        <w:rPr>
          <w:sz w:val="23"/>
          <w:szCs w:val="23"/>
        </w:rPr>
        <w:t>prejudicará</w:t>
      </w:r>
      <w:r w:rsidRPr="003F454F">
        <w:rPr>
          <w:rFonts w:eastAsia="Arial Unicode MS"/>
          <w:color w:val="000000"/>
          <w:sz w:val="23"/>
          <w:szCs w:val="23"/>
        </w:rPr>
        <w:t xml:space="preserve"> o exercício de tal direito ou faculdade, ou será interpretado como renúncia ao mesmo, nem constituirá novação ou precedente no tocante a qualquer outro inadimplemento ou atraso.</w:t>
      </w:r>
      <w:bookmarkEnd w:id="393"/>
    </w:p>
    <w:p w14:paraId="2F7A587F"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03A1CEF7" w14:textId="067498C9" w:rsidR="004C72F9" w:rsidRPr="003F454F" w:rsidRDefault="009C168E"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94" w:name="_Toc105271823"/>
      <w:r w:rsidRPr="003F454F">
        <w:rPr>
          <w:rFonts w:eastAsia="Arial Unicode MS"/>
          <w:color w:val="000000"/>
          <w:sz w:val="23"/>
          <w:szCs w:val="23"/>
        </w:rPr>
        <w:t>Esta</w:t>
      </w:r>
      <w:r w:rsidR="00DC3202" w:rsidRPr="003F454F">
        <w:rPr>
          <w:rFonts w:eastAsia="Arial Unicode MS"/>
          <w:color w:val="000000"/>
          <w:sz w:val="23"/>
          <w:szCs w:val="23"/>
        </w:rPr>
        <w:t xml:space="preserve"> Escritura é firmada em caráter irrevogável e irretratável, salvo na hipótese de não preenchiment</w:t>
      </w:r>
      <w:r w:rsidR="009651D0" w:rsidRPr="003F454F">
        <w:rPr>
          <w:rFonts w:eastAsia="Arial Unicode MS"/>
          <w:color w:val="000000"/>
          <w:sz w:val="23"/>
          <w:szCs w:val="23"/>
        </w:rPr>
        <w:t>o dos requisitos relacionados na</w:t>
      </w:r>
      <w:r w:rsidR="00DC3202" w:rsidRPr="003F454F">
        <w:rPr>
          <w:rFonts w:eastAsia="Arial Unicode MS"/>
          <w:color w:val="000000"/>
          <w:sz w:val="23"/>
          <w:szCs w:val="23"/>
        </w:rPr>
        <w:t xml:space="preserve"> </w:t>
      </w:r>
      <w:r w:rsidR="00135A38" w:rsidRPr="003F454F">
        <w:rPr>
          <w:rFonts w:eastAsia="Arial Unicode MS"/>
          <w:color w:val="000000"/>
          <w:sz w:val="23"/>
          <w:szCs w:val="23"/>
        </w:rPr>
        <w:t>C</w:t>
      </w:r>
      <w:r w:rsidR="00D42300" w:rsidRPr="003F454F">
        <w:rPr>
          <w:rFonts w:eastAsia="Arial Unicode MS"/>
          <w:color w:val="000000"/>
          <w:sz w:val="23"/>
          <w:szCs w:val="23"/>
        </w:rPr>
        <w:t>láusula</w:t>
      </w:r>
      <w:r w:rsidR="009651D0" w:rsidRPr="003F454F">
        <w:rPr>
          <w:rFonts w:eastAsia="Arial Unicode MS"/>
          <w:color w:val="000000"/>
          <w:sz w:val="23"/>
          <w:szCs w:val="23"/>
        </w:rPr>
        <w:t xml:space="preserve"> </w:t>
      </w:r>
      <w:r w:rsidR="004205D3" w:rsidRPr="003F454F">
        <w:rPr>
          <w:rFonts w:eastAsia="Arial Unicode MS"/>
          <w:color w:val="000000"/>
          <w:sz w:val="23"/>
          <w:szCs w:val="23"/>
        </w:rPr>
        <w:fldChar w:fldCharType="begin"/>
      </w:r>
      <w:r w:rsidR="004205D3" w:rsidRPr="003F454F">
        <w:rPr>
          <w:rFonts w:eastAsia="Arial Unicode MS"/>
          <w:color w:val="000000"/>
          <w:sz w:val="23"/>
          <w:szCs w:val="23"/>
        </w:rPr>
        <w:instrText xml:space="preserve"> REF _Ref508270060 \r \h </w:instrText>
      </w:r>
      <w:r w:rsidR="00C50CFB" w:rsidRPr="003F454F">
        <w:rPr>
          <w:rFonts w:eastAsia="Arial Unicode MS"/>
          <w:color w:val="000000"/>
          <w:sz w:val="23"/>
          <w:szCs w:val="23"/>
        </w:rPr>
        <w:instrText xml:space="preserve"> \* MERGEFORMAT </w:instrText>
      </w:r>
      <w:r w:rsidR="004205D3" w:rsidRPr="003F454F">
        <w:rPr>
          <w:rFonts w:eastAsia="Arial Unicode MS"/>
          <w:color w:val="000000"/>
          <w:sz w:val="23"/>
          <w:szCs w:val="23"/>
        </w:rPr>
      </w:r>
      <w:r w:rsidR="004205D3" w:rsidRPr="003F454F">
        <w:rPr>
          <w:rFonts w:eastAsia="Arial Unicode MS"/>
          <w:color w:val="000000"/>
          <w:sz w:val="23"/>
          <w:szCs w:val="23"/>
        </w:rPr>
        <w:fldChar w:fldCharType="separate"/>
      </w:r>
      <w:r w:rsidR="0011105B" w:rsidRPr="003F454F">
        <w:rPr>
          <w:rFonts w:eastAsia="Arial Unicode MS"/>
          <w:color w:val="000000"/>
          <w:sz w:val="23"/>
          <w:szCs w:val="23"/>
        </w:rPr>
        <w:t>2</w:t>
      </w:r>
      <w:r w:rsidR="004205D3" w:rsidRPr="003F454F">
        <w:rPr>
          <w:rFonts w:eastAsia="Arial Unicode MS"/>
          <w:color w:val="000000"/>
          <w:sz w:val="23"/>
          <w:szCs w:val="23"/>
        </w:rPr>
        <w:fldChar w:fldCharType="end"/>
      </w:r>
      <w:r w:rsidR="00DC3202" w:rsidRPr="003F454F">
        <w:rPr>
          <w:rFonts w:eastAsia="Arial Unicode MS"/>
          <w:color w:val="000000"/>
          <w:sz w:val="23"/>
          <w:szCs w:val="23"/>
        </w:rPr>
        <w:t xml:space="preserve"> </w:t>
      </w:r>
      <w:r w:rsidR="009651D0" w:rsidRPr="003F454F">
        <w:rPr>
          <w:rFonts w:eastAsia="Arial Unicode MS"/>
          <w:color w:val="000000"/>
          <w:sz w:val="23"/>
          <w:szCs w:val="23"/>
        </w:rPr>
        <w:t>acima</w:t>
      </w:r>
      <w:r w:rsidR="00DC3202" w:rsidRPr="003F454F">
        <w:rPr>
          <w:rFonts w:eastAsia="Arial Unicode MS"/>
          <w:color w:val="000000"/>
          <w:sz w:val="23"/>
          <w:szCs w:val="23"/>
        </w:rPr>
        <w:t>, obrigando as partes por si e seus sucessores.</w:t>
      </w:r>
      <w:bookmarkEnd w:id="394"/>
    </w:p>
    <w:p w14:paraId="718D9080"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5EED763C" w14:textId="565784E3" w:rsidR="004C72F9" w:rsidRPr="003F454F" w:rsidRDefault="00DC3202"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95" w:name="_Toc105271824"/>
      <w:r w:rsidRPr="003F454F">
        <w:rPr>
          <w:rFonts w:eastAsia="Arial Unicode MS"/>
          <w:color w:val="000000"/>
          <w:sz w:val="23"/>
          <w:szCs w:val="23"/>
        </w:rPr>
        <w:t xml:space="preserve">Caso qualquer das disposições ora aprovadas venha a ser julgada ilegal, inválida ou </w:t>
      </w:r>
      <w:r w:rsidRPr="003F454F">
        <w:rPr>
          <w:sz w:val="23"/>
          <w:szCs w:val="23"/>
        </w:rPr>
        <w:t>ineficaz</w:t>
      </w:r>
      <w:r w:rsidRPr="003F454F">
        <w:rPr>
          <w:rFonts w:eastAsia="Arial Unicode MS"/>
          <w:color w:val="000000"/>
          <w:sz w:val="23"/>
          <w:szCs w:val="23"/>
        </w:rPr>
        <w:t xml:space="preserve">, prevalecerão todas as demais disposições não afetadas por tal julgamento, comprometendo-se as </w:t>
      </w:r>
      <w:r w:rsidR="001434E2" w:rsidRPr="003F454F">
        <w:rPr>
          <w:rFonts w:eastAsia="Arial Unicode MS"/>
          <w:color w:val="000000"/>
          <w:sz w:val="23"/>
          <w:szCs w:val="23"/>
        </w:rPr>
        <w:t>P</w:t>
      </w:r>
      <w:r w:rsidRPr="003F454F">
        <w:rPr>
          <w:rFonts w:eastAsia="Arial Unicode MS"/>
          <w:color w:val="000000"/>
          <w:sz w:val="23"/>
          <w:szCs w:val="23"/>
        </w:rPr>
        <w:t>artes, em boa-fé, a substituírem a disposição afetada por outra que, na medida do possível, produza o mesmo efeito.</w:t>
      </w:r>
      <w:bookmarkEnd w:id="395"/>
      <w:r w:rsidRPr="003F454F">
        <w:rPr>
          <w:rFonts w:eastAsia="Arial Unicode MS"/>
          <w:color w:val="000000"/>
          <w:sz w:val="23"/>
          <w:szCs w:val="23"/>
        </w:rPr>
        <w:t xml:space="preserve"> </w:t>
      </w:r>
    </w:p>
    <w:p w14:paraId="56DDBFD3"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1414EE4D" w14:textId="5874A37B" w:rsidR="004C72F9" w:rsidRPr="003F454F" w:rsidRDefault="00CE78D2"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96" w:name="_Toc105271825"/>
      <w:r w:rsidRPr="003F454F">
        <w:rPr>
          <w:rFonts w:eastAsia="Arial Unicode MS"/>
          <w:color w:val="000000"/>
          <w:sz w:val="23"/>
          <w:szCs w:val="23"/>
        </w:rPr>
        <w:t xml:space="preserve">Esta Escritura constitui o único e integral </w:t>
      </w:r>
      <w:r w:rsidR="003C5BCF" w:rsidRPr="003F454F">
        <w:rPr>
          <w:rFonts w:eastAsia="Arial Unicode MS"/>
          <w:color w:val="000000"/>
          <w:sz w:val="23"/>
          <w:szCs w:val="23"/>
        </w:rPr>
        <w:t xml:space="preserve">acordo </w:t>
      </w:r>
      <w:r w:rsidRPr="003F454F">
        <w:rPr>
          <w:rFonts w:eastAsia="Arial Unicode MS"/>
          <w:color w:val="000000"/>
          <w:sz w:val="23"/>
          <w:szCs w:val="23"/>
        </w:rPr>
        <w:t xml:space="preserve">entre as Partes, com relação ao </w:t>
      </w:r>
      <w:r w:rsidR="00264381" w:rsidRPr="003F454F">
        <w:rPr>
          <w:rFonts w:eastAsia="Arial Unicode MS"/>
          <w:color w:val="000000"/>
          <w:sz w:val="23"/>
          <w:szCs w:val="23"/>
        </w:rPr>
        <w:t xml:space="preserve">objeto </w:t>
      </w:r>
      <w:r w:rsidRPr="003F454F">
        <w:rPr>
          <w:rFonts w:eastAsia="Arial Unicode MS"/>
          <w:color w:val="000000"/>
          <w:sz w:val="23"/>
          <w:szCs w:val="23"/>
        </w:rPr>
        <w:t>nela previsto.</w:t>
      </w:r>
      <w:bookmarkEnd w:id="396"/>
    </w:p>
    <w:p w14:paraId="0206C1FD"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584CBB5C" w14:textId="2DB222E4" w:rsidR="004C72F9" w:rsidRPr="003F454F" w:rsidRDefault="00CE78D2"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97" w:name="_DV_M422"/>
      <w:bookmarkStart w:id="398" w:name="_Toc105271826"/>
      <w:bookmarkEnd w:id="397"/>
      <w:r w:rsidRPr="003F454F">
        <w:rPr>
          <w:rFonts w:eastAsia="Arial Unicode MS"/>
          <w:color w:val="000000"/>
          <w:sz w:val="23"/>
          <w:szCs w:val="23"/>
        </w:rPr>
        <w:t xml:space="preserve">As palavras e os termos constantes desta Escritura, aqui não expressamente definidos, </w:t>
      </w:r>
      <w:r w:rsidRPr="003F454F">
        <w:rPr>
          <w:sz w:val="23"/>
          <w:szCs w:val="23"/>
        </w:rPr>
        <w:t>grafados</w:t>
      </w:r>
      <w:r w:rsidRPr="003F454F">
        <w:rPr>
          <w:rFonts w:eastAsia="Arial Unicode MS"/>
          <w:color w:val="000000"/>
          <w:sz w:val="23"/>
          <w:szCs w:val="23"/>
        </w:rPr>
        <w:t xml:space="preserve"> em português ou em qualquer língua estrangeira, bem como quaisquer outros de linguagem técnica e/ou financeira, que, eventualmente, durante a vigência da presente </w:t>
      </w:r>
      <w:r w:rsidR="00CF3367" w:rsidRPr="003F454F">
        <w:rPr>
          <w:rFonts w:eastAsia="Arial Unicode MS"/>
          <w:color w:val="000000"/>
          <w:sz w:val="23"/>
          <w:szCs w:val="23"/>
        </w:rPr>
        <w:t>Escritura</w:t>
      </w:r>
      <w:r w:rsidRPr="003F454F">
        <w:rPr>
          <w:rFonts w:eastAsia="Arial Unicode MS"/>
          <w:color w:val="000000"/>
          <w:sz w:val="23"/>
          <w:szCs w:val="23"/>
        </w:rPr>
        <w:t xml:space="preserve">, no cumprimento de direitos e obrigações assumidos por ambas as </w:t>
      </w:r>
      <w:r w:rsidR="001434E2" w:rsidRPr="003F454F">
        <w:rPr>
          <w:rFonts w:eastAsia="Arial Unicode MS"/>
          <w:color w:val="000000"/>
          <w:sz w:val="23"/>
          <w:szCs w:val="23"/>
        </w:rPr>
        <w:t>P</w:t>
      </w:r>
      <w:r w:rsidRPr="003F454F">
        <w:rPr>
          <w:rFonts w:eastAsia="Arial Unicode MS"/>
          <w:color w:val="000000"/>
          <w:sz w:val="23"/>
          <w:szCs w:val="23"/>
        </w:rPr>
        <w:t>artes, sejam utilizados para identificar a prática de quaisquer atos ou fatos, deverão ser compreendidos e interpretados em consonância com os usos, costumes e práticas do mercado de capitais brasileiro.</w:t>
      </w:r>
      <w:bookmarkEnd w:id="398"/>
    </w:p>
    <w:p w14:paraId="12BC97F6"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681E732F" w14:textId="65C0E1CF" w:rsidR="00CE78D2" w:rsidRPr="003F454F" w:rsidRDefault="00CE78D2"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399" w:name="_Toc105271827"/>
      <w:r w:rsidRPr="003F454F">
        <w:rPr>
          <w:rFonts w:eastAsia="Arial Unicode MS"/>
          <w:color w:val="000000"/>
          <w:sz w:val="23"/>
          <w:szCs w:val="23"/>
        </w:rPr>
        <w:t xml:space="preserve">As Partes declaram, mútua e expressamente, que a presente Escritura foi celebrada </w:t>
      </w:r>
      <w:r w:rsidRPr="003F454F">
        <w:rPr>
          <w:sz w:val="23"/>
          <w:szCs w:val="23"/>
        </w:rPr>
        <w:t>respeitando</w:t>
      </w:r>
      <w:r w:rsidRPr="003F454F">
        <w:rPr>
          <w:rFonts w:eastAsia="Arial Unicode MS"/>
          <w:color w:val="000000"/>
          <w:sz w:val="23"/>
          <w:szCs w:val="23"/>
        </w:rPr>
        <w:t>-se os princípios de probidade e de boa-fé, por livre, consciente e firme manifestação de vontade das Partes e em perfeita relação de equidade.</w:t>
      </w:r>
      <w:bookmarkEnd w:id="399"/>
    </w:p>
    <w:p w14:paraId="7335C277"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70723AC0" w14:textId="20F5BF31" w:rsidR="008641DD" w:rsidRPr="003F454F" w:rsidRDefault="001C59D2"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400" w:name="_Toc105271828"/>
      <w:r w:rsidRPr="003F454F">
        <w:rPr>
          <w:rFonts w:eastAsia="Arial Unicode MS"/>
          <w:color w:val="000000"/>
          <w:sz w:val="23"/>
          <w:szCs w:val="23"/>
        </w:rPr>
        <w:lastRenderedPageBreak/>
        <w:t>Esta Escritura e as Debêntures constituem títulos executivos extrajudiciais nos termos do</w:t>
      </w:r>
      <w:r w:rsidR="00310208" w:rsidRPr="003F454F">
        <w:rPr>
          <w:rFonts w:eastAsia="Arial Unicode MS"/>
          <w:color w:val="000000"/>
          <w:sz w:val="23"/>
          <w:szCs w:val="23"/>
        </w:rPr>
        <w:t xml:space="preserve"> artigo 784 </w:t>
      </w:r>
      <w:r w:rsidR="00993549">
        <w:rPr>
          <w:rFonts w:eastAsia="Arial Unicode MS"/>
          <w:color w:val="000000"/>
          <w:sz w:val="23"/>
          <w:szCs w:val="23"/>
        </w:rPr>
        <w:t xml:space="preserve">do </w:t>
      </w:r>
      <w:r w:rsidR="006970F9" w:rsidRPr="00993549">
        <w:rPr>
          <w:rFonts w:eastAsia="Arial Unicode MS"/>
          <w:color w:val="000000"/>
          <w:sz w:val="23"/>
          <w:szCs w:val="23"/>
        </w:rPr>
        <w:t>Código de Processo Civil</w:t>
      </w:r>
      <w:r w:rsidRPr="003F454F">
        <w:rPr>
          <w:rFonts w:eastAsia="Arial Unicode MS"/>
          <w:color w:val="000000"/>
          <w:sz w:val="23"/>
          <w:szCs w:val="23"/>
        </w:rPr>
        <w:t xml:space="preserve">, reconhecendo as partes, desde já, que independentemente de quaisquer outras medidas cabíveis, as obrigações assumidas nos termos desta Escritura comportam execução específica, submetendo-se às disposições dos artigos </w:t>
      </w:r>
      <w:r w:rsidR="00310208" w:rsidRPr="003F454F">
        <w:rPr>
          <w:rFonts w:eastAsia="Arial Unicode MS"/>
          <w:color w:val="000000"/>
          <w:sz w:val="23"/>
          <w:szCs w:val="23"/>
        </w:rPr>
        <w:t xml:space="preserve">815 </w:t>
      </w:r>
      <w:r w:rsidRPr="003F454F">
        <w:rPr>
          <w:rFonts w:eastAsia="Arial Unicode MS"/>
          <w:color w:val="000000"/>
          <w:sz w:val="23"/>
          <w:szCs w:val="23"/>
        </w:rPr>
        <w:t>e seguintes do Código de Processo Civil, sem prejuízo do direito de declarar o vencimento antecipado da</w:t>
      </w:r>
      <w:r w:rsidR="001E1219" w:rsidRPr="003F454F">
        <w:rPr>
          <w:rFonts w:eastAsia="Arial Unicode MS"/>
          <w:color w:val="000000"/>
          <w:sz w:val="23"/>
          <w:szCs w:val="23"/>
        </w:rPr>
        <w:t>s</w:t>
      </w:r>
      <w:r w:rsidRPr="003F454F">
        <w:rPr>
          <w:rFonts w:eastAsia="Arial Unicode MS"/>
          <w:color w:val="000000"/>
          <w:sz w:val="23"/>
          <w:szCs w:val="23"/>
        </w:rPr>
        <w:t xml:space="preserve"> Debênture</w:t>
      </w:r>
      <w:r w:rsidR="001E1219" w:rsidRPr="003F454F">
        <w:rPr>
          <w:rFonts w:eastAsia="Arial Unicode MS"/>
          <w:color w:val="000000"/>
          <w:sz w:val="23"/>
          <w:szCs w:val="23"/>
        </w:rPr>
        <w:t>s</w:t>
      </w:r>
      <w:r w:rsidRPr="003F454F">
        <w:rPr>
          <w:rFonts w:eastAsia="Arial Unicode MS"/>
          <w:color w:val="000000"/>
          <w:sz w:val="23"/>
          <w:szCs w:val="23"/>
        </w:rPr>
        <w:t xml:space="preserve"> nos termos desta Escritura.</w:t>
      </w:r>
      <w:bookmarkEnd w:id="400"/>
    </w:p>
    <w:p w14:paraId="6944CAC3"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0F239427" w14:textId="07E40A3E" w:rsidR="009345AB" w:rsidRPr="003F454F" w:rsidRDefault="00A20318"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401" w:name="_Toc105271829"/>
      <w:r w:rsidRPr="003F454F">
        <w:rPr>
          <w:rFonts w:eastAsia="Arial Unicode MS"/>
          <w:color w:val="000000"/>
          <w:sz w:val="23"/>
          <w:szCs w:val="23"/>
        </w:rPr>
        <w:t xml:space="preserve">As Partes concordam que a presente Escritura poderá ser alterada, sem a necessidade de qualquer aprovação dos </w:t>
      </w:r>
      <w:r w:rsidR="000A0626" w:rsidRPr="003F454F">
        <w:rPr>
          <w:rFonts w:eastAsia="Arial Unicode MS"/>
          <w:color w:val="000000"/>
          <w:sz w:val="23"/>
          <w:szCs w:val="23"/>
        </w:rPr>
        <w:t>Investidores dos CRA</w:t>
      </w:r>
      <w:r w:rsidRPr="003F454F">
        <w:rPr>
          <w:rFonts w:eastAsia="Arial Unicode MS"/>
          <w:color w:val="000000"/>
          <w:sz w:val="23"/>
          <w:szCs w:val="23"/>
        </w:rPr>
        <w:t xml:space="preserve">, desde que a referida alteração não prejudique a validade, exigibilidade ou exequibilidade das Debêntures, sempre que e somente </w:t>
      </w:r>
      <w:r w:rsidRPr="003F454F">
        <w:rPr>
          <w:rFonts w:eastAsia="Arial Unicode MS"/>
          <w:b/>
          <w:color w:val="000000"/>
          <w:sz w:val="23"/>
          <w:szCs w:val="23"/>
        </w:rPr>
        <w:t>(</w:t>
      </w:r>
      <w:r w:rsidR="006055B8" w:rsidRPr="003F454F">
        <w:rPr>
          <w:rFonts w:eastAsia="Arial Unicode MS"/>
          <w:b/>
          <w:color w:val="000000"/>
          <w:sz w:val="23"/>
          <w:szCs w:val="23"/>
        </w:rPr>
        <w:t>a</w:t>
      </w:r>
      <w:r w:rsidRPr="003F454F">
        <w:rPr>
          <w:rFonts w:eastAsia="Arial Unicode MS"/>
          <w:b/>
          <w:color w:val="000000"/>
          <w:sz w:val="23"/>
          <w:szCs w:val="23"/>
        </w:rPr>
        <w:t>)</w:t>
      </w:r>
      <w:r w:rsidRPr="003F454F">
        <w:rPr>
          <w:rFonts w:eastAsia="Arial Unicode MS"/>
          <w:color w:val="000000"/>
          <w:sz w:val="23"/>
          <w:szCs w:val="23"/>
        </w:rPr>
        <w:t xml:space="preserve"> quando tal alteração decorrer exclusivamente da necessidade de atendimento a exigências de adequação a normas legais, regulamentares ou exigências da CVM, ANBIMA, B3 e/ou demais reguladores; </w:t>
      </w:r>
      <w:r w:rsidRPr="003F454F">
        <w:rPr>
          <w:rFonts w:eastAsia="Arial Unicode MS"/>
          <w:b/>
          <w:color w:val="000000"/>
          <w:sz w:val="23"/>
          <w:szCs w:val="23"/>
        </w:rPr>
        <w:t>(</w:t>
      </w:r>
      <w:r w:rsidR="006055B8" w:rsidRPr="003F454F">
        <w:rPr>
          <w:rFonts w:eastAsia="Arial Unicode MS"/>
          <w:b/>
          <w:color w:val="000000"/>
          <w:sz w:val="23"/>
          <w:szCs w:val="23"/>
        </w:rPr>
        <w:t>b</w:t>
      </w:r>
      <w:r w:rsidRPr="003F454F">
        <w:rPr>
          <w:rFonts w:eastAsia="Arial Unicode MS"/>
          <w:b/>
          <w:color w:val="000000"/>
          <w:sz w:val="23"/>
          <w:szCs w:val="23"/>
        </w:rPr>
        <w:t>)</w:t>
      </w:r>
      <w:r w:rsidRPr="003F454F">
        <w:rPr>
          <w:rFonts w:eastAsia="Arial Unicode MS"/>
          <w:color w:val="000000"/>
          <w:sz w:val="23"/>
          <w:szCs w:val="23"/>
        </w:rPr>
        <w:t xml:space="preserve"> quando verificado erro material, seja ele um erro grosseiro, de digitação ou aritmético; </w:t>
      </w:r>
      <w:r w:rsidRPr="003F454F">
        <w:rPr>
          <w:rFonts w:eastAsia="Arial Unicode MS"/>
          <w:b/>
          <w:color w:val="000000"/>
          <w:sz w:val="23"/>
          <w:szCs w:val="23"/>
        </w:rPr>
        <w:t>(</w:t>
      </w:r>
      <w:r w:rsidR="006055B8" w:rsidRPr="003F454F">
        <w:rPr>
          <w:rFonts w:eastAsia="Arial Unicode MS"/>
          <w:b/>
          <w:color w:val="000000"/>
          <w:sz w:val="23"/>
          <w:szCs w:val="23"/>
        </w:rPr>
        <w:t>c</w:t>
      </w:r>
      <w:r w:rsidRPr="003F454F">
        <w:rPr>
          <w:rFonts w:eastAsia="Arial Unicode MS"/>
          <w:b/>
          <w:color w:val="000000"/>
          <w:sz w:val="23"/>
          <w:szCs w:val="23"/>
        </w:rPr>
        <w:t>)</w:t>
      </w:r>
      <w:r w:rsidRPr="003F454F">
        <w:rPr>
          <w:rFonts w:eastAsia="Arial Unicode MS"/>
          <w:color w:val="000000"/>
          <w:sz w:val="23"/>
          <w:szCs w:val="23"/>
        </w:rPr>
        <w:t xml:space="preserve"> </w:t>
      </w:r>
      <w:r w:rsidR="00343CE6" w:rsidRPr="003F454F">
        <w:rPr>
          <w:rFonts w:eastAsia="Arial Unicode MS"/>
          <w:color w:val="000000"/>
          <w:sz w:val="23"/>
          <w:szCs w:val="23"/>
        </w:rPr>
        <w:t>quando tal alteração</w:t>
      </w:r>
      <w:r w:rsidRPr="003F454F">
        <w:rPr>
          <w:rFonts w:eastAsia="Arial Unicode MS"/>
          <w:color w:val="000000"/>
          <w:sz w:val="23"/>
          <w:szCs w:val="23"/>
        </w:rPr>
        <w:t xml:space="preserve"> a quaisquer</w:t>
      </w:r>
      <w:r w:rsidR="00343CE6" w:rsidRPr="003F454F">
        <w:rPr>
          <w:rFonts w:eastAsia="Arial Unicode MS"/>
          <w:color w:val="000000"/>
          <w:sz w:val="23"/>
          <w:szCs w:val="23"/>
        </w:rPr>
        <w:t xml:space="preserve"> dos</w:t>
      </w:r>
      <w:r w:rsidRPr="003F454F">
        <w:rPr>
          <w:rFonts w:eastAsia="Arial Unicode MS"/>
          <w:color w:val="000000"/>
          <w:sz w:val="23"/>
          <w:szCs w:val="23"/>
        </w:rPr>
        <w:t xml:space="preserve"> </w:t>
      </w:r>
      <w:r w:rsidR="00ED288D" w:rsidRPr="003F454F">
        <w:rPr>
          <w:rFonts w:eastAsia="Arial Unicode MS"/>
          <w:color w:val="000000"/>
          <w:sz w:val="23"/>
          <w:szCs w:val="23"/>
        </w:rPr>
        <w:t>D</w:t>
      </w:r>
      <w:r w:rsidRPr="003F454F">
        <w:rPr>
          <w:rFonts w:eastAsia="Arial Unicode MS"/>
          <w:color w:val="000000"/>
          <w:sz w:val="23"/>
          <w:szCs w:val="23"/>
        </w:rPr>
        <w:t xml:space="preserve">ocumentos da </w:t>
      </w:r>
      <w:r w:rsidR="00700764" w:rsidRPr="003F454F">
        <w:rPr>
          <w:rFonts w:eastAsia="Arial Unicode MS"/>
          <w:color w:val="000000"/>
          <w:sz w:val="23"/>
          <w:szCs w:val="23"/>
        </w:rPr>
        <w:t>O</w:t>
      </w:r>
      <w:r w:rsidRPr="003F454F">
        <w:rPr>
          <w:rFonts w:eastAsia="Arial Unicode MS"/>
          <w:color w:val="000000"/>
          <w:sz w:val="23"/>
          <w:szCs w:val="23"/>
        </w:rPr>
        <w:t xml:space="preserve">peração </w:t>
      </w:r>
      <w:r w:rsidR="00700764" w:rsidRPr="003F454F">
        <w:rPr>
          <w:rFonts w:eastAsia="Arial Unicode MS"/>
          <w:color w:val="000000"/>
          <w:sz w:val="23"/>
          <w:szCs w:val="23"/>
        </w:rPr>
        <w:t xml:space="preserve">de Securitização </w:t>
      </w:r>
      <w:r w:rsidRPr="003F454F">
        <w:rPr>
          <w:rFonts w:eastAsia="Arial Unicode MS"/>
          <w:color w:val="000000"/>
          <w:sz w:val="23"/>
          <w:szCs w:val="23"/>
        </w:rPr>
        <w:t xml:space="preserve">já </w:t>
      </w:r>
      <w:r w:rsidR="00343CE6" w:rsidRPr="003F454F">
        <w:rPr>
          <w:rFonts w:eastAsia="Arial Unicode MS"/>
          <w:color w:val="000000"/>
          <w:sz w:val="23"/>
          <w:szCs w:val="23"/>
        </w:rPr>
        <w:t xml:space="preserve">esteja </w:t>
      </w:r>
      <w:r w:rsidRPr="003F454F">
        <w:rPr>
          <w:rFonts w:eastAsia="Arial Unicode MS"/>
          <w:color w:val="000000"/>
          <w:sz w:val="23"/>
          <w:szCs w:val="23"/>
        </w:rPr>
        <w:t xml:space="preserve">expressamente permitida nos termos do respectivo documento da </w:t>
      </w:r>
      <w:r w:rsidR="00700764" w:rsidRPr="003F454F">
        <w:rPr>
          <w:rFonts w:eastAsia="Arial Unicode MS"/>
          <w:color w:val="000000"/>
          <w:sz w:val="23"/>
          <w:szCs w:val="23"/>
        </w:rPr>
        <w:t>O</w:t>
      </w:r>
      <w:r w:rsidRPr="003F454F">
        <w:rPr>
          <w:rFonts w:eastAsia="Arial Unicode MS"/>
          <w:color w:val="000000"/>
          <w:sz w:val="23"/>
          <w:szCs w:val="23"/>
        </w:rPr>
        <w:t>peração</w:t>
      </w:r>
      <w:r w:rsidR="00700764" w:rsidRPr="003F454F">
        <w:rPr>
          <w:rFonts w:eastAsia="Arial Unicode MS"/>
          <w:color w:val="000000"/>
          <w:sz w:val="23"/>
          <w:szCs w:val="23"/>
        </w:rPr>
        <w:t xml:space="preserve"> de Securitização</w:t>
      </w:r>
      <w:r w:rsidRPr="003F454F">
        <w:rPr>
          <w:rFonts w:eastAsia="Arial Unicode MS"/>
          <w:color w:val="000000"/>
          <w:sz w:val="23"/>
          <w:szCs w:val="23"/>
        </w:rPr>
        <w:t xml:space="preserve">; e </w:t>
      </w:r>
      <w:r w:rsidRPr="003F454F">
        <w:rPr>
          <w:rFonts w:eastAsia="Arial Unicode MS"/>
          <w:b/>
          <w:color w:val="000000"/>
          <w:sz w:val="23"/>
          <w:szCs w:val="23"/>
        </w:rPr>
        <w:t>(</w:t>
      </w:r>
      <w:r w:rsidR="006055B8" w:rsidRPr="003F454F">
        <w:rPr>
          <w:rFonts w:eastAsia="Arial Unicode MS"/>
          <w:b/>
          <w:color w:val="000000"/>
          <w:sz w:val="23"/>
          <w:szCs w:val="23"/>
        </w:rPr>
        <w:t>d</w:t>
      </w:r>
      <w:r w:rsidRPr="003F454F">
        <w:rPr>
          <w:rFonts w:eastAsia="Arial Unicode MS"/>
          <w:b/>
          <w:color w:val="000000"/>
          <w:sz w:val="23"/>
          <w:szCs w:val="23"/>
        </w:rPr>
        <w:t>)</w:t>
      </w:r>
      <w:r w:rsidRPr="003F454F">
        <w:rPr>
          <w:rFonts w:eastAsia="Arial Unicode MS"/>
          <w:color w:val="000000"/>
          <w:sz w:val="23"/>
          <w:szCs w:val="23"/>
        </w:rPr>
        <w:t xml:space="preserve"> em virtude da atualização dos dados cadastrais das Partes, tais como alteração na razão social, endereço e telefone, entre outros, desde que não haja qualquer custo ou despesa adicional para os </w:t>
      </w:r>
      <w:r w:rsidR="000A0626" w:rsidRPr="003F454F">
        <w:rPr>
          <w:rFonts w:eastAsia="Arial Unicode MS"/>
          <w:color w:val="000000"/>
          <w:sz w:val="23"/>
          <w:szCs w:val="23"/>
        </w:rPr>
        <w:t>Investidores dos CRA</w:t>
      </w:r>
      <w:r w:rsidRPr="003F454F">
        <w:rPr>
          <w:rFonts w:eastAsia="Arial Unicode MS"/>
          <w:color w:val="000000"/>
          <w:sz w:val="23"/>
          <w:szCs w:val="23"/>
        </w:rPr>
        <w:t>.</w:t>
      </w:r>
      <w:bookmarkEnd w:id="401"/>
    </w:p>
    <w:p w14:paraId="62F75290"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45275992" w14:textId="26926C01" w:rsidR="009345AB" w:rsidRPr="003F454F" w:rsidRDefault="009345AB"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402" w:name="_Toc105271830"/>
      <w:r w:rsidRPr="003F454F">
        <w:rPr>
          <w:rFonts w:eastAsia="Arial Unicode MS"/>
          <w:color w:val="000000"/>
          <w:sz w:val="23"/>
          <w:szCs w:val="23"/>
        </w:rPr>
        <w:t xml:space="preserve">Os pagamentos referentes às Debêntures e a quaisquer outros valores eventualmente devidos pela </w:t>
      </w:r>
      <w:r w:rsidR="00304088">
        <w:rPr>
          <w:rFonts w:eastAsia="Arial Unicode MS"/>
          <w:color w:val="000000"/>
          <w:sz w:val="23"/>
          <w:szCs w:val="23"/>
        </w:rPr>
        <w:t>Emitente</w:t>
      </w:r>
      <w:r w:rsidRPr="003F454F">
        <w:rPr>
          <w:rFonts w:eastAsia="Arial Unicode MS"/>
          <w:color w:val="000000"/>
          <w:sz w:val="23"/>
          <w:szCs w:val="23"/>
        </w:rPr>
        <w:t xml:space="preserve"> nos termos desta Escritura não s</w:t>
      </w:r>
      <w:r w:rsidR="003C5BCF" w:rsidRPr="003F454F">
        <w:rPr>
          <w:rFonts w:eastAsia="Arial Unicode MS"/>
          <w:color w:val="000000"/>
          <w:sz w:val="23"/>
          <w:szCs w:val="23"/>
        </w:rPr>
        <w:t>er</w:t>
      </w:r>
      <w:r w:rsidRPr="003F454F">
        <w:rPr>
          <w:rFonts w:eastAsia="Arial Unicode MS"/>
          <w:color w:val="000000"/>
          <w:sz w:val="23"/>
          <w:szCs w:val="23"/>
        </w:rPr>
        <w:t xml:space="preserve">ão passíveis de compensação </w:t>
      </w:r>
      <w:r w:rsidRPr="003F454F">
        <w:rPr>
          <w:sz w:val="23"/>
          <w:szCs w:val="23"/>
        </w:rPr>
        <w:t>com</w:t>
      </w:r>
      <w:r w:rsidRPr="003F454F">
        <w:rPr>
          <w:rFonts w:eastAsia="Arial Unicode MS"/>
          <w:color w:val="000000"/>
          <w:sz w:val="23"/>
          <w:szCs w:val="23"/>
        </w:rPr>
        <w:t xml:space="preserve"> eventuais créditos d</w:t>
      </w:r>
      <w:r w:rsidR="006E6714" w:rsidRPr="003F454F">
        <w:rPr>
          <w:rFonts w:eastAsia="Arial Unicode MS"/>
          <w:color w:val="000000"/>
          <w:sz w:val="23"/>
          <w:szCs w:val="23"/>
        </w:rPr>
        <w:t>a</w:t>
      </w:r>
      <w:r w:rsidRPr="003F454F">
        <w:rPr>
          <w:rFonts w:eastAsia="Arial Unicode MS"/>
          <w:color w:val="000000"/>
          <w:sz w:val="23"/>
          <w:szCs w:val="23"/>
        </w:rPr>
        <w:t xml:space="preserve"> Debenturista e o não pagamento dos valores devidos no prazo acordado poderá ser cobrado pel</w:t>
      </w:r>
      <w:r w:rsidR="006E6714" w:rsidRPr="003F454F">
        <w:rPr>
          <w:rFonts w:eastAsia="Arial Unicode MS"/>
          <w:color w:val="000000"/>
          <w:sz w:val="23"/>
          <w:szCs w:val="23"/>
        </w:rPr>
        <w:t>a</w:t>
      </w:r>
      <w:r w:rsidRPr="003F454F">
        <w:rPr>
          <w:rFonts w:eastAsia="Arial Unicode MS"/>
          <w:color w:val="000000"/>
          <w:sz w:val="23"/>
          <w:szCs w:val="23"/>
        </w:rPr>
        <w:t xml:space="preserve"> Debenturista e eventuais sucessores e cessionários pela via executiva, nos termos dos artigos 784 e 785 do Código de Processo Civil.</w:t>
      </w:r>
      <w:bookmarkEnd w:id="402"/>
    </w:p>
    <w:p w14:paraId="330455F9" w14:textId="5304FD65" w:rsidR="00FF0C5E" w:rsidRDefault="00FF0C5E" w:rsidP="00944D34">
      <w:pPr>
        <w:pStyle w:val="PargrafodaLista"/>
        <w:spacing w:line="340" w:lineRule="atLeast"/>
        <w:rPr>
          <w:rFonts w:eastAsia="Arial Unicode MS"/>
          <w:color w:val="000000"/>
          <w:sz w:val="23"/>
          <w:szCs w:val="23"/>
        </w:rPr>
      </w:pPr>
    </w:p>
    <w:p w14:paraId="3EC689A3" w14:textId="4053E9C4" w:rsidR="008A63A6" w:rsidRPr="008A63A6" w:rsidRDefault="008A63A6" w:rsidP="008A63A6">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r w:rsidRPr="008A63A6">
        <w:rPr>
          <w:rFonts w:eastAsia="Arial Unicode MS"/>
          <w:color w:val="000000"/>
          <w:sz w:val="23"/>
          <w:szCs w:val="23"/>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 parágrafo primeiro da Medida Provisória nº 2.200, de 24 de agosto de 2001, em vigor no Brasil (“Medida Provisória 2.200”), reconhecendo essa forma de contratação em meio eletrônico, digital e informático como válida e plenamente eficaz, constituindo título executivo extrajudicial para todos os fins de direito. Na forma acima prevista, o presente Termo de Securitização, bem como seus anexos, podem ser assinados digitalmente por meio eletrônico conforme disposto nesta cláusula.</w:t>
      </w:r>
    </w:p>
    <w:p w14:paraId="076C3892" w14:textId="77777777" w:rsidR="008A63A6" w:rsidRDefault="008A63A6" w:rsidP="008A63A6">
      <w:pPr>
        <w:pStyle w:val="PargrafodaLista"/>
        <w:tabs>
          <w:tab w:val="left" w:pos="709"/>
        </w:tabs>
        <w:spacing w:line="340" w:lineRule="atLeast"/>
        <w:ind w:left="0"/>
        <w:jc w:val="both"/>
        <w:outlineLvl w:val="0"/>
        <w:rPr>
          <w:rFonts w:eastAsia="Arial Unicode MS"/>
          <w:color w:val="000000"/>
          <w:sz w:val="23"/>
          <w:szCs w:val="23"/>
        </w:rPr>
      </w:pPr>
    </w:p>
    <w:p w14:paraId="0179ECBA" w14:textId="30356B59" w:rsidR="008A63A6" w:rsidRDefault="008A63A6" w:rsidP="008A63A6">
      <w:pPr>
        <w:pStyle w:val="PargrafodaLista"/>
        <w:numPr>
          <w:ilvl w:val="3"/>
          <w:numId w:val="69"/>
        </w:numPr>
        <w:tabs>
          <w:tab w:val="left" w:pos="709"/>
        </w:tabs>
        <w:spacing w:line="340" w:lineRule="atLeast"/>
        <w:ind w:left="0" w:firstLine="709"/>
        <w:jc w:val="both"/>
        <w:outlineLvl w:val="0"/>
        <w:rPr>
          <w:rFonts w:eastAsia="Arial Unicode MS"/>
          <w:color w:val="000000"/>
          <w:sz w:val="23"/>
          <w:szCs w:val="23"/>
        </w:rPr>
      </w:pPr>
      <w:r w:rsidRPr="008A63A6">
        <w:rPr>
          <w:rFonts w:eastAsia="Arial Unicode MS"/>
          <w:color w:val="000000"/>
          <w:sz w:val="23"/>
          <w:szCs w:val="23"/>
        </w:rPr>
        <w:t>As Partes convencionam que, para todos os fins de direito: (i) a data de início da produção de efeitos dest</w:t>
      </w:r>
      <w:r w:rsidR="005F7727">
        <w:rPr>
          <w:rFonts w:eastAsia="Arial Unicode MS"/>
          <w:color w:val="000000"/>
          <w:sz w:val="23"/>
          <w:szCs w:val="23"/>
        </w:rPr>
        <w:t>a Escritura</w:t>
      </w:r>
      <w:r w:rsidRPr="008A63A6">
        <w:rPr>
          <w:rFonts w:eastAsia="Arial Unicode MS"/>
          <w:color w:val="000000"/>
          <w:sz w:val="23"/>
          <w:szCs w:val="23"/>
        </w:rPr>
        <w:t xml:space="preserve"> será a data expressamente indicada como data de </w:t>
      </w:r>
      <w:r w:rsidRPr="008A63A6">
        <w:rPr>
          <w:rFonts w:eastAsia="Arial Unicode MS"/>
          <w:color w:val="000000"/>
          <w:sz w:val="23"/>
          <w:szCs w:val="23"/>
        </w:rPr>
        <w:lastRenderedPageBreak/>
        <w:t>assinatura neste instrumento, ainda que qualquer das Partes venha a assinar eletronicamente este instrumento em data posterior, por qualquer motivo, hipótese em que tal (</w:t>
      </w:r>
      <w:proofErr w:type="spellStart"/>
      <w:r w:rsidRPr="008A63A6">
        <w:rPr>
          <w:rFonts w:eastAsia="Arial Unicode MS"/>
          <w:color w:val="000000"/>
          <w:sz w:val="23"/>
          <w:szCs w:val="23"/>
        </w:rPr>
        <w:t>is</w:t>
      </w:r>
      <w:proofErr w:type="spellEnd"/>
      <w:r w:rsidRPr="008A63A6">
        <w:rPr>
          <w:rFonts w:eastAsia="Arial Unicode MS"/>
          <w:color w:val="000000"/>
          <w:sz w:val="23"/>
          <w:szCs w:val="23"/>
        </w:rPr>
        <w:t>) Parte(s), desde logo, concorda(m) com a retroação dos efeitos deste instrumento para a data aqui mencionada; e (</w:t>
      </w:r>
      <w:proofErr w:type="spellStart"/>
      <w:r w:rsidRPr="008A63A6">
        <w:rPr>
          <w:rFonts w:eastAsia="Arial Unicode MS"/>
          <w:color w:val="000000"/>
          <w:sz w:val="23"/>
          <w:szCs w:val="23"/>
        </w:rPr>
        <w:t>ii</w:t>
      </w:r>
      <w:proofErr w:type="spellEnd"/>
      <w:r w:rsidRPr="008A63A6">
        <w:rPr>
          <w:rFonts w:eastAsia="Arial Unicode MS"/>
          <w:color w:val="000000"/>
          <w:sz w:val="23"/>
          <w:szCs w:val="23"/>
        </w:rPr>
        <w:t>) o local de celebração dest</w:t>
      </w:r>
      <w:r w:rsidR="005F7727">
        <w:rPr>
          <w:rFonts w:eastAsia="Arial Unicode MS"/>
          <w:color w:val="000000"/>
          <w:sz w:val="23"/>
          <w:szCs w:val="23"/>
        </w:rPr>
        <w:t>a Escritura</w:t>
      </w:r>
      <w:r w:rsidRPr="008A63A6">
        <w:rPr>
          <w:rFonts w:eastAsia="Arial Unicode MS"/>
          <w:color w:val="000000"/>
          <w:sz w:val="23"/>
          <w:szCs w:val="23"/>
        </w:rPr>
        <w:t xml:space="preserve"> será o local expressamente indicado como local de assinatura neste instrumento, ainda que qualquer signatário se encontre em localidade diversa por ocasião da assinatura eletrônica deste instrumento.</w:t>
      </w:r>
    </w:p>
    <w:p w14:paraId="133AFA5E" w14:textId="77777777" w:rsidR="008A63A6" w:rsidRPr="003F454F" w:rsidRDefault="008A63A6" w:rsidP="008A63A6">
      <w:pPr>
        <w:pStyle w:val="PargrafodaLista"/>
        <w:tabs>
          <w:tab w:val="left" w:pos="709"/>
        </w:tabs>
        <w:spacing w:line="340" w:lineRule="atLeast"/>
        <w:ind w:left="0"/>
        <w:jc w:val="both"/>
        <w:outlineLvl w:val="0"/>
        <w:rPr>
          <w:rFonts w:eastAsia="Arial Unicode MS"/>
          <w:color w:val="000000"/>
          <w:sz w:val="23"/>
          <w:szCs w:val="23"/>
        </w:rPr>
      </w:pPr>
    </w:p>
    <w:p w14:paraId="5381332E" w14:textId="56602240" w:rsidR="004959AD" w:rsidRPr="003F454F" w:rsidRDefault="004959AD" w:rsidP="00944D34">
      <w:pPr>
        <w:pStyle w:val="PargrafodaLista"/>
        <w:keepNext/>
        <w:keepLines/>
        <w:numPr>
          <w:ilvl w:val="0"/>
          <w:numId w:val="69"/>
        </w:numPr>
        <w:spacing w:before="240" w:line="340" w:lineRule="atLeast"/>
        <w:ind w:left="0" w:firstLine="0"/>
        <w:jc w:val="both"/>
        <w:outlineLvl w:val="0"/>
        <w:rPr>
          <w:b/>
          <w:smallCaps/>
          <w:sz w:val="23"/>
          <w:szCs w:val="23"/>
        </w:rPr>
      </w:pPr>
      <w:bookmarkStart w:id="403" w:name="_Ref508265138"/>
      <w:bookmarkStart w:id="404" w:name="_Toc512461519"/>
      <w:bookmarkStart w:id="405" w:name="_Toc514755521"/>
      <w:r w:rsidRPr="003F454F">
        <w:rPr>
          <w:b/>
          <w:smallCaps/>
          <w:sz w:val="23"/>
          <w:szCs w:val="23"/>
        </w:rPr>
        <w:t>Lei e Foro</w:t>
      </w:r>
    </w:p>
    <w:p w14:paraId="1E95518A" w14:textId="77777777" w:rsidR="004959AD" w:rsidRPr="003F454F" w:rsidRDefault="004959AD" w:rsidP="00944D34">
      <w:pPr>
        <w:pStyle w:val="PargrafodaLista"/>
        <w:keepNext/>
        <w:keepLines/>
        <w:spacing w:line="340" w:lineRule="atLeast"/>
        <w:ind w:left="0"/>
        <w:jc w:val="both"/>
        <w:rPr>
          <w:sz w:val="23"/>
          <w:szCs w:val="23"/>
        </w:rPr>
      </w:pPr>
    </w:p>
    <w:p w14:paraId="29880E1D" w14:textId="627EBA8C" w:rsidR="00321190" w:rsidRPr="003F454F" w:rsidRDefault="00321190" w:rsidP="00944D34">
      <w:pPr>
        <w:pStyle w:val="PargrafodaLista"/>
        <w:numPr>
          <w:ilvl w:val="2"/>
          <w:numId w:val="69"/>
        </w:numPr>
        <w:tabs>
          <w:tab w:val="left" w:pos="709"/>
        </w:tabs>
        <w:spacing w:line="340" w:lineRule="atLeast"/>
        <w:ind w:left="0" w:firstLine="0"/>
        <w:jc w:val="both"/>
        <w:outlineLvl w:val="0"/>
        <w:rPr>
          <w:rFonts w:eastAsia="Arial Unicode MS"/>
          <w:color w:val="000000"/>
          <w:sz w:val="23"/>
          <w:szCs w:val="23"/>
        </w:rPr>
      </w:pPr>
      <w:bookmarkStart w:id="406" w:name="_DV_M413"/>
      <w:bookmarkStart w:id="407" w:name="_DV_M414"/>
      <w:bookmarkStart w:id="408" w:name="_Toc105271833"/>
      <w:bookmarkEnd w:id="403"/>
      <w:bookmarkEnd w:id="404"/>
      <w:bookmarkEnd w:id="405"/>
      <w:bookmarkEnd w:id="406"/>
      <w:bookmarkEnd w:id="407"/>
      <w:r w:rsidRPr="003F454F">
        <w:rPr>
          <w:rFonts w:eastAsia="Arial Unicode MS"/>
          <w:color w:val="000000"/>
          <w:sz w:val="23"/>
          <w:szCs w:val="23"/>
        </w:rPr>
        <w:t xml:space="preserve">A presente Escritura reger-se-á pelas leis </w:t>
      </w:r>
      <w:r w:rsidR="000142D8" w:rsidRPr="003F454F">
        <w:rPr>
          <w:rFonts w:eastAsia="Arial Unicode MS"/>
          <w:color w:val="000000"/>
          <w:sz w:val="23"/>
          <w:szCs w:val="23"/>
        </w:rPr>
        <w:t>da República Federativa do Brasil</w:t>
      </w:r>
      <w:r w:rsidRPr="003F454F">
        <w:rPr>
          <w:rFonts w:eastAsia="Arial Unicode MS"/>
          <w:color w:val="000000"/>
          <w:sz w:val="23"/>
          <w:szCs w:val="23"/>
        </w:rPr>
        <w:t>.</w:t>
      </w:r>
      <w:bookmarkEnd w:id="408"/>
    </w:p>
    <w:p w14:paraId="63922561" w14:textId="77777777" w:rsidR="00135A38" w:rsidRPr="003F454F" w:rsidRDefault="00135A38" w:rsidP="00944D34">
      <w:pPr>
        <w:pStyle w:val="PargrafodaLista"/>
        <w:spacing w:line="340" w:lineRule="atLeast"/>
        <w:ind w:left="0"/>
        <w:jc w:val="both"/>
        <w:rPr>
          <w:rFonts w:eastAsia="Arial Unicode MS"/>
          <w:color w:val="000000"/>
          <w:sz w:val="23"/>
          <w:szCs w:val="23"/>
        </w:rPr>
      </w:pPr>
    </w:p>
    <w:p w14:paraId="78B0F8F0" w14:textId="0EDC9861" w:rsidR="00DC3202" w:rsidRPr="003F454F" w:rsidRDefault="00DC3202" w:rsidP="00944D34">
      <w:pPr>
        <w:pStyle w:val="PargrafodaLista"/>
        <w:numPr>
          <w:ilvl w:val="2"/>
          <w:numId w:val="69"/>
        </w:numPr>
        <w:tabs>
          <w:tab w:val="left" w:pos="709"/>
        </w:tabs>
        <w:spacing w:line="340" w:lineRule="atLeast"/>
        <w:ind w:left="0" w:firstLine="0"/>
        <w:jc w:val="both"/>
        <w:outlineLvl w:val="0"/>
        <w:rPr>
          <w:b/>
          <w:smallCaps/>
          <w:sz w:val="23"/>
          <w:szCs w:val="23"/>
        </w:rPr>
      </w:pPr>
      <w:bookmarkStart w:id="409" w:name="_Toc105271834"/>
      <w:r w:rsidRPr="003F454F">
        <w:rPr>
          <w:rFonts w:eastAsia="Arial Unicode MS"/>
          <w:color w:val="000000"/>
          <w:sz w:val="23"/>
          <w:szCs w:val="23"/>
        </w:rPr>
        <w:t xml:space="preserve">Fica eleito o </w:t>
      </w:r>
      <w:r w:rsidR="000142D8" w:rsidRPr="003F454F">
        <w:rPr>
          <w:rFonts w:eastAsia="Arial Unicode MS"/>
          <w:color w:val="000000"/>
          <w:sz w:val="23"/>
          <w:szCs w:val="23"/>
        </w:rPr>
        <w:t>f</w:t>
      </w:r>
      <w:r w:rsidRPr="003F454F">
        <w:rPr>
          <w:rFonts w:eastAsia="Arial Unicode MS"/>
          <w:color w:val="000000"/>
          <w:sz w:val="23"/>
          <w:szCs w:val="23"/>
        </w:rPr>
        <w:t>oro</w:t>
      </w:r>
      <w:bookmarkStart w:id="410" w:name="_DV_C683"/>
      <w:r w:rsidRPr="003F454F">
        <w:rPr>
          <w:rFonts w:eastAsia="Arial Unicode MS"/>
          <w:color w:val="000000"/>
          <w:sz w:val="23"/>
          <w:szCs w:val="23"/>
        </w:rPr>
        <w:t xml:space="preserve"> da </w:t>
      </w:r>
      <w:bookmarkStart w:id="411" w:name="_DV_M415"/>
      <w:bookmarkEnd w:id="410"/>
      <w:bookmarkEnd w:id="411"/>
      <w:r w:rsidR="000142D8" w:rsidRPr="003F454F">
        <w:rPr>
          <w:rFonts w:eastAsia="Arial Unicode MS"/>
          <w:color w:val="000000"/>
          <w:sz w:val="23"/>
          <w:szCs w:val="23"/>
        </w:rPr>
        <w:t xml:space="preserve">capital do </w:t>
      </w:r>
      <w:r w:rsidR="001434E2" w:rsidRPr="003F454F">
        <w:rPr>
          <w:rFonts w:eastAsia="Arial Unicode MS"/>
          <w:color w:val="000000"/>
          <w:sz w:val="23"/>
          <w:szCs w:val="23"/>
        </w:rPr>
        <w:t>e</w:t>
      </w:r>
      <w:r w:rsidR="00CF3367" w:rsidRPr="003F454F">
        <w:rPr>
          <w:rFonts w:eastAsia="Arial Unicode MS"/>
          <w:color w:val="000000"/>
          <w:sz w:val="23"/>
          <w:szCs w:val="23"/>
        </w:rPr>
        <w:t xml:space="preserve">stado de </w:t>
      </w:r>
      <w:r w:rsidR="007670CD" w:rsidRPr="003F454F">
        <w:rPr>
          <w:rFonts w:eastAsia="Arial Unicode MS"/>
          <w:color w:val="000000"/>
          <w:sz w:val="23"/>
          <w:szCs w:val="23"/>
        </w:rPr>
        <w:t>São Paulo</w:t>
      </w:r>
      <w:r w:rsidRPr="003F454F">
        <w:rPr>
          <w:rFonts w:eastAsia="Arial Unicode MS"/>
          <w:color w:val="000000"/>
          <w:sz w:val="23"/>
          <w:szCs w:val="23"/>
        </w:rPr>
        <w:t xml:space="preserve">, para dirimir quaisquer </w:t>
      </w:r>
      <w:r w:rsidRPr="003F454F">
        <w:rPr>
          <w:sz w:val="23"/>
          <w:szCs w:val="23"/>
        </w:rPr>
        <w:t>dúvidas</w:t>
      </w:r>
      <w:r w:rsidRPr="003F454F">
        <w:rPr>
          <w:rFonts w:eastAsia="Arial Unicode MS"/>
          <w:color w:val="000000"/>
          <w:sz w:val="23"/>
          <w:szCs w:val="23"/>
        </w:rPr>
        <w:t xml:space="preserve"> ou controvérsias oriundas desta Escritura, com renúncia a qualquer outro, por mais privilegiado que seja</w:t>
      </w:r>
      <w:r w:rsidR="003012A7" w:rsidRPr="003F454F">
        <w:rPr>
          <w:rFonts w:eastAsia="Arial Unicode MS"/>
          <w:color w:val="000000"/>
          <w:sz w:val="23"/>
          <w:szCs w:val="23"/>
        </w:rPr>
        <w:t>.</w:t>
      </w:r>
      <w:bookmarkEnd w:id="409"/>
    </w:p>
    <w:p w14:paraId="384B154F" w14:textId="77777777" w:rsidR="00C70456" w:rsidRPr="003F454F" w:rsidRDefault="00C70456" w:rsidP="00944D34">
      <w:pPr>
        <w:pStyle w:val="PargrafodaLista"/>
        <w:spacing w:line="340" w:lineRule="atLeast"/>
        <w:rPr>
          <w:b/>
          <w:smallCaps/>
          <w:sz w:val="23"/>
          <w:szCs w:val="23"/>
        </w:rPr>
      </w:pPr>
    </w:p>
    <w:p w14:paraId="337D56EF" w14:textId="77777777" w:rsidR="00677EC8" w:rsidRPr="003F454F" w:rsidRDefault="00677EC8" w:rsidP="00944D34">
      <w:pPr>
        <w:pStyle w:val="PargrafodaLista"/>
        <w:spacing w:line="340" w:lineRule="atLeast"/>
        <w:rPr>
          <w:b/>
          <w:smallCaps/>
          <w:sz w:val="23"/>
          <w:szCs w:val="23"/>
        </w:rPr>
      </w:pPr>
    </w:p>
    <w:p w14:paraId="54303C5A" w14:textId="5D26FCED" w:rsidR="00135A38" w:rsidRPr="003F454F" w:rsidRDefault="00DC3202" w:rsidP="00944D34">
      <w:pPr>
        <w:pStyle w:val="sub"/>
        <w:widowControl/>
        <w:tabs>
          <w:tab w:val="clear" w:pos="0"/>
          <w:tab w:val="clear" w:pos="1440"/>
          <w:tab w:val="clear" w:pos="2880"/>
          <w:tab w:val="clear" w:pos="4320"/>
        </w:tabs>
        <w:spacing w:before="0" w:after="0"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 xml:space="preserve">E por estarem assim justas e contratadas, as partes firmam a presente Escritura, </w:t>
      </w:r>
      <w:r w:rsidR="00FF0C5E" w:rsidRPr="003F454F">
        <w:rPr>
          <w:rFonts w:ascii="Times New Roman" w:eastAsia="Arial Unicode MS" w:hAnsi="Times New Roman"/>
          <w:color w:val="000000"/>
          <w:w w:val="0"/>
          <w:sz w:val="23"/>
          <w:szCs w:val="23"/>
        </w:rPr>
        <w:t>em 1 (uma) via eletrônica</w:t>
      </w:r>
      <w:r w:rsidRPr="003F454F">
        <w:rPr>
          <w:rFonts w:ascii="Times New Roman" w:eastAsia="Arial Unicode MS" w:hAnsi="Times New Roman"/>
          <w:color w:val="000000"/>
          <w:w w:val="0"/>
          <w:sz w:val="23"/>
          <w:szCs w:val="23"/>
        </w:rPr>
        <w:t>, na presença de 2 (duas) testemunhas.</w:t>
      </w:r>
    </w:p>
    <w:p w14:paraId="598831E5" w14:textId="77777777" w:rsidR="00135A38" w:rsidRPr="003F454F" w:rsidRDefault="00135A38" w:rsidP="00944D34">
      <w:pPr>
        <w:pStyle w:val="sub"/>
        <w:widowControl/>
        <w:tabs>
          <w:tab w:val="clear" w:pos="0"/>
          <w:tab w:val="clear" w:pos="1440"/>
          <w:tab w:val="clear" w:pos="2880"/>
          <w:tab w:val="clear" w:pos="4320"/>
        </w:tabs>
        <w:spacing w:before="0" w:after="0" w:line="340" w:lineRule="atLeast"/>
        <w:rPr>
          <w:rFonts w:ascii="Times New Roman" w:eastAsia="Arial Unicode MS" w:hAnsi="Times New Roman"/>
          <w:color w:val="000000"/>
          <w:w w:val="0"/>
          <w:sz w:val="23"/>
          <w:szCs w:val="23"/>
        </w:rPr>
      </w:pPr>
    </w:p>
    <w:p w14:paraId="58EEF8EE" w14:textId="5BAB4C22" w:rsidR="00DC3202" w:rsidRPr="003F454F" w:rsidRDefault="009C168E"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hAnsi="Times New Roman"/>
          <w:sz w:val="23"/>
          <w:szCs w:val="23"/>
        </w:rPr>
      </w:pPr>
      <w:r w:rsidRPr="003F454F">
        <w:rPr>
          <w:rFonts w:ascii="Times New Roman" w:eastAsia="Arial Unicode MS" w:hAnsi="Times New Roman"/>
          <w:color w:val="000000"/>
          <w:w w:val="0"/>
          <w:sz w:val="23"/>
          <w:szCs w:val="23"/>
        </w:rPr>
        <w:t>São Paulo</w:t>
      </w:r>
      <w:r w:rsidR="00DC3202" w:rsidRPr="003F454F">
        <w:rPr>
          <w:rFonts w:ascii="Times New Roman" w:eastAsia="Arial Unicode MS" w:hAnsi="Times New Roman"/>
          <w:color w:val="000000"/>
          <w:w w:val="0"/>
          <w:sz w:val="23"/>
          <w:szCs w:val="23"/>
        </w:rPr>
        <w:t xml:space="preserve">, </w:t>
      </w:r>
      <w:r w:rsidR="001E5D65">
        <w:rPr>
          <w:rFonts w:ascii="Times New Roman" w:hAnsi="Times New Roman"/>
          <w:sz w:val="23"/>
          <w:szCs w:val="23"/>
        </w:rPr>
        <w:t xml:space="preserve">26 </w:t>
      </w:r>
      <w:r w:rsidR="00C36496" w:rsidRPr="003F454F">
        <w:rPr>
          <w:rFonts w:ascii="Times New Roman" w:hAnsi="Times New Roman"/>
          <w:sz w:val="23"/>
          <w:szCs w:val="23"/>
        </w:rPr>
        <w:t xml:space="preserve">de </w:t>
      </w:r>
      <w:r w:rsidR="008A63A6">
        <w:rPr>
          <w:rFonts w:ascii="Times New Roman" w:eastAsia="Arial Unicode MS" w:hAnsi="Times New Roman"/>
          <w:color w:val="000000"/>
          <w:w w:val="0"/>
          <w:sz w:val="23"/>
          <w:szCs w:val="23"/>
        </w:rPr>
        <w:t>julho</w:t>
      </w:r>
      <w:r w:rsidR="00D00614" w:rsidRPr="003F454F">
        <w:rPr>
          <w:rFonts w:ascii="Times New Roman" w:hAnsi="Times New Roman"/>
          <w:sz w:val="23"/>
          <w:szCs w:val="23"/>
        </w:rPr>
        <w:t xml:space="preserve"> </w:t>
      </w:r>
      <w:r w:rsidR="00C36496" w:rsidRPr="003F454F">
        <w:rPr>
          <w:rFonts w:ascii="Times New Roman" w:hAnsi="Times New Roman"/>
          <w:sz w:val="23"/>
          <w:szCs w:val="23"/>
        </w:rPr>
        <w:t xml:space="preserve">de </w:t>
      </w:r>
      <w:r w:rsidR="00FF0C5E" w:rsidRPr="003F454F">
        <w:rPr>
          <w:rFonts w:ascii="Times New Roman" w:hAnsi="Times New Roman"/>
          <w:sz w:val="23"/>
          <w:szCs w:val="23"/>
        </w:rPr>
        <w:t>2022</w:t>
      </w:r>
      <w:r w:rsidR="00857DB9" w:rsidRPr="003F454F">
        <w:rPr>
          <w:rFonts w:ascii="Times New Roman" w:hAnsi="Times New Roman"/>
          <w:sz w:val="23"/>
          <w:szCs w:val="23"/>
        </w:rPr>
        <w:t>.</w:t>
      </w:r>
    </w:p>
    <w:p w14:paraId="5203B5C3" w14:textId="77777777" w:rsidR="00BA268A" w:rsidRPr="003F454F" w:rsidRDefault="00BA268A" w:rsidP="00944D34">
      <w:pPr>
        <w:spacing w:line="340" w:lineRule="atLeast"/>
        <w:jc w:val="center"/>
        <w:rPr>
          <w:sz w:val="23"/>
          <w:szCs w:val="23"/>
        </w:rPr>
      </w:pPr>
    </w:p>
    <w:p w14:paraId="01D27DA5" w14:textId="77777777" w:rsidR="00BA268A" w:rsidRPr="003F454F" w:rsidRDefault="00BA268A" w:rsidP="0070597F">
      <w:pPr>
        <w:spacing w:line="340" w:lineRule="atLeast"/>
        <w:jc w:val="center"/>
        <w:rPr>
          <w:i/>
          <w:kern w:val="20"/>
          <w:sz w:val="23"/>
          <w:szCs w:val="23"/>
        </w:rPr>
      </w:pPr>
      <w:r w:rsidRPr="003F454F">
        <w:rPr>
          <w:i/>
          <w:kern w:val="20"/>
          <w:sz w:val="23"/>
          <w:szCs w:val="23"/>
        </w:rPr>
        <w:t>(As assinaturas se encontram nas três páginas seguintes)</w:t>
      </w:r>
    </w:p>
    <w:p w14:paraId="087E1CE3" w14:textId="1CF21E3D" w:rsidR="00BA268A" w:rsidRPr="003F454F" w:rsidRDefault="00BA268A" w:rsidP="00944D34">
      <w:pPr>
        <w:spacing w:line="340" w:lineRule="atLeast"/>
        <w:jc w:val="center"/>
        <w:rPr>
          <w:sz w:val="23"/>
          <w:szCs w:val="23"/>
        </w:rPr>
      </w:pPr>
      <w:r w:rsidRPr="003F454F">
        <w:rPr>
          <w:i/>
          <w:kern w:val="20"/>
          <w:sz w:val="23"/>
          <w:szCs w:val="23"/>
        </w:rPr>
        <w:t>(O restante da página foi intencionalmente deixado em branco)</w:t>
      </w:r>
    </w:p>
    <w:p w14:paraId="4E4B9C14" w14:textId="77777777" w:rsidR="00BA268A" w:rsidRPr="003F454F" w:rsidRDefault="00BA268A" w:rsidP="00944D34">
      <w:pPr>
        <w:spacing w:line="340" w:lineRule="atLeast"/>
        <w:rPr>
          <w:sz w:val="23"/>
          <w:szCs w:val="23"/>
        </w:rPr>
      </w:pPr>
    </w:p>
    <w:p w14:paraId="04DB4E70" w14:textId="77777777" w:rsidR="00BA268A" w:rsidRPr="003F454F" w:rsidRDefault="00BA268A" w:rsidP="00944D34">
      <w:pPr>
        <w:spacing w:line="340" w:lineRule="atLeast"/>
        <w:rPr>
          <w:sz w:val="23"/>
          <w:szCs w:val="23"/>
        </w:rPr>
        <w:sectPr w:rsidR="00BA268A" w:rsidRPr="003F454F" w:rsidSect="00560177">
          <w:footerReference w:type="default" r:id="rId19"/>
          <w:pgSz w:w="11907" w:h="16840" w:code="9"/>
          <w:pgMar w:top="1985" w:right="1418" w:bottom="1985" w:left="1701" w:header="720" w:footer="482" w:gutter="0"/>
          <w:cols w:space="720"/>
          <w:noEndnote/>
          <w:docGrid w:linePitch="326"/>
        </w:sectPr>
      </w:pPr>
    </w:p>
    <w:p w14:paraId="3BA12A0E" w14:textId="77777777" w:rsidR="0045406E" w:rsidRPr="003F454F" w:rsidRDefault="0045406E"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i/>
          <w:w w:val="0"/>
          <w:sz w:val="23"/>
          <w:szCs w:val="23"/>
        </w:rPr>
        <w:sectPr w:rsidR="0045406E" w:rsidRPr="003F454F" w:rsidSect="00560177">
          <w:type w:val="continuous"/>
          <w:pgSz w:w="11907" w:h="16840" w:code="9"/>
          <w:pgMar w:top="1985" w:right="1418" w:bottom="1985" w:left="1701" w:header="720" w:footer="482" w:gutter="0"/>
          <w:cols w:space="720"/>
          <w:noEndnote/>
          <w:docGrid w:linePitch="326"/>
        </w:sectPr>
      </w:pPr>
    </w:p>
    <w:p w14:paraId="77D829D7" w14:textId="13854345" w:rsidR="001851A1" w:rsidRPr="003F454F" w:rsidRDefault="007E39BB"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i/>
          <w:w w:val="0"/>
          <w:sz w:val="23"/>
          <w:szCs w:val="23"/>
        </w:rPr>
      </w:pPr>
      <w:r w:rsidRPr="003F454F">
        <w:rPr>
          <w:rFonts w:ascii="Times New Roman" w:hAnsi="Times New Roman"/>
          <w:i/>
          <w:w w:val="0"/>
          <w:sz w:val="23"/>
          <w:szCs w:val="23"/>
        </w:rPr>
        <w:lastRenderedPageBreak/>
        <w:t>(</w:t>
      </w:r>
      <w:r w:rsidR="002A41E7" w:rsidRPr="003F454F">
        <w:rPr>
          <w:rFonts w:ascii="Times New Roman" w:hAnsi="Times New Roman"/>
          <w:i/>
          <w:w w:val="0"/>
          <w:sz w:val="23"/>
          <w:szCs w:val="23"/>
        </w:rPr>
        <w:t>Página de assinaturas 1</w:t>
      </w:r>
      <w:r w:rsidR="00BA268A" w:rsidRPr="003F454F">
        <w:rPr>
          <w:rFonts w:ascii="Times New Roman" w:hAnsi="Times New Roman"/>
          <w:i/>
          <w:w w:val="0"/>
          <w:sz w:val="23"/>
          <w:szCs w:val="23"/>
        </w:rPr>
        <w:t xml:space="preserve"> de </w:t>
      </w:r>
      <w:r w:rsidR="00C11C0A" w:rsidRPr="003F454F">
        <w:rPr>
          <w:rFonts w:ascii="Times New Roman" w:hAnsi="Times New Roman"/>
          <w:i/>
          <w:w w:val="0"/>
          <w:sz w:val="23"/>
          <w:szCs w:val="23"/>
        </w:rPr>
        <w:t>3</w:t>
      </w:r>
      <w:r w:rsidR="009C1F6D" w:rsidRPr="003F454F">
        <w:rPr>
          <w:rFonts w:ascii="Times New Roman" w:hAnsi="Times New Roman"/>
          <w:i/>
          <w:w w:val="0"/>
          <w:sz w:val="23"/>
          <w:szCs w:val="23"/>
        </w:rPr>
        <w:t xml:space="preserve"> </w:t>
      </w:r>
      <w:r w:rsidRPr="003F454F">
        <w:rPr>
          <w:rFonts w:ascii="Times New Roman" w:hAnsi="Times New Roman"/>
          <w:i/>
          <w:w w:val="0"/>
          <w:sz w:val="23"/>
          <w:szCs w:val="23"/>
        </w:rPr>
        <w:t>da “</w:t>
      </w:r>
      <w:r w:rsidRPr="003F454F">
        <w:rPr>
          <w:rFonts w:ascii="Times New Roman" w:hAnsi="Times New Roman"/>
          <w:bCs/>
          <w:i/>
          <w:sz w:val="23"/>
          <w:szCs w:val="23"/>
        </w:rPr>
        <w:t>Escritura Particular da 7</w:t>
      </w:r>
      <w:r w:rsidRPr="003F454F">
        <w:rPr>
          <w:rFonts w:ascii="Times New Roman" w:hAnsi="Times New Roman"/>
          <w:bCs/>
          <w:i/>
          <w:sz w:val="23"/>
          <w:szCs w:val="23"/>
          <w:vertAlign w:val="superscript"/>
        </w:rPr>
        <w:t>a</w:t>
      </w:r>
      <w:r w:rsidRPr="003F454F">
        <w:rPr>
          <w:rFonts w:ascii="Times New Roman" w:hAnsi="Times New Roman"/>
          <w:bCs/>
          <w:i/>
          <w:sz w:val="23"/>
          <w:szCs w:val="23"/>
        </w:rPr>
        <w:t xml:space="preserve"> (Sétima) Emissão de Debênture</w:t>
      </w:r>
      <w:r w:rsidRPr="003F454F">
        <w:rPr>
          <w:rFonts w:ascii="Times New Roman" w:hAnsi="Times New Roman"/>
          <w:i/>
          <w:sz w:val="23"/>
          <w:szCs w:val="23"/>
        </w:rPr>
        <w:t>s Simples</w:t>
      </w:r>
      <w:r w:rsidRPr="003F454F">
        <w:rPr>
          <w:rFonts w:ascii="Times New Roman" w:hAnsi="Times New Roman"/>
          <w:bCs/>
          <w:i/>
          <w:sz w:val="23"/>
          <w:szCs w:val="23"/>
        </w:rPr>
        <w:t>, Não Conversíve</w:t>
      </w:r>
      <w:r w:rsidRPr="003F454F">
        <w:rPr>
          <w:rFonts w:ascii="Times New Roman" w:hAnsi="Times New Roman"/>
          <w:i/>
          <w:sz w:val="23"/>
          <w:szCs w:val="23"/>
        </w:rPr>
        <w:t>is</w:t>
      </w:r>
      <w:r w:rsidRPr="003F454F">
        <w:rPr>
          <w:rFonts w:ascii="Times New Roman" w:hAnsi="Times New Roman"/>
          <w:bCs/>
          <w:i/>
          <w:sz w:val="23"/>
          <w:szCs w:val="23"/>
        </w:rPr>
        <w:t xml:space="preserve"> em Aç</w:t>
      </w:r>
      <w:r w:rsidRPr="003F454F">
        <w:rPr>
          <w:rFonts w:ascii="Times New Roman" w:hAnsi="Times New Roman"/>
          <w:i/>
          <w:sz w:val="23"/>
          <w:szCs w:val="23"/>
        </w:rPr>
        <w:t>ões</w:t>
      </w:r>
      <w:r w:rsidRPr="003F454F">
        <w:rPr>
          <w:rFonts w:ascii="Times New Roman" w:hAnsi="Times New Roman"/>
          <w:bCs/>
          <w:i/>
          <w:sz w:val="23"/>
          <w:szCs w:val="23"/>
        </w:rPr>
        <w:t>, da Espécie Quirografária, em até 2 (Duas) Séries, para Colocação Privada, da</w:t>
      </w:r>
      <w:r w:rsidRPr="003F454F">
        <w:rPr>
          <w:rFonts w:ascii="Times New Roman" w:hAnsi="Times New Roman"/>
          <w:i/>
          <w:sz w:val="23"/>
          <w:szCs w:val="23"/>
        </w:rPr>
        <w:t xml:space="preserve"> Vicunha Têxtil S.A.</w:t>
      </w:r>
      <w:r w:rsidRPr="003F454F">
        <w:rPr>
          <w:rFonts w:ascii="Times New Roman" w:hAnsi="Times New Roman"/>
          <w:sz w:val="23"/>
          <w:szCs w:val="23"/>
        </w:rPr>
        <w:t>”</w:t>
      </w:r>
      <w:r w:rsidR="00FD5CFE" w:rsidRPr="003F454F">
        <w:rPr>
          <w:rFonts w:ascii="Times New Roman" w:hAnsi="Times New Roman"/>
          <w:i/>
          <w:w w:val="0"/>
          <w:sz w:val="23"/>
          <w:szCs w:val="23"/>
        </w:rPr>
        <w:t xml:space="preserve">, </w:t>
      </w:r>
      <w:r w:rsidRPr="003F454F">
        <w:rPr>
          <w:rFonts w:ascii="Times New Roman" w:hAnsi="Times New Roman"/>
          <w:i/>
          <w:w w:val="0"/>
          <w:sz w:val="23"/>
          <w:szCs w:val="23"/>
        </w:rPr>
        <w:t xml:space="preserve">celebrada </w:t>
      </w:r>
      <w:r w:rsidR="00FD5CFE" w:rsidRPr="003F454F">
        <w:rPr>
          <w:rFonts w:ascii="Times New Roman" w:hAnsi="Times New Roman"/>
          <w:i/>
          <w:w w:val="0"/>
          <w:sz w:val="23"/>
          <w:szCs w:val="23"/>
        </w:rPr>
        <w:t xml:space="preserve">entre a </w:t>
      </w:r>
      <w:r w:rsidR="00340222" w:rsidRPr="003F454F">
        <w:rPr>
          <w:rFonts w:ascii="Times New Roman" w:hAnsi="Times New Roman"/>
          <w:i/>
          <w:w w:val="0"/>
          <w:sz w:val="23"/>
          <w:szCs w:val="23"/>
        </w:rPr>
        <w:t>Vicunha Têxtil S.A</w:t>
      </w:r>
      <w:r w:rsidRPr="003F454F">
        <w:rPr>
          <w:rFonts w:ascii="Times New Roman" w:hAnsi="Times New Roman"/>
          <w:i/>
          <w:w w:val="0"/>
          <w:sz w:val="23"/>
          <w:szCs w:val="23"/>
        </w:rPr>
        <w:t>.</w:t>
      </w:r>
      <w:r w:rsidR="00BA268A" w:rsidRPr="003F454F">
        <w:rPr>
          <w:rFonts w:ascii="Times New Roman" w:hAnsi="Times New Roman"/>
          <w:i/>
          <w:w w:val="0"/>
          <w:sz w:val="23"/>
          <w:szCs w:val="23"/>
        </w:rPr>
        <w:t xml:space="preserve"> e</w:t>
      </w:r>
      <w:r w:rsidR="00FD5CFE" w:rsidRPr="003F454F">
        <w:rPr>
          <w:rFonts w:ascii="Times New Roman" w:hAnsi="Times New Roman"/>
          <w:i/>
          <w:w w:val="0"/>
          <w:sz w:val="23"/>
          <w:szCs w:val="23"/>
        </w:rPr>
        <w:t xml:space="preserve"> </w:t>
      </w:r>
      <w:r w:rsidR="007F30A1" w:rsidRPr="003F454F">
        <w:rPr>
          <w:rFonts w:ascii="Times New Roman" w:hAnsi="Times New Roman"/>
          <w:i/>
          <w:w w:val="0"/>
          <w:sz w:val="23"/>
          <w:szCs w:val="23"/>
        </w:rPr>
        <w:t xml:space="preserve">a </w:t>
      </w:r>
      <w:r w:rsidR="00FF0C5E" w:rsidRPr="003F454F">
        <w:rPr>
          <w:rFonts w:ascii="Times New Roman" w:hAnsi="Times New Roman"/>
          <w:i/>
          <w:w w:val="0"/>
          <w:sz w:val="23"/>
          <w:szCs w:val="23"/>
        </w:rPr>
        <w:t xml:space="preserve">Virgo </w:t>
      </w:r>
      <w:r w:rsidR="004561F5" w:rsidRPr="003F454F">
        <w:rPr>
          <w:rFonts w:ascii="Times New Roman" w:hAnsi="Times New Roman"/>
          <w:i/>
          <w:w w:val="0"/>
          <w:sz w:val="23"/>
          <w:szCs w:val="23"/>
        </w:rPr>
        <w:t>Companhia de Securitização</w:t>
      </w:r>
      <w:r w:rsidR="00BA268A" w:rsidRPr="003F454F">
        <w:rPr>
          <w:rFonts w:ascii="Times New Roman" w:hAnsi="Times New Roman"/>
          <w:i/>
          <w:w w:val="0"/>
          <w:sz w:val="23"/>
          <w:szCs w:val="23"/>
        </w:rPr>
        <w:t>)</w:t>
      </w:r>
    </w:p>
    <w:p w14:paraId="3ACA1631" w14:textId="77777777" w:rsidR="001C59D2" w:rsidRPr="003F454F" w:rsidRDefault="001C59D2" w:rsidP="00944D34">
      <w:pPr>
        <w:spacing w:line="340" w:lineRule="atLeast"/>
        <w:jc w:val="both"/>
        <w:rPr>
          <w:rFonts w:eastAsia="Arial Unicode MS"/>
          <w:w w:val="0"/>
          <w:sz w:val="23"/>
          <w:szCs w:val="23"/>
        </w:rPr>
      </w:pPr>
    </w:p>
    <w:tbl>
      <w:tblPr>
        <w:tblW w:w="0" w:type="auto"/>
        <w:jc w:val="center"/>
        <w:tblLook w:val="04A0" w:firstRow="1" w:lastRow="0" w:firstColumn="1" w:lastColumn="0" w:noHBand="0" w:noVBand="1"/>
      </w:tblPr>
      <w:tblGrid>
        <w:gridCol w:w="4394"/>
        <w:gridCol w:w="4394"/>
      </w:tblGrid>
      <w:tr w:rsidR="00C05F54" w:rsidRPr="0070597F" w14:paraId="3D549F81" w14:textId="77777777" w:rsidTr="00A45B01">
        <w:trPr>
          <w:jc w:val="center"/>
        </w:trPr>
        <w:tc>
          <w:tcPr>
            <w:tcW w:w="9211" w:type="dxa"/>
            <w:gridSpan w:val="2"/>
            <w:shd w:val="clear" w:color="auto" w:fill="auto"/>
          </w:tcPr>
          <w:p w14:paraId="75C21DA7" w14:textId="77777777" w:rsidR="00C05F54" w:rsidRPr="003F454F" w:rsidRDefault="00C77945"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b/>
                <w:caps/>
                <w:color w:val="000000"/>
                <w:w w:val="0"/>
                <w:sz w:val="23"/>
                <w:szCs w:val="23"/>
              </w:rPr>
            </w:pPr>
            <w:r w:rsidRPr="003F454F">
              <w:rPr>
                <w:rFonts w:ascii="Times New Roman" w:hAnsi="Times New Roman"/>
                <w:b/>
                <w:smallCaps/>
                <w:color w:val="000000"/>
                <w:sz w:val="23"/>
                <w:szCs w:val="23"/>
              </w:rPr>
              <w:t>Vicunha Têxtil S.A.</w:t>
            </w:r>
          </w:p>
          <w:p w14:paraId="32F8974A" w14:textId="2BB4729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w:t>
            </w:r>
            <w:r w:rsidR="00304088">
              <w:rPr>
                <w:rFonts w:ascii="Times New Roman" w:eastAsia="Arial Unicode MS" w:hAnsi="Times New Roman"/>
                <w:i/>
                <w:color w:val="000000"/>
                <w:w w:val="0"/>
                <w:sz w:val="23"/>
                <w:szCs w:val="23"/>
              </w:rPr>
              <w:t>Emitente</w:t>
            </w:r>
            <w:r w:rsidRPr="003F454F">
              <w:rPr>
                <w:rFonts w:ascii="Times New Roman" w:eastAsia="Arial Unicode MS" w:hAnsi="Times New Roman"/>
                <w:color w:val="000000"/>
                <w:w w:val="0"/>
                <w:sz w:val="23"/>
                <w:szCs w:val="23"/>
              </w:rPr>
              <w:t>)</w:t>
            </w:r>
          </w:p>
          <w:p w14:paraId="05D0C309"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p>
          <w:p w14:paraId="34D6D8E2"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p>
          <w:p w14:paraId="60732B65" w14:textId="1DAF7C6C"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p>
        </w:tc>
      </w:tr>
      <w:tr w:rsidR="00C05F54" w:rsidRPr="001E62AC" w14:paraId="623B2027" w14:textId="77777777" w:rsidTr="00A45B01">
        <w:trPr>
          <w:jc w:val="center"/>
        </w:trPr>
        <w:tc>
          <w:tcPr>
            <w:tcW w:w="4605" w:type="dxa"/>
            <w:shd w:val="clear" w:color="auto" w:fill="auto"/>
          </w:tcPr>
          <w:p w14:paraId="7277DB39" w14:textId="77777777" w:rsidR="00C05F54" w:rsidRPr="003F454F" w:rsidRDefault="00C05F54" w:rsidP="00944D34">
            <w:pPr>
              <w:pStyle w:val="p0"/>
              <w:widowControl/>
              <w:pBdr>
                <w:top w:val="single" w:sz="4" w:space="1"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Por:</w:t>
            </w:r>
          </w:p>
        </w:tc>
        <w:tc>
          <w:tcPr>
            <w:tcW w:w="4606" w:type="dxa"/>
            <w:shd w:val="clear" w:color="auto" w:fill="auto"/>
          </w:tcPr>
          <w:p w14:paraId="7B21FEDB" w14:textId="77777777" w:rsidR="00C05F54" w:rsidRPr="003F454F" w:rsidRDefault="00C05F54" w:rsidP="00944D34">
            <w:pPr>
              <w:pStyle w:val="p0"/>
              <w:widowControl/>
              <w:pBdr>
                <w:top w:val="single" w:sz="4" w:space="1"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Por:</w:t>
            </w:r>
          </w:p>
        </w:tc>
      </w:tr>
      <w:tr w:rsidR="00C05F54" w:rsidRPr="001E62AC" w14:paraId="05478B03" w14:textId="77777777" w:rsidTr="00A45B01">
        <w:trPr>
          <w:jc w:val="center"/>
        </w:trPr>
        <w:tc>
          <w:tcPr>
            <w:tcW w:w="4605" w:type="dxa"/>
            <w:shd w:val="clear" w:color="auto" w:fill="auto"/>
          </w:tcPr>
          <w:p w14:paraId="114D571B"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Cargo:</w:t>
            </w:r>
          </w:p>
        </w:tc>
        <w:tc>
          <w:tcPr>
            <w:tcW w:w="4606" w:type="dxa"/>
            <w:shd w:val="clear" w:color="auto" w:fill="auto"/>
          </w:tcPr>
          <w:p w14:paraId="5F135F9A"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Cargo:</w:t>
            </w:r>
          </w:p>
        </w:tc>
      </w:tr>
    </w:tbl>
    <w:p w14:paraId="24ACB36E" w14:textId="77777777" w:rsidR="001C59D2" w:rsidRPr="003F454F" w:rsidRDefault="001C59D2"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p>
    <w:p w14:paraId="6C2BA12D" w14:textId="77777777" w:rsidR="00BA268A" w:rsidRPr="003F454F" w:rsidRDefault="001C59D2"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i/>
          <w:w w:val="0"/>
          <w:sz w:val="23"/>
          <w:szCs w:val="23"/>
        </w:rPr>
      </w:pPr>
      <w:bookmarkStart w:id="412" w:name="_DV_M416"/>
      <w:bookmarkEnd w:id="412"/>
      <w:r w:rsidRPr="003F454F">
        <w:rPr>
          <w:rFonts w:ascii="Times New Roman" w:hAnsi="Times New Roman"/>
          <w:sz w:val="23"/>
          <w:szCs w:val="23"/>
        </w:rPr>
        <w:br w:type="page"/>
      </w:r>
    </w:p>
    <w:p w14:paraId="10E1DBE8" w14:textId="584A9755" w:rsidR="00BA268A" w:rsidRPr="003F454F" w:rsidRDefault="00BA268A"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i/>
          <w:w w:val="0"/>
          <w:sz w:val="23"/>
          <w:szCs w:val="23"/>
        </w:rPr>
      </w:pPr>
      <w:r w:rsidRPr="003F454F">
        <w:rPr>
          <w:rFonts w:ascii="Times New Roman" w:hAnsi="Times New Roman"/>
          <w:i/>
          <w:w w:val="0"/>
          <w:sz w:val="23"/>
          <w:szCs w:val="23"/>
        </w:rPr>
        <w:lastRenderedPageBreak/>
        <w:t>(Página de assinaturas 2 de 3 da “</w:t>
      </w:r>
      <w:r w:rsidRPr="003F454F">
        <w:rPr>
          <w:rFonts w:ascii="Times New Roman" w:hAnsi="Times New Roman"/>
          <w:bCs/>
          <w:i/>
          <w:sz w:val="23"/>
          <w:szCs w:val="23"/>
        </w:rPr>
        <w:t>Escritura Particular da 7</w:t>
      </w:r>
      <w:r w:rsidRPr="003F454F">
        <w:rPr>
          <w:rFonts w:ascii="Times New Roman" w:hAnsi="Times New Roman"/>
          <w:bCs/>
          <w:i/>
          <w:sz w:val="23"/>
          <w:szCs w:val="23"/>
          <w:vertAlign w:val="superscript"/>
        </w:rPr>
        <w:t>a</w:t>
      </w:r>
      <w:r w:rsidRPr="003F454F">
        <w:rPr>
          <w:rFonts w:ascii="Times New Roman" w:hAnsi="Times New Roman"/>
          <w:bCs/>
          <w:i/>
          <w:sz w:val="23"/>
          <w:szCs w:val="23"/>
        </w:rPr>
        <w:t xml:space="preserve"> (Sétima) Emissão de Debênture</w:t>
      </w:r>
      <w:r w:rsidRPr="003F454F">
        <w:rPr>
          <w:rFonts w:ascii="Times New Roman" w:hAnsi="Times New Roman"/>
          <w:i/>
          <w:sz w:val="23"/>
          <w:szCs w:val="23"/>
        </w:rPr>
        <w:t>s Simples</w:t>
      </w:r>
      <w:r w:rsidRPr="003F454F">
        <w:rPr>
          <w:rFonts w:ascii="Times New Roman" w:hAnsi="Times New Roman"/>
          <w:bCs/>
          <w:i/>
          <w:sz w:val="23"/>
          <w:szCs w:val="23"/>
        </w:rPr>
        <w:t>, Não Conversíve</w:t>
      </w:r>
      <w:r w:rsidRPr="003F454F">
        <w:rPr>
          <w:rFonts w:ascii="Times New Roman" w:hAnsi="Times New Roman"/>
          <w:i/>
          <w:sz w:val="23"/>
          <w:szCs w:val="23"/>
        </w:rPr>
        <w:t>is</w:t>
      </w:r>
      <w:r w:rsidRPr="003F454F">
        <w:rPr>
          <w:rFonts w:ascii="Times New Roman" w:hAnsi="Times New Roman"/>
          <w:bCs/>
          <w:i/>
          <w:sz w:val="23"/>
          <w:szCs w:val="23"/>
        </w:rPr>
        <w:t xml:space="preserve"> em Aç</w:t>
      </w:r>
      <w:r w:rsidRPr="003F454F">
        <w:rPr>
          <w:rFonts w:ascii="Times New Roman" w:hAnsi="Times New Roman"/>
          <w:i/>
          <w:sz w:val="23"/>
          <w:szCs w:val="23"/>
        </w:rPr>
        <w:t>ões</w:t>
      </w:r>
      <w:r w:rsidRPr="003F454F">
        <w:rPr>
          <w:rFonts w:ascii="Times New Roman" w:hAnsi="Times New Roman"/>
          <w:bCs/>
          <w:i/>
          <w:sz w:val="23"/>
          <w:szCs w:val="23"/>
        </w:rPr>
        <w:t>, da Espécie Quirografária, em até 2 (Duas) Séries, para Colocação Privada, da</w:t>
      </w:r>
      <w:r w:rsidRPr="003F454F">
        <w:rPr>
          <w:rFonts w:ascii="Times New Roman" w:hAnsi="Times New Roman"/>
          <w:i/>
          <w:sz w:val="23"/>
          <w:szCs w:val="23"/>
        </w:rPr>
        <w:t xml:space="preserve"> Vicunha Têxtil S.A.</w:t>
      </w:r>
      <w:r w:rsidRPr="003F454F">
        <w:rPr>
          <w:rFonts w:ascii="Times New Roman" w:hAnsi="Times New Roman"/>
          <w:sz w:val="23"/>
          <w:szCs w:val="23"/>
        </w:rPr>
        <w:t>”</w:t>
      </w:r>
      <w:r w:rsidRPr="003F454F">
        <w:rPr>
          <w:rFonts w:ascii="Times New Roman" w:hAnsi="Times New Roman"/>
          <w:i/>
          <w:w w:val="0"/>
          <w:sz w:val="23"/>
          <w:szCs w:val="23"/>
        </w:rPr>
        <w:t>, celebrada entre a Vicunha Têxtil S.A. e a Virgo Companhia de Securitização)</w:t>
      </w:r>
    </w:p>
    <w:p w14:paraId="24B01E7F" w14:textId="77777777" w:rsidR="001851A1" w:rsidRPr="003F454F" w:rsidRDefault="001851A1"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w w:val="0"/>
          <w:sz w:val="23"/>
          <w:szCs w:val="23"/>
        </w:rPr>
      </w:pPr>
    </w:p>
    <w:tbl>
      <w:tblPr>
        <w:tblW w:w="0" w:type="auto"/>
        <w:jc w:val="center"/>
        <w:tblLook w:val="04A0" w:firstRow="1" w:lastRow="0" w:firstColumn="1" w:lastColumn="0" w:noHBand="0" w:noVBand="1"/>
      </w:tblPr>
      <w:tblGrid>
        <w:gridCol w:w="4394"/>
        <w:gridCol w:w="4394"/>
      </w:tblGrid>
      <w:tr w:rsidR="00E73204" w:rsidRPr="001E62AC" w14:paraId="2ABB88FE" w14:textId="77777777" w:rsidTr="00935495">
        <w:trPr>
          <w:jc w:val="center"/>
        </w:trPr>
        <w:tc>
          <w:tcPr>
            <w:tcW w:w="9071" w:type="dxa"/>
            <w:gridSpan w:val="2"/>
            <w:shd w:val="clear" w:color="auto" w:fill="auto"/>
          </w:tcPr>
          <w:p w14:paraId="138EB4F2" w14:textId="1D2B005A" w:rsidR="00045369" w:rsidRPr="003F454F" w:rsidRDefault="00FF0C5E" w:rsidP="00944D34">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hAnsi="Times New Roman"/>
                <w:b/>
                <w:caps/>
                <w:w w:val="0"/>
                <w:sz w:val="23"/>
                <w:szCs w:val="23"/>
              </w:rPr>
            </w:pPr>
            <w:r w:rsidRPr="003F454F">
              <w:rPr>
                <w:rFonts w:ascii="Times New Roman" w:hAnsi="Times New Roman"/>
                <w:b/>
                <w:smallCaps/>
                <w:sz w:val="23"/>
                <w:szCs w:val="23"/>
              </w:rPr>
              <w:t xml:space="preserve">Virgo </w:t>
            </w:r>
            <w:r w:rsidR="00340222" w:rsidRPr="003F454F">
              <w:rPr>
                <w:rFonts w:ascii="Times New Roman" w:hAnsi="Times New Roman"/>
                <w:b/>
                <w:smallCaps/>
                <w:sz w:val="23"/>
                <w:szCs w:val="23"/>
              </w:rPr>
              <w:t xml:space="preserve">Companhia de Securitização </w:t>
            </w:r>
          </w:p>
          <w:p w14:paraId="64C07457" w14:textId="77777777" w:rsidR="00045369" w:rsidRPr="003F454F" w:rsidRDefault="00045369"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r w:rsidRPr="003F454F">
              <w:rPr>
                <w:rFonts w:ascii="Times New Roman" w:hAnsi="Times New Roman"/>
                <w:caps/>
                <w:w w:val="0"/>
                <w:sz w:val="23"/>
                <w:szCs w:val="23"/>
              </w:rPr>
              <w:t>(</w:t>
            </w:r>
            <w:r w:rsidR="00340222" w:rsidRPr="003F454F">
              <w:rPr>
                <w:rFonts w:ascii="Times New Roman" w:hAnsi="Times New Roman"/>
                <w:i/>
                <w:caps/>
                <w:w w:val="0"/>
                <w:sz w:val="23"/>
                <w:szCs w:val="23"/>
              </w:rPr>
              <w:t>S</w:t>
            </w:r>
            <w:r w:rsidR="00340222" w:rsidRPr="003F454F">
              <w:rPr>
                <w:rFonts w:ascii="Times New Roman" w:hAnsi="Times New Roman"/>
                <w:i/>
                <w:w w:val="0"/>
                <w:sz w:val="23"/>
                <w:szCs w:val="23"/>
              </w:rPr>
              <w:t>ecuritizadora e</w:t>
            </w:r>
            <w:r w:rsidR="00340222" w:rsidRPr="003F454F">
              <w:rPr>
                <w:rFonts w:ascii="Times New Roman" w:hAnsi="Times New Roman"/>
                <w:i/>
                <w:caps/>
                <w:w w:val="0"/>
                <w:sz w:val="23"/>
                <w:szCs w:val="23"/>
              </w:rPr>
              <w:t xml:space="preserve"> </w:t>
            </w:r>
            <w:r w:rsidRPr="003F454F">
              <w:rPr>
                <w:rFonts w:ascii="Times New Roman" w:hAnsi="Times New Roman"/>
                <w:i/>
                <w:w w:val="0"/>
                <w:sz w:val="23"/>
                <w:szCs w:val="23"/>
              </w:rPr>
              <w:t>Debenturista</w:t>
            </w:r>
            <w:r w:rsidRPr="003F454F">
              <w:rPr>
                <w:rFonts w:ascii="Times New Roman" w:hAnsi="Times New Roman"/>
                <w:caps/>
                <w:w w:val="0"/>
                <w:sz w:val="23"/>
                <w:szCs w:val="23"/>
              </w:rPr>
              <w:t>)</w:t>
            </w:r>
          </w:p>
          <w:p w14:paraId="463C11EF" w14:textId="77777777" w:rsidR="00E73204" w:rsidRPr="003F454F" w:rsidRDefault="00E7320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p>
          <w:p w14:paraId="0988DFFC" w14:textId="77777777" w:rsidR="00E73204" w:rsidRPr="003F454F" w:rsidRDefault="00E7320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p>
          <w:p w14:paraId="534F7800" w14:textId="7071912A" w:rsidR="00E73204" w:rsidRPr="003F454F" w:rsidRDefault="00E7320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jc w:val="center"/>
              <w:rPr>
                <w:rFonts w:ascii="Times New Roman" w:eastAsia="Arial Unicode MS" w:hAnsi="Times New Roman"/>
                <w:color w:val="000000"/>
                <w:w w:val="0"/>
                <w:sz w:val="23"/>
                <w:szCs w:val="23"/>
              </w:rPr>
            </w:pPr>
          </w:p>
        </w:tc>
      </w:tr>
      <w:tr w:rsidR="00E73204" w:rsidRPr="001E62AC" w14:paraId="00183B9C" w14:textId="77777777" w:rsidTr="00935495">
        <w:trPr>
          <w:jc w:val="center"/>
        </w:trPr>
        <w:tc>
          <w:tcPr>
            <w:tcW w:w="4535" w:type="dxa"/>
            <w:shd w:val="clear" w:color="auto" w:fill="auto"/>
          </w:tcPr>
          <w:p w14:paraId="77834ED0" w14:textId="77777777" w:rsidR="00E73204" w:rsidRPr="003F454F" w:rsidRDefault="00E73204" w:rsidP="00944D34">
            <w:pPr>
              <w:pStyle w:val="p0"/>
              <w:widowControl/>
              <w:pBdr>
                <w:top w:val="single" w:sz="4" w:space="1"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Por:</w:t>
            </w:r>
          </w:p>
        </w:tc>
        <w:tc>
          <w:tcPr>
            <w:tcW w:w="4536" w:type="dxa"/>
            <w:shd w:val="clear" w:color="auto" w:fill="auto"/>
          </w:tcPr>
          <w:p w14:paraId="037379E7" w14:textId="77777777" w:rsidR="00E73204" w:rsidRPr="003F454F" w:rsidRDefault="00E73204" w:rsidP="00944D34">
            <w:pPr>
              <w:pStyle w:val="p0"/>
              <w:widowControl/>
              <w:pBdr>
                <w:top w:val="single" w:sz="4" w:space="1"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Por:</w:t>
            </w:r>
          </w:p>
        </w:tc>
      </w:tr>
      <w:tr w:rsidR="00E73204" w:rsidRPr="001E62AC" w14:paraId="33F77403" w14:textId="77777777" w:rsidTr="00935495">
        <w:trPr>
          <w:jc w:val="center"/>
        </w:trPr>
        <w:tc>
          <w:tcPr>
            <w:tcW w:w="4535" w:type="dxa"/>
            <w:shd w:val="clear" w:color="auto" w:fill="auto"/>
          </w:tcPr>
          <w:p w14:paraId="3CB374FD" w14:textId="77777777" w:rsidR="00E73204" w:rsidRPr="003F454F" w:rsidRDefault="00E7320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Cargo:</w:t>
            </w:r>
          </w:p>
        </w:tc>
        <w:tc>
          <w:tcPr>
            <w:tcW w:w="4536" w:type="dxa"/>
            <w:shd w:val="clear" w:color="auto" w:fill="auto"/>
          </w:tcPr>
          <w:p w14:paraId="4B9BD2EC" w14:textId="77777777" w:rsidR="00E73204" w:rsidRPr="003F454F" w:rsidRDefault="00E7320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color w:val="000000"/>
                <w:w w:val="0"/>
                <w:sz w:val="23"/>
                <w:szCs w:val="23"/>
              </w:rPr>
            </w:pPr>
            <w:r w:rsidRPr="003F454F">
              <w:rPr>
                <w:rFonts w:ascii="Times New Roman" w:eastAsia="Arial Unicode MS" w:hAnsi="Times New Roman"/>
                <w:color w:val="000000"/>
                <w:w w:val="0"/>
                <w:sz w:val="23"/>
                <w:szCs w:val="23"/>
              </w:rPr>
              <w:t>Cargo:</w:t>
            </w:r>
          </w:p>
        </w:tc>
      </w:tr>
    </w:tbl>
    <w:p w14:paraId="372A6D7C" w14:textId="77777777" w:rsidR="00E73204" w:rsidRPr="003F454F" w:rsidRDefault="00E73204" w:rsidP="00944D34">
      <w:pPr>
        <w:spacing w:line="340" w:lineRule="atLeast"/>
        <w:jc w:val="both"/>
        <w:rPr>
          <w:rFonts w:eastAsia="Arial Unicode MS"/>
          <w:w w:val="0"/>
          <w:sz w:val="23"/>
          <w:szCs w:val="23"/>
        </w:rPr>
      </w:pPr>
    </w:p>
    <w:p w14:paraId="34B0C5D3" w14:textId="77777777" w:rsidR="00BA268A" w:rsidRPr="003F454F" w:rsidRDefault="00E7320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i/>
          <w:w w:val="0"/>
          <w:sz w:val="23"/>
          <w:szCs w:val="23"/>
        </w:rPr>
      </w:pPr>
      <w:r w:rsidRPr="003F454F">
        <w:rPr>
          <w:rFonts w:ascii="Times New Roman" w:hAnsi="Times New Roman"/>
          <w:sz w:val="23"/>
          <w:szCs w:val="23"/>
        </w:rPr>
        <w:br w:type="page"/>
      </w:r>
    </w:p>
    <w:p w14:paraId="7E5390E0" w14:textId="527FB463" w:rsidR="00BA268A" w:rsidRPr="003F454F" w:rsidRDefault="00BA268A"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i/>
          <w:w w:val="0"/>
          <w:sz w:val="23"/>
          <w:szCs w:val="23"/>
        </w:rPr>
      </w:pPr>
      <w:r w:rsidRPr="003F454F">
        <w:rPr>
          <w:rFonts w:ascii="Times New Roman" w:hAnsi="Times New Roman"/>
          <w:i/>
          <w:w w:val="0"/>
          <w:sz w:val="23"/>
          <w:szCs w:val="23"/>
        </w:rPr>
        <w:lastRenderedPageBreak/>
        <w:t>(Página de assinaturas 3 de 3 da “</w:t>
      </w:r>
      <w:r w:rsidRPr="003F454F">
        <w:rPr>
          <w:rFonts w:ascii="Times New Roman" w:hAnsi="Times New Roman"/>
          <w:bCs/>
          <w:i/>
          <w:sz w:val="23"/>
          <w:szCs w:val="23"/>
        </w:rPr>
        <w:t>Escritura Particular da 7</w:t>
      </w:r>
      <w:r w:rsidRPr="003F454F">
        <w:rPr>
          <w:rFonts w:ascii="Times New Roman" w:hAnsi="Times New Roman"/>
          <w:bCs/>
          <w:i/>
          <w:sz w:val="23"/>
          <w:szCs w:val="23"/>
          <w:vertAlign w:val="superscript"/>
        </w:rPr>
        <w:t>a</w:t>
      </w:r>
      <w:r w:rsidRPr="003F454F">
        <w:rPr>
          <w:rFonts w:ascii="Times New Roman" w:hAnsi="Times New Roman"/>
          <w:bCs/>
          <w:i/>
          <w:sz w:val="23"/>
          <w:szCs w:val="23"/>
        </w:rPr>
        <w:t xml:space="preserve"> (Sétima) Emissão de Debênture</w:t>
      </w:r>
      <w:r w:rsidRPr="003F454F">
        <w:rPr>
          <w:rFonts w:ascii="Times New Roman" w:hAnsi="Times New Roman"/>
          <w:i/>
          <w:sz w:val="23"/>
          <w:szCs w:val="23"/>
        </w:rPr>
        <w:t>s Simples</w:t>
      </w:r>
      <w:r w:rsidRPr="003F454F">
        <w:rPr>
          <w:rFonts w:ascii="Times New Roman" w:hAnsi="Times New Roman"/>
          <w:bCs/>
          <w:i/>
          <w:sz w:val="23"/>
          <w:szCs w:val="23"/>
        </w:rPr>
        <w:t>, Não Conversíve</w:t>
      </w:r>
      <w:r w:rsidRPr="003F454F">
        <w:rPr>
          <w:rFonts w:ascii="Times New Roman" w:hAnsi="Times New Roman"/>
          <w:i/>
          <w:sz w:val="23"/>
          <w:szCs w:val="23"/>
        </w:rPr>
        <w:t>is</w:t>
      </w:r>
      <w:r w:rsidRPr="003F454F">
        <w:rPr>
          <w:rFonts w:ascii="Times New Roman" w:hAnsi="Times New Roman"/>
          <w:bCs/>
          <w:i/>
          <w:sz w:val="23"/>
          <w:szCs w:val="23"/>
        </w:rPr>
        <w:t xml:space="preserve"> em Aç</w:t>
      </w:r>
      <w:r w:rsidRPr="003F454F">
        <w:rPr>
          <w:rFonts w:ascii="Times New Roman" w:hAnsi="Times New Roman"/>
          <w:i/>
          <w:sz w:val="23"/>
          <w:szCs w:val="23"/>
        </w:rPr>
        <w:t>ões</w:t>
      </w:r>
      <w:r w:rsidRPr="003F454F">
        <w:rPr>
          <w:rFonts w:ascii="Times New Roman" w:hAnsi="Times New Roman"/>
          <w:bCs/>
          <w:i/>
          <w:sz w:val="23"/>
          <w:szCs w:val="23"/>
        </w:rPr>
        <w:t>, da Espécie Quirografária, em até 2 (Duas) Séries, para Colocação Privada, da</w:t>
      </w:r>
      <w:r w:rsidRPr="003F454F">
        <w:rPr>
          <w:rFonts w:ascii="Times New Roman" w:hAnsi="Times New Roman"/>
          <w:i/>
          <w:sz w:val="23"/>
          <w:szCs w:val="23"/>
        </w:rPr>
        <w:t xml:space="preserve"> Vicunha Têxtil S.A.</w:t>
      </w:r>
      <w:r w:rsidRPr="003F454F">
        <w:rPr>
          <w:rFonts w:ascii="Times New Roman" w:hAnsi="Times New Roman"/>
          <w:sz w:val="23"/>
          <w:szCs w:val="23"/>
        </w:rPr>
        <w:t>”</w:t>
      </w:r>
      <w:r w:rsidRPr="003F454F">
        <w:rPr>
          <w:rFonts w:ascii="Times New Roman" w:hAnsi="Times New Roman"/>
          <w:i/>
          <w:w w:val="0"/>
          <w:sz w:val="23"/>
          <w:szCs w:val="23"/>
        </w:rPr>
        <w:t>, celebrada entre a Vicunha Têxtil S.A. e a Virgo Companhia de Securitização)</w:t>
      </w:r>
    </w:p>
    <w:p w14:paraId="7D178DC7" w14:textId="77777777" w:rsidR="00E73204" w:rsidRPr="003F454F" w:rsidRDefault="00E73204" w:rsidP="00944D34">
      <w:pPr>
        <w:spacing w:line="340" w:lineRule="atLeast"/>
        <w:jc w:val="both"/>
        <w:rPr>
          <w:i/>
          <w:w w:val="0"/>
          <w:sz w:val="23"/>
          <w:szCs w:val="23"/>
        </w:rPr>
      </w:pPr>
    </w:p>
    <w:p w14:paraId="0BA70355"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bCs/>
          <w:iCs/>
          <w:w w:val="0"/>
          <w:sz w:val="23"/>
          <w:szCs w:val="23"/>
        </w:rPr>
      </w:pPr>
      <w:r w:rsidRPr="003F454F">
        <w:rPr>
          <w:rFonts w:ascii="Times New Roman" w:hAnsi="Times New Roman"/>
          <w:b/>
          <w:bCs/>
          <w:iCs/>
          <w:w w:val="0"/>
          <w:sz w:val="23"/>
          <w:szCs w:val="23"/>
        </w:rPr>
        <w:t>Testemunhas</w:t>
      </w:r>
    </w:p>
    <w:p w14:paraId="2137870F" w14:textId="77777777" w:rsidR="00217B46" w:rsidRPr="003F454F" w:rsidRDefault="00217B46"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bCs/>
          <w:iCs/>
          <w:w w:val="0"/>
          <w:sz w:val="23"/>
          <w:szCs w:val="23"/>
        </w:rPr>
      </w:pPr>
    </w:p>
    <w:p w14:paraId="6A45003F"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bCs/>
          <w:iCs/>
          <w:w w:val="0"/>
          <w:sz w:val="23"/>
          <w:szCs w:val="23"/>
        </w:rPr>
      </w:pPr>
    </w:p>
    <w:p w14:paraId="74275AC2" w14:textId="77777777" w:rsidR="00D16A7C" w:rsidRPr="003F454F" w:rsidRDefault="00D16A7C"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bCs/>
          <w:iCs/>
          <w:w w:val="0"/>
          <w:sz w:val="23"/>
          <w:szCs w:val="23"/>
        </w:rPr>
      </w:pPr>
    </w:p>
    <w:p w14:paraId="24D1B792"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w w:val="0"/>
          <w:sz w:val="23"/>
          <w:szCs w:val="23"/>
        </w:rPr>
      </w:pPr>
    </w:p>
    <w:tbl>
      <w:tblPr>
        <w:tblW w:w="0" w:type="auto"/>
        <w:jc w:val="center"/>
        <w:tblLook w:val="04A0" w:firstRow="1" w:lastRow="0" w:firstColumn="1" w:lastColumn="0" w:noHBand="0" w:noVBand="1"/>
      </w:tblPr>
      <w:tblGrid>
        <w:gridCol w:w="4394"/>
        <w:gridCol w:w="4394"/>
      </w:tblGrid>
      <w:tr w:rsidR="00C05F54" w:rsidRPr="001E62AC" w14:paraId="722D2F83" w14:textId="77777777" w:rsidTr="00A45B01">
        <w:trPr>
          <w:jc w:val="center"/>
        </w:trPr>
        <w:tc>
          <w:tcPr>
            <w:tcW w:w="4605" w:type="dxa"/>
            <w:shd w:val="clear" w:color="auto" w:fill="auto"/>
          </w:tcPr>
          <w:p w14:paraId="1C7C0F84" w14:textId="77777777" w:rsidR="00C05F54" w:rsidRPr="003F454F" w:rsidRDefault="00C05F54" w:rsidP="00944D34">
            <w:pPr>
              <w:pStyle w:val="p0"/>
              <w:widowControl/>
              <w:pBdr>
                <w:top w:val="single" w:sz="4" w:space="1"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w w:val="0"/>
                <w:sz w:val="23"/>
                <w:szCs w:val="23"/>
              </w:rPr>
            </w:pPr>
            <w:r w:rsidRPr="003F454F">
              <w:rPr>
                <w:rFonts w:ascii="Times New Roman" w:hAnsi="Times New Roman"/>
                <w:w w:val="0"/>
                <w:sz w:val="23"/>
                <w:szCs w:val="23"/>
              </w:rPr>
              <w:t>Nome:</w:t>
            </w:r>
          </w:p>
        </w:tc>
        <w:tc>
          <w:tcPr>
            <w:tcW w:w="4606" w:type="dxa"/>
            <w:shd w:val="clear" w:color="auto" w:fill="auto"/>
          </w:tcPr>
          <w:p w14:paraId="5E6C0CA0" w14:textId="77777777" w:rsidR="00C05F54" w:rsidRPr="003F454F" w:rsidRDefault="00C05F54" w:rsidP="00944D34">
            <w:pPr>
              <w:pStyle w:val="p0"/>
              <w:widowControl/>
              <w:pBdr>
                <w:top w:val="single" w:sz="4" w:space="1"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w w:val="0"/>
                <w:sz w:val="23"/>
                <w:szCs w:val="23"/>
              </w:rPr>
            </w:pPr>
            <w:r w:rsidRPr="003F454F">
              <w:rPr>
                <w:rFonts w:ascii="Times New Roman" w:hAnsi="Times New Roman"/>
                <w:w w:val="0"/>
                <w:sz w:val="23"/>
                <w:szCs w:val="23"/>
              </w:rPr>
              <w:t>Nome:</w:t>
            </w:r>
          </w:p>
        </w:tc>
      </w:tr>
      <w:tr w:rsidR="00C05F54" w:rsidRPr="001E62AC" w14:paraId="67534235" w14:textId="77777777" w:rsidTr="00A45B01">
        <w:trPr>
          <w:jc w:val="center"/>
        </w:trPr>
        <w:tc>
          <w:tcPr>
            <w:tcW w:w="4605" w:type="dxa"/>
            <w:shd w:val="clear" w:color="auto" w:fill="auto"/>
          </w:tcPr>
          <w:p w14:paraId="4A84A92E"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w w:val="0"/>
                <w:sz w:val="23"/>
                <w:szCs w:val="23"/>
              </w:rPr>
            </w:pPr>
            <w:r w:rsidRPr="003F454F">
              <w:rPr>
                <w:rFonts w:ascii="Times New Roman" w:hAnsi="Times New Roman"/>
                <w:w w:val="0"/>
                <w:sz w:val="23"/>
                <w:szCs w:val="23"/>
              </w:rPr>
              <w:t>RG:</w:t>
            </w:r>
          </w:p>
        </w:tc>
        <w:tc>
          <w:tcPr>
            <w:tcW w:w="4606" w:type="dxa"/>
            <w:shd w:val="clear" w:color="auto" w:fill="auto"/>
          </w:tcPr>
          <w:p w14:paraId="5E5B1576"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w w:val="0"/>
                <w:sz w:val="23"/>
                <w:szCs w:val="23"/>
              </w:rPr>
            </w:pPr>
            <w:r w:rsidRPr="003F454F">
              <w:rPr>
                <w:rFonts w:ascii="Times New Roman" w:hAnsi="Times New Roman"/>
                <w:w w:val="0"/>
                <w:sz w:val="23"/>
                <w:szCs w:val="23"/>
              </w:rPr>
              <w:t>RG:</w:t>
            </w:r>
          </w:p>
        </w:tc>
      </w:tr>
      <w:tr w:rsidR="00C05F54" w:rsidRPr="001E62AC" w14:paraId="660BE670" w14:textId="77777777" w:rsidTr="00A45B01">
        <w:trPr>
          <w:jc w:val="center"/>
        </w:trPr>
        <w:tc>
          <w:tcPr>
            <w:tcW w:w="4605" w:type="dxa"/>
            <w:shd w:val="clear" w:color="auto" w:fill="auto"/>
          </w:tcPr>
          <w:p w14:paraId="001FCC24" w14:textId="5B8B3ED9"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w w:val="0"/>
                <w:sz w:val="23"/>
                <w:szCs w:val="23"/>
              </w:rPr>
            </w:pPr>
            <w:r w:rsidRPr="003F454F">
              <w:rPr>
                <w:rFonts w:ascii="Times New Roman" w:hAnsi="Times New Roman"/>
                <w:w w:val="0"/>
                <w:sz w:val="23"/>
                <w:szCs w:val="23"/>
              </w:rPr>
              <w:t>CPF/</w:t>
            </w:r>
            <w:r w:rsidR="00FF0C5E" w:rsidRPr="003F454F">
              <w:rPr>
                <w:rFonts w:ascii="Times New Roman" w:hAnsi="Times New Roman"/>
                <w:w w:val="0"/>
                <w:sz w:val="23"/>
                <w:szCs w:val="23"/>
              </w:rPr>
              <w:t>ME</w:t>
            </w:r>
            <w:r w:rsidRPr="003F454F">
              <w:rPr>
                <w:rFonts w:ascii="Times New Roman" w:hAnsi="Times New Roman"/>
                <w:w w:val="0"/>
                <w:sz w:val="23"/>
                <w:szCs w:val="23"/>
              </w:rPr>
              <w:t>:</w:t>
            </w:r>
          </w:p>
        </w:tc>
        <w:tc>
          <w:tcPr>
            <w:tcW w:w="4606" w:type="dxa"/>
            <w:shd w:val="clear" w:color="auto" w:fill="auto"/>
          </w:tcPr>
          <w:p w14:paraId="5EE72F3B" w14:textId="07F6DF5B"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hAnsi="Times New Roman"/>
                <w:w w:val="0"/>
                <w:sz w:val="23"/>
                <w:szCs w:val="23"/>
              </w:rPr>
            </w:pPr>
            <w:r w:rsidRPr="003F454F">
              <w:rPr>
                <w:rFonts w:ascii="Times New Roman" w:hAnsi="Times New Roman"/>
                <w:w w:val="0"/>
                <w:sz w:val="23"/>
                <w:szCs w:val="23"/>
              </w:rPr>
              <w:t>CPF/</w:t>
            </w:r>
            <w:r w:rsidR="00FF0C5E" w:rsidRPr="003F454F">
              <w:rPr>
                <w:rFonts w:ascii="Times New Roman" w:hAnsi="Times New Roman"/>
                <w:w w:val="0"/>
                <w:sz w:val="23"/>
                <w:szCs w:val="23"/>
              </w:rPr>
              <w:t>ME</w:t>
            </w:r>
            <w:r w:rsidRPr="003F454F">
              <w:rPr>
                <w:rFonts w:ascii="Times New Roman" w:hAnsi="Times New Roman"/>
                <w:w w:val="0"/>
                <w:sz w:val="23"/>
                <w:szCs w:val="23"/>
              </w:rPr>
              <w:t>:</w:t>
            </w:r>
          </w:p>
        </w:tc>
      </w:tr>
    </w:tbl>
    <w:p w14:paraId="71945683" w14:textId="77777777" w:rsidR="00C05F54" w:rsidRPr="003F454F" w:rsidRDefault="00C05F54" w:rsidP="00944D34">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40" w:lineRule="atLeast"/>
        <w:rPr>
          <w:rFonts w:ascii="Times New Roman" w:eastAsia="Arial Unicode MS" w:hAnsi="Times New Roman"/>
          <w:b/>
          <w:bCs/>
          <w:color w:val="000000"/>
          <w:w w:val="0"/>
          <w:sz w:val="23"/>
          <w:szCs w:val="23"/>
        </w:rPr>
      </w:pPr>
    </w:p>
    <w:p w14:paraId="62C7DB25" w14:textId="77777777" w:rsidR="00FB4BE3" w:rsidRPr="003F454F" w:rsidRDefault="00FB4BE3" w:rsidP="00944D34">
      <w:pPr>
        <w:autoSpaceDE w:val="0"/>
        <w:autoSpaceDN w:val="0"/>
        <w:adjustRightInd w:val="0"/>
        <w:spacing w:line="340" w:lineRule="atLeast"/>
        <w:jc w:val="center"/>
        <w:rPr>
          <w:sz w:val="23"/>
          <w:szCs w:val="23"/>
        </w:rPr>
      </w:pPr>
    </w:p>
    <w:p w14:paraId="282F0883" w14:textId="77777777" w:rsidR="00A65C94" w:rsidRPr="003F454F" w:rsidRDefault="00A65C94" w:rsidP="00944D34">
      <w:pPr>
        <w:spacing w:line="340" w:lineRule="atLeast"/>
        <w:jc w:val="both"/>
        <w:outlineLvl w:val="0"/>
        <w:rPr>
          <w:rFonts w:eastAsia="Calibri"/>
          <w:sz w:val="23"/>
          <w:szCs w:val="23"/>
          <w:lang w:eastAsia="en-US"/>
        </w:rPr>
        <w:sectPr w:rsidR="00A65C94" w:rsidRPr="003F454F" w:rsidSect="00560177">
          <w:pgSz w:w="11907" w:h="16840" w:code="9"/>
          <w:pgMar w:top="1985" w:right="1418" w:bottom="1985" w:left="1701" w:header="720" w:footer="482" w:gutter="0"/>
          <w:cols w:space="720"/>
          <w:noEndnote/>
          <w:docGrid w:linePitch="326"/>
        </w:sectPr>
      </w:pPr>
    </w:p>
    <w:p w14:paraId="695A4E7D" w14:textId="77777777" w:rsidR="0045406E" w:rsidRPr="003F454F" w:rsidRDefault="0045406E" w:rsidP="00944D34">
      <w:pPr>
        <w:spacing w:line="340" w:lineRule="atLeast"/>
        <w:jc w:val="center"/>
        <w:outlineLvl w:val="0"/>
        <w:rPr>
          <w:b/>
          <w:smallCaps/>
          <w:sz w:val="23"/>
          <w:szCs w:val="23"/>
        </w:rPr>
        <w:sectPr w:rsidR="0045406E" w:rsidRPr="003F454F" w:rsidSect="00560177">
          <w:headerReference w:type="first" r:id="rId20"/>
          <w:type w:val="continuous"/>
          <w:pgSz w:w="11907" w:h="16840" w:code="9"/>
          <w:pgMar w:top="1985" w:right="1418" w:bottom="1985" w:left="1701" w:header="709" w:footer="227" w:gutter="0"/>
          <w:cols w:space="708"/>
          <w:docGrid w:linePitch="360"/>
        </w:sectPr>
      </w:pPr>
      <w:bookmarkStart w:id="413" w:name="_Toc512461520"/>
      <w:bookmarkStart w:id="414" w:name="_Toc514755522"/>
    </w:p>
    <w:p w14:paraId="2F665CE9" w14:textId="34D09F5D" w:rsidR="003F1C2C" w:rsidRPr="003F454F" w:rsidRDefault="003F1C2C" w:rsidP="00944D34">
      <w:pPr>
        <w:spacing w:line="340" w:lineRule="atLeast"/>
        <w:jc w:val="center"/>
        <w:outlineLvl w:val="0"/>
        <w:rPr>
          <w:b/>
          <w:smallCaps/>
          <w:sz w:val="23"/>
          <w:szCs w:val="23"/>
        </w:rPr>
      </w:pPr>
      <w:bookmarkStart w:id="415" w:name="_Toc105227926"/>
      <w:bookmarkStart w:id="416" w:name="_Toc105228033"/>
      <w:bookmarkStart w:id="417" w:name="_Toc105228213"/>
      <w:bookmarkStart w:id="418" w:name="_Toc105228301"/>
      <w:r w:rsidRPr="003F454F">
        <w:rPr>
          <w:b/>
          <w:smallCaps/>
          <w:sz w:val="23"/>
          <w:szCs w:val="23"/>
        </w:rPr>
        <w:lastRenderedPageBreak/>
        <w:t xml:space="preserve">Anexo I - </w:t>
      </w:r>
      <w:r w:rsidR="00BA203F" w:rsidRPr="003F454F">
        <w:rPr>
          <w:b/>
          <w:smallCaps/>
          <w:sz w:val="23"/>
          <w:szCs w:val="23"/>
        </w:rPr>
        <w:t xml:space="preserve">Cronograma de </w:t>
      </w:r>
      <w:r w:rsidR="0065386C" w:rsidRPr="003F454F">
        <w:rPr>
          <w:b/>
          <w:smallCaps/>
          <w:sz w:val="23"/>
          <w:szCs w:val="23"/>
        </w:rPr>
        <w:t xml:space="preserve">Pagamento </w:t>
      </w:r>
      <w:r w:rsidR="002F1B49" w:rsidRPr="003F454F">
        <w:rPr>
          <w:b/>
          <w:smallCaps/>
          <w:sz w:val="23"/>
          <w:szCs w:val="23"/>
        </w:rPr>
        <w:t xml:space="preserve">de </w:t>
      </w:r>
      <w:r w:rsidR="005920E3" w:rsidRPr="003F454F">
        <w:rPr>
          <w:b/>
          <w:smallCaps/>
          <w:sz w:val="23"/>
          <w:szCs w:val="23"/>
        </w:rPr>
        <w:t xml:space="preserve">Amortização </w:t>
      </w:r>
      <w:r w:rsidR="002F1B49" w:rsidRPr="003F454F">
        <w:rPr>
          <w:b/>
          <w:smallCaps/>
          <w:sz w:val="23"/>
          <w:szCs w:val="23"/>
        </w:rPr>
        <w:t xml:space="preserve">e Remuneração </w:t>
      </w:r>
      <w:r w:rsidR="0065386C" w:rsidRPr="003F454F">
        <w:rPr>
          <w:b/>
          <w:smallCaps/>
          <w:sz w:val="23"/>
          <w:szCs w:val="23"/>
        </w:rPr>
        <w:t>da</w:t>
      </w:r>
      <w:r w:rsidR="009944E2" w:rsidRPr="003F454F">
        <w:rPr>
          <w:b/>
          <w:smallCaps/>
          <w:sz w:val="23"/>
          <w:szCs w:val="23"/>
        </w:rPr>
        <w:t>s</w:t>
      </w:r>
      <w:r w:rsidR="0065386C" w:rsidRPr="003F454F">
        <w:rPr>
          <w:b/>
          <w:smallCaps/>
          <w:sz w:val="23"/>
          <w:szCs w:val="23"/>
        </w:rPr>
        <w:t xml:space="preserve"> </w:t>
      </w:r>
      <w:r w:rsidR="009944E2" w:rsidRPr="003F454F">
        <w:rPr>
          <w:b/>
          <w:smallCaps/>
          <w:sz w:val="23"/>
          <w:szCs w:val="23"/>
        </w:rPr>
        <w:t>Debêntures</w:t>
      </w:r>
      <w:bookmarkEnd w:id="413"/>
      <w:bookmarkEnd w:id="414"/>
      <w:bookmarkEnd w:id="415"/>
      <w:bookmarkEnd w:id="416"/>
      <w:bookmarkEnd w:id="417"/>
      <w:bookmarkEnd w:id="418"/>
    </w:p>
    <w:p w14:paraId="05072FE3" w14:textId="77777777" w:rsidR="00815C6E" w:rsidRPr="003F454F" w:rsidRDefault="00815C6E" w:rsidP="00944D34">
      <w:pPr>
        <w:spacing w:line="340" w:lineRule="atLeast"/>
        <w:rPr>
          <w:smallCaps/>
          <w:sz w:val="23"/>
          <w:szCs w:val="23"/>
        </w:rPr>
      </w:pPr>
    </w:p>
    <w:tbl>
      <w:tblPr>
        <w:tblW w:w="6121" w:type="dxa"/>
        <w:jc w:val="center"/>
        <w:tblCellMar>
          <w:left w:w="70" w:type="dxa"/>
          <w:right w:w="70" w:type="dxa"/>
        </w:tblCellMar>
        <w:tblLook w:val="04A0" w:firstRow="1" w:lastRow="0" w:firstColumn="1" w:lastColumn="0" w:noHBand="0" w:noVBand="1"/>
      </w:tblPr>
      <w:tblGrid>
        <w:gridCol w:w="380"/>
        <w:gridCol w:w="2409"/>
        <w:gridCol w:w="1345"/>
        <w:gridCol w:w="2033"/>
      </w:tblGrid>
      <w:tr w:rsidR="008C53E6" w:rsidRPr="008C53E6" w14:paraId="49648239" w14:textId="77777777" w:rsidTr="00034F97">
        <w:trPr>
          <w:trHeight w:val="300"/>
          <w:jc w:val="center"/>
        </w:trPr>
        <w:tc>
          <w:tcPr>
            <w:tcW w:w="612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C30DB94" w14:textId="70BCADD3" w:rsidR="008C53E6" w:rsidRPr="00034F97" w:rsidRDefault="008C53E6">
            <w:pPr>
              <w:jc w:val="center"/>
              <w:rPr>
                <w:b/>
                <w:bCs/>
                <w:color w:val="FFFFFF"/>
              </w:rPr>
            </w:pPr>
            <w:r w:rsidRPr="00034F97">
              <w:rPr>
                <w:b/>
                <w:bCs/>
                <w:color w:val="FFFFFF"/>
              </w:rPr>
              <w:t xml:space="preserve">Cronograma de Pagamentos </w:t>
            </w:r>
          </w:p>
        </w:tc>
      </w:tr>
      <w:tr w:rsidR="008C53E6" w:rsidRPr="008C53E6" w14:paraId="79C81FF2"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2FE4AD29" w14:textId="77777777" w:rsidR="008C53E6" w:rsidRPr="00034F97" w:rsidRDefault="008C53E6">
            <w:pPr>
              <w:jc w:val="center"/>
              <w:rPr>
                <w:b/>
                <w:bCs/>
                <w:color w:val="000000"/>
              </w:rPr>
            </w:pPr>
            <w:r w:rsidRPr="00034F97">
              <w:rPr>
                <w:b/>
                <w:bCs/>
                <w:color w:val="000000"/>
              </w:rPr>
              <w:t>N</w:t>
            </w:r>
          </w:p>
        </w:tc>
        <w:tc>
          <w:tcPr>
            <w:tcW w:w="2409" w:type="dxa"/>
            <w:tcBorders>
              <w:top w:val="nil"/>
              <w:left w:val="nil"/>
              <w:bottom w:val="single" w:sz="4" w:space="0" w:color="auto"/>
              <w:right w:val="single" w:sz="4" w:space="0" w:color="auto"/>
            </w:tcBorders>
            <w:shd w:val="clear" w:color="auto" w:fill="auto"/>
            <w:noWrap/>
            <w:vAlign w:val="bottom"/>
            <w:hideMark/>
          </w:tcPr>
          <w:p w14:paraId="72D3B94F" w14:textId="77777777" w:rsidR="008C53E6" w:rsidRPr="00034F97" w:rsidRDefault="008C53E6">
            <w:pPr>
              <w:jc w:val="center"/>
              <w:rPr>
                <w:b/>
                <w:bCs/>
                <w:color w:val="000000"/>
              </w:rPr>
            </w:pPr>
            <w:r w:rsidRPr="00034F97">
              <w:rPr>
                <w:b/>
                <w:bCs/>
                <w:color w:val="000000"/>
              </w:rPr>
              <w:t>Data de Pagamento</w:t>
            </w:r>
          </w:p>
        </w:tc>
        <w:tc>
          <w:tcPr>
            <w:tcW w:w="1345" w:type="dxa"/>
            <w:tcBorders>
              <w:top w:val="nil"/>
              <w:left w:val="nil"/>
              <w:bottom w:val="single" w:sz="4" w:space="0" w:color="auto"/>
              <w:right w:val="single" w:sz="4" w:space="0" w:color="auto"/>
            </w:tcBorders>
            <w:shd w:val="clear" w:color="auto" w:fill="auto"/>
            <w:noWrap/>
            <w:vAlign w:val="bottom"/>
            <w:hideMark/>
          </w:tcPr>
          <w:p w14:paraId="3F790D7A" w14:textId="77777777" w:rsidR="008C53E6" w:rsidRPr="00034F97" w:rsidRDefault="008C53E6">
            <w:pPr>
              <w:jc w:val="center"/>
              <w:rPr>
                <w:b/>
                <w:bCs/>
                <w:color w:val="000000"/>
              </w:rPr>
            </w:pPr>
            <w:r w:rsidRPr="00034F97">
              <w:rPr>
                <w:b/>
                <w:bCs/>
                <w:color w:val="000000"/>
              </w:rPr>
              <w:t>Tai</w:t>
            </w:r>
          </w:p>
        </w:tc>
        <w:tc>
          <w:tcPr>
            <w:tcW w:w="2033" w:type="dxa"/>
            <w:tcBorders>
              <w:top w:val="nil"/>
              <w:left w:val="nil"/>
              <w:bottom w:val="single" w:sz="4" w:space="0" w:color="auto"/>
              <w:right w:val="single" w:sz="4" w:space="0" w:color="auto"/>
            </w:tcBorders>
            <w:shd w:val="clear" w:color="auto" w:fill="auto"/>
            <w:noWrap/>
            <w:vAlign w:val="bottom"/>
            <w:hideMark/>
          </w:tcPr>
          <w:p w14:paraId="2206CBE0" w14:textId="77777777" w:rsidR="008C53E6" w:rsidRPr="00034F97" w:rsidRDefault="008C53E6">
            <w:pPr>
              <w:jc w:val="center"/>
              <w:rPr>
                <w:b/>
                <w:bCs/>
                <w:color w:val="000000"/>
              </w:rPr>
            </w:pPr>
            <w:r w:rsidRPr="00034F97">
              <w:rPr>
                <w:b/>
                <w:bCs/>
                <w:color w:val="000000"/>
              </w:rPr>
              <w:t>Incorpora Juros?</w:t>
            </w:r>
          </w:p>
        </w:tc>
      </w:tr>
      <w:tr w:rsidR="008C53E6" w:rsidRPr="008C53E6" w14:paraId="079FEFF2"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0D7E8360" w14:textId="77777777" w:rsidR="008C53E6" w:rsidRPr="00034F97" w:rsidRDefault="008C53E6">
            <w:pPr>
              <w:jc w:val="center"/>
              <w:rPr>
                <w:color w:val="000000"/>
              </w:rPr>
            </w:pPr>
            <w:r w:rsidRPr="00034F97">
              <w:rPr>
                <w:color w:val="000000"/>
              </w:rPr>
              <w:t>1</w:t>
            </w:r>
          </w:p>
        </w:tc>
        <w:tc>
          <w:tcPr>
            <w:tcW w:w="2409" w:type="dxa"/>
            <w:tcBorders>
              <w:top w:val="nil"/>
              <w:left w:val="nil"/>
              <w:bottom w:val="single" w:sz="4" w:space="0" w:color="auto"/>
              <w:right w:val="single" w:sz="4" w:space="0" w:color="auto"/>
            </w:tcBorders>
            <w:shd w:val="clear" w:color="auto" w:fill="auto"/>
            <w:noWrap/>
            <w:vAlign w:val="bottom"/>
            <w:hideMark/>
          </w:tcPr>
          <w:p w14:paraId="4982A21C" w14:textId="77777777" w:rsidR="008C53E6" w:rsidRPr="00034F97" w:rsidRDefault="008C53E6">
            <w:pPr>
              <w:jc w:val="center"/>
              <w:rPr>
                <w:color w:val="000000"/>
              </w:rPr>
            </w:pPr>
            <w:r w:rsidRPr="00034F97">
              <w:rPr>
                <w:color w:val="000000"/>
              </w:rPr>
              <w:t>13/02/2023</w:t>
            </w:r>
          </w:p>
        </w:tc>
        <w:tc>
          <w:tcPr>
            <w:tcW w:w="1345" w:type="dxa"/>
            <w:tcBorders>
              <w:top w:val="nil"/>
              <w:left w:val="nil"/>
              <w:bottom w:val="single" w:sz="4" w:space="0" w:color="auto"/>
              <w:right w:val="single" w:sz="4" w:space="0" w:color="auto"/>
            </w:tcBorders>
            <w:shd w:val="clear" w:color="auto" w:fill="auto"/>
            <w:noWrap/>
            <w:vAlign w:val="bottom"/>
            <w:hideMark/>
          </w:tcPr>
          <w:p w14:paraId="3391FAC4"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024E0EF1" w14:textId="77777777" w:rsidR="008C53E6" w:rsidRPr="00034F97" w:rsidRDefault="008C53E6">
            <w:pPr>
              <w:jc w:val="center"/>
              <w:rPr>
                <w:color w:val="000000"/>
              </w:rPr>
            </w:pPr>
            <w:r w:rsidRPr="00034F97">
              <w:rPr>
                <w:color w:val="000000"/>
              </w:rPr>
              <w:t>NÃO</w:t>
            </w:r>
          </w:p>
        </w:tc>
      </w:tr>
      <w:tr w:rsidR="008C53E6" w:rsidRPr="008C53E6" w14:paraId="013C85D1"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1DC4D9D4" w14:textId="77777777" w:rsidR="008C53E6" w:rsidRPr="00034F97" w:rsidRDefault="008C53E6">
            <w:pPr>
              <w:jc w:val="center"/>
              <w:rPr>
                <w:color w:val="000000"/>
              </w:rPr>
            </w:pPr>
            <w:r w:rsidRPr="00034F97">
              <w:rPr>
                <w:color w:val="000000"/>
              </w:rPr>
              <w:t>2</w:t>
            </w:r>
          </w:p>
        </w:tc>
        <w:tc>
          <w:tcPr>
            <w:tcW w:w="2409" w:type="dxa"/>
            <w:tcBorders>
              <w:top w:val="nil"/>
              <w:left w:val="nil"/>
              <w:bottom w:val="single" w:sz="4" w:space="0" w:color="auto"/>
              <w:right w:val="single" w:sz="4" w:space="0" w:color="auto"/>
            </w:tcBorders>
            <w:shd w:val="clear" w:color="auto" w:fill="auto"/>
            <w:noWrap/>
            <w:vAlign w:val="bottom"/>
            <w:hideMark/>
          </w:tcPr>
          <w:p w14:paraId="23E56C5B" w14:textId="77777777" w:rsidR="008C53E6" w:rsidRPr="00034F97" w:rsidRDefault="008C53E6">
            <w:pPr>
              <w:jc w:val="center"/>
              <w:rPr>
                <w:color w:val="000000"/>
              </w:rPr>
            </w:pPr>
            <w:r w:rsidRPr="00034F97">
              <w:rPr>
                <w:color w:val="000000"/>
              </w:rPr>
              <w:t>11/08/2023</w:t>
            </w:r>
          </w:p>
        </w:tc>
        <w:tc>
          <w:tcPr>
            <w:tcW w:w="1345" w:type="dxa"/>
            <w:tcBorders>
              <w:top w:val="nil"/>
              <w:left w:val="nil"/>
              <w:bottom w:val="single" w:sz="4" w:space="0" w:color="auto"/>
              <w:right w:val="single" w:sz="4" w:space="0" w:color="auto"/>
            </w:tcBorders>
            <w:shd w:val="clear" w:color="auto" w:fill="auto"/>
            <w:noWrap/>
            <w:vAlign w:val="bottom"/>
            <w:hideMark/>
          </w:tcPr>
          <w:p w14:paraId="337A9B31"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01A06482" w14:textId="77777777" w:rsidR="008C53E6" w:rsidRPr="00034F97" w:rsidRDefault="008C53E6">
            <w:pPr>
              <w:jc w:val="center"/>
              <w:rPr>
                <w:color w:val="000000"/>
              </w:rPr>
            </w:pPr>
            <w:r w:rsidRPr="00034F97">
              <w:rPr>
                <w:color w:val="000000"/>
              </w:rPr>
              <w:t>NÃO</w:t>
            </w:r>
          </w:p>
        </w:tc>
      </w:tr>
      <w:tr w:rsidR="008C53E6" w:rsidRPr="008C53E6" w14:paraId="42E3FA24"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09E64FB3" w14:textId="77777777" w:rsidR="008C53E6" w:rsidRPr="00034F97" w:rsidRDefault="008C53E6">
            <w:pPr>
              <w:jc w:val="center"/>
              <w:rPr>
                <w:color w:val="000000"/>
              </w:rPr>
            </w:pPr>
            <w:r w:rsidRPr="00034F97">
              <w:rPr>
                <w:color w:val="000000"/>
              </w:rPr>
              <w:t>3</w:t>
            </w:r>
          </w:p>
        </w:tc>
        <w:tc>
          <w:tcPr>
            <w:tcW w:w="2409" w:type="dxa"/>
            <w:tcBorders>
              <w:top w:val="nil"/>
              <w:left w:val="nil"/>
              <w:bottom w:val="single" w:sz="4" w:space="0" w:color="auto"/>
              <w:right w:val="single" w:sz="4" w:space="0" w:color="auto"/>
            </w:tcBorders>
            <w:shd w:val="clear" w:color="auto" w:fill="auto"/>
            <w:noWrap/>
            <w:vAlign w:val="bottom"/>
            <w:hideMark/>
          </w:tcPr>
          <w:p w14:paraId="638C4629" w14:textId="77777777" w:rsidR="008C53E6" w:rsidRPr="00034F97" w:rsidRDefault="008C53E6">
            <w:pPr>
              <w:jc w:val="center"/>
              <w:rPr>
                <w:color w:val="000000"/>
              </w:rPr>
            </w:pPr>
            <w:r w:rsidRPr="00034F97">
              <w:rPr>
                <w:color w:val="000000"/>
              </w:rPr>
              <w:t>09/02/2024</w:t>
            </w:r>
          </w:p>
        </w:tc>
        <w:tc>
          <w:tcPr>
            <w:tcW w:w="1345" w:type="dxa"/>
            <w:tcBorders>
              <w:top w:val="nil"/>
              <w:left w:val="nil"/>
              <w:bottom w:val="single" w:sz="4" w:space="0" w:color="auto"/>
              <w:right w:val="single" w:sz="4" w:space="0" w:color="auto"/>
            </w:tcBorders>
            <w:shd w:val="clear" w:color="auto" w:fill="auto"/>
            <w:noWrap/>
            <w:vAlign w:val="bottom"/>
            <w:hideMark/>
          </w:tcPr>
          <w:p w14:paraId="176C8EB0"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3AAABB66" w14:textId="77777777" w:rsidR="008C53E6" w:rsidRPr="00034F97" w:rsidRDefault="008C53E6">
            <w:pPr>
              <w:jc w:val="center"/>
              <w:rPr>
                <w:color w:val="000000"/>
              </w:rPr>
            </w:pPr>
            <w:r w:rsidRPr="00034F97">
              <w:rPr>
                <w:color w:val="000000"/>
              </w:rPr>
              <w:t>NÃO</w:t>
            </w:r>
          </w:p>
        </w:tc>
      </w:tr>
      <w:tr w:rsidR="008C53E6" w:rsidRPr="008C53E6" w14:paraId="6FA9EFAB"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3F0018DC" w14:textId="77777777" w:rsidR="008C53E6" w:rsidRPr="00034F97" w:rsidRDefault="008C53E6">
            <w:pPr>
              <w:jc w:val="center"/>
              <w:rPr>
                <w:color w:val="000000"/>
              </w:rPr>
            </w:pPr>
            <w:r w:rsidRPr="00034F97">
              <w:rPr>
                <w:color w:val="000000"/>
              </w:rPr>
              <w:t>4</w:t>
            </w:r>
          </w:p>
        </w:tc>
        <w:tc>
          <w:tcPr>
            <w:tcW w:w="2409" w:type="dxa"/>
            <w:tcBorders>
              <w:top w:val="nil"/>
              <w:left w:val="nil"/>
              <w:bottom w:val="single" w:sz="4" w:space="0" w:color="auto"/>
              <w:right w:val="single" w:sz="4" w:space="0" w:color="auto"/>
            </w:tcBorders>
            <w:shd w:val="clear" w:color="auto" w:fill="auto"/>
            <w:noWrap/>
            <w:vAlign w:val="bottom"/>
            <w:hideMark/>
          </w:tcPr>
          <w:p w14:paraId="01C68B57" w14:textId="77777777" w:rsidR="008C53E6" w:rsidRPr="00034F97" w:rsidRDefault="008C53E6">
            <w:pPr>
              <w:jc w:val="center"/>
              <w:rPr>
                <w:color w:val="000000"/>
              </w:rPr>
            </w:pPr>
            <w:r w:rsidRPr="00034F97">
              <w:rPr>
                <w:color w:val="000000"/>
              </w:rPr>
              <w:t>13/08/2024</w:t>
            </w:r>
          </w:p>
        </w:tc>
        <w:tc>
          <w:tcPr>
            <w:tcW w:w="1345" w:type="dxa"/>
            <w:tcBorders>
              <w:top w:val="nil"/>
              <w:left w:val="nil"/>
              <w:bottom w:val="single" w:sz="4" w:space="0" w:color="auto"/>
              <w:right w:val="single" w:sz="4" w:space="0" w:color="auto"/>
            </w:tcBorders>
            <w:shd w:val="clear" w:color="auto" w:fill="auto"/>
            <w:noWrap/>
            <w:vAlign w:val="bottom"/>
            <w:hideMark/>
          </w:tcPr>
          <w:p w14:paraId="38DC2CCC"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71AF5DAF" w14:textId="77777777" w:rsidR="008C53E6" w:rsidRPr="00034F97" w:rsidRDefault="008C53E6">
            <w:pPr>
              <w:jc w:val="center"/>
              <w:rPr>
                <w:color w:val="000000"/>
              </w:rPr>
            </w:pPr>
            <w:r w:rsidRPr="00034F97">
              <w:rPr>
                <w:color w:val="000000"/>
              </w:rPr>
              <w:t>NÃO</w:t>
            </w:r>
          </w:p>
        </w:tc>
      </w:tr>
      <w:tr w:rsidR="008C53E6" w:rsidRPr="008C53E6" w14:paraId="677C564B"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655C5EF1" w14:textId="77777777" w:rsidR="008C53E6" w:rsidRPr="00034F97" w:rsidRDefault="008C53E6">
            <w:pPr>
              <w:jc w:val="center"/>
              <w:rPr>
                <w:color w:val="000000"/>
              </w:rPr>
            </w:pPr>
            <w:r w:rsidRPr="00034F97">
              <w:rPr>
                <w:color w:val="000000"/>
              </w:rPr>
              <w:t>5</w:t>
            </w:r>
          </w:p>
        </w:tc>
        <w:tc>
          <w:tcPr>
            <w:tcW w:w="2409" w:type="dxa"/>
            <w:tcBorders>
              <w:top w:val="nil"/>
              <w:left w:val="nil"/>
              <w:bottom w:val="single" w:sz="4" w:space="0" w:color="auto"/>
              <w:right w:val="single" w:sz="4" w:space="0" w:color="auto"/>
            </w:tcBorders>
            <w:shd w:val="clear" w:color="auto" w:fill="auto"/>
            <w:noWrap/>
            <w:vAlign w:val="bottom"/>
            <w:hideMark/>
          </w:tcPr>
          <w:p w14:paraId="23B32C14" w14:textId="77777777" w:rsidR="008C53E6" w:rsidRPr="00034F97" w:rsidRDefault="008C53E6">
            <w:pPr>
              <w:jc w:val="center"/>
              <w:rPr>
                <w:color w:val="000000"/>
              </w:rPr>
            </w:pPr>
            <w:r w:rsidRPr="00034F97">
              <w:rPr>
                <w:color w:val="000000"/>
              </w:rPr>
              <w:t>13/02/2025</w:t>
            </w:r>
          </w:p>
        </w:tc>
        <w:tc>
          <w:tcPr>
            <w:tcW w:w="1345" w:type="dxa"/>
            <w:tcBorders>
              <w:top w:val="nil"/>
              <w:left w:val="nil"/>
              <w:bottom w:val="single" w:sz="4" w:space="0" w:color="auto"/>
              <w:right w:val="single" w:sz="4" w:space="0" w:color="auto"/>
            </w:tcBorders>
            <w:shd w:val="clear" w:color="auto" w:fill="auto"/>
            <w:noWrap/>
            <w:vAlign w:val="bottom"/>
            <w:hideMark/>
          </w:tcPr>
          <w:p w14:paraId="2BAEBDA7"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69AE86F5" w14:textId="77777777" w:rsidR="008C53E6" w:rsidRPr="00034F97" w:rsidRDefault="008C53E6">
            <w:pPr>
              <w:jc w:val="center"/>
              <w:rPr>
                <w:color w:val="000000"/>
              </w:rPr>
            </w:pPr>
            <w:r w:rsidRPr="00034F97">
              <w:rPr>
                <w:color w:val="000000"/>
              </w:rPr>
              <w:t>NÃO</w:t>
            </w:r>
          </w:p>
        </w:tc>
      </w:tr>
      <w:tr w:rsidR="008C53E6" w:rsidRPr="008C53E6" w14:paraId="7D6090B0"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28076DAA" w14:textId="77777777" w:rsidR="008C53E6" w:rsidRPr="00034F97" w:rsidRDefault="008C53E6">
            <w:pPr>
              <w:jc w:val="center"/>
              <w:rPr>
                <w:color w:val="000000"/>
              </w:rPr>
            </w:pPr>
            <w:r w:rsidRPr="00034F97">
              <w:rPr>
                <w:color w:val="000000"/>
              </w:rPr>
              <w:t>6</w:t>
            </w:r>
          </w:p>
        </w:tc>
        <w:tc>
          <w:tcPr>
            <w:tcW w:w="2409" w:type="dxa"/>
            <w:tcBorders>
              <w:top w:val="nil"/>
              <w:left w:val="nil"/>
              <w:bottom w:val="single" w:sz="4" w:space="0" w:color="auto"/>
              <w:right w:val="single" w:sz="4" w:space="0" w:color="auto"/>
            </w:tcBorders>
            <w:shd w:val="clear" w:color="auto" w:fill="auto"/>
            <w:noWrap/>
            <w:vAlign w:val="bottom"/>
            <w:hideMark/>
          </w:tcPr>
          <w:p w14:paraId="4006D43F" w14:textId="77777777" w:rsidR="008C53E6" w:rsidRPr="00034F97" w:rsidRDefault="008C53E6">
            <w:pPr>
              <w:jc w:val="center"/>
              <w:rPr>
                <w:color w:val="000000"/>
              </w:rPr>
            </w:pPr>
            <w:r w:rsidRPr="00034F97">
              <w:rPr>
                <w:color w:val="000000"/>
              </w:rPr>
              <w:t>13/08/2025</w:t>
            </w:r>
          </w:p>
        </w:tc>
        <w:tc>
          <w:tcPr>
            <w:tcW w:w="1345" w:type="dxa"/>
            <w:tcBorders>
              <w:top w:val="nil"/>
              <w:left w:val="nil"/>
              <w:bottom w:val="single" w:sz="4" w:space="0" w:color="auto"/>
              <w:right w:val="single" w:sz="4" w:space="0" w:color="auto"/>
            </w:tcBorders>
            <w:shd w:val="clear" w:color="auto" w:fill="auto"/>
            <w:noWrap/>
            <w:vAlign w:val="bottom"/>
            <w:hideMark/>
          </w:tcPr>
          <w:p w14:paraId="61094548"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3BB3D78A" w14:textId="77777777" w:rsidR="008C53E6" w:rsidRPr="00034F97" w:rsidRDefault="008C53E6">
            <w:pPr>
              <w:jc w:val="center"/>
              <w:rPr>
                <w:color w:val="000000"/>
              </w:rPr>
            </w:pPr>
            <w:r w:rsidRPr="00034F97">
              <w:rPr>
                <w:color w:val="000000"/>
              </w:rPr>
              <w:t>NÃO</w:t>
            </w:r>
          </w:p>
        </w:tc>
      </w:tr>
      <w:tr w:rsidR="008C53E6" w:rsidRPr="008C53E6" w14:paraId="5929D685"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7C9B9BAE" w14:textId="77777777" w:rsidR="008C53E6" w:rsidRPr="00034F97" w:rsidRDefault="008C53E6">
            <w:pPr>
              <w:jc w:val="center"/>
              <w:rPr>
                <w:color w:val="000000"/>
              </w:rPr>
            </w:pPr>
            <w:r w:rsidRPr="00034F97">
              <w:rPr>
                <w:color w:val="000000"/>
              </w:rPr>
              <w:t>7</w:t>
            </w:r>
          </w:p>
        </w:tc>
        <w:tc>
          <w:tcPr>
            <w:tcW w:w="2409" w:type="dxa"/>
            <w:tcBorders>
              <w:top w:val="nil"/>
              <w:left w:val="nil"/>
              <w:bottom w:val="single" w:sz="4" w:space="0" w:color="auto"/>
              <w:right w:val="single" w:sz="4" w:space="0" w:color="auto"/>
            </w:tcBorders>
            <w:shd w:val="clear" w:color="auto" w:fill="auto"/>
            <w:noWrap/>
            <w:vAlign w:val="bottom"/>
            <w:hideMark/>
          </w:tcPr>
          <w:p w14:paraId="78B06A34" w14:textId="77777777" w:rsidR="008C53E6" w:rsidRPr="00034F97" w:rsidRDefault="008C53E6">
            <w:pPr>
              <w:jc w:val="center"/>
              <w:rPr>
                <w:color w:val="000000"/>
              </w:rPr>
            </w:pPr>
            <w:r w:rsidRPr="00034F97">
              <w:rPr>
                <w:color w:val="000000"/>
              </w:rPr>
              <w:t>12/02/2026</w:t>
            </w:r>
          </w:p>
        </w:tc>
        <w:tc>
          <w:tcPr>
            <w:tcW w:w="1345" w:type="dxa"/>
            <w:tcBorders>
              <w:top w:val="nil"/>
              <w:left w:val="nil"/>
              <w:bottom w:val="single" w:sz="4" w:space="0" w:color="auto"/>
              <w:right w:val="single" w:sz="4" w:space="0" w:color="auto"/>
            </w:tcBorders>
            <w:shd w:val="clear" w:color="auto" w:fill="auto"/>
            <w:noWrap/>
            <w:vAlign w:val="bottom"/>
            <w:hideMark/>
          </w:tcPr>
          <w:p w14:paraId="22E740CF"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1CADF8AD" w14:textId="77777777" w:rsidR="008C53E6" w:rsidRPr="00034F97" w:rsidRDefault="008C53E6">
            <w:pPr>
              <w:jc w:val="center"/>
              <w:rPr>
                <w:color w:val="000000"/>
              </w:rPr>
            </w:pPr>
            <w:r w:rsidRPr="00034F97">
              <w:rPr>
                <w:color w:val="000000"/>
              </w:rPr>
              <w:t>NÃO</w:t>
            </w:r>
          </w:p>
        </w:tc>
      </w:tr>
      <w:tr w:rsidR="008C53E6" w:rsidRPr="008C53E6" w14:paraId="60BDE123"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351785B5" w14:textId="77777777" w:rsidR="008C53E6" w:rsidRPr="00034F97" w:rsidRDefault="008C53E6">
            <w:pPr>
              <w:jc w:val="center"/>
              <w:rPr>
                <w:color w:val="000000"/>
              </w:rPr>
            </w:pPr>
            <w:r w:rsidRPr="00034F97">
              <w:rPr>
                <w:color w:val="000000"/>
              </w:rPr>
              <w:t>8</w:t>
            </w:r>
          </w:p>
        </w:tc>
        <w:tc>
          <w:tcPr>
            <w:tcW w:w="2409" w:type="dxa"/>
            <w:tcBorders>
              <w:top w:val="nil"/>
              <w:left w:val="nil"/>
              <w:bottom w:val="single" w:sz="4" w:space="0" w:color="auto"/>
              <w:right w:val="single" w:sz="4" w:space="0" w:color="auto"/>
            </w:tcBorders>
            <w:shd w:val="clear" w:color="auto" w:fill="auto"/>
            <w:noWrap/>
            <w:vAlign w:val="bottom"/>
            <w:hideMark/>
          </w:tcPr>
          <w:p w14:paraId="62713EFA" w14:textId="77777777" w:rsidR="008C53E6" w:rsidRPr="00034F97" w:rsidRDefault="008C53E6">
            <w:pPr>
              <w:jc w:val="center"/>
              <w:rPr>
                <w:color w:val="000000"/>
              </w:rPr>
            </w:pPr>
            <w:r w:rsidRPr="00034F97">
              <w:rPr>
                <w:color w:val="000000"/>
              </w:rPr>
              <w:t>13/08/2026</w:t>
            </w:r>
          </w:p>
        </w:tc>
        <w:tc>
          <w:tcPr>
            <w:tcW w:w="1345" w:type="dxa"/>
            <w:tcBorders>
              <w:top w:val="nil"/>
              <w:left w:val="nil"/>
              <w:bottom w:val="single" w:sz="4" w:space="0" w:color="auto"/>
              <w:right w:val="single" w:sz="4" w:space="0" w:color="auto"/>
            </w:tcBorders>
            <w:shd w:val="clear" w:color="auto" w:fill="auto"/>
            <w:noWrap/>
            <w:vAlign w:val="bottom"/>
            <w:hideMark/>
          </w:tcPr>
          <w:p w14:paraId="2D89EEF0" w14:textId="77777777" w:rsidR="008C53E6" w:rsidRPr="00034F97" w:rsidRDefault="008C53E6">
            <w:pPr>
              <w:jc w:val="center"/>
              <w:rPr>
                <w:color w:val="000000"/>
              </w:rPr>
            </w:pPr>
            <w:r w:rsidRPr="00034F97">
              <w:rPr>
                <w:color w:val="000000"/>
              </w:rPr>
              <w:t>50,0000%</w:t>
            </w:r>
          </w:p>
        </w:tc>
        <w:tc>
          <w:tcPr>
            <w:tcW w:w="2033" w:type="dxa"/>
            <w:tcBorders>
              <w:top w:val="nil"/>
              <w:left w:val="nil"/>
              <w:bottom w:val="single" w:sz="4" w:space="0" w:color="auto"/>
              <w:right w:val="single" w:sz="4" w:space="0" w:color="auto"/>
            </w:tcBorders>
            <w:shd w:val="clear" w:color="auto" w:fill="auto"/>
            <w:noWrap/>
            <w:vAlign w:val="bottom"/>
            <w:hideMark/>
          </w:tcPr>
          <w:p w14:paraId="1FA0392B" w14:textId="77777777" w:rsidR="008C53E6" w:rsidRPr="00034F97" w:rsidRDefault="008C53E6">
            <w:pPr>
              <w:jc w:val="center"/>
              <w:rPr>
                <w:color w:val="000000"/>
              </w:rPr>
            </w:pPr>
            <w:r w:rsidRPr="00034F97">
              <w:rPr>
                <w:color w:val="000000"/>
              </w:rPr>
              <w:t>NÃO</w:t>
            </w:r>
          </w:p>
        </w:tc>
      </w:tr>
      <w:tr w:rsidR="008C53E6" w:rsidRPr="008C53E6" w14:paraId="731A353E"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6F72F698" w14:textId="77777777" w:rsidR="008C53E6" w:rsidRPr="00034F97" w:rsidRDefault="008C53E6">
            <w:pPr>
              <w:jc w:val="center"/>
              <w:rPr>
                <w:color w:val="000000"/>
              </w:rPr>
            </w:pPr>
            <w:r w:rsidRPr="00034F97">
              <w:rPr>
                <w:color w:val="000000"/>
              </w:rPr>
              <w:t>9</w:t>
            </w:r>
          </w:p>
        </w:tc>
        <w:tc>
          <w:tcPr>
            <w:tcW w:w="2409" w:type="dxa"/>
            <w:tcBorders>
              <w:top w:val="nil"/>
              <w:left w:val="nil"/>
              <w:bottom w:val="single" w:sz="4" w:space="0" w:color="auto"/>
              <w:right w:val="single" w:sz="4" w:space="0" w:color="auto"/>
            </w:tcBorders>
            <w:shd w:val="clear" w:color="auto" w:fill="auto"/>
            <w:noWrap/>
            <w:vAlign w:val="bottom"/>
            <w:hideMark/>
          </w:tcPr>
          <w:p w14:paraId="286B213A" w14:textId="77777777" w:rsidR="008C53E6" w:rsidRPr="00034F97" w:rsidRDefault="008C53E6">
            <w:pPr>
              <w:jc w:val="center"/>
              <w:rPr>
                <w:color w:val="000000"/>
              </w:rPr>
            </w:pPr>
            <w:r w:rsidRPr="00034F97">
              <w:rPr>
                <w:color w:val="000000"/>
              </w:rPr>
              <w:t>11/02/2027</w:t>
            </w:r>
          </w:p>
        </w:tc>
        <w:tc>
          <w:tcPr>
            <w:tcW w:w="1345" w:type="dxa"/>
            <w:tcBorders>
              <w:top w:val="nil"/>
              <w:left w:val="nil"/>
              <w:bottom w:val="single" w:sz="4" w:space="0" w:color="auto"/>
              <w:right w:val="single" w:sz="4" w:space="0" w:color="auto"/>
            </w:tcBorders>
            <w:shd w:val="clear" w:color="auto" w:fill="auto"/>
            <w:noWrap/>
            <w:vAlign w:val="bottom"/>
            <w:hideMark/>
          </w:tcPr>
          <w:p w14:paraId="30E6793A" w14:textId="77777777" w:rsidR="008C53E6" w:rsidRPr="00034F97" w:rsidRDefault="008C53E6">
            <w:pPr>
              <w:jc w:val="center"/>
              <w:rPr>
                <w:color w:val="000000"/>
              </w:rPr>
            </w:pPr>
            <w:r w:rsidRPr="00034F97">
              <w:rPr>
                <w:color w:val="000000"/>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14C560AB" w14:textId="77777777" w:rsidR="008C53E6" w:rsidRPr="00034F97" w:rsidRDefault="008C53E6">
            <w:pPr>
              <w:jc w:val="center"/>
              <w:rPr>
                <w:color w:val="000000"/>
              </w:rPr>
            </w:pPr>
            <w:r w:rsidRPr="00034F97">
              <w:rPr>
                <w:color w:val="000000"/>
              </w:rPr>
              <w:t>NÃO</w:t>
            </w:r>
          </w:p>
        </w:tc>
      </w:tr>
      <w:tr w:rsidR="008C53E6" w:rsidRPr="008C53E6" w14:paraId="4E49D597" w14:textId="77777777" w:rsidTr="00034F97">
        <w:trPr>
          <w:trHeight w:val="300"/>
          <w:jc w:val="center"/>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14:paraId="4F798368" w14:textId="77777777" w:rsidR="008C53E6" w:rsidRPr="00034F97" w:rsidRDefault="008C53E6">
            <w:pPr>
              <w:jc w:val="center"/>
              <w:rPr>
                <w:color w:val="000000"/>
              </w:rPr>
            </w:pPr>
            <w:r w:rsidRPr="00034F97">
              <w:rPr>
                <w:color w:val="000000"/>
              </w:rPr>
              <w:t>10</w:t>
            </w:r>
          </w:p>
        </w:tc>
        <w:tc>
          <w:tcPr>
            <w:tcW w:w="2409" w:type="dxa"/>
            <w:tcBorders>
              <w:top w:val="nil"/>
              <w:left w:val="nil"/>
              <w:bottom w:val="single" w:sz="4" w:space="0" w:color="auto"/>
              <w:right w:val="single" w:sz="4" w:space="0" w:color="auto"/>
            </w:tcBorders>
            <w:shd w:val="clear" w:color="auto" w:fill="auto"/>
            <w:noWrap/>
            <w:vAlign w:val="bottom"/>
            <w:hideMark/>
          </w:tcPr>
          <w:p w14:paraId="03B31E9A" w14:textId="77777777" w:rsidR="008C53E6" w:rsidRPr="00034F97" w:rsidRDefault="008C53E6">
            <w:pPr>
              <w:jc w:val="center"/>
              <w:rPr>
                <w:color w:val="000000"/>
              </w:rPr>
            </w:pPr>
            <w:r w:rsidRPr="00034F97">
              <w:rPr>
                <w:color w:val="000000"/>
              </w:rPr>
              <w:t>12/08/2027</w:t>
            </w:r>
          </w:p>
        </w:tc>
        <w:tc>
          <w:tcPr>
            <w:tcW w:w="1345" w:type="dxa"/>
            <w:tcBorders>
              <w:top w:val="nil"/>
              <w:left w:val="nil"/>
              <w:bottom w:val="single" w:sz="4" w:space="0" w:color="auto"/>
              <w:right w:val="single" w:sz="4" w:space="0" w:color="auto"/>
            </w:tcBorders>
            <w:shd w:val="clear" w:color="auto" w:fill="auto"/>
            <w:noWrap/>
            <w:vAlign w:val="bottom"/>
            <w:hideMark/>
          </w:tcPr>
          <w:p w14:paraId="09A9AA0E" w14:textId="77777777" w:rsidR="008C53E6" w:rsidRPr="00034F97" w:rsidRDefault="008C53E6">
            <w:pPr>
              <w:jc w:val="center"/>
              <w:rPr>
                <w:color w:val="000000"/>
              </w:rPr>
            </w:pPr>
            <w:r w:rsidRPr="00034F97">
              <w:rPr>
                <w:color w:val="000000"/>
              </w:rPr>
              <w:t>100,0000%</w:t>
            </w:r>
          </w:p>
        </w:tc>
        <w:tc>
          <w:tcPr>
            <w:tcW w:w="2033" w:type="dxa"/>
            <w:tcBorders>
              <w:top w:val="nil"/>
              <w:left w:val="nil"/>
              <w:bottom w:val="single" w:sz="4" w:space="0" w:color="auto"/>
              <w:right w:val="single" w:sz="4" w:space="0" w:color="auto"/>
            </w:tcBorders>
            <w:shd w:val="clear" w:color="auto" w:fill="auto"/>
            <w:noWrap/>
            <w:vAlign w:val="bottom"/>
            <w:hideMark/>
          </w:tcPr>
          <w:p w14:paraId="4CED7FBA" w14:textId="77777777" w:rsidR="008C53E6" w:rsidRPr="00034F97" w:rsidRDefault="008C53E6">
            <w:pPr>
              <w:jc w:val="center"/>
              <w:rPr>
                <w:color w:val="000000"/>
              </w:rPr>
            </w:pPr>
            <w:r w:rsidRPr="00034F97">
              <w:rPr>
                <w:color w:val="000000"/>
              </w:rPr>
              <w:t>NÃO</w:t>
            </w:r>
          </w:p>
        </w:tc>
      </w:tr>
    </w:tbl>
    <w:p w14:paraId="7FC4D7C0" w14:textId="0D3BF737" w:rsidR="00815C6E" w:rsidRPr="003F454F" w:rsidRDefault="00815C6E" w:rsidP="00944D34">
      <w:pPr>
        <w:autoSpaceDE w:val="0"/>
        <w:autoSpaceDN w:val="0"/>
        <w:spacing w:line="340" w:lineRule="atLeast"/>
        <w:jc w:val="center"/>
        <w:rPr>
          <w:b/>
          <w:bCs/>
          <w:smallCaps/>
          <w:sz w:val="23"/>
          <w:szCs w:val="23"/>
        </w:rPr>
      </w:pPr>
    </w:p>
    <w:p w14:paraId="26247527" w14:textId="77777777" w:rsidR="0045406E" w:rsidRPr="003F454F" w:rsidRDefault="00BA203F" w:rsidP="00944D34">
      <w:pPr>
        <w:spacing w:line="340" w:lineRule="atLeast"/>
        <w:rPr>
          <w:sz w:val="23"/>
          <w:szCs w:val="23"/>
        </w:rPr>
        <w:sectPr w:rsidR="0045406E" w:rsidRPr="003F454F" w:rsidSect="00560177">
          <w:pgSz w:w="11907" w:h="16840" w:code="9"/>
          <w:pgMar w:top="1985" w:right="1418" w:bottom="1985" w:left="1701" w:header="709" w:footer="227" w:gutter="0"/>
          <w:cols w:space="708"/>
          <w:docGrid w:linePitch="360"/>
        </w:sectPr>
      </w:pPr>
      <w:r w:rsidRPr="003F454F">
        <w:rPr>
          <w:sz w:val="23"/>
          <w:szCs w:val="23"/>
        </w:rPr>
        <w:br w:type="page"/>
      </w:r>
    </w:p>
    <w:p w14:paraId="353E75EC" w14:textId="77777777" w:rsidR="0024006E" w:rsidRPr="003F454F" w:rsidRDefault="006C47D0" w:rsidP="00944D34">
      <w:pPr>
        <w:autoSpaceDE w:val="0"/>
        <w:autoSpaceDN w:val="0"/>
        <w:adjustRightInd w:val="0"/>
        <w:spacing w:line="340" w:lineRule="atLeast"/>
        <w:jc w:val="center"/>
        <w:rPr>
          <w:b/>
          <w:smallCaps/>
          <w:sz w:val="23"/>
          <w:szCs w:val="23"/>
        </w:rPr>
      </w:pPr>
      <w:bookmarkStart w:id="419" w:name="_Toc512461521"/>
      <w:bookmarkStart w:id="420" w:name="_Toc514755523"/>
      <w:r w:rsidRPr="003F454F">
        <w:rPr>
          <w:b/>
          <w:smallCaps/>
          <w:sz w:val="23"/>
          <w:szCs w:val="23"/>
        </w:rPr>
        <w:lastRenderedPageBreak/>
        <w:t xml:space="preserve">Anexo II </w:t>
      </w:r>
      <w:r w:rsidR="009A2DA7" w:rsidRPr="003F454F">
        <w:rPr>
          <w:b/>
          <w:smallCaps/>
          <w:sz w:val="23"/>
          <w:szCs w:val="23"/>
        </w:rPr>
        <w:t>–</w:t>
      </w:r>
      <w:r w:rsidRPr="003F454F">
        <w:rPr>
          <w:b/>
          <w:smallCaps/>
          <w:sz w:val="23"/>
          <w:szCs w:val="23"/>
        </w:rPr>
        <w:t xml:space="preserve"> </w:t>
      </w:r>
      <w:r w:rsidR="009A2DA7" w:rsidRPr="003F454F">
        <w:rPr>
          <w:b/>
          <w:smallCaps/>
          <w:sz w:val="23"/>
          <w:szCs w:val="23"/>
        </w:rPr>
        <w:t xml:space="preserve">Modelo de </w:t>
      </w:r>
      <w:bookmarkStart w:id="421" w:name="_Hlk105607100"/>
      <w:r w:rsidRPr="003F454F">
        <w:rPr>
          <w:b/>
          <w:smallCaps/>
          <w:sz w:val="23"/>
          <w:szCs w:val="23"/>
        </w:rPr>
        <w:t xml:space="preserve">Boletim </w:t>
      </w:r>
      <w:r w:rsidR="00EB63F4" w:rsidRPr="003F454F">
        <w:rPr>
          <w:b/>
          <w:smallCaps/>
          <w:sz w:val="23"/>
          <w:szCs w:val="23"/>
        </w:rPr>
        <w:t xml:space="preserve">de </w:t>
      </w:r>
      <w:r w:rsidRPr="003F454F">
        <w:rPr>
          <w:b/>
          <w:smallCaps/>
          <w:sz w:val="23"/>
          <w:szCs w:val="23"/>
        </w:rPr>
        <w:t>Subscrição</w:t>
      </w:r>
      <w:bookmarkEnd w:id="419"/>
      <w:bookmarkEnd w:id="420"/>
      <w:bookmarkEnd w:id="421"/>
    </w:p>
    <w:p w14:paraId="383EB3A1" w14:textId="77777777" w:rsidR="009A2DA7" w:rsidRPr="003F454F" w:rsidRDefault="009A2DA7" w:rsidP="00944D34">
      <w:pPr>
        <w:autoSpaceDE w:val="0"/>
        <w:autoSpaceDN w:val="0"/>
        <w:adjustRightInd w:val="0"/>
        <w:spacing w:line="340" w:lineRule="atLeast"/>
        <w:jc w:val="center"/>
        <w:rPr>
          <w:b/>
          <w:smallCaps/>
          <w:sz w:val="23"/>
          <w:szCs w:val="23"/>
        </w:rPr>
      </w:pPr>
    </w:p>
    <w:p w14:paraId="587DF99C" w14:textId="143C0862" w:rsidR="009A2DA7" w:rsidRPr="003F454F" w:rsidRDefault="00304088" w:rsidP="00944D34">
      <w:pPr>
        <w:spacing w:line="340" w:lineRule="atLeast"/>
        <w:jc w:val="both"/>
        <w:rPr>
          <w:b/>
          <w:smallCaps/>
          <w:sz w:val="23"/>
          <w:szCs w:val="23"/>
        </w:rPr>
      </w:pPr>
      <w:bookmarkStart w:id="422" w:name="_Hlk105607023"/>
      <w:r>
        <w:rPr>
          <w:b/>
          <w:smallCaps/>
          <w:sz w:val="23"/>
          <w:szCs w:val="23"/>
        </w:rPr>
        <w:t>Emitente</w:t>
      </w:r>
    </w:p>
    <w:p w14:paraId="73DDB281" w14:textId="77777777" w:rsidR="009A2DA7" w:rsidRPr="003F454F" w:rsidRDefault="009A2DA7" w:rsidP="00944D34">
      <w:pPr>
        <w:spacing w:line="340" w:lineRule="atLeast"/>
        <w:ind w:left="360"/>
        <w:jc w:val="both"/>
        <w:rPr>
          <w:sz w:val="23"/>
          <w:szCs w:val="23"/>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772"/>
      </w:tblGrid>
      <w:tr w:rsidR="009A2DA7" w:rsidRPr="0070597F" w14:paraId="36349D82" w14:textId="77777777" w:rsidTr="00A64732">
        <w:tc>
          <w:tcPr>
            <w:tcW w:w="5000" w:type="pct"/>
            <w:tcBorders>
              <w:top w:val="single" w:sz="6" w:space="0" w:color="auto"/>
              <w:left w:val="single" w:sz="6" w:space="0" w:color="auto"/>
              <w:bottom w:val="single" w:sz="6" w:space="0" w:color="auto"/>
              <w:right w:val="single" w:sz="6" w:space="0" w:color="auto"/>
            </w:tcBorders>
          </w:tcPr>
          <w:p w14:paraId="1B160117" w14:textId="36C9C8A0" w:rsidR="009A2DA7" w:rsidRPr="003F454F" w:rsidRDefault="009A2DA7" w:rsidP="00944D34">
            <w:pPr>
              <w:spacing w:line="340" w:lineRule="atLeast"/>
              <w:ind w:right="-1"/>
              <w:jc w:val="both"/>
              <w:rPr>
                <w:sz w:val="23"/>
                <w:szCs w:val="23"/>
              </w:rPr>
            </w:pPr>
            <w:r w:rsidRPr="003F454F">
              <w:rPr>
                <w:b/>
                <w:smallCaps/>
                <w:sz w:val="23"/>
                <w:szCs w:val="23"/>
              </w:rPr>
              <w:t>Vicunha Têxtil S.A.</w:t>
            </w:r>
            <w:r w:rsidRPr="003F454F">
              <w:rPr>
                <w:sz w:val="23"/>
                <w:szCs w:val="23"/>
              </w:rPr>
              <w:t xml:space="preserve">, sociedade por ações, com sede na cidade de Maracanaú, estado do Ceará, na Rodovia Doutor Mendel Steinbruch, s/nº, Bloco 1, km 09, Setor SI, CEP 61939-210, inscrita no Cadastro Nacional de Pessoa Jurídica do Ministério da </w:t>
            </w:r>
            <w:r w:rsidR="0075053A" w:rsidRPr="003F454F">
              <w:rPr>
                <w:sz w:val="23"/>
                <w:szCs w:val="23"/>
              </w:rPr>
              <w:t xml:space="preserve">Economia </w:t>
            </w:r>
            <w:r w:rsidRPr="003F454F">
              <w:rPr>
                <w:sz w:val="23"/>
                <w:szCs w:val="23"/>
              </w:rPr>
              <w:t>(“</w:t>
            </w:r>
            <w:r w:rsidRPr="003F454F">
              <w:rPr>
                <w:sz w:val="23"/>
                <w:szCs w:val="23"/>
                <w:u w:val="single"/>
              </w:rPr>
              <w:t>CNPJ/</w:t>
            </w:r>
            <w:r w:rsidR="0075053A" w:rsidRPr="003F454F">
              <w:rPr>
                <w:sz w:val="23"/>
                <w:szCs w:val="23"/>
                <w:u w:val="single"/>
              </w:rPr>
              <w:t>ME</w:t>
            </w:r>
            <w:r w:rsidRPr="003F454F">
              <w:rPr>
                <w:sz w:val="23"/>
                <w:szCs w:val="23"/>
              </w:rPr>
              <w:t xml:space="preserve">”) sob o nº 07.332.190/0001-93, na qualidade de </w:t>
            </w:r>
            <w:r w:rsidR="006658AB">
              <w:rPr>
                <w:sz w:val="23"/>
                <w:szCs w:val="23"/>
              </w:rPr>
              <w:t>emitente</w:t>
            </w:r>
            <w:r w:rsidRPr="003F454F">
              <w:rPr>
                <w:sz w:val="23"/>
                <w:szCs w:val="23"/>
              </w:rPr>
              <w:t xml:space="preserve"> das Debêntures (conforme abaixo definidas), neste ato representada na forma de seu Estatuto Social</w:t>
            </w:r>
            <w:r w:rsidRPr="003F454F">
              <w:rPr>
                <w:bCs/>
                <w:sz w:val="23"/>
                <w:szCs w:val="23"/>
              </w:rPr>
              <w:t xml:space="preserve"> arquivado na Junta Comercial do Estado do Ceará (“</w:t>
            </w:r>
            <w:r w:rsidRPr="003F454F">
              <w:rPr>
                <w:bCs/>
                <w:sz w:val="23"/>
                <w:szCs w:val="23"/>
                <w:u w:val="single"/>
              </w:rPr>
              <w:t>JUCEC</w:t>
            </w:r>
            <w:r w:rsidRPr="003F454F">
              <w:rPr>
                <w:bCs/>
                <w:sz w:val="23"/>
                <w:szCs w:val="23"/>
              </w:rPr>
              <w:t>”) sob o NIRE 23.3.0001229-1</w:t>
            </w:r>
            <w:r w:rsidRPr="003F454F" w:rsidDel="00D30033">
              <w:rPr>
                <w:sz w:val="23"/>
                <w:szCs w:val="23"/>
              </w:rPr>
              <w:t xml:space="preserve"> </w:t>
            </w:r>
            <w:r w:rsidRPr="003F454F">
              <w:rPr>
                <w:sz w:val="23"/>
                <w:szCs w:val="23"/>
              </w:rPr>
              <w:t>(“</w:t>
            </w:r>
            <w:r w:rsidR="00304088">
              <w:rPr>
                <w:sz w:val="23"/>
                <w:szCs w:val="23"/>
                <w:u w:val="single"/>
              </w:rPr>
              <w:t>Emitente</w:t>
            </w:r>
            <w:r w:rsidRPr="003F454F">
              <w:rPr>
                <w:sz w:val="23"/>
                <w:szCs w:val="23"/>
              </w:rPr>
              <w:t>”)</w:t>
            </w:r>
            <w:r w:rsidRPr="003F454F">
              <w:rPr>
                <w:bCs/>
                <w:sz w:val="23"/>
                <w:szCs w:val="23"/>
              </w:rPr>
              <w:t>.</w:t>
            </w:r>
          </w:p>
        </w:tc>
      </w:tr>
    </w:tbl>
    <w:p w14:paraId="1B8B4903" w14:textId="77777777" w:rsidR="009A2DA7" w:rsidRPr="003F454F" w:rsidRDefault="009A2DA7" w:rsidP="00944D34">
      <w:pPr>
        <w:autoSpaceDE w:val="0"/>
        <w:autoSpaceDN w:val="0"/>
        <w:adjustRightInd w:val="0"/>
        <w:spacing w:line="340" w:lineRule="atLeast"/>
        <w:ind w:left="340" w:right="-731"/>
        <w:jc w:val="both"/>
        <w:rPr>
          <w:b/>
          <w:sz w:val="23"/>
          <w:szCs w:val="23"/>
        </w:rPr>
      </w:pPr>
    </w:p>
    <w:p w14:paraId="497CC830" w14:textId="77777777" w:rsidR="009A2DA7" w:rsidRPr="003F454F" w:rsidRDefault="009A2DA7" w:rsidP="00944D34">
      <w:pPr>
        <w:spacing w:line="340" w:lineRule="atLeast"/>
        <w:jc w:val="both"/>
        <w:rPr>
          <w:b/>
          <w:smallCaps/>
          <w:sz w:val="23"/>
          <w:szCs w:val="23"/>
        </w:rPr>
      </w:pPr>
      <w:r w:rsidRPr="003F454F">
        <w:rPr>
          <w:b/>
          <w:smallCaps/>
          <w:sz w:val="23"/>
          <w:szCs w:val="23"/>
        </w:rPr>
        <w:t>Subscritor</w:t>
      </w:r>
    </w:p>
    <w:p w14:paraId="5318B9F2" w14:textId="77777777" w:rsidR="009A2DA7" w:rsidRPr="003F454F" w:rsidRDefault="009A2DA7" w:rsidP="00944D34">
      <w:pPr>
        <w:spacing w:line="340" w:lineRule="atLeast"/>
        <w:ind w:left="-142"/>
        <w:jc w:val="both"/>
        <w:rPr>
          <w:b/>
          <w:sz w:val="23"/>
          <w:szCs w:val="23"/>
        </w:rPr>
      </w:pPr>
    </w:p>
    <w:tbl>
      <w:tblPr>
        <w:tblW w:w="4991"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756"/>
      </w:tblGrid>
      <w:tr w:rsidR="009A2DA7" w:rsidRPr="0070597F" w14:paraId="4C088AE3" w14:textId="77777777" w:rsidTr="00A64732">
        <w:trPr>
          <w:trHeight w:val="1964"/>
        </w:trPr>
        <w:tc>
          <w:tcPr>
            <w:tcW w:w="5000" w:type="pct"/>
            <w:tcBorders>
              <w:top w:val="single" w:sz="6" w:space="0" w:color="auto"/>
              <w:left w:val="single" w:sz="6" w:space="0" w:color="auto"/>
              <w:bottom w:val="single" w:sz="6" w:space="0" w:color="auto"/>
              <w:right w:val="single" w:sz="6" w:space="0" w:color="auto"/>
            </w:tcBorders>
          </w:tcPr>
          <w:p w14:paraId="76A250F4" w14:textId="6D6234E4" w:rsidR="009A2DA7" w:rsidRPr="003F454F" w:rsidRDefault="0075053A" w:rsidP="00944D34">
            <w:pPr>
              <w:spacing w:line="340" w:lineRule="atLeast"/>
              <w:ind w:right="-1"/>
              <w:jc w:val="both"/>
              <w:rPr>
                <w:bCs/>
                <w:sz w:val="23"/>
                <w:szCs w:val="23"/>
              </w:rPr>
            </w:pPr>
            <w:r w:rsidRPr="003F454F">
              <w:rPr>
                <w:b/>
                <w:smallCaps/>
                <w:sz w:val="23"/>
                <w:szCs w:val="23"/>
              </w:rPr>
              <w:t>Virgo</w:t>
            </w:r>
            <w:r w:rsidR="009A2DA7" w:rsidRPr="003F454F">
              <w:rPr>
                <w:b/>
                <w:smallCaps/>
                <w:sz w:val="23"/>
                <w:szCs w:val="23"/>
              </w:rPr>
              <w:t xml:space="preserve"> Companhia de Securitização</w:t>
            </w:r>
            <w:r w:rsidR="009A2DA7" w:rsidRPr="003F454F">
              <w:rPr>
                <w:sz w:val="23"/>
                <w:szCs w:val="23"/>
              </w:rPr>
              <w:t xml:space="preserve">, sociedade por ações, com registro de </w:t>
            </w:r>
            <w:r w:rsidR="009A2DA7" w:rsidRPr="003F454F">
              <w:rPr>
                <w:spacing w:val="-3"/>
                <w:sz w:val="23"/>
                <w:szCs w:val="23"/>
              </w:rPr>
              <w:t>companhia aberta perante a Comissão de Valores Mobiliários (“</w:t>
            </w:r>
            <w:r w:rsidR="009A2DA7" w:rsidRPr="003F454F">
              <w:rPr>
                <w:spacing w:val="-3"/>
                <w:sz w:val="23"/>
                <w:szCs w:val="23"/>
                <w:u w:val="single"/>
              </w:rPr>
              <w:t>CVM</w:t>
            </w:r>
            <w:r w:rsidR="009A2DA7" w:rsidRPr="003F454F">
              <w:rPr>
                <w:spacing w:val="-3"/>
                <w:sz w:val="23"/>
                <w:szCs w:val="23"/>
              </w:rPr>
              <w:t xml:space="preserve">”), com sede na cidade de São Paulo, estado de São Paulo, </w:t>
            </w:r>
            <w:r w:rsidRPr="003F454F">
              <w:rPr>
                <w:spacing w:val="-3"/>
                <w:sz w:val="23"/>
                <w:szCs w:val="23"/>
              </w:rPr>
              <w:t>na Rua Tabapuã, nº 1.123, 21º andar, conjunto 215, Itaim Bibi, CEP 04533-004</w:t>
            </w:r>
            <w:r w:rsidR="009A2DA7" w:rsidRPr="003F454F">
              <w:rPr>
                <w:sz w:val="23"/>
                <w:szCs w:val="23"/>
              </w:rPr>
              <w:t>, inscrita no CNPJ/</w:t>
            </w:r>
            <w:r w:rsidR="00B02234" w:rsidRPr="003F454F">
              <w:rPr>
                <w:sz w:val="23"/>
                <w:szCs w:val="23"/>
              </w:rPr>
              <w:t xml:space="preserve">ME </w:t>
            </w:r>
            <w:r w:rsidR="009A2DA7" w:rsidRPr="003F454F">
              <w:rPr>
                <w:sz w:val="23"/>
                <w:szCs w:val="23"/>
              </w:rPr>
              <w:t xml:space="preserve">sob o </w:t>
            </w:r>
            <w:r w:rsidR="009A2DA7" w:rsidRPr="003F454F">
              <w:rPr>
                <w:spacing w:val="-3"/>
                <w:sz w:val="23"/>
                <w:szCs w:val="23"/>
              </w:rPr>
              <w:t>nº </w:t>
            </w:r>
            <w:r w:rsidRPr="003F454F">
              <w:rPr>
                <w:spacing w:val="-3"/>
                <w:sz w:val="23"/>
                <w:szCs w:val="23"/>
              </w:rPr>
              <w:t>08.769.451/0001-08</w:t>
            </w:r>
            <w:r w:rsidR="009A2DA7" w:rsidRPr="003F454F">
              <w:rPr>
                <w:sz w:val="23"/>
                <w:szCs w:val="23"/>
              </w:rPr>
              <w:t>, na qualidade de subscritora das Debêntures, neste ato representada na forma de seu Estatuto Social, na qualidade de subscritora das Debêntures (“</w:t>
            </w:r>
            <w:r w:rsidR="009A2DA7" w:rsidRPr="003F454F">
              <w:rPr>
                <w:sz w:val="23"/>
                <w:szCs w:val="23"/>
                <w:u w:val="single"/>
              </w:rPr>
              <w:t>Debenturista</w:t>
            </w:r>
            <w:r w:rsidR="009A2DA7" w:rsidRPr="003F454F">
              <w:rPr>
                <w:sz w:val="23"/>
                <w:szCs w:val="23"/>
              </w:rPr>
              <w:t>”).</w:t>
            </w:r>
          </w:p>
        </w:tc>
      </w:tr>
    </w:tbl>
    <w:p w14:paraId="7EC5162E" w14:textId="77777777" w:rsidR="009A2DA7" w:rsidRPr="003F454F" w:rsidRDefault="009A2DA7" w:rsidP="00944D34">
      <w:pPr>
        <w:autoSpaceDE w:val="0"/>
        <w:autoSpaceDN w:val="0"/>
        <w:adjustRightInd w:val="0"/>
        <w:spacing w:line="340" w:lineRule="atLeast"/>
        <w:ind w:left="340" w:right="-731"/>
        <w:jc w:val="both"/>
        <w:rPr>
          <w:b/>
          <w:sz w:val="23"/>
          <w:szCs w:val="23"/>
        </w:rPr>
      </w:pPr>
    </w:p>
    <w:p w14:paraId="69F0DC3E" w14:textId="77777777" w:rsidR="009A2DA7" w:rsidRPr="003F454F" w:rsidRDefault="009A2DA7" w:rsidP="00944D34">
      <w:pPr>
        <w:spacing w:line="340" w:lineRule="atLeast"/>
        <w:jc w:val="both"/>
        <w:rPr>
          <w:b/>
          <w:smallCaps/>
          <w:sz w:val="23"/>
          <w:szCs w:val="23"/>
        </w:rPr>
      </w:pPr>
      <w:r w:rsidRPr="003F454F">
        <w:rPr>
          <w:b/>
          <w:smallCaps/>
          <w:sz w:val="23"/>
          <w:szCs w:val="23"/>
        </w:rPr>
        <w:t>Características da Emissão</w:t>
      </w:r>
    </w:p>
    <w:p w14:paraId="583E2857" w14:textId="77777777" w:rsidR="009A2DA7" w:rsidRPr="003F454F" w:rsidRDefault="009A2DA7" w:rsidP="00944D34">
      <w:pPr>
        <w:spacing w:line="340" w:lineRule="atLeast"/>
        <w:ind w:left="360"/>
        <w:jc w:val="both"/>
        <w:rPr>
          <w:b/>
          <w:sz w:val="23"/>
          <w:szCs w:val="23"/>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772"/>
      </w:tblGrid>
      <w:tr w:rsidR="009A2DA7" w:rsidRPr="0070597F" w14:paraId="1FA22238" w14:textId="77777777" w:rsidTr="00A64732">
        <w:tc>
          <w:tcPr>
            <w:tcW w:w="5000" w:type="pct"/>
            <w:tcBorders>
              <w:top w:val="single" w:sz="6" w:space="0" w:color="auto"/>
              <w:left w:val="single" w:sz="6" w:space="0" w:color="auto"/>
              <w:bottom w:val="single" w:sz="6" w:space="0" w:color="auto"/>
              <w:right w:val="single" w:sz="6" w:space="0" w:color="auto"/>
            </w:tcBorders>
          </w:tcPr>
          <w:p w14:paraId="639E6812" w14:textId="4EBB7D62" w:rsidR="009A2DA7" w:rsidRPr="003F454F" w:rsidRDefault="009A2DA7" w:rsidP="00944D34">
            <w:pPr>
              <w:spacing w:line="340" w:lineRule="atLeast"/>
              <w:jc w:val="both"/>
              <w:rPr>
                <w:sz w:val="23"/>
                <w:szCs w:val="23"/>
              </w:rPr>
            </w:pPr>
            <w:r w:rsidRPr="003F454F">
              <w:rPr>
                <w:sz w:val="23"/>
                <w:szCs w:val="23"/>
              </w:rPr>
              <w:t xml:space="preserve">1. Foram emitidas </w:t>
            </w:r>
            <w:r w:rsidR="0075053A" w:rsidRPr="003F454F">
              <w:rPr>
                <w:sz w:val="23"/>
                <w:szCs w:val="23"/>
              </w:rPr>
              <w:t>[●]</w:t>
            </w:r>
            <w:r w:rsidRPr="003F454F">
              <w:rPr>
                <w:sz w:val="23"/>
                <w:szCs w:val="23"/>
              </w:rPr>
              <w:t xml:space="preserve"> (</w:t>
            </w:r>
            <w:r w:rsidR="0075053A" w:rsidRPr="003F454F">
              <w:rPr>
                <w:sz w:val="23"/>
                <w:szCs w:val="23"/>
              </w:rPr>
              <w:t>[●]</w:t>
            </w:r>
            <w:r w:rsidRPr="003F454F">
              <w:rPr>
                <w:sz w:val="23"/>
                <w:szCs w:val="23"/>
              </w:rPr>
              <w:t>) Debêntures, com valor nominal unitário de R$1.000,00 (mil reais), perfazendo o montante total de R$</w:t>
            </w:r>
            <w:r w:rsidR="0075053A" w:rsidRPr="003F454F">
              <w:rPr>
                <w:sz w:val="23"/>
                <w:szCs w:val="23"/>
              </w:rPr>
              <w:t>[●]</w:t>
            </w:r>
            <w:r w:rsidRPr="003F454F">
              <w:rPr>
                <w:sz w:val="23"/>
                <w:szCs w:val="23"/>
              </w:rPr>
              <w:t xml:space="preserve"> (</w:t>
            </w:r>
            <w:r w:rsidR="0075053A" w:rsidRPr="003F454F">
              <w:rPr>
                <w:sz w:val="23"/>
                <w:szCs w:val="23"/>
              </w:rPr>
              <w:t>[●]</w:t>
            </w:r>
            <w:r w:rsidRPr="003F454F">
              <w:rPr>
                <w:sz w:val="23"/>
                <w:szCs w:val="23"/>
              </w:rPr>
              <w:t xml:space="preserve">), nos termos do </w:t>
            </w:r>
            <w:r w:rsidRPr="003F454F">
              <w:rPr>
                <w:bCs/>
                <w:i/>
                <w:sz w:val="23"/>
                <w:szCs w:val="23"/>
              </w:rPr>
              <w:t xml:space="preserve">“Instrumento Particular de Escritura da </w:t>
            </w:r>
            <w:r w:rsidR="0075053A" w:rsidRPr="003F454F">
              <w:rPr>
                <w:bCs/>
                <w:i/>
                <w:sz w:val="23"/>
                <w:szCs w:val="23"/>
              </w:rPr>
              <w:t>7</w:t>
            </w:r>
            <w:r w:rsidR="0075053A" w:rsidRPr="003F454F">
              <w:rPr>
                <w:bCs/>
                <w:i/>
                <w:sz w:val="23"/>
                <w:szCs w:val="23"/>
                <w:vertAlign w:val="superscript"/>
              </w:rPr>
              <w:t>a</w:t>
            </w:r>
            <w:r w:rsidR="0075053A" w:rsidRPr="003F454F">
              <w:rPr>
                <w:bCs/>
                <w:i/>
                <w:sz w:val="23"/>
                <w:szCs w:val="23"/>
              </w:rPr>
              <w:t xml:space="preserve"> </w:t>
            </w:r>
            <w:r w:rsidRPr="003F454F">
              <w:rPr>
                <w:bCs/>
                <w:i/>
                <w:sz w:val="23"/>
                <w:szCs w:val="23"/>
              </w:rPr>
              <w:t>(</w:t>
            </w:r>
            <w:r w:rsidR="0075053A" w:rsidRPr="003F454F">
              <w:rPr>
                <w:bCs/>
                <w:i/>
                <w:sz w:val="23"/>
                <w:szCs w:val="23"/>
              </w:rPr>
              <w:t>sétima</w:t>
            </w:r>
            <w:r w:rsidRPr="003F454F">
              <w:rPr>
                <w:bCs/>
                <w:i/>
                <w:sz w:val="23"/>
                <w:szCs w:val="23"/>
              </w:rPr>
              <w:t>) Emissão de Debênture</w:t>
            </w:r>
            <w:r w:rsidRPr="003F454F">
              <w:rPr>
                <w:i/>
                <w:sz w:val="23"/>
                <w:szCs w:val="23"/>
              </w:rPr>
              <w:t>s Simples</w:t>
            </w:r>
            <w:r w:rsidRPr="003F454F">
              <w:rPr>
                <w:bCs/>
                <w:i/>
                <w:sz w:val="23"/>
                <w:szCs w:val="23"/>
              </w:rPr>
              <w:t>, Não Conversíve</w:t>
            </w:r>
            <w:r w:rsidRPr="003F454F">
              <w:rPr>
                <w:i/>
                <w:sz w:val="23"/>
                <w:szCs w:val="23"/>
              </w:rPr>
              <w:t>is</w:t>
            </w:r>
            <w:r w:rsidRPr="003F454F">
              <w:rPr>
                <w:bCs/>
                <w:i/>
                <w:sz w:val="23"/>
                <w:szCs w:val="23"/>
              </w:rPr>
              <w:t xml:space="preserve"> em Aç</w:t>
            </w:r>
            <w:r w:rsidRPr="003F454F">
              <w:rPr>
                <w:i/>
                <w:sz w:val="23"/>
                <w:szCs w:val="23"/>
              </w:rPr>
              <w:t>ões</w:t>
            </w:r>
            <w:r w:rsidRPr="003F454F">
              <w:rPr>
                <w:bCs/>
                <w:i/>
                <w:sz w:val="23"/>
                <w:szCs w:val="23"/>
              </w:rPr>
              <w:t xml:space="preserve">, da Espécie Quirografária, em </w:t>
            </w:r>
            <w:r w:rsidR="0075053A" w:rsidRPr="003F454F">
              <w:rPr>
                <w:bCs/>
                <w:i/>
                <w:sz w:val="23"/>
                <w:szCs w:val="23"/>
              </w:rPr>
              <w:t xml:space="preserve">2 (duas) </w:t>
            </w:r>
            <w:r w:rsidRPr="003F454F">
              <w:rPr>
                <w:bCs/>
                <w:i/>
                <w:sz w:val="23"/>
                <w:szCs w:val="23"/>
              </w:rPr>
              <w:t>Série</w:t>
            </w:r>
            <w:r w:rsidR="0075053A" w:rsidRPr="003F454F">
              <w:rPr>
                <w:bCs/>
                <w:i/>
                <w:sz w:val="23"/>
                <w:szCs w:val="23"/>
              </w:rPr>
              <w:t>s</w:t>
            </w:r>
            <w:r w:rsidRPr="003F454F">
              <w:rPr>
                <w:bCs/>
                <w:i/>
                <w:sz w:val="23"/>
                <w:szCs w:val="23"/>
              </w:rPr>
              <w:t>, para Colocação Privada, da</w:t>
            </w:r>
            <w:r w:rsidRPr="003F454F">
              <w:rPr>
                <w:i/>
                <w:sz w:val="23"/>
                <w:szCs w:val="23"/>
              </w:rPr>
              <w:t xml:space="preserve"> Vicunha Têxtil S.A.”</w:t>
            </w:r>
            <w:r w:rsidRPr="003F454F">
              <w:rPr>
                <w:sz w:val="23"/>
                <w:szCs w:val="23"/>
              </w:rPr>
              <w:t xml:space="preserve">, celebrado em </w:t>
            </w:r>
            <w:r w:rsidR="00AA5E32">
              <w:rPr>
                <w:sz w:val="23"/>
                <w:szCs w:val="23"/>
              </w:rPr>
              <w:t xml:space="preserve">26 de julho </w:t>
            </w:r>
            <w:r w:rsidRPr="003F454F">
              <w:rPr>
                <w:sz w:val="23"/>
                <w:szCs w:val="23"/>
              </w:rPr>
              <w:t xml:space="preserve">de </w:t>
            </w:r>
            <w:r w:rsidR="0075053A" w:rsidRPr="003F454F">
              <w:rPr>
                <w:sz w:val="23"/>
                <w:szCs w:val="23"/>
              </w:rPr>
              <w:t xml:space="preserve">2022 </w:t>
            </w:r>
            <w:r w:rsidRPr="003F454F">
              <w:rPr>
                <w:sz w:val="23"/>
                <w:szCs w:val="23"/>
              </w:rPr>
              <w:t>(“</w:t>
            </w:r>
            <w:r w:rsidRPr="003F454F">
              <w:rPr>
                <w:sz w:val="23"/>
                <w:szCs w:val="23"/>
                <w:u w:val="single"/>
              </w:rPr>
              <w:t>Emissão</w:t>
            </w:r>
            <w:r w:rsidRPr="003F454F">
              <w:rPr>
                <w:sz w:val="23"/>
                <w:szCs w:val="23"/>
              </w:rPr>
              <w:t>” e “</w:t>
            </w:r>
            <w:r w:rsidRPr="003F454F">
              <w:rPr>
                <w:sz w:val="23"/>
                <w:szCs w:val="23"/>
                <w:u w:val="single"/>
              </w:rPr>
              <w:t>Escritura de Emissão</w:t>
            </w:r>
            <w:r w:rsidRPr="003F454F">
              <w:rPr>
                <w:sz w:val="23"/>
                <w:szCs w:val="23"/>
              </w:rPr>
              <w:t xml:space="preserve">”). </w:t>
            </w:r>
          </w:p>
          <w:p w14:paraId="4F0B6BE8" w14:textId="77777777" w:rsidR="009A2DA7" w:rsidRPr="003F454F" w:rsidRDefault="009A2DA7" w:rsidP="00944D34">
            <w:pPr>
              <w:spacing w:line="340" w:lineRule="atLeast"/>
              <w:jc w:val="both"/>
              <w:rPr>
                <w:sz w:val="23"/>
                <w:szCs w:val="23"/>
              </w:rPr>
            </w:pPr>
          </w:p>
          <w:p w14:paraId="0437764E" w14:textId="4F552FA8" w:rsidR="009A2DA7" w:rsidRPr="003F454F" w:rsidRDefault="009A2DA7" w:rsidP="00944D34">
            <w:pPr>
              <w:spacing w:line="340" w:lineRule="atLeast"/>
              <w:jc w:val="both"/>
              <w:rPr>
                <w:sz w:val="23"/>
                <w:szCs w:val="23"/>
              </w:rPr>
            </w:pPr>
            <w:r w:rsidRPr="003F454F">
              <w:rPr>
                <w:sz w:val="23"/>
                <w:szCs w:val="23"/>
              </w:rPr>
              <w:t xml:space="preserve">2. A Emissão insere-se no contexto de uma operação de securitização para constituição de lastro para os certificados de recebíveis do agronegócio da </w:t>
            </w:r>
            <w:r w:rsidR="00AA5E32">
              <w:rPr>
                <w:sz w:val="23"/>
                <w:szCs w:val="23"/>
              </w:rPr>
              <w:t>123ª (centésima vigésima terceira</w:t>
            </w:r>
            <w:r w:rsidRPr="003F454F">
              <w:rPr>
                <w:sz w:val="23"/>
                <w:szCs w:val="23"/>
              </w:rPr>
              <w:t xml:space="preserve">) emissão </w:t>
            </w:r>
            <w:r w:rsidR="00AA5E32">
              <w:rPr>
                <w:sz w:val="23"/>
                <w:szCs w:val="23"/>
              </w:rPr>
              <w:t>[</w:t>
            </w:r>
            <w:r w:rsidR="0075053A" w:rsidRPr="003F454F">
              <w:rPr>
                <w:sz w:val="23"/>
                <w:szCs w:val="23"/>
              </w:rPr>
              <w:t>em 2 (duas) séries</w:t>
            </w:r>
            <w:r w:rsidR="00AA5E32">
              <w:rPr>
                <w:sz w:val="23"/>
                <w:szCs w:val="23"/>
              </w:rPr>
              <w:t>]</w:t>
            </w:r>
            <w:r w:rsidR="0075053A" w:rsidRPr="003F454F">
              <w:rPr>
                <w:sz w:val="23"/>
                <w:szCs w:val="23"/>
              </w:rPr>
              <w:t xml:space="preserve"> </w:t>
            </w:r>
            <w:r w:rsidRPr="003F454F">
              <w:rPr>
                <w:sz w:val="23"/>
                <w:szCs w:val="23"/>
              </w:rPr>
              <w:t xml:space="preserve">da </w:t>
            </w:r>
            <w:r w:rsidR="0075053A" w:rsidRPr="003F454F">
              <w:rPr>
                <w:sz w:val="23"/>
                <w:szCs w:val="23"/>
              </w:rPr>
              <w:t>Virgo</w:t>
            </w:r>
            <w:r w:rsidRPr="003F454F">
              <w:rPr>
                <w:sz w:val="23"/>
                <w:szCs w:val="23"/>
              </w:rPr>
              <w:t xml:space="preserve"> Companhia de Securitização (“</w:t>
            </w:r>
            <w:r w:rsidRPr="003F454F">
              <w:rPr>
                <w:sz w:val="23"/>
                <w:szCs w:val="23"/>
                <w:u w:val="single"/>
              </w:rPr>
              <w:t>CRA</w:t>
            </w:r>
            <w:r w:rsidRPr="003F454F">
              <w:rPr>
                <w:sz w:val="23"/>
                <w:szCs w:val="23"/>
              </w:rPr>
              <w:t>”).</w:t>
            </w:r>
          </w:p>
          <w:p w14:paraId="5EC24BB3" w14:textId="77777777" w:rsidR="009A2DA7" w:rsidRPr="003F454F" w:rsidRDefault="009A2DA7" w:rsidP="00944D34">
            <w:pPr>
              <w:spacing w:line="340" w:lineRule="atLeast"/>
              <w:jc w:val="both"/>
              <w:rPr>
                <w:sz w:val="23"/>
                <w:szCs w:val="23"/>
              </w:rPr>
            </w:pPr>
          </w:p>
          <w:p w14:paraId="5EDF0929" w14:textId="76489296" w:rsidR="009A2DA7" w:rsidRPr="003F454F" w:rsidRDefault="009A2DA7" w:rsidP="00944D34">
            <w:pPr>
              <w:spacing w:line="340" w:lineRule="atLeast"/>
              <w:jc w:val="both"/>
              <w:rPr>
                <w:sz w:val="23"/>
                <w:szCs w:val="23"/>
              </w:rPr>
            </w:pPr>
            <w:r w:rsidRPr="003F454F">
              <w:rPr>
                <w:sz w:val="23"/>
                <w:szCs w:val="23"/>
              </w:rPr>
              <w:t xml:space="preserve">3. Os CRA serão distribuídos por meio de oferta pública de distribuição, em regime de garantia firme de colocação, sujeita a registro na CVM, nos termos da Instrução da CVM nº 400, de 29 de dezembro de 2003, conforme alterada, </w:t>
            </w:r>
            <w:r w:rsidRPr="003F454F">
              <w:rPr>
                <w:color w:val="000000"/>
                <w:sz w:val="23"/>
                <w:szCs w:val="23"/>
              </w:rPr>
              <w:t xml:space="preserve">e serão destinados a </w:t>
            </w:r>
            <w:r w:rsidRPr="003F454F">
              <w:rPr>
                <w:sz w:val="23"/>
                <w:szCs w:val="23"/>
              </w:rPr>
              <w:t xml:space="preserve">investidores qualificados, conforme definidos no artigo </w:t>
            </w:r>
            <w:r w:rsidR="008F5E2A" w:rsidRPr="003F454F">
              <w:rPr>
                <w:sz w:val="23"/>
                <w:szCs w:val="23"/>
              </w:rPr>
              <w:t>12</w:t>
            </w:r>
            <w:r w:rsidRPr="003F454F">
              <w:rPr>
                <w:sz w:val="23"/>
                <w:szCs w:val="23"/>
              </w:rPr>
              <w:t xml:space="preserve"> </w:t>
            </w:r>
            <w:r w:rsidRPr="003F454F">
              <w:rPr>
                <w:color w:val="000000"/>
                <w:sz w:val="23"/>
                <w:szCs w:val="23"/>
              </w:rPr>
              <w:t xml:space="preserve">da </w:t>
            </w:r>
            <w:r w:rsidR="008F5E2A" w:rsidRPr="003F454F">
              <w:rPr>
                <w:color w:val="000000"/>
                <w:sz w:val="23"/>
                <w:szCs w:val="23"/>
              </w:rPr>
              <w:t xml:space="preserve">Resolução </w:t>
            </w:r>
            <w:r w:rsidRPr="003F454F">
              <w:rPr>
                <w:color w:val="000000"/>
                <w:sz w:val="23"/>
                <w:szCs w:val="23"/>
              </w:rPr>
              <w:t xml:space="preserve">CVM nº </w:t>
            </w:r>
            <w:r w:rsidR="008F5E2A" w:rsidRPr="003F454F">
              <w:rPr>
                <w:color w:val="000000"/>
                <w:sz w:val="23"/>
                <w:szCs w:val="23"/>
              </w:rPr>
              <w:t>30</w:t>
            </w:r>
            <w:r w:rsidRPr="003F454F">
              <w:rPr>
                <w:color w:val="000000"/>
                <w:sz w:val="23"/>
                <w:szCs w:val="23"/>
              </w:rPr>
              <w:t xml:space="preserve">, de </w:t>
            </w:r>
            <w:r w:rsidR="008F5E2A" w:rsidRPr="003F454F">
              <w:rPr>
                <w:color w:val="000000"/>
                <w:sz w:val="23"/>
                <w:szCs w:val="23"/>
              </w:rPr>
              <w:t xml:space="preserve">11 </w:t>
            </w:r>
            <w:r w:rsidRPr="003F454F">
              <w:rPr>
                <w:color w:val="000000"/>
                <w:sz w:val="23"/>
                <w:szCs w:val="23"/>
              </w:rPr>
              <w:t xml:space="preserve">de </w:t>
            </w:r>
            <w:r w:rsidR="008F5E2A" w:rsidRPr="003F454F">
              <w:rPr>
                <w:color w:val="000000"/>
                <w:sz w:val="23"/>
                <w:szCs w:val="23"/>
              </w:rPr>
              <w:t xml:space="preserve">maio </w:t>
            </w:r>
            <w:r w:rsidRPr="003F454F">
              <w:rPr>
                <w:color w:val="000000"/>
                <w:sz w:val="23"/>
                <w:szCs w:val="23"/>
              </w:rPr>
              <w:t xml:space="preserve">de </w:t>
            </w:r>
            <w:r w:rsidR="008F5E2A" w:rsidRPr="003F454F">
              <w:rPr>
                <w:color w:val="000000"/>
                <w:sz w:val="23"/>
                <w:szCs w:val="23"/>
              </w:rPr>
              <w:t>2021</w:t>
            </w:r>
            <w:r w:rsidRPr="003F454F">
              <w:rPr>
                <w:color w:val="000000"/>
                <w:sz w:val="23"/>
                <w:szCs w:val="23"/>
              </w:rPr>
              <w:t>, conforme alterada</w:t>
            </w:r>
            <w:r w:rsidRPr="003F454F">
              <w:rPr>
                <w:sz w:val="23"/>
                <w:szCs w:val="23"/>
              </w:rPr>
              <w:t xml:space="preserve">, futuros </w:t>
            </w:r>
            <w:r w:rsidR="000A0626" w:rsidRPr="003F454F">
              <w:rPr>
                <w:sz w:val="23"/>
                <w:szCs w:val="23"/>
              </w:rPr>
              <w:t>Investidores dos CRA</w:t>
            </w:r>
            <w:r w:rsidRPr="003F454F">
              <w:rPr>
                <w:sz w:val="23"/>
                <w:szCs w:val="23"/>
              </w:rPr>
              <w:t xml:space="preserve">. </w:t>
            </w:r>
          </w:p>
          <w:p w14:paraId="2D6F62C1" w14:textId="77777777" w:rsidR="009A2DA7" w:rsidRPr="003F454F" w:rsidRDefault="009A2DA7" w:rsidP="00944D34">
            <w:pPr>
              <w:spacing w:line="340" w:lineRule="atLeast"/>
              <w:jc w:val="both"/>
              <w:rPr>
                <w:sz w:val="23"/>
                <w:szCs w:val="23"/>
              </w:rPr>
            </w:pPr>
          </w:p>
          <w:p w14:paraId="252C5F6E" w14:textId="77777777" w:rsidR="009A2DA7" w:rsidRPr="003F454F" w:rsidRDefault="009A2DA7" w:rsidP="00944D34">
            <w:pPr>
              <w:spacing w:line="340" w:lineRule="atLeast"/>
              <w:jc w:val="both"/>
              <w:rPr>
                <w:sz w:val="23"/>
                <w:szCs w:val="23"/>
              </w:rPr>
            </w:pPr>
            <w:r w:rsidRPr="003F454F">
              <w:rPr>
                <w:sz w:val="23"/>
                <w:szCs w:val="23"/>
              </w:rPr>
              <w:t>4. As Debêntures serão integralizadas à vista, em moeda corrente nacional, na data de integralização dos CRA (“</w:t>
            </w:r>
            <w:r w:rsidRPr="003F454F">
              <w:rPr>
                <w:sz w:val="23"/>
                <w:szCs w:val="23"/>
                <w:u w:val="single"/>
              </w:rPr>
              <w:t>Data de Integralização</w:t>
            </w:r>
            <w:r w:rsidRPr="003F454F">
              <w:rPr>
                <w:sz w:val="23"/>
                <w:szCs w:val="23"/>
              </w:rPr>
              <w:t>”), pelo seu Valor Nominal Unitário</w:t>
            </w:r>
            <w:r w:rsidR="00341951" w:rsidRPr="003F454F">
              <w:rPr>
                <w:sz w:val="23"/>
                <w:szCs w:val="23"/>
              </w:rPr>
              <w:t xml:space="preserve">, </w:t>
            </w:r>
            <w:r w:rsidR="00341951" w:rsidRPr="003F454F">
              <w:rPr>
                <w:rFonts w:eastAsia="Arial Unicode MS"/>
                <w:color w:val="000000"/>
                <w:sz w:val="23"/>
                <w:szCs w:val="23"/>
              </w:rPr>
              <w:t>para os recursos oriundos da integralização dos CRA até às 16:00 horas (inclusive), considerando o horário local da cidade de São Paulo, estado de São Paulo, ou no Dia Útil imediatamente posterior, caso tal liquidação financeira ocorra a partir de 16:00 horas (exclusive), sem a incidência de quaisquer encargos, penalidades, tributos ou correção monetária</w:t>
            </w:r>
            <w:r w:rsidRPr="003F454F">
              <w:rPr>
                <w:sz w:val="23"/>
                <w:szCs w:val="23"/>
              </w:rPr>
              <w:t>.</w:t>
            </w:r>
          </w:p>
          <w:p w14:paraId="3255C638" w14:textId="69F483E6" w:rsidR="009A2DA7" w:rsidRPr="003F454F" w:rsidRDefault="009A2DA7" w:rsidP="00944D34">
            <w:pPr>
              <w:spacing w:line="340" w:lineRule="atLeast"/>
              <w:jc w:val="both"/>
              <w:rPr>
                <w:sz w:val="23"/>
                <w:szCs w:val="23"/>
              </w:rPr>
            </w:pPr>
            <w:r w:rsidRPr="003F454F">
              <w:rPr>
                <w:sz w:val="23"/>
                <w:szCs w:val="23"/>
              </w:rPr>
              <w:t xml:space="preserve">5. A Emissão foi realizada e a Escritura de Emissão foi celebrada com base nas deliberações tomadas pela </w:t>
            </w:r>
            <w:r w:rsidR="000A0626" w:rsidRPr="003F454F">
              <w:rPr>
                <w:sz w:val="23"/>
                <w:szCs w:val="23"/>
              </w:rPr>
              <w:t xml:space="preserve">Assembleia </w:t>
            </w:r>
            <w:r w:rsidR="00571748">
              <w:rPr>
                <w:sz w:val="23"/>
                <w:szCs w:val="23"/>
              </w:rPr>
              <w:t xml:space="preserve">Geral </w:t>
            </w:r>
            <w:r w:rsidRPr="003F454F">
              <w:rPr>
                <w:sz w:val="23"/>
                <w:szCs w:val="23"/>
              </w:rPr>
              <w:t xml:space="preserve">Extraordinária da </w:t>
            </w:r>
            <w:r w:rsidR="00304088">
              <w:rPr>
                <w:sz w:val="23"/>
                <w:szCs w:val="23"/>
              </w:rPr>
              <w:t>Emitente</w:t>
            </w:r>
            <w:r w:rsidRPr="003F454F">
              <w:rPr>
                <w:sz w:val="23"/>
                <w:szCs w:val="23"/>
              </w:rPr>
              <w:t xml:space="preserve">, realizada em </w:t>
            </w:r>
            <w:r w:rsidR="00AA5E32">
              <w:rPr>
                <w:sz w:val="23"/>
                <w:szCs w:val="23"/>
              </w:rPr>
              <w:t>25 de julho</w:t>
            </w:r>
            <w:r w:rsidRPr="003F454F">
              <w:rPr>
                <w:sz w:val="23"/>
                <w:szCs w:val="23"/>
              </w:rPr>
              <w:t xml:space="preserve"> de </w:t>
            </w:r>
            <w:r w:rsidR="008F5E2A" w:rsidRPr="003F454F">
              <w:rPr>
                <w:sz w:val="23"/>
                <w:szCs w:val="23"/>
              </w:rPr>
              <w:t>2022</w:t>
            </w:r>
            <w:r w:rsidRPr="003F454F">
              <w:rPr>
                <w:sz w:val="23"/>
                <w:szCs w:val="23"/>
              </w:rPr>
              <w:t>, por meio da qual se aprovou a Emissão, incluindo seus termos e condições.</w:t>
            </w:r>
          </w:p>
        </w:tc>
      </w:tr>
    </w:tbl>
    <w:p w14:paraId="2A0789F3" w14:textId="77777777" w:rsidR="009A2DA7" w:rsidRPr="003F454F" w:rsidRDefault="009A2DA7" w:rsidP="00944D34">
      <w:pPr>
        <w:autoSpaceDE w:val="0"/>
        <w:autoSpaceDN w:val="0"/>
        <w:adjustRightInd w:val="0"/>
        <w:spacing w:line="340" w:lineRule="atLeast"/>
        <w:ind w:right="-731"/>
        <w:jc w:val="both"/>
        <w:rPr>
          <w:b/>
          <w:smallCaps/>
          <w:sz w:val="23"/>
          <w:szCs w:val="23"/>
        </w:rPr>
      </w:pPr>
    </w:p>
    <w:p w14:paraId="7E43ED51" w14:textId="77777777" w:rsidR="009A2DA7" w:rsidRPr="003F454F" w:rsidRDefault="009A2DA7" w:rsidP="00944D34">
      <w:pPr>
        <w:autoSpaceDE w:val="0"/>
        <w:autoSpaceDN w:val="0"/>
        <w:adjustRightInd w:val="0"/>
        <w:spacing w:line="340" w:lineRule="atLeast"/>
        <w:ind w:right="-731"/>
        <w:jc w:val="both"/>
        <w:rPr>
          <w:b/>
          <w:smallCaps/>
          <w:sz w:val="23"/>
          <w:szCs w:val="23"/>
        </w:rPr>
      </w:pPr>
      <w:r w:rsidRPr="003F454F">
        <w:rPr>
          <w:b/>
          <w:smallCaps/>
          <w:sz w:val="23"/>
          <w:szCs w:val="23"/>
        </w:rPr>
        <w:t>Identificação do Subscritor</w:t>
      </w:r>
    </w:p>
    <w:p w14:paraId="0EF4258E" w14:textId="77777777" w:rsidR="009A2DA7" w:rsidRPr="003F454F" w:rsidRDefault="009A2DA7" w:rsidP="00944D34">
      <w:pPr>
        <w:autoSpaceDE w:val="0"/>
        <w:autoSpaceDN w:val="0"/>
        <w:adjustRightInd w:val="0"/>
        <w:spacing w:line="340" w:lineRule="atLeast"/>
        <w:ind w:right="-731"/>
        <w:jc w:val="both"/>
        <w:rPr>
          <w:b/>
          <w:smallCaps/>
          <w:sz w:val="23"/>
          <w:szCs w:val="23"/>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6"/>
        <w:gridCol w:w="1163"/>
        <w:gridCol w:w="928"/>
        <w:gridCol w:w="1205"/>
        <w:gridCol w:w="16"/>
        <w:gridCol w:w="321"/>
        <w:gridCol w:w="3063"/>
      </w:tblGrid>
      <w:tr w:rsidR="009A2DA7" w:rsidRPr="0070597F" w14:paraId="1404AA3E" w14:textId="77777777" w:rsidTr="00A64732">
        <w:trPr>
          <w:trHeight w:val="758"/>
        </w:trPr>
        <w:tc>
          <w:tcPr>
            <w:tcW w:w="3254" w:type="pct"/>
            <w:gridSpan w:val="6"/>
            <w:tcBorders>
              <w:top w:val="single" w:sz="6" w:space="0" w:color="auto"/>
              <w:left w:val="single" w:sz="6" w:space="0" w:color="auto"/>
              <w:bottom w:val="single" w:sz="6" w:space="0" w:color="auto"/>
              <w:right w:val="single" w:sz="6" w:space="0" w:color="auto"/>
            </w:tcBorders>
          </w:tcPr>
          <w:p w14:paraId="47516611" w14:textId="77777777" w:rsidR="009A2DA7" w:rsidRPr="003F454F" w:rsidRDefault="009A2DA7" w:rsidP="00944D34">
            <w:pPr>
              <w:spacing w:line="340" w:lineRule="atLeast"/>
              <w:jc w:val="both"/>
              <w:rPr>
                <w:sz w:val="23"/>
                <w:szCs w:val="23"/>
              </w:rPr>
            </w:pPr>
            <w:r w:rsidRPr="003F454F">
              <w:rPr>
                <w:sz w:val="23"/>
                <w:szCs w:val="23"/>
              </w:rPr>
              <w:t xml:space="preserve">Nome: </w:t>
            </w:r>
          </w:p>
          <w:p w14:paraId="18C57DD5" w14:textId="513DE87C" w:rsidR="009A2DA7" w:rsidRPr="003F454F" w:rsidRDefault="008F5E2A" w:rsidP="00944D34">
            <w:pPr>
              <w:spacing w:line="340" w:lineRule="atLeast"/>
              <w:jc w:val="both"/>
              <w:rPr>
                <w:sz w:val="23"/>
                <w:szCs w:val="23"/>
              </w:rPr>
            </w:pPr>
            <w:r w:rsidRPr="003F454F">
              <w:rPr>
                <w:sz w:val="23"/>
                <w:szCs w:val="23"/>
              </w:rPr>
              <w:t>Virgo</w:t>
            </w:r>
            <w:r w:rsidR="009A2DA7" w:rsidRPr="003F454F">
              <w:rPr>
                <w:sz w:val="23"/>
                <w:szCs w:val="23"/>
              </w:rPr>
              <w:t xml:space="preserve"> Companhia de Securitização.</w:t>
            </w:r>
          </w:p>
        </w:tc>
        <w:tc>
          <w:tcPr>
            <w:tcW w:w="1746" w:type="pct"/>
            <w:tcBorders>
              <w:top w:val="single" w:sz="6" w:space="0" w:color="auto"/>
              <w:left w:val="single" w:sz="6" w:space="0" w:color="auto"/>
              <w:bottom w:val="single" w:sz="6" w:space="0" w:color="auto"/>
              <w:right w:val="single" w:sz="6" w:space="0" w:color="auto"/>
            </w:tcBorders>
          </w:tcPr>
          <w:p w14:paraId="6B791E2E" w14:textId="77777777" w:rsidR="009A2DA7" w:rsidRPr="003F454F" w:rsidRDefault="009A2DA7" w:rsidP="00944D34">
            <w:pPr>
              <w:spacing w:line="340" w:lineRule="atLeast"/>
              <w:jc w:val="both"/>
              <w:rPr>
                <w:sz w:val="23"/>
                <w:szCs w:val="23"/>
              </w:rPr>
            </w:pPr>
            <w:r w:rsidRPr="003F454F">
              <w:rPr>
                <w:sz w:val="23"/>
                <w:szCs w:val="23"/>
              </w:rPr>
              <w:t>Tel.:</w:t>
            </w:r>
          </w:p>
          <w:p w14:paraId="2087C7B2" w14:textId="4F0CCF29" w:rsidR="009A2DA7" w:rsidRPr="003F454F" w:rsidRDefault="009A2DA7" w:rsidP="00944D34">
            <w:pPr>
              <w:spacing w:line="340" w:lineRule="atLeast"/>
              <w:jc w:val="both"/>
              <w:rPr>
                <w:b/>
                <w:sz w:val="23"/>
                <w:szCs w:val="23"/>
              </w:rPr>
            </w:pPr>
            <w:r w:rsidRPr="003F454F">
              <w:rPr>
                <w:sz w:val="23"/>
                <w:szCs w:val="23"/>
              </w:rPr>
              <w:t xml:space="preserve">+55 (11) </w:t>
            </w:r>
            <w:r w:rsidR="008F5E2A" w:rsidRPr="003F454F">
              <w:rPr>
                <w:sz w:val="23"/>
                <w:szCs w:val="23"/>
              </w:rPr>
              <w:t>3320-7474</w:t>
            </w:r>
          </w:p>
        </w:tc>
      </w:tr>
      <w:tr w:rsidR="009A2DA7" w:rsidRPr="0070597F" w14:paraId="6509B287" w14:textId="77777777" w:rsidTr="00A64732">
        <w:trPr>
          <w:cantSplit/>
          <w:trHeight w:val="412"/>
        </w:trPr>
        <w:tc>
          <w:tcPr>
            <w:tcW w:w="3062" w:type="pct"/>
            <w:gridSpan w:val="4"/>
            <w:tcBorders>
              <w:top w:val="single" w:sz="6" w:space="0" w:color="auto"/>
              <w:left w:val="single" w:sz="6" w:space="0" w:color="auto"/>
              <w:bottom w:val="single" w:sz="6" w:space="0" w:color="auto"/>
              <w:right w:val="single" w:sz="6" w:space="0" w:color="auto"/>
            </w:tcBorders>
          </w:tcPr>
          <w:p w14:paraId="1203D74E" w14:textId="77777777" w:rsidR="009A2DA7" w:rsidRPr="003F454F" w:rsidRDefault="009A2DA7" w:rsidP="00944D34">
            <w:pPr>
              <w:spacing w:line="340" w:lineRule="atLeast"/>
              <w:jc w:val="both"/>
              <w:rPr>
                <w:sz w:val="23"/>
                <w:szCs w:val="23"/>
              </w:rPr>
            </w:pPr>
            <w:r w:rsidRPr="003F454F">
              <w:rPr>
                <w:sz w:val="23"/>
                <w:szCs w:val="23"/>
              </w:rPr>
              <w:t>Endereço:</w:t>
            </w:r>
          </w:p>
          <w:p w14:paraId="38678974" w14:textId="036A13F3" w:rsidR="009A2DA7" w:rsidRPr="003F454F" w:rsidRDefault="006800BD" w:rsidP="00944D34">
            <w:pPr>
              <w:spacing w:line="340" w:lineRule="atLeast"/>
              <w:jc w:val="both"/>
              <w:rPr>
                <w:sz w:val="23"/>
                <w:szCs w:val="23"/>
              </w:rPr>
            </w:pPr>
            <w:r w:rsidRPr="003F454F">
              <w:rPr>
                <w:sz w:val="23"/>
                <w:szCs w:val="23"/>
              </w:rPr>
              <w:t>R</w:t>
            </w:r>
            <w:r w:rsidR="008F5E2A" w:rsidRPr="003F454F">
              <w:rPr>
                <w:sz w:val="23"/>
                <w:szCs w:val="23"/>
              </w:rPr>
              <w:t xml:space="preserve">ua </w:t>
            </w:r>
            <w:r w:rsidR="008F5E2A" w:rsidRPr="003F454F">
              <w:rPr>
                <w:bCs/>
                <w:sz w:val="23"/>
                <w:szCs w:val="23"/>
              </w:rPr>
              <w:t>Tabapuã</w:t>
            </w:r>
            <w:r w:rsidR="008F5E2A" w:rsidRPr="003F454F">
              <w:rPr>
                <w:sz w:val="23"/>
                <w:szCs w:val="23"/>
              </w:rPr>
              <w:t xml:space="preserve">, nº </w:t>
            </w:r>
            <w:r w:rsidR="008F5E2A" w:rsidRPr="003F454F">
              <w:rPr>
                <w:bCs/>
                <w:sz w:val="23"/>
                <w:szCs w:val="23"/>
              </w:rPr>
              <w:t>1.123</w:t>
            </w:r>
            <w:r w:rsidR="008F5E2A" w:rsidRPr="003F454F">
              <w:rPr>
                <w:sz w:val="23"/>
                <w:szCs w:val="23"/>
              </w:rPr>
              <w:t xml:space="preserve">, </w:t>
            </w:r>
            <w:r w:rsidR="008F5E2A" w:rsidRPr="003F454F">
              <w:rPr>
                <w:bCs/>
                <w:sz w:val="23"/>
                <w:szCs w:val="23"/>
              </w:rPr>
              <w:t>21</w:t>
            </w:r>
            <w:r w:rsidR="008F5E2A" w:rsidRPr="003F454F">
              <w:rPr>
                <w:sz w:val="23"/>
                <w:szCs w:val="23"/>
              </w:rPr>
              <w:t>º andar, conjunto 215</w:t>
            </w:r>
          </w:p>
        </w:tc>
        <w:tc>
          <w:tcPr>
            <w:tcW w:w="1938" w:type="pct"/>
            <w:gridSpan w:val="3"/>
            <w:tcBorders>
              <w:top w:val="single" w:sz="6" w:space="0" w:color="auto"/>
              <w:left w:val="single" w:sz="6" w:space="0" w:color="auto"/>
              <w:bottom w:val="single" w:sz="6" w:space="0" w:color="auto"/>
              <w:right w:val="single" w:sz="6" w:space="0" w:color="auto"/>
            </w:tcBorders>
          </w:tcPr>
          <w:p w14:paraId="7710F0DE" w14:textId="77777777" w:rsidR="009A2DA7" w:rsidRPr="003F454F" w:rsidRDefault="009A2DA7" w:rsidP="00944D34">
            <w:pPr>
              <w:spacing w:line="340" w:lineRule="atLeast"/>
              <w:jc w:val="both"/>
              <w:rPr>
                <w:sz w:val="23"/>
                <w:szCs w:val="23"/>
              </w:rPr>
            </w:pPr>
            <w:r w:rsidRPr="003F454F">
              <w:rPr>
                <w:sz w:val="23"/>
                <w:szCs w:val="23"/>
              </w:rPr>
              <w:t>E-mail:</w:t>
            </w:r>
          </w:p>
          <w:p w14:paraId="5FF56AA9" w14:textId="3D50C0AE" w:rsidR="009A2DA7" w:rsidRPr="003F454F" w:rsidRDefault="008F5E2A" w:rsidP="00944D34">
            <w:pPr>
              <w:spacing w:line="340" w:lineRule="atLeast"/>
              <w:jc w:val="both"/>
              <w:rPr>
                <w:sz w:val="23"/>
                <w:szCs w:val="23"/>
              </w:rPr>
            </w:pPr>
            <w:r w:rsidRPr="003F454F">
              <w:rPr>
                <w:sz w:val="23"/>
                <w:szCs w:val="23"/>
              </w:rPr>
              <w:t>gestao@virgo.inc</w:t>
            </w:r>
          </w:p>
        </w:tc>
      </w:tr>
      <w:tr w:rsidR="009A2DA7" w:rsidRPr="0070597F" w14:paraId="3E3FA9E4" w14:textId="77777777" w:rsidTr="00A64732">
        <w:tc>
          <w:tcPr>
            <w:tcW w:w="1183" w:type="pct"/>
            <w:tcBorders>
              <w:top w:val="single" w:sz="6" w:space="0" w:color="auto"/>
              <w:left w:val="single" w:sz="6" w:space="0" w:color="auto"/>
              <w:bottom w:val="single" w:sz="6" w:space="0" w:color="auto"/>
              <w:right w:val="single" w:sz="6" w:space="0" w:color="auto"/>
            </w:tcBorders>
          </w:tcPr>
          <w:p w14:paraId="4012DCC7" w14:textId="77777777" w:rsidR="009A2DA7" w:rsidRPr="003F454F" w:rsidRDefault="009A2DA7" w:rsidP="00944D34">
            <w:pPr>
              <w:spacing w:line="340" w:lineRule="atLeast"/>
              <w:jc w:val="both"/>
              <w:rPr>
                <w:sz w:val="23"/>
                <w:szCs w:val="23"/>
              </w:rPr>
            </w:pPr>
            <w:r w:rsidRPr="003F454F">
              <w:rPr>
                <w:sz w:val="23"/>
                <w:szCs w:val="23"/>
              </w:rPr>
              <w:t>Bairro:</w:t>
            </w:r>
          </w:p>
          <w:p w14:paraId="2EACA22C" w14:textId="5DFCA7BB" w:rsidR="009A2DA7" w:rsidRPr="003F454F" w:rsidRDefault="008F5E2A" w:rsidP="00944D34">
            <w:pPr>
              <w:spacing w:line="340" w:lineRule="atLeast"/>
              <w:jc w:val="both"/>
              <w:rPr>
                <w:sz w:val="23"/>
                <w:szCs w:val="23"/>
              </w:rPr>
            </w:pPr>
            <w:r w:rsidRPr="003F454F">
              <w:rPr>
                <w:bCs/>
                <w:sz w:val="23"/>
                <w:szCs w:val="23"/>
              </w:rPr>
              <w:t>Itaim Bibi</w:t>
            </w:r>
          </w:p>
        </w:tc>
        <w:tc>
          <w:tcPr>
            <w:tcW w:w="1192" w:type="pct"/>
            <w:gridSpan w:val="2"/>
            <w:tcBorders>
              <w:top w:val="single" w:sz="6" w:space="0" w:color="auto"/>
              <w:left w:val="single" w:sz="6" w:space="0" w:color="auto"/>
              <w:bottom w:val="single" w:sz="6" w:space="0" w:color="auto"/>
              <w:right w:val="single" w:sz="6" w:space="0" w:color="auto"/>
            </w:tcBorders>
          </w:tcPr>
          <w:p w14:paraId="2FD650B2" w14:textId="77777777" w:rsidR="009A2DA7" w:rsidRPr="003F454F" w:rsidRDefault="009A2DA7" w:rsidP="00944D34">
            <w:pPr>
              <w:spacing w:line="340" w:lineRule="atLeast"/>
              <w:jc w:val="both"/>
              <w:rPr>
                <w:sz w:val="23"/>
                <w:szCs w:val="23"/>
              </w:rPr>
            </w:pPr>
            <w:r w:rsidRPr="003F454F">
              <w:rPr>
                <w:sz w:val="23"/>
                <w:szCs w:val="23"/>
              </w:rPr>
              <w:t>CEP:</w:t>
            </w:r>
          </w:p>
          <w:p w14:paraId="4BE286EB" w14:textId="40BB8694" w:rsidR="009A2DA7" w:rsidRPr="003F454F" w:rsidRDefault="008F5E2A" w:rsidP="00944D34">
            <w:pPr>
              <w:spacing w:line="340" w:lineRule="atLeast"/>
              <w:jc w:val="both"/>
              <w:rPr>
                <w:sz w:val="23"/>
                <w:szCs w:val="23"/>
              </w:rPr>
            </w:pPr>
            <w:r w:rsidRPr="003F454F">
              <w:rPr>
                <w:bCs/>
                <w:sz w:val="23"/>
                <w:szCs w:val="23"/>
              </w:rPr>
              <w:t>04533-004</w:t>
            </w:r>
          </w:p>
        </w:tc>
        <w:tc>
          <w:tcPr>
            <w:tcW w:w="879" w:type="pct"/>
            <w:gridSpan w:val="3"/>
            <w:tcBorders>
              <w:top w:val="single" w:sz="6" w:space="0" w:color="auto"/>
              <w:left w:val="single" w:sz="6" w:space="0" w:color="auto"/>
              <w:bottom w:val="single" w:sz="6" w:space="0" w:color="auto"/>
              <w:right w:val="single" w:sz="6" w:space="0" w:color="auto"/>
            </w:tcBorders>
          </w:tcPr>
          <w:p w14:paraId="4C5EBF6F" w14:textId="77777777" w:rsidR="009A2DA7" w:rsidRPr="003F454F" w:rsidRDefault="009A2DA7" w:rsidP="00944D34">
            <w:pPr>
              <w:spacing w:line="340" w:lineRule="atLeast"/>
              <w:jc w:val="both"/>
              <w:rPr>
                <w:sz w:val="23"/>
                <w:szCs w:val="23"/>
              </w:rPr>
            </w:pPr>
            <w:r w:rsidRPr="003F454F">
              <w:rPr>
                <w:sz w:val="23"/>
                <w:szCs w:val="23"/>
              </w:rPr>
              <w:t>Cidade:</w:t>
            </w:r>
          </w:p>
          <w:p w14:paraId="69E2EBE6" w14:textId="77777777" w:rsidR="009A2DA7" w:rsidRPr="003F454F" w:rsidRDefault="009A2DA7" w:rsidP="00944D34">
            <w:pPr>
              <w:spacing w:line="340" w:lineRule="atLeast"/>
              <w:jc w:val="both"/>
              <w:rPr>
                <w:sz w:val="23"/>
                <w:szCs w:val="23"/>
              </w:rPr>
            </w:pPr>
            <w:r w:rsidRPr="003F454F">
              <w:rPr>
                <w:sz w:val="23"/>
                <w:szCs w:val="23"/>
              </w:rPr>
              <w:t>São Paulo</w:t>
            </w:r>
          </w:p>
        </w:tc>
        <w:tc>
          <w:tcPr>
            <w:tcW w:w="1746" w:type="pct"/>
            <w:tcBorders>
              <w:top w:val="single" w:sz="6" w:space="0" w:color="auto"/>
              <w:left w:val="single" w:sz="6" w:space="0" w:color="auto"/>
              <w:bottom w:val="single" w:sz="6" w:space="0" w:color="auto"/>
              <w:right w:val="single" w:sz="6" w:space="0" w:color="auto"/>
            </w:tcBorders>
          </w:tcPr>
          <w:p w14:paraId="4180C9F2" w14:textId="77777777" w:rsidR="009A2DA7" w:rsidRPr="003F454F" w:rsidRDefault="009A2DA7" w:rsidP="00944D34">
            <w:pPr>
              <w:spacing w:line="340" w:lineRule="atLeast"/>
              <w:jc w:val="both"/>
              <w:rPr>
                <w:sz w:val="23"/>
                <w:szCs w:val="23"/>
              </w:rPr>
            </w:pPr>
            <w:r w:rsidRPr="003F454F">
              <w:rPr>
                <w:sz w:val="23"/>
                <w:szCs w:val="23"/>
              </w:rPr>
              <w:t>UF:</w:t>
            </w:r>
          </w:p>
          <w:p w14:paraId="04D01844" w14:textId="77777777" w:rsidR="009A2DA7" w:rsidRPr="003F454F" w:rsidRDefault="009A2DA7" w:rsidP="00944D34">
            <w:pPr>
              <w:spacing w:line="340" w:lineRule="atLeast"/>
              <w:jc w:val="both"/>
              <w:rPr>
                <w:sz w:val="23"/>
                <w:szCs w:val="23"/>
              </w:rPr>
            </w:pPr>
            <w:r w:rsidRPr="003F454F">
              <w:rPr>
                <w:sz w:val="23"/>
                <w:szCs w:val="23"/>
              </w:rPr>
              <w:t>SP</w:t>
            </w:r>
          </w:p>
        </w:tc>
      </w:tr>
      <w:tr w:rsidR="009A2DA7" w:rsidRPr="0070597F" w14:paraId="24F34EC4" w14:textId="77777777" w:rsidTr="00A64732">
        <w:tc>
          <w:tcPr>
            <w:tcW w:w="1183" w:type="pct"/>
            <w:tcBorders>
              <w:top w:val="single" w:sz="6" w:space="0" w:color="auto"/>
              <w:left w:val="single" w:sz="6" w:space="0" w:color="auto"/>
              <w:bottom w:val="single" w:sz="6" w:space="0" w:color="auto"/>
              <w:right w:val="single" w:sz="6" w:space="0" w:color="auto"/>
            </w:tcBorders>
          </w:tcPr>
          <w:p w14:paraId="2B656AB8" w14:textId="77777777" w:rsidR="009A2DA7" w:rsidRPr="003F454F" w:rsidRDefault="009A2DA7" w:rsidP="00944D34">
            <w:pPr>
              <w:spacing w:line="340" w:lineRule="atLeast"/>
              <w:jc w:val="both"/>
              <w:rPr>
                <w:sz w:val="23"/>
                <w:szCs w:val="23"/>
              </w:rPr>
            </w:pPr>
            <w:r w:rsidRPr="003F454F">
              <w:rPr>
                <w:sz w:val="23"/>
                <w:szCs w:val="23"/>
              </w:rPr>
              <w:t xml:space="preserve">Nacionalidade: </w:t>
            </w:r>
          </w:p>
          <w:p w14:paraId="6CBBD4FB" w14:textId="77777777" w:rsidR="009A2DA7" w:rsidRPr="003F454F" w:rsidRDefault="009A2DA7" w:rsidP="00944D34">
            <w:pPr>
              <w:spacing w:line="340" w:lineRule="atLeast"/>
              <w:jc w:val="both"/>
              <w:rPr>
                <w:sz w:val="23"/>
                <w:szCs w:val="23"/>
              </w:rPr>
            </w:pPr>
            <w:r w:rsidRPr="003F454F">
              <w:rPr>
                <w:sz w:val="23"/>
                <w:szCs w:val="23"/>
              </w:rPr>
              <w:t>Brasileira</w:t>
            </w:r>
          </w:p>
        </w:tc>
        <w:tc>
          <w:tcPr>
            <w:tcW w:w="1192" w:type="pct"/>
            <w:gridSpan w:val="2"/>
            <w:tcBorders>
              <w:top w:val="single" w:sz="6" w:space="0" w:color="auto"/>
              <w:left w:val="single" w:sz="6" w:space="0" w:color="auto"/>
              <w:bottom w:val="single" w:sz="6" w:space="0" w:color="auto"/>
              <w:right w:val="single" w:sz="6" w:space="0" w:color="auto"/>
            </w:tcBorders>
          </w:tcPr>
          <w:p w14:paraId="7CE68D9A" w14:textId="77777777" w:rsidR="009A2DA7" w:rsidRPr="003F454F" w:rsidRDefault="009A2DA7" w:rsidP="00944D34">
            <w:pPr>
              <w:spacing w:line="340" w:lineRule="atLeast"/>
              <w:jc w:val="both"/>
              <w:rPr>
                <w:sz w:val="23"/>
                <w:szCs w:val="23"/>
              </w:rPr>
            </w:pPr>
            <w:r w:rsidRPr="003F454F">
              <w:rPr>
                <w:sz w:val="23"/>
                <w:szCs w:val="23"/>
              </w:rPr>
              <w:t>Data de Nascimento: N/A</w:t>
            </w:r>
          </w:p>
        </w:tc>
        <w:tc>
          <w:tcPr>
            <w:tcW w:w="2625" w:type="pct"/>
            <w:gridSpan w:val="4"/>
            <w:tcBorders>
              <w:top w:val="single" w:sz="6" w:space="0" w:color="auto"/>
              <w:left w:val="single" w:sz="6" w:space="0" w:color="auto"/>
              <w:bottom w:val="single" w:sz="6" w:space="0" w:color="auto"/>
              <w:right w:val="single" w:sz="6" w:space="0" w:color="auto"/>
            </w:tcBorders>
          </w:tcPr>
          <w:p w14:paraId="33D346DB" w14:textId="77777777" w:rsidR="009A2DA7" w:rsidRPr="003F454F" w:rsidRDefault="009A2DA7" w:rsidP="00944D34">
            <w:pPr>
              <w:spacing w:line="340" w:lineRule="atLeast"/>
              <w:jc w:val="both"/>
              <w:rPr>
                <w:sz w:val="23"/>
                <w:szCs w:val="23"/>
              </w:rPr>
            </w:pPr>
            <w:r w:rsidRPr="003F454F">
              <w:rPr>
                <w:sz w:val="23"/>
                <w:szCs w:val="23"/>
              </w:rPr>
              <w:t>Estado Civil:</w:t>
            </w:r>
          </w:p>
          <w:p w14:paraId="4B52076A" w14:textId="77777777" w:rsidR="009A2DA7" w:rsidRPr="003F454F" w:rsidRDefault="009A2DA7" w:rsidP="00944D34">
            <w:pPr>
              <w:spacing w:line="340" w:lineRule="atLeast"/>
              <w:jc w:val="both"/>
              <w:rPr>
                <w:sz w:val="23"/>
                <w:szCs w:val="23"/>
              </w:rPr>
            </w:pPr>
            <w:r w:rsidRPr="003F454F">
              <w:rPr>
                <w:sz w:val="23"/>
                <w:szCs w:val="23"/>
              </w:rPr>
              <w:t>N/A</w:t>
            </w:r>
          </w:p>
        </w:tc>
      </w:tr>
      <w:tr w:rsidR="009A2DA7" w:rsidRPr="0070597F" w14:paraId="69795E17" w14:textId="77777777" w:rsidTr="00A64732">
        <w:tc>
          <w:tcPr>
            <w:tcW w:w="1846" w:type="pct"/>
            <w:gridSpan w:val="2"/>
            <w:tcBorders>
              <w:top w:val="single" w:sz="6" w:space="0" w:color="auto"/>
              <w:left w:val="single" w:sz="6" w:space="0" w:color="auto"/>
              <w:bottom w:val="single" w:sz="6" w:space="0" w:color="auto"/>
              <w:right w:val="single" w:sz="6" w:space="0" w:color="auto"/>
            </w:tcBorders>
          </w:tcPr>
          <w:p w14:paraId="25218634" w14:textId="77777777" w:rsidR="009A2DA7" w:rsidRPr="003F454F" w:rsidRDefault="009A2DA7" w:rsidP="00944D34">
            <w:pPr>
              <w:spacing w:line="340" w:lineRule="atLeast"/>
              <w:jc w:val="both"/>
              <w:rPr>
                <w:sz w:val="23"/>
                <w:szCs w:val="23"/>
              </w:rPr>
            </w:pPr>
            <w:r w:rsidRPr="003F454F">
              <w:rPr>
                <w:sz w:val="23"/>
                <w:szCs w:val="23"/>
              </w:rPr>
              <w:t>Doc. de identidade:</w:t>
            </w:r>
          </w:p>
          <w:p w14:paraId="122639EE" w14:textId="77777777" w:rsidR="009A2DA7" w:rsidRPr="003F454F" w:rsidRDefault="009A2DA7" w:rsidP="00944D34">
            <w:pPr>
              <w:spacing w:line="340" w:lineRule="atLeast"/>
              <w:jc w:val="both"/>
              <w:rPr>
                <w:sz w:val="23"/>
                <w:szCs w:val="23"/>
              </w:rPr>
            </w:pPr>
            <w:r w:rsidRPr="003F454F">
              <w:rPr>
                <w:sz w:val="23"/>
                <w:szCs w:val="23"/>
              </w:rPr>
              <w:t>N/A</w:t>
            </w:r>
          </w:p>
        </w:tc>
        <w:tc>
          <w:tcPr>
            <w:tcW w:w="1225" w:type="pct"/>
            <w:gridSpan w:val="3"/>
            <w:tcBorders>
              <w:top w:val="single" w:sz="6" w:space="0" w:color="auto"/>
              <w:left w:val="single" w:sz="6" w:space="0" w:color="auto"/>
              <w:bottom w:val="single" w:sz="6" w:space="0" w:color="auto"/>
              <w:right w:val="single" w:sz="6" w:space="0" w:color="auto"/>
            </w:tcBorders>
          </w:tcPr>
          <w:p w14:paraId="5F892C69" w14:textId="77777777" w:rsidR="009A2DA7" w:rsidRPr="003F454F" w:rsidRDefault="009A2DA7" w:rsidP="00944D34">
            <w:pPr>
              <w:spacing w:line="340" w:lineRule="atLeast"/>
              <w:jc w:val="both"/>
              <w:rPr>
                <w:sz w:val="23"/>
                <w:szCs w:val="23"/>
              </w:rPr>
            </w:pPr>
            <w:r w:rsidRPr="003F454F">
              <w:rPr>
                <w:sz w:val="23"/>
                <w:szCs w:val="23"/>
              </w:rPr>
              <w:t>Órgão Emissor:</w:t>
            </w:r>
          </w:p>
          <w:p w14:paraId="2C79A6E4" w14:textId="77777777" w:rsidR="009A2DA7" w:rsidRPr="003F454F" w:rsidRDefault="009A2DA7" w:rsidP="00944D34">
            <w:pPr>
              <w:spacing w:line="340" w:lineRule="atLeast"/>
              <w:jc w:val="both"/>
              <w:rPr>
                <w:sz w:val="23"/>
                <w:szCs w:val="23"/>
              </w:rPr>
            </w:pPr>
            <w:r w:rsidRPr="003F454F">
              <w:rPr>
                <w:sz w:val="23"/>
                <w:szCs w:val="23"/>
              </w:rPr>
              <w:t>N/A</w:t>
            </w:r>
          </w:p>
        </w:tc>
        <w:tc>
          <w:tcPr>
            <w:tcW w:w="1930" w:type="pct"/>
            <w:gridSpan w:val="2"/>
            <w:tcBorders>
              <w:top w:val="single" w:sz="6" w:space="0" w:color="auto"/>
              <w:left w:val="single" w:sz="6" w:space="0" w:color="auto"/>
              <w:bottom w:val="single" w:sz="6" w:space="0" w:color="auto"/>
              <w:right w:val="single" w:sz="6" w:space="0" w:color="auto"/>
            </w:tcBorders>
          </w:tcPr>
          <w:p w14:paraId="52043E23" w14:textId="77777777" w:rsidR="009A2DA7" w:rsidRPr="003F454F" w:rsidRDefault="009A2DA7" w:rsidP="00944D34">
            <w:pPr>
              <w:spacing w:line="340" w:lineRule="atLeast"/>
              <w:jc w:val="both"/>
              <w:rPr>
                <w:sz w:val="23"/>
                <w:szCs w:val="23"/>
              </w:rPr>
            </w:pPr>
            <w:r w:rsidRPr="003F454F">
              <w:rPr>
                <w:sz w:val="23"/>
                <w:szCs w:val="23"/>
              </w:rPr>
              <w:t>CPF/CNPJ:</w:t>
            </w:r>
          </w:p>
          <w:p w14:paraId="07D09F3B" w14:textId="7526A6D7" w:rsidR="009A2DA7" w:rsidRPr="003F454F" w:rsidRDefault="008F5E2A" w:rsidP="00944D34">
            <w:pPr>
              <w:spacing w:line="340" w:lineRule="atLeast"/>
              <w:jc w:val="both"/>
              <w:rPr>
                <w:sz w:val="23"/>
                <w:szCs w:val="23"/>
              </w:rPr>
            </w:pPr>
            <w:r w:rsidRPr="003F454F">
              <w:rPr>
                <w:bCs/>
                <w:sz w:val="23"/>
                <w:szCs w:val="23"/>
              </w:rPr>
              <w:t>08.769.451/0001-08</w:t>
            </w:r>
          </w:p>
        </w:tc>
      </w:tr>
      <w:tr w:rsidR="009A2DA7" w:rsidRPr="0070597F" w14:paraId="39CFEF44" w14:textId="77777777" w:rsidTr="00A64732">
        <w:tc>
          <w:tcPr>
            <w:tcW w:w="3254" w:type="pct"/>
            <w:gridSpan w:val="6"/>
            <w:tcBorders>
              <w:top w:val="single" w:sz="6" w:space="0" w:color="auto"/>
              <w:left w:val="single" w:sz="6" w:space="0" w:color="auto"/>
              <w:bottom w:val="single" w:sz="6" w:space="0" w:color="auto"/>
              <w:right w:val="single" w:sz="6" w:space="0" w:color="auto"/>
            </w:tcBorders>
          </w:tcPr>
          <w:p w14:paraId="701B9961" w14:textId="77777777" w:rsidR="009A2DA7" w:rsidRPr="003F454F" w:rsidRDefault="009A2DA7" w:rsidP="00944D34">
            <w:pPr>
              <w:spacing w:line="340" w:lineRule="atLeast"/>
              <w:jc w:val="both"/>
              <w:rPr>
                <w:sz w:val="23"/>
                <w:szCs w:val="23"/>
              </w:rPr>
            </w:pPr>
            <w:r w:rsidRPr="003F454F">
              <w:rPr>
                <w:sz w:val="23"/>
                <w:szCs w:val="23"/>
              </w:rPr>
              <w:t>Representante Legal (se for o caso):</w:t>
            </w:r>
          </w:p>
          <w:p w14:paraId="6DD81632" w14:textId="37366BAA" w:rsidR="009A2DA7" w:rsidRPr="003F454F" w:rsidRDefault="00AA5E32" w:rsidP="00944D34">
            <w:pPr>
              <w:spacing w:line="340" w:lineRule="atLeast"/>
              <w:jc w:val="both"/>
              <w:rPr>
                <w:sz w:val="23"/>
                <w:szCs w:val="23"/>
              </w:rPr>
            </w:pPr>
            <w:r w:rsidRPr="003F454F">
              <w:rPr>
                <w:sz w:val="23"/>
                <w:szCs w:val="23"/>
                <w:lang w:eastAsia="en-US"/>
              </w:rPr>
              <w:t>[</w:t>
            </w:r>
            <w:r>
              <w:rPr>
                <w:sz w:val="23"/>
                <w:szCs w:val="23"/>
                <w:lang w:eastAsia="en-US"/>
              </w:rPr>
              <w:t>●</w:t>
            </w:r>
            <w:r w:rsidRPr="003F454F">
              <w:rPr>
                <w:sz w:val="23"/>
                <w:szCs w:val="23"/>
                <w:lang w:eastAsia="en-US"/>
              </w:rPr>
              <w:t>]</w:t>
            </w:r>
          </w:p>
        </w:tc>
        <w:tc>
          <w:tcPr>
            <w:tcW w:w="1746" w:type="pct"/>
            <w:tcBorders>
              <w:top w:val="single" w:sz="6" w:space="0" w:color="auto"/>
              <w:left w:val="single" w:sz="6" w:space="0" w:color="auto"/>
              <w:bottom w:val="single" w:sz="6" w:space="0" w:color="auto"/>
              <w:right w:val="single" w:sz="6" w:space="0" w:color="auto"/>
            </w:tcBorders>
          </w:tcPr>
          <w:p w14:paraId="15D87507" w14:textId="77777777" w:rsidR="009A2DA7" w:rsidRPr="003F454F" w:rsidRDefault="009A2DA7" w:rsidP="00944D34">
            <w:pPr>
              <w:spacing w:line="340" w:lineRule="atLeast"/>
              <w:jc w:val="both"/>
              <w:rPr>
                <w:sz w:val="23"/>
                <w:szCs w:val="23"/>
              </w:rPr>
            </w:pPr>
            <w:r w:rsidRPr="003F454F">
              <w:rPr>
                <w:sz w:val="23"/>
                <w:szCs w:val="23"/>
              </w:rPr>
              <w:t>Tel.:</w:t>
            </w:r>
          </w:p>
          <w:p w14:paraId="2C0E4092" w14:textId="6648F162" w:rsidR="009A2DA7" w:rsidRPr="003F454F" w:rsidRDefault="008F5E2A" w:rsidP="00944D34">
            <w:pPr>
              <w:spacing w:line="340" w:lineRule="atLeast"/>
              <w:jc w:val="both"/>
              <w:rPr>
                <w:sz w:val="23"/>
                <w:szCs w:val="23"/>
              </w:rPr>
            </w:pPr>
            <w:r w:rsidRPr="003F454F">
              <w:rPr>
                <w:rFonts w:eastAsia="Arial Unicode MS"/>
                <w:color w:val="000000"/>
                <w:w w:val="0"/>
                <w:sz w:val="23"/>
                <w:szCs w:val="23"/>
                <w:lang w:eastAsia="x-none"/>
              </w:rPr>
              <w:t>[●]</w:t>
            </w:r>
          </w:p>
        </w:tc>
      </w:tr>
      <w:tr w:rsidR="009A2DA7" w:rsidRPr="0070597F" w14:paraId="5AAF2C85" w14:textId="77777777" w:rsidTr="00A64732">
        <w:trPr>
          <w:trHeight w:val="333"/>
        </w:trPr>
        <w:tc>
          <w:tcPr>
            <w:tcW w:w="1846" w:type="pct"/>
            <w:gridSpan w:val="2"/>
            <w:tcBorders>
              <w:top w:val="single" w:sz="6" w:space="0" w:color="auto"/>
              <w:left w:val="single" w:sz="6" w:space="0" w:color="auto"/>
              <w:bottom w:val="single" w:sz="6" w:space="0" w:color="auto"/>
              <w:right w:val="single" w:sz="6" w:space="0" w:color="auto"/>
            </w:tcBorders>
          </w:tcPr>
          <w:p w14:paraId="791ACF74" w14:textId="77777777" w:rsidR="009A2DA7" w:rsidRPr="003F454F" w:rsidRDefault="009A2DA7" w:rsidP="00944D34">
            <w:pPr>
              <w:spacing w:line="340" w:lineRule="atLeast"/>
              <w:jc w:val="both"/>
              <w:rPr>
                <w:sz w:val="23"/>
                <w:szCs w:val="23"/>
              </w:rPr>
            </w:pPr>
            <w:r w:rsidRPr="003F454F">
              <w:rPr>
                <w:sz w:val="23"/>
                <w:szCs w:val="23"/>
              </w:rPr>
              <w:t>Doc. de Identidade:</w:t>
            </w:r>
          </w:p>
          <w:p w14:paraId="1495877C" w14:textId="17613C5B" w:rsidR="009A2DA7" w:rsidRPr="003F454F" w:rsidRDefault="00AA5E32" w:rsidP="00944D34">
            <w:pPr>
              <w:spacing w:line="340" w:lineRule="atLeast"/>
              <w:jc w:val="both"/>
              <w:rPr>
                <w:sz w:val="23"/>
                <w:szCs w:val="23"/>
              </w:rPr>
            </w:pPr>
            <w:r w:rsidRPr="003F454F">
              <w:rPr>
                <w:sz w:val="23"/>
                <w:szCs w:val="23"/>
              </w:rPr>
              <w:t>[</w:t>
            </w:r>
            <w:r>
              <w:rPr>
                <w:sz w:val="23"/>
                <w:szCs w:val="23"/>
              </w:rPr>
              <w:t>●</w:t>
            </w:r>
            <w:r w:rsidRPr="003F454F">
              <w:rPr>
                <w:sz w:val="23"/>
                <w:szCs w:val="23"/>
              </w:rPr>
              <w:t>]</w:t>
            </w:r>
          </w:p>
        </w:tc>
        <w:tc>
          <w:tcPr>
            <w:tcW w:w="1216" w:type="pct"/>
            <w:gridSpan w:val="2"/>
            <w:tcBorders>
              <w:top w:val="single" w:sz="6" w:space="0" w:color="auto"/>
              <w:left w:val="single" w:sz="6" w:space="0" w:color="auto"/>
              <w:bottom w:val="single" w:sz="6" w:space="0" w:color="auto"/>
              <w:right w:val="single" w:sz="6" w:space="0" w:color="auto"/>
            </w:tcBorders>
          </w:tcPr>
          <w:p w14:paraId="477B5AB7" w14:textId="77777777" w:rsidR="009A2DA7" w:rsidRPr="003F454F" w:rsidRDefault="009A2DA7" w:rsidP="00944D34">
            <w:pPr>
              <w:spacing w:line="340" w:lineRule="atLeast"/>
              <w:jc w:val="both"/>
              <w:rPr>
                <w:sz w:val="23"/>
                <w:szCs w:val="23"/>
              </w:rPr>
            </w:pPr>
            <w:r w:rsidRPr="003F454F">
              <w:rPr>
                <w:sz w:val="23"/>
                <w:szCs w:val="23"/>
              </w:rPr>
              <w:t>Órgão Emissor:</w:t>
            </w:r>
          </w:p>
          <w:p w14:paraId="625400EF" w14:textId="5798F887" w:rsidR="009A2DA7" w:rsidRPr="003F454F" w:rsidRDefault="00AA5E32" w:rsidP="00944D34">
            <w:pPr>
              <w:spacing w:line="340" w:lineRule="atLeast"/>
              <w:jc w:val="both"/>
              <w:rPr>
                <w:sz w:val="23"/>
                <w:szCs w:val="23"/>
              </w:rPr>
            </w:pPr>
            <w:r w:rsidRPr="003F454F">
              <w:rPr>
                <w:sz w:val="23"/>
                <w:szCs w:val="23"/>
              </w:rPr>
              <w:t>[</w:t>
            </w:r>
            <w:r>
              <w:rPr>
                <w:sz w:val="23"/>
                <w:szCs w:val="23"/>
              </w:rPr>
              <w:t>●</w:t>
            </w:r>
            <w:r w:rsidRPr="003F454F">
              <w:rPr>
                <w:sz w:val="23"/>
                <w:szCs w:val="23"/>
              </w:rPr>
              <w:t>]</w:t>
            </w:r>
          </w:p>
        </w:tc>
        <w:tc>
          <w:tcPr>
            <w:tcW w:w="1938" w:type="pct"/>
            <w:gridSpan w:val="3"/>
            <w:tcBorders>
              <w:top w:val="single" w:sz="6" w:space="0" w:color="auto"/>
              <w:left w:val="single" w:sz="6" w:space="0" w:color="auto"/>
              <w:bottom w:val="single" w:sz="6" w:space="0" w:color="auto"/>
              <w:right w:val="single" w:sz="6" w:space="0" w:color="auto"/>
            </w:tcBorders>
          </w:tcPr>
          <w:p w14:paraId="4BB4C497" w14:textId="77777777" w:rsidR="009A2DA7" w:rsidRPr="003F454F" w:rsidRDefault="009A2DA7" w:rsidP="00944D34">
            <w:pPr>
              <w:spacing w:line="340" w:lineRule="atLeast"/>
              <w:jc w:val="both"/>
              <w:rPr>
                <w:sz w:val="23"/>
                <w:szCs w:val="23"/>
              </w:rPr>
            </w:pPr>
            <w:r w:rsidRPr="003F454F">
              <w:rPr>
                <w:sz w:val="23"/>
                <w:szCs w:val="23"/>
              </w:rPr>
              <w:t>CPF/CNPJ:</w:t>
            </w:r>
          </w:p>
          <w:p w14:paraId="70E6A0AE" w14:textId="76CAC9F0" w:rsidR="009A2DA7" w:rsidRPr="003F454F" w:rsidRDefault="00AA5E32" w:rsidP="00944D34">
            <w:pPr>
              <w:spacing w:line="340" w:lineRule="atLeast"/>
              <w:jc w:val="both"/>
              <w:rPr>
                <w:sz w:val="23"/>
                <w:szCs w:val="23"/>
              </w:rPr>
            </w:pPr>
            <w:r w:rsidRPr="003F454F">
              <w:rPr>
                <w:sz w:val="23"/>
                <w:szCs w:val="23"/>
              </w:rPr>
              <w:t>[</w:t>
            </w:r>
            <w:r>
              <w:rPr>
                <w:sz w:val="23"/>
                <w:szCs w:val="23"/>
              </w:rPr>
              <w:t>●</w:t>
            </w:r>
            <w:r w:rsidRPr="003F454F">
              <w:rPr>
                <w:sz w:val="23"/>
                <w:szCs w:val="23"/>
              </w:rPr>
              <w:t>]</w:t>
            </w:r>
          </w:p>
        </w:tc>
      </w:tr>
    </w:tbl>
    <w:p w14:paraId="0D4BC728" w14:textId="77777777" w:rsidR="009A2DA7" w:rsidRPr="003F454F" w:rsidRDefault="009A2DA7" w:rsidP="00944D34">
      <w:pPr>
        <w:autoSpaceDE w:val="0"/>
        <w:autoSpaceDN w:val="0"/>
        <w:adjustRightInd w:val="0"/>
        <w:spacing w:line="340" w:lineRule="atLeast"/>
        <w:ind w:right="-731"/>
        <w:jc w:val="both"/>
        <w:rPr>
          <w:b/>
          <w:smallCaps/>
          <w:sz w:val="23"/>
          <w:szCs w:val="23"/>
        </w:rPr>
      </w:pPr>
    </w:p>
    <w:p w14:paraId="2F23FF08" w14:textId="77777777" w:rsidR="009A2DA7" w:rsidRPr="003F454F" w:rsidRDefault="009A2DA7" w:rsidP="00944D34">
      <w:pPr>
        <w:autoSpaceDE w:val="0"/>
        <w:autoSpaceDN w:val="0"/>
        <w:adjustRightInd w:val="0"/>
        <w:spacing w:line="340" w:lineRule="atLeast"/>
        <w:ind w:right="-731"/>
        <w:jc w:val="both"/>
        <w:rPr>
          <w:b/>
          <w:smallCaps/>
          <w:sz w:val="23"/>
          <w:szCs w:val="23"/>
        </w:rPr>
      </w:pPr>
      <w:r w:rsidRPr="003F454F">
        <w:rPr>
          <w:b/>
          <w:smallCaps/>
          <w:sz w:val="23"/>
          <w:szCs w:val="23"/>
        </w:rPr>
        <w:t>Cálculo da Subscrição</w:t>
      </w:r>
    </w:p>
    <w:p w14:paraId="12FBA3E9" w14:textId="77777777" w:rsidR="009A2DA7" w:rsidRPr="003F454F" w:rsidRDefault="009A2DA7" w:rsidP="00944D34">
      <w:pPr>
        <w:autoSpaceDE w:val="0"/>
        <w:autoSpaceDN w:val="0"/>
        <w:adjustRightInd w:val="0"/>
        <w:spacing w:line="340" w:lineRule="atLeast"/>
        <w:ind w:right="-731"/>
        <w:jc w:val="both"/>
        <w:rPr>
          <w:b/>
          <w:smallCaps/>
          <w:sz w:val="23"/>
          <w:szCs w:val="23"/>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890"/>
        <w:gridCol w:w="3575"/>
        <w:gridCol w:w="2307"/>
      </w:tblGrid>
      <w:tr w:rsidR="009A2DA7" w:rsidRPr="0070597F" w14:paraId="6BAE9F7C" w14:textId="77777777" w:rsidTr="00A64732">
        <w:tc>
          <w:tcPr>
            <w:tcW w:w="1647" w:type="pct"/>
            <w:tcBorders>
              <w:top w:val="single" w:sz="6" w:space="0" w:color="auto"/>
              <w:left w:val="single" w:sz="6" w:space="0" w:color="auto"/>
              <w:bottom w:val="single" w:sz="6" w:space="0" w:color="auto"/>
              <w:right w:val="single" w:sz="6" w:space="0" w:color="auto"/>
            </w:tcBorders>
          </w:tcPr>
          <w:p w14:paraId="5ACBD87E" w14:textId="77777777" w:rsidR="009A2DA7" w:rsidRPr="003F454F" w:rsidRDefault="009A2DA7" w:rsidP="00944D34">
            <w:pPr>
              <w:spacing w:line="340" w:lineRule="atLeast"/>
              <w:jc w:val="both"/>
              <w:rPr>
                <w:sz w:val="23"/>
                <w:szCs w:val="23"/>
              </w:rPr>
            </w:pPr>
            <w:r w:rsidRPr="003F454F">
              <w:rPr>
                <w:sz w:val="23"/>
                <w:szCs w:val="23"/>
              </w:rPr>
              <w:t>Quantidade de Debêntures subscritas*</w:t>
            </w:r>
          </w:p>
          <w:p w14:paraId="593D321D" w14:textId="0EC21631" w:rsidR="009A2DA7" w:rsidRPr="003F454F" w:rsidRDefault="008F5E2A" w:rsidP="00944D34">
            <w:pPr>
              <w:spacing w:line="340" w:lineRule="atLeast"/>
              <w:jc w:val="both"/>
              <w:rPr>
                <w:sz w:val="23"/>
                <w:szCs w:val="23"/>
              </w:rPr>
            </w:pPr>
            <w:r w:rsidRPr="003F454F">
              <w:rPr>
                <w:rFonts w:eastAsia="Arial Unicode MS"/>
                <w:color w:val="000000"/>
                <w:w w:val="0"/>
                <w:sz w:val="23"/>
                <w:szCs w:val="23"/>
                <w:lang w:eastAsia="x-none"/>
              </w:rPr>
              <w:t>[●]</w:t>
            </w:r>
          </w:p>
        </w:tc>
        <w:tc>
          <w:tcPr>
            <w:tcW w:w="2038" w:type="pct"/>
            <w:tcBorders>
              <w:top w:val="single" w:sz="6" w:space="0" w:color="auto"/>
              <w:left w:val="single" w:sz="6" w:space="0" w:color="auto"/>
              <w:bottom w:val="single" w:sz="6" w:space="0" w:color="auto"/>
              <w:right w:val="single" w:sz="6" w:space="0" w:color="auto"/>
            </w:tcBorders>
          </w:tcPr>
          <w:p w14:paraId="1BB8624C" w14:textId="77777777" w:rsidR="009A2DA7" w:rsidRPr="003F454F" w:rsidRDefault="009A2DA7" w:rsidP="00944D34">
            <w:pPr>
              <w:spacing w:line="340" w:lineRule="atLeast"/>
              <w:jc w:val="both"/>
              <w:rPr>
                <w:sz w:val="23"/>
                <w:szCs w:val="23"/>
              </w:rPr>
            </w:pPr>
            <w:r w:rsidRPr="003F454F">
              <w:rPr>
                <w:sz w:val="23"/>
                <w:szCs w:val="23"/>
              </w:rPr>
              <w:t>Valor Nominal Unitário:</w:t>
            </w:r>
          </w:p>
          <w:p w14:paraId="0B9FB655" w14:textId="46DA078E" w:rsidR="009A2DA7" w:rsidRPr="003F454F" w:rsidRDefault="009A2DA7" w:rsidP="00944D34">
            <w:pPr>
              <w:spacing w:line="340" w:lineRule="atLeast"/>
              <w:jc w:val="both"/>
              <w:rPr>
                <w:sz w:val="23"/>
                <w:szCs w:val="23"/>
              </w:rPr>
            </w:pPr>
            <w:r w:rsidRPr="003F454F">
              <w:rPr>
                <w:sz w:val="23"/>
                <w:szCs w:val="23"/>
              </w:rPr>
              <w:t>R$</w:t>
            </w:r>
            <w:r w:rsidR="008F5E2A" w:rsidRPr="003F454F">
              <w:rPr>
                <w:rFonts w:eastAsia="Arial Unicode MS"/>
                <w:color w:val="000000"/>
                <w:w w:val="0"/>
                <w:sz w:val="23"/>
                <w:szCs w:val="23"/>
                <w:lang w:eastAsia="x-none"/>
              </w:rPr>
              <w:t>[●]</w:t>
            </w:r>
          </w:p>
        </w:tc>
        <w:tc>
          <w:tcPr>
            <w:tcW w:w="1315" w:type="pct"/>
            <w:tcBorders>
              <w:top w:val="single" w:sz="6" w:space="0" w:color="auto"/>
              <w:left w:val="single" w:sz="6" w:space="0" w:color="auto"/>
              <w:bottom w:val="single" w:sz="6" w:space="0" w:color="auto"/>
              <w:right w:val="single" w:sz="6" w:space="0" w:color="auto"/>
            </w:tcBorders>
          </w:tcPr>
          <w:p w14:paraId="0922A19D" w14:textId="77777777" w:rsidR="009A2DA7" w:rsidRPr="003F454F" w:rsidRDefault="009A2DA7" w:rsidP="00944D34">
            <w:pPr>
              <w:spacing w:line="340" w:lineRule="atLeast"/>
              <w:jc w:val="both"/>
              <w:rPr>
                <w:sz w:val="23"/>
                <w:szCs w:val="23"/>
              </w:rPr>
            </w:pPr>
            <w:r w:rsidRPr="003F454F">
              <w:rPr>
                <w:sz w:val="23"/>
                <w:szCs w:val="23"/>
              </w:rPr>
              <w:t>Valor de integralização, considerando a integralização total dos CRA*</w:t>
            </w:r>
          </w:p>
          <w:p w14:paraId="109EC97F" w14:textId="77777777" w:rsidR="009A2DA7" w:rsidRPr="003F454F" w:rsidRDefault="009A2DA7" w:rsidP="00944D34">
            <w:pPr>
              <w:spacing w:line="340" w:lineRule="atLeast"/>
              <w:jc w:val="both"/>
              <w:rPr>
                <w:sz w:val="23"/>
                <w:szCs w:val="23"/>
              </w:rPr>
            </w:pPr>
            <w:r w:rsidRPr="003F454F">
              <w:rPr>
                <w:sz w:val="23"/>
                <w:szCs w:val="23"/>
              </w:rPr>
              <w:t>a partir de</w:t>
            </w:r>
          </w:p>
          <w:p w14:paraId="36A4CF39" w14:textId="3D58AD53" w:rsidR="009A2DA7" w:rsidRPr="003F454F" w:rsidRDefault="009A2DA7" w:rsidP="00944D34">
            <w:pPr>
              <w:spacing w:line="340" w:lineRule="atLeast"/>
              <w:jc w:val="both"/>
              <w:rPr>
                <w:sz w:val="23"/>
                <w:szCs w:val="23"/>
              </w:rPr>
            </w:pPr>
            <w:r w:rsidRPr="003F454F">
              <w:rPr>
                <w:sz w:val="23"/>
                <w:szCs w:val="23"/>
              </w:rPr>
              <w:t>R$</w:t>
            </w:r>
            <w:r w:rsidR="008F5E2A" w:rsidRPr="003F454F">
              <w:rPr>
                <w:rFonts w:eastAsia="Arial Unicode MS"/>
                <w:color w:val="000000"/>
                <w:w w:val="0"/>
                <w:sz w:val="23"/>
                <w:szCs w:val="23"/>
                <w:lang w:eastAsia="x-none"/>
              </w:rPr>
              <w:t>[●]</w:t>
            </w:r>
          </w:p>
        </w:tc>
      </w:tr>
      <w:tr w:rsidR="009A2DA7" w:rsidRPr="0070597F" w14:paraId="3E67BE35" w14:textId="77777777" w:rsidTr="00A64732">
        <w:tc>
          <w:tcPr>
            <w:tcW w:w="5000" w:type="pct"/>
            <w:gridSpan w:val="3"/>
            <w:tcBorders>
              <w:top w:val="single" w:sz="6" w:space="0" w:color="auto"/>
              <w:left w:val="single" w:sz="6" w:space="0" w:color="auto"/>
              <w:bottom w:val="single" w:sz="6" w:space="0" w:color="auto"/>
              <w:right w:val="single" w:sz="6" w:space="0" w:color="auto"/>
            </w:tcBorders>
          </w:tcPr>
          <w:p w14:paraId="252959D3" w14:textId="77777777" w:rsidR="009A2DA7" w:rsidRPr="003F454F" w:rsidRDefault="009A2DA7" w:rsidP="00944D34">
            <w:pPr>
              <w:spacing w:line="340" w:lineRule="atLeast"/>
              <w:jc w:val="both"/>
              <w:rPr>
                <w:sz w:val="23"/>
                <w:szCs w:val="23"/>
              </w:rPr>
            </w:pPr>
            <w:r w:rsidRPr="003F454F">
              <w:rPr>
                <w:sz w:val="23"/>
                <w:szCs w:val="23"/>
              </w:rPr>
              <w:lastRenderedPageBreak/>
              <w:t>* observado o estabelecido no item 4 das “Características da Emissão” acima.</w:t>
            </w:r>
          </w:p>
        </w:tc>
      </w:tr>
    </w:tbl>
    <w:p w14:paraId="2CF8C6D4" w14:textId="77777777" w:rsidR="009A2DA7" w:rsidRPr="003F454F" w:rsidRDefault="009A2DA7" w:rsidP="00944D34">
      <w:pPr>
        <w:autoSpaceDE w:val="0"/>
        <w:autoSpaceDN w:val="0"/>
        <w:adjustRightInd w:val="0"/>
        <w:spacing w:line="340" w:lineRule="atLeast"/>
        <w:ind w:right="-731"/>
        <w:jc w:val="both"/>
        <w:rPr>
          <w:b/>
          <w:smallCaps/>
          <w:sz w:val="23"/>
          <w:szCs w:val="23"/>
        </w:rPr>
      </w:pPr>
    </w:p>
    <w:p w14:paraId="5EF0891B" w14:textId="77777777" w:rsidR="009A2DA7" w:rsidRPr="003F454F" w:rsidRDefault="009A2DA7" w:rsidP="00944D34">
      <w:pPr>
        <w:autoSpaceDE w:val="0"/>
        <w:autoSpaceDN w:val="0"/>
        <w:adjustRightInd w:val="0"/>
        <w:spacing w:line="340" w:lineRule="atLeast"/>
        <w:ind w:right="-731"/>
        <w:jc w:val="both"/>
        <w:rPr>
          <w:b/>
          <w:smallCaps/>
          <w:sz w:val="23"/>
          <w:szCs w:val="23"/>
        </w:rPr>
      </w:pPr>
      <w:r w:rsidRPr="003F454F">
        <w:rPr>
          <w:b/>
          <w:smallCaps/>
          <w:sz w:val="23"/>
          <w:szCs w:val="23"/>
        </w:rPr>
        <w:t>Integralização</w:t>
      </w:r>
    </w:p>
    <w:p w14:paraId="4CC8C5B2" w14:textId="77777777" w:rsidR="009A2DA7" w:rsidRPr="003F454F" w:rsidRDefault="009A2DA7" w:rsidP="00944D34">
      <w:pPr>
        <w:autoSpaceDE w:val="0"/>
        <w:autoSpaceDN w:val="0"/>
        <w:adjustRightInd w:val="0"/>
        <w:spacing w:line="340" w:lineRule="atLeast"/>
        <w:ind w:right="-731"/>
        <w:jc w:val="both"/>
        <w:rPr>
          <w:b/>
          <w:smallCaps/>
          <w:sz w:val="23"/>
          <w:szCs w:val="23"/>
        </w:rPr>
      </w:pPr>
    </w:p>
    <w:tbl>
      <w:tblPr>
        <w:tblW w:w="5000" w:type="pct"/>
        <w:tblLook w:val="04A0" w:firstRow="1" w:lastRow="0" w:firstColumn="1" w:lastColumn="0" w:noHBand="0" w:noVBand="1"/>
      </w:tblPr>
      <w:tblGrid>
        <w:gridCol w:w="8772"/>
      </w:tblGrid>
      <w:tr w:rsidR="009A2DA7" w:rsidRPr="0070597F" w14:paraId="552A4043" w14:textId="77777777" w:rsidTr="00A64732">
        <w:tc>
          <w:tcPr>
            <w:tcW w:w="5000" w:type="pct"/>
            <w:tcBorders>
              <w:top w:val="single" w:sz="6" w:space="0" w:color="auto"/>
              <w:left w:val="single" w:sz="6" w:space="0" w:color="auto"/>
              <w:bottom w:val="single" w:sz="6" w:space="0" w:color="auto"/>
              <w:right w:val="single" w:sz="6" w:space="0" w:color="auto"/>
            </w:tcBorders>
          </w:tcPr>
          <w:p w14:paraId="4D55254A" w14:textId="40F16E88" w:rsidR="009A2DA7" w:rsidRPr="003F454F" w:rsidRDefault="009A2DA7" w:rsidP="00944D34">
            <w:pPr>
              <w:spacing w:line="340" w:lineRule="atLeast"/>
              <w:ind w:left="12"/>
              <w:jc w:val="both"/>
              <w:rPr>
                <w:sz w:val="23"/>
                <w:szCs w:val="23"/>
              </w:rPr>
            </w:pPr>
            <w:r w:rsidRPr="003F454F">
              <w:rPr>
                <w:sz w:val="23"/>
                <w:szCs w:val="23"/>
              </w:rPr>
              <w:t>O Subscritor, neste ato, declara para todos os fins que conhece, está de acordo e por isso adere a todas as disposições constantes deste Boletim de Subscrição e da Escritura de Emissão, firmada em caráter irrevogável e irretratável, referente à emissão das Debêntures.</w:t>
            </w:r>
          </w:p>
          <w:p w14:paraId="092A39CA" w14:textId="77777777" w:rsidR="00B5716C" w:rsidRPr="003F454F" w:rsidRDefault="00B5716C" w:rsidP="00944D34">
            <w:pPr>
              <w:spacing w:line="340" w:lineRule="atLeast"/>
              <w:ind w:left="12"/>
              <w:jc w:val="both"/>
              <w:rPr>
                <w:sz w:val="23"/>
                <w:szCs w:val="23"/>
              </w:rPr>
            </w:pPr>
          </w:p>
          <w:p w14:paraId="568469BD" w14:textId="1B4C5516" w:rsidR="009A2DA7" w:rsidRPr="003F454F" w:rsidRDefault="009A2DA7" w:rsidP="00944D34">
            <w:pPr>
              <w:spacing w:line="340" w:lineRule="atLeast"/>
              <w:ind w:left="12"/>
              <w:jc w:val="both"/>
              <w:rPr>
                <w:sz w:val="23"/>
                <w:szCs w:val="23"/>
              </w:rPr>
            </w:pPr>
            <w:r w:rsidRPr="003F454F">
              <w:rPr>
                <w:sz w:val="23"/>
                <w:szCs w:val="23"/>
              </w:rPr>
              <w:t xml:space="preserve">O extrato da conta corrente ou o comprovante de depósito dos recursos em conta corrente da </w:t>
            </w:r>
            <w:r w:rsidR="00304088">
              <w:rPr>
                <w:sz w:val="23"/>
                <w:szCs w:val="23"/>
              </w:rPr>
              <w:t>Emitente</w:t>
            </w:r>
            <w:r w:rsidRPr="003F454F">
              <w:rPr>
                <w:sz w:val="23"/>
                <w:szCs w:val="23"/>
              </w:rPr>
              <w:t xml:space="preserve"> pela Securitizadora servirão como provas de pagamento e de quitação das obrigações previstas neste Boletim de Subscrição. </w:t>
            </w:r>
          </w:p>
          <w:p w14:paraId="30D95A0B" w14:textId="77777777" w:rsidR="009A2DA7" w:rsidRPr="003F454F" w:rsidRDefault="009A2DA7" w:rsidP="00944D34">
            <w:pPr>
              <w:spacing w:line="340" w:lineRule="atLeast"/>
              <w:ind w:left="12"/>
              <w:jc w:val="both"/>
              <w:rPr>
                <w:sz w:val="23"/>
                <w:szCs w:val="23"/>
              </w:rPr>
            </w:pPr>
          </w:p>
          <w:p w14:paraId="36938A37" w14:textId="34CB0A02" w:rsidR="00ED214B" w:rsidRPr="003F454F" w:rsidRDefault="009A2DA7" w:rsidP="00944D34">
            <w:pPr>
              <w:spacing w:line="340" w:lineRule="atLeast"/>
              <w:ind w:left="12"/>
              <w:jc w:val="both"/>
              <w:rPr>
                <w:sz w:val="23"/>
                <w:szCs w:val="23"/>
              </w:rPr>
            </w:pPr>
            <w:r w:rsidRPr="003F454F">
              <w:rPr>
                <w:sz w:val="23"/>
                <w:szCs w:val="23"/>
              </w:rPr>
              <w:t xml:space="preserve">O Subscritor compromete-se diretamente, de forma irrevogável e irretratável, a realizar a integralização das Debêntures </w:t>
            </w:r>
            <w:r w:rsidR="00ED214B" w:rsidRPr="003F454F">
              <w:rPr>
                <w:sz w:val="23"/>
                <w:szCs w:val="23"/>
              </w:rPr>
              <w:t xml:space="preserve">na Data de Integralização, pelo seu Valor Nominal Unitário, </w:t>
            </w:r>
            <w:r w:rsidRPr="003F454F">
              <w:rPr>
                <w:sz w:val="23"/>
                <w:szCs w:val="23"/>
              </w:rPr>
              <w:t xml:space="preserve">respondendo por quaisquer prejuízos que possa acarretar à </w:t>
            </w:r>
            <w:r w:rsidR="00304088">
              <w:rPr>
                <w:sz w:val="23"/>
                <w:szCs w:val="23"/>
              </w:rPr>
              <w:t>Emitente</w:t>
            </w:r>
            <w:r w:rsidRPr="003F454F">
              <w:rPr>
                <w:sz w:val="23"/>
                <w:szCs w:val="23"/>
              </w:rPr>
              <w:t>, conforme o caso, pelo descumprimento da obrigação ora assumida, observado o estabelecido nos itens 2 e 3 das “Características da Emissão” acima.</w:t>
            </w:r>
          </w:p>
        </w:tc>
      </w:tr>
    </w:tbl>
    <w:p w14:paraId="50F033D7" w14:textId="77777777" w:rsidR="009A2DA7" w:rsidRPr="003F454F" w:rsidRDefault="009A2DA7" w:rsidP="00944D34">
      <w:pPr>
        <w:spacing w:line="340" w:lineRule="atLeast"/>
        <w:jc w:val="both"/>
        <w:rPr>
          <w:sz w:val="23"/>
          <w:szCs w:val="23"/>
        </w:rPr>
      </w:pPr>
    </w:p>
    <w:tbl>
      <w:tblPr>
        <w:tblW w:w="5000" w:type="pct"/>
        <w:tblLook w:val="04A0" w:firstRow="1" w:lastRow="0" w:firstColumn="1" w:lastColumn="0" w:noHBand="0" w:noVBand="1"/>
      </w:tblPr>
      <w:tblGrid>
        <w:gridCol w:w="4211"/>
        <w:gridCol w:w="4561"/>
      </w:tblGrid>
      <w:tr w:rsidR="009A2DA7" w:rsidRPr="0070597F" w14:paraId="2FBE6802" w14:textId="77777777" w:rsidTr="00A64732">
        <w:trPr>
          <w:trHeight w:val="780"/>
        </w:trPr>
        <w:tc>
          <w:tcPr>
            <w:tcW w:w="2400" w:type="pct"/>
            <w:tcBorders>
              <w:top w:val="single" w:sz="6" w:space="0" w:color="auto"/>
              <w:left w:val="single" w:sz="6" w:space="0" w:color="auto"/>
              <w:bottom w:val="single" w:sz="6" w:space="0" w:color="auto"/>
              <w:right w:val="single" w:sz="6" w:space="0" w:color="auto"/>
            </w:tcBorders>
          </w:tcPr>
          <w:p w14:paraId="2A018F5B" w14:textId="77777777" w:rsidR="009A2DA7" w:rsidRPr="003F454F" w:rsidRDefault="009A2DA7" w:rsidP="00944D34">
            <w:pPr>
              <w:spacing w:line="340" w:lineRule="atLeast"/>
              <w:jc w:val="both"/>
              <w:rPr>
                <w:sz w:val="23"/>
                <w:szCs w:val="23"/>
              </w:rPr>
            </w:pPr>
            <w:r w:rsidRPr="003F454F">
              <w:rPr>
                <w:sz w:val="23"/>
                <w:szCs w:val="23"/>
              </w:rPr>
              <w:t xml:space="preserve">Declaro, para todos os fins, </w:t>
            </w:r>
            <w:r w:rsidRPr="003F454F">
              <w:rPr>
                <w:b/>
                <w:sz w:val="23"/>
                <w:szCs w:val="23"/>
              </w:rPr>
              <w:t>(i)</w:t>
            </w:r>
            <w:r w:rsidRPr="003F454F">
              <w:rPr>
                <w:sz w:val="23"/>
                <w:szCs w:val="23"/>
              </w:rPr>
              <w:t xml:space="preserve"> estar de acordo com as condições expressas no presente Boletim de Subscrição; e </w:t>
            </w:r>
            <w:r w:rsidRPr="003F454F">
              <w:rPr>
                <w:b/>
                <w:sz w:val="23"/>
                <w:szCs w:val="23"/>
              </w:rPr>
              <w:t>(</w:t>
            </w:r>
            <w:proofErr w:type="spellStart"/>
            <w:r w:rsidRPr="003F454F">
              <w:rPr>
                <w:b/>
                <w:sz w:val="23"/>
                <w:szCs w:val="23"/>
              </w:rPr>
              <w:t>ii</w:t>
            </w:r>
            <w:proofErr w:type="spellEnd"/>
            <w:r w:rsidRPr="003F454F">
              <w:rPr>
                <w:b/>
                <w:sz w:val="23"/>
                <w:szCs w:val="23"/>
              </w:rPr>
              <w:t>)</w:t>
            </w:r>
            <w:r w:rsidRPr="003F454F">
              <w:rPr>
                <w:sz w:val="23"/>
                <w:szCs w:val="23"/>
              </w:rPr>
              <w:t xml:space="preserve"> ter conhecimento integral, entender, anuir, aderir e subscrever os termos e condições previstos na Escritura de Emissão.</w:t>
            </w:r>
          </w:p>
          <w:p w14:paraId="18E55E24" w14:textId="77777777" w:rsidR="009A2DA7" w:rsidRPr="003F454F" w:rsidRDefault="009A2DA7" w:rsidP="00944D34">
            <w:pPr>
              <w:spacing w:line="340" w:lineRule="atLeast"/>
              <w:jc w:val="both"/>
              <w:rPr>
                <w:sz w:val="23"/>
                <w:szCs w:val="23"/>
              </w:rPr>
            </w:pPr>
          </w:p>
          <w:p w14:paraId="32595AE1" w14:textId="77777777" w:rsidR="009A2DA7" w:rsidRPr="003F454F" w:rsidRDefault="009A2DA7" w:rsidP="00944D34">
            <w:pPr>
              <w:spacing w:line="340" w:lineRule="atLeast"/>
              <w:jc w:val="both"/>
              <w:rPr>
                <w:sz w:val="23"/>
                <w:szCs w:val="23"/>
              </w:rPr>
            </w:pPr>
          </w:p>
          <w:p w14:paraId="29002E60" w14:textId="77777777" w:rsidR="009A2DA7" w:rsidRPr="003F454F" w:rsidRDefault="009A2DA7" w:rsidP="00944D34">
            <w:pPr>
              <w:spacing w:line="340" w:lineRule="atLeast"/>
              <w:jc w:val="both"/>
              <w:rPr>
                <w:sz w:val="23"/>
                <w:szCs w:val="23"/>
              </w:rPr>
            </w:pPr>
          </w:p>
          <w:p w14:paraId="06FFDB0A" w14:textId="20A71257" w:rsidR="009A2DA7" w:rsidRPr="003F454F" w:rsidRDefault="009A2DA7" w:rsidP="00944D34">
            <w:pPr>
              <w:spacing w:line="340" w:lineRule="atLeast"/>
              <w:jc w:val="both"/>
              <w:rPr>
                <w:sz w:val="23"/>
                <w:szCs w:val="23"/>
              </w:rPr>
            </w:pPr>
            <w:r w:rsidRPr="003F454F">
              <w:rPr>
                <w:sz w:val="23"/>
                <w:szCs w:val="23"/>
              </w:rPr>
              <w:t>São Paulo, [</w:t>
            </w:r>
            <w:r w:rsidR="00020D69">
              <w:rPr>
                <w:sz w:val="23"/>
                <w:szCs w:val="23"/>
              </w:rPr>
              <w:t>●</w:t>
            </w:r>
            <w:r w:rsidRPr="003F454F">
              <w:rPr>
                <w:sz w:val="23"/>
                <w:szCs w:val="23"/>
              </w:rPr>
              <w:t xml:space="preserve">] de </w:t>
            </w:r>
            <w:r w:rsidR="00020D69" w:rsidRPr="003F454F">
              <w:rPr>
                <w:sz w:val="23"/>
                <w:szCs w:val="23"/>
              </w:rPr>
              <w:t>[</w:t>
            </w:r>
            <w:r w:rsidR="00020D69">
              <w:rPr>
                <w:sz w:val="23"/>
                <w:szCs w:val="23"/>
              </w:rPr>
              <w:t>●</w:t>
            </w:r>
            <w:r w:rsidR="00020D69" w:rsidRPr="003F454F">
              <w:rPr>
                <w:sz w:val="23"/>
                <w:szCs w:val="23"/>
              </w:rPr>
              <w:t>]</w:t>
            </w:r>
            <w:r w:rsidR="00020D69">
              <w:rPr>
                <w:sz w:val="23"/>
                <w:szCs w:val="23"/>
              </w:rPr>
              <w:t xml:space="preserve"> </w:t>
            </w:r>
            <w:r w:rsidRPr="003F454F">
              <w:rPr>
                <w:sz w:val="23"/>
                <w:szCs w:val="23"/>
              </w:rPr>
              <w:t xml:space="preserve">de </w:t>
            </w:r>
            <w:r w:rsidR="00020D69" w:rsidRPr="003F454F">
              <w:rPr>
                <w:sz w:val="23"/>
                <w:szCs w:val="23"/>
              </w:rPr>
              <w:t>[</w:t>
            </w:r>
            <w:r w:rsidR="00020D69">
              <w:rPr>
                <w:sz w:val="23"/>
                <w:szCs w:val="23"/>
              </w:rPr>
              <w:t>●</w:t>
            </w:r>
            <w:r w:rsidR="00020D69" w:rsidRPr="003F454F">
              <w:rPr>
                <w:sz w:val="23"/>
                <w:szCs w:val="23"/>
              </w:rPr>
              <w:t>]</w:t>
            </w:r>
            <w:r w:rsidRPr="003F454F">
              <w:rPr>
                <w:sz w:val="23"/>
                <w:szCs w:val="23"/>
              </w:rPr>
              <w:t>.</w:t>
            </w:r>
          </w:p>
          <w:p w14:paraId="2082D106" w14:textId="77777777" w:rsidR="009A2DA7" w:rsidRPr="003F454F" w:rsidRDefault="009A2DA7" w:rsidP="00944D34">
            <w:pPr>
              <w:spacing w:line="340" w:lineRule="atLeast"/>
              <w:jc w:val="both"/>
              <w:rPr>
                <w:sz w:val="23"/>
                <w:szCs w:val="23"/>
              </w:rPr>
            </w:pPr>
          </w:p>
          <w:p w14:paraId="5599841B" w14:textId="77777777" w:rsidR="009A2DA7" w:rsidRPr="003F454F" w:rsidRDefault="009A2DA7" w:rsidP="00944D34">
            <w:pPr>
              <w:spacing w:line="340" w:lineRule="atLeast"/>
              <w:jc w:val="both"/>
              <w:rPr>
                <w:sz w:val="23"/>
                <w:szCs w:val="23"/>
              </w:rPr>
            </w:pPr>
          </w:p>
          <w:p w14:paraId="7D6DF119" w14:textId="77777777" w:rsidR="009A2DA7" w:rsidRPr="003F454F" w:rsidRDefault="009A2DA7" w:rsidP="00944D34">
            <w:pPr>
              <w:spacing w:line="340" w:lineRule="atLeast"/>
              <w:jc w:val="both"/>
              <w:rPr>
                <w:b/>
                <w:sz w:val="23"/>
                <w:szCs w:val="23"/>
              </w:rPr>
            </w:pPr>
            <w:r w:rsidRPr="003F454F">
              <w:rPr>
                <w:b/>
                <w:sz w:val="23"/>
                <w:szCs w:val="23"/>
              </w:rPr>
              <w:t>_______________________________</w:t>
            </w:r>
          </w:p>
          <w:p w14:paraId="7DC73E7E" w14:textId="77777777" w:rsidR="009A2DA7" w:rsidRPr="003F454F" w:rsidRDefault="009A2DA7" w:rsidP="00944D34">
            <w:pPr>
              <w:spacing w:line="340" w:lineRule="atLeast"/>
              <w:jc w:val="both"/>
              <w:rPr>
                <w:b/>
                <w:bCs/>
                <w:smallCaps/>
                <w:sz w:val="23"/>
                <w:szCs w:val="23"/>
              </w:rPr>
            </w:pPr>
            <w:r w:rsidRPr="003F454F">
              <w:rPr>
                <w:b/>
                <w:bCs/>
                <w:smallCaps/>
                <w:sz w:val="23"/>
                <w:szCs w:val="23"/>
              </w:rPr>
              <w:t xml:space="preserve">Vicunha Têxtil S.A. </w:t>
            </w:r>
          </w:p>
          <w:p w14:paraId="5FB57610" w14:textId="77777777" w:rsidR="009A2DA7" w:rsidRPr="003F454F" w:rsidRDefault="009A2DA7" w:rsidP="00944D34">
            <w:pPr>
              <w:tabs>
                <w:tab w:val="left" w:pos="78"/>
              </w:tabs>
              <w:spacing w:line="340" w:lineRule="atLeast"/>
              <w:jc w:val="both"/>
              <w:rPr>
                <w:sz w:val="23"/>
                <w:szCs w:val="23"/>
              </w:rPr>
            </w:pPr>
          </w:p>
          <w:p w14:paraId="4F7F1B41" w14:textId="77777777" w:rsidR="009A2DA7" w:rsidRPr="003F454F" w:rsidRDefault="009A2DA7" w:rsidP="00944D34">
            <w:pPr>
              <w:tabs>
                <w:tab w:val="left" w:pos="78"/>
              </w:tabs>
              <w:spacing w:line="340" w:lineRule="atLeast"/>
              <w:jc w:val="both"/>
              <w:rPr>
                <w:b/>
                <w:sz w:val="23"/>
                <w:szCs w:val="23"/>
              </w:rPr>
            </w:pPr>
          </w:p>
        </w:tc>
        <w:tc>
          <w:tcPr>
            <w:tcW w:w="2600" w:type="pct"/>
            <w:tcBorders>
              <w:top w:val="single" w:sz="6" w:space="0" w:color="auto"/>
              <w:left w:val="nil"/>
              <w:bottom w:val="single" w:sz="6" w:space="0" w:color="auto"/>
              <w:right w:val="single" w:sz="6" w:space="0" w:color="auto"/>
            </w:tcBorders>
          </w:tcPr>
          <w:p w14:paraId="5A45657A" w14:textId="77777777" w:rsidR="009A2DA7" w:rsidRPr="003F454F" w:rsidRDefault="009A2DA7" w:rsidP="00944D34">
            <w:pPr>
              <w:spacing w:line="340" w:lineRule="atLeast"/>
              <w:jc w:val="both"/>
              <w:rPr>
                <w:sz w:val="23"/>
                <w:szCs w:val="23"/>
              </w:rPr>
            </w:pPr>
            <w:r w:rsidRPr="003F454F">
              <w:rPr>
                <w:sz w:val="23"/>
                <w:szCs w:val="23"/>
              </w:rPr>
              <w:t xml:space="preserve">Declaro, para todos os fins, </w:t>
            </w:r>
            <w:r w:rsidRPr="003F454F">
              <w:rPr>
                <w:b/>
                <w:sz w:val="23"/>
                <w:szCs w:val="23"/>
              </w:rPr>
              <w:t>(i)</w:t>
            </w:r>
            <w:r w:rsidRPr="003F454F">
              <w:rPr>
                <w:sz w:val="23"/>
                <w:szCs w:val="23"/>
              </w:rPr>
              <w:t xml:space="preserve"> estar de acordo com as condições expressas no presente Boletim de Subscrição;</w:t>
            </w:r>
            <w:r w:rsidR="00ED214B" w:rsidRPr="003F454F">
              <w:rPr>
                <w:sz w:val="23"/>
                <w:szCs w:val="23"/>
              </w:rPr>
              <w:t xml:space="preserve"> e</w:t>
            </w:r>
            <w:r w:rsidRPr="003F454F">
              <w:rPr>
                <w:sz w:val="23"/>
                <w:szCs w:val="23"/>
              </w:rPr>
              <w:t xml:space="preserve"> </w:t>
            </w:r>
            <w:r w:rsidRPr="003F454F">
              <w:rPr>
                <w:b/>
                <w:sz w:val="23"/>
                <w:szCs w:val="23"/>
              </w:rPr>
              <w:t>(</w:t>
            </w:r>
            <w:proofErr w:type="spellStart"/>
            <w:r w:rsidRPr="003F454F">
              <w:rPr>
                <w:b/>
                <w:sz w:val="23"/>
                <w:szCs w:val="23"/>
              </w:rPr>
              <w:t>ii</w:t>
            </w:r>
            <w:proofErr w:type="spellEnd"/>
            <w:r w:rsidRPr="003F454F">
              <w:rPr>
                <w:b/>
                <w:sz w:val="23"/>
                <w:szCs w:val="23"/>
              </w:rPr>
              <w:t>)</w:t>
            </w:r>
            <w:r w:rsidRPr="003F454F">
              <w:rPr>
                <w:sz w:val="23"/>
                <w:szCs w:val="23"/>
              </w:rPr>
              <w:t xml:space="preserve"> ter conhecimento integral, entender, anuir, aderir e subscrever os termos e condições previstos na Escritura de Emissão, bem como nos documentos referentes à emissão e distribuição pública dos CRA.</w:t>
            </w:r>
          </w:p>
          <w:p w14:paraId="3352E37F" w14:textId="77777777" w:rsidR="009A2DA7" w:rsidRPr="003F454F" w:rsidRDefault="009A2DA7" w:rsidP="00944D34">
            <w:pPr>
              <w:spacing w:line="340" w:lineRule="atLeast"/>
              <w:jc w:val="both"/>
              <w:rPr>
                <w:sz w:val="23"/>
                <w:szCs w:val="23"/>
              </w:rPr>
            </w:pPr>
          </w:p>
          <w:p w14:paraId="0DEE4160" w14:textId="7ABED73F" w:rsidR="009A2DA7" w:rsidRPr="003F454F" w:rsidRDefault="009A2DA7" w:rsidP="00944D34">
            <w:pPr>
              <w:spacing w:line="340" w:lineRule="atLeast"/>
              <w:jc w:val="both"/>
              <w:rPr>
                <w:sz w:val="23"/>
                <w:szCs w:val="23"/>
              </w:rPr>
            </w:pPr>
            <w:r w:rsidRPr="003F454F">
              <w:rPr>
                <w:sz w:val="23"/>
                <w:szCs w:val="23"/>
              </w:rPr>
              <w:t xml:space="preserve">São Paulo, </w:t>
            </w:r>
            <w:r w:rsidR="00020D69" w:rsidRPr="003F454F">
              <w:rPr>
                <w:sz w:val="23"/>
                <w:szCs w:val="23"/>
              </w:rPr>
              <w:t>[</w:t>
            </w:r>
            <w:r w:rsidR="00020D69">
              <w:rPr>
                <w:sz w:val="23"/>
                <w:szCs w:val="23"/>
              </w:rPr>
              <w:t>●</w:t>
            </w:r>
            <w:r w:rsidR="00020D69" w:rsidRPr="003F454F">
              <w:rPr>
                <w:sz w:val="23"/>
                <w:szCs w:val="23"/>
              </w:rPr>
              <w:t>] de [</w:t>
            </w:r>
            <w:r w:rsidR="00020D69">
              <w:rPr>
                <w:sz w:val="23"/>
                <w:szCs w:val="23"/>
              </w:rPr>
              <w:t>●</w:t>
            </w:r>
            <w:r w:rsidR="00020D69" w:rsidRPr="003F454F">
              <w:rPr>
                <w:sz w:val="23"/>
                <w:szCs w:val="23"/>
              </w:rPr>
              <w:t>]</w:t>
            </w:r>
            <w:r w:rsidR="00020D69">
              <w:rPr>
                <w:sz w:val="23"/>
                <w:szCs w:val="23"/>
              </w:rPr>
              <w:t xml:space="preserve"> </w:t>
            </w:r>
            <w:r w:rsidR="00020D69" w:rsidRPr="003F454F">
              <w:rPr>
                <w:sz w:val="23"/>
                <w:szCs w:val="23"/>
              </w:rPr>
              <w:t>de [</w:t>
            </w:r>
            <w:r w:rsidR="00020D69">
              <w:rPr>
                <w:sz w:val="23"/>
                <w:szCs w:val="23"/>
              </w:rPr>
              <w:t>●</w:t>
            </w:r>
            <w:r w:rsidR="00020D69" w:rsidRPr="003F454F">
              <w:rPr>
                <w:sz w:val="23"/>
                <w:szCs w:val="23"/>
              </w:rPr>
              <w:t>]</w:t>
            </w:r>
            <w:r w:rsidRPr="003F454F">
              <w:rPr>
                <w:sz w:val="23"/>
                <w:szCs w:val="23"/>
              </w:rPr>
              <w:t>.</w:t>
            </w:r>
          </w:p>
          <w:p w14:paraId="084EC93C" w14:textId="77777777" w:rsidR="009A2DA7" w:rsidRPr="003F454F" w:rsidRDefault="009A2DA7" w:rsidP="00944D34">
            <w:pPr>
              <w:spacing w:line="340" w:lineRule="atLeast"/>
              <w:jc w:val="both"/>
              <w:rPr>
                <w:sz w:val="23"/>
                <w:szCs w:val="23"/>
              </w:rPr>
            </w:pPr>
          </w:p>
          <w:p w14:paraId="518AAF9A" w14:textId="77777777" w:rsidR="009A2DA7" w:rsidRPr="003F454F" w:rsidRDefault="009A2DA7" w:rsidP="00944D34">
            <w:pPr>
              <w:spacing w:line="340" w:lineRule="atLeast"/>
              <w:jc w:val="both"/>
              <w:rPr>
                <w:sz w:val="23"/>
                <w:szCs w:val="23"/>
              </w:rPr>
            </w:pPr>
          </w:p>
          <w:p w14:paraId="507F989C" w14:textId="77777777" w:rsidR="009A2DA7" w:rsidRPr="003F454F" w:rsidRDefault="009A2DA7" w:rsidP="00944D34">
            <w:pPr>
              <w:spacing w:line="340" w:lineRule="atLeast"/>
              <w:jc w:val="both"/>
              <w:rPr>
                <w:b/>
                <w:sz w:val="23"/>
                <w:szCs w:val="23"/>
              </w:rPr>
            </w:pPr>
            <w:r w:rsidRPr="003F454F">
              <w:rPr>
                <w:b/>
                <w:sz w:val="23"/>
                <w:szCs w:val="23"/>
              </w:rPr>
              <w:t>_______________________________</w:t>
            </w:r>
          </w:p>
          <w:p w14:paraId="4A0E8791" w14:textId="02D97F81" w:rsidR="009A2DA7" w:rsidRPr="003F454F" w:rsidRDefault="008F5E2A" w:rsidP="00944D34">
            <w:pPr>
              <w:shd w:val="clear" w:color="auto" w:fill="FFFFFF"/>
              <w:spacing w:line="340" w:lineRule="atLeast"/>
              <w:jc w:val="both"/>
              <w:rPr>
                <w:b/>
                <w:bCs/>
                <w:smallCaps/>
                <w:sz w:val="23"/>
                <w:szCs w:val="23"/>
              </w:rPr>
            </w:pPr>
            <w:r w:rsidRPr="003F454F">
              <w:rPr>
                <w:b/>
                <w:bCs/>
                <w:smallCaps/>
                <w:sz w:val="23"/>
                <w:szCs w:val="23"/>
              </w:rPr>
              <w:t>Virgo</w:t>
            </w:r>
            <w:r w:rsidR="009A2DA7" w:rsidRPr="003F454F">
              <w:rPr>
                <w:b/>
                <w:bCs/>
                <w:smallCaps/>
                <w:sz w:val="23"/>
                <w:szCs w:val="23"/>
              </w:rPr>
              <w:t xml:space="preserve"> Companhia de Securitização</w:t>
            </w:r>
          </w:p>
          <w:p w14:paraId="2A7398EC" w14:textId="77777777" w:rsidR="009A2DA7" w:rsidRPr="003F454F" w:rsidRDefault="009A2DA7" w:rsidP="00944D34">
            <w:pPr>
              <w:spacing w:line="340" w:lineRule="atLeast"/>
              <w:jc w:val="both"/>
              <w:rPr>
                <w:b/>
                <w:smallCaps/>
                <w:sz w:val="23"/>
                <w:szCs w:val="23"/>
              </w:rPr>
            </w:pPr>
          </w:p>
        </w:tc>
      </w:tr>
      <w:tr w:rsidR="009A2DA7" w:rsidRPr="0070597F" w14:paraId="2020C9DA" w14:textId="77777777" w:rsidTr="00A64732">
        <w:trPr>
          <w:trHeight w:val="780"/>
        </w:trPr>
        <w:tc>
          <w:tcPr>
            <w:tcW w:w="2400" w:type="pct"/>
            <w:tcBorders>
              <w:top w:val="single" w:sz="6" w:space="0" w:color="auto"/>
              <w:left w:val="single" w:sz="6" w:space="0" w:color="auto"/>
              <w:bottom w:val="single" w:sz="6" w:space="0" w:color="auto"/>
              <w:right w:val="single" w:sz="6" w:space="0" w:color="auto"/>
            </w:tcBorders>
          </w:tcPr>
          <w:p w14:paraId="36A8D923" w14:textId="77777777" w:rsidR="009A2DA7" w:rsidRPr="003F454F" w:rsidRDefault="009A2DA7" w:rsidP="00944D34">
            <w:pPr>
              <w:spacing w:line="340" w:lineRule="atLeast"/>
              <w:jc w:val="both"/>
              <w:rPr>
                <w:sz w:val="23"/>
                <w:szCs w:val="23"/>
              </w:rPr>
            </w:pPr>
            <w:r w:rsidRPr="003F454F">
              <w:rPr>
                <w:sz w:val="23"/>
                <w:szCs w:val="23"/>
              </w:rPr>
              <w:t>Testemunhas:</w:t>
            </w:r>
          </w:p>
          <w:p w14:paraId="069EE757" w14:textId="77777777" w:rsidR="009A2DA7" w:rsidRPr="003F454F" w:rsidRDefault="009A2DA7" w:rsidP="00944D34">
            <w:pPr>
              <w:spacing w:line="340" w:lineRule="atLeast"/>
              <w:jc w:val="both"/>
              <w:rPr>
                <w:sz w:val="23"/>
                <w:szCs w:val="23"/>
              </w:rPr>
            </w:pPr>
          </w:p>
          <w:p w14:paraId="191D9CFF" w14:textId="77777777" w:rsidR="009A2DA7" w:rsidRPr="003F454F" w:rsidRDefault="009A2DA7" w:rsidP="00944D34">
            <w:pPr>
              <w:spacing w:line="340" w:lineRule="atLeast"/>
              <w:jc w:val="both"/>
              <w:rPr>
                <w:sz w:val="23"/>
                <w:szCs w:val="23"/>
              </w:rPr>
            </w:pPr>
          </w:p>
          <w:p w14:paraId="201C9271" w14:textId="77777777" w:rsidR="009A2DA7" w:rsidRPr="003F454F" w:rsidRDefault="009A2DA7" w:rsidP="00944D34">
            <w:pPr>
              <w:spacing w:line="340" w:lineRule="atLeast"/>
              <w:jc w:val="both"/>
              <w:rPr>
                <w:sz w:val="23"/>
                <w:szCs w:val="23"/>
              </w:rPr>
            </w:pPr>
            <w:r w:rsidRPr="003F454F">
              <w:rPr>
                <w:sz w:val="23"/>
                <w:szCs w:val="23"/>
              </w:rPr>
              <w:lastRenderedPageBreak/>
              <w:t>_______________________________</w:t>
            </w:r>
          </w:p>
          <w:p w14:paraId="032ACE8C" w14:textId="77777777" w:rsidR="009A2DA7" w:rsidRPr="003F454F" w:rsidRDefault="009A2DA7" w:rsidP="00944D34">
            <w:pPr>
              <w:spacing w:line="340" w:lineRule="atLeast"/>
              <w:jc w:val="both"/>
              <w:rPr>
                <w:sz w:val="23"/>
                <w:szCs w:val="23"/>
              </w:rPr>
            </w:pPr>
            <w:r w:rsidRPr="003F454F">
              <w:rPr>
                <w:sz w:val="23"/>
                <w:szCs w:val="23"/>
              </w:rPr>
              <w:t>Nome:</w:t>
            </w:r>
          </w:p>
          <w:p w14:paraId="1C428E01" w14:textId="77777777" w:rsidR="009A2DA7" w:rsidRPr="003F454F" w:rsidRDefault="009A2DA7" w:rsidP="00944D34">
            <w:pPr>
              <w:spacing w:line="340" w:lineRule="atLeast"/>
              <w:jc w:val="both"/>
              <w:rPr>
                <w:sz w:val="23"/>
                <w:szCs w:val="23"/>
              </w:rPr>
            </w:pPr>
            <w:r w:rsidRPr="003F454F">
              <w:rPr>
                <w:sz w:val="23"/>
                <w:szCs w:val="23"/>
              </w:rPr>
              <w:t>RG:</w:t>
            </w:r>
          </w:p>
        </w:tc>
        <w:tc>
          <w:tcPr>
            <w:tcW w:w="2600" w:type="pct"/>
            <w:tcBorders>
              <w:top w:val="single" w:sz="6" w:space="0" w:color="auto"/>
              <w:left w:val="nil"/>
              <w:bottom w:val="single" w:sz="6" w:space="0" w:color="auto"/>
              <w:right w:val="single" w:sz="6" w:space="0" w:color="auto"/>
            </w:tcBorders>
          </w:tcPr>
          <w:p w14:paraId="404E783C" w14:textId="77777777" w:rsidR="009A2DA7" w:rsidRPr="003F454F" w:rsidRDefault="009A2DA7" w:rsidP="00944D34">
            <w:pPr>
              <w:spacing w:line="340" w:lineRule="atLeast"/>
              <w:jc w:val="both"/>
              <w:rPr>
                <w:sz w:val="23"/>
                <w:szCs w:val="23"/>
              </w:rPr>
            </w:pPr>
          </w:p>
          <w:p w14:paraId="1D67654C" w14:textId="77777777" w:rsidR="009A2DA7" w:rsidRPr="003F454F" w:rsidRDefault="009A2DA7" w:rsidP="00944D34">
            <w:pPr>
              <w:spacing w:line="340" w:lineRule="atLeast"/>
              <w:jc w:val="both"/>
              <w:rPr>
                <w:sz w:val="23"/>
                <w:szCs w:val="23"/>
              </w:rPr>
            </w:pPr>
          </w:p>
          <w:p w14:paraId="22A5E3BC" w14:textId="77777777" w:rsidR="009A2DA7" w:rsidRPr="003F454F" w:rsidRDefault="009A2DA7" w:rsidP="00944D34">
            <w:pPr>
              <w:spacing w:line="340" w:lineRule="atLeast"/>
              <w:jc w:val="both"/>
              <w:rPr>
                <w:sz w:val="23"/>
                <w:szCs w:val="23"/>
              </w:rPr>
            </w:pPr>
          </w:p>
          <w:p w14:paraId="511E75F1" w14:textId="77777777" w:rsidR="009A2DA7" w:rsidRPr="003F454F" w:rsidRDefault="009A2DA7" w:rsidP="00944D34">
            <w:pPr>
              <w:spacing w:line="340" w:lineRule="atLeast"/>
              <w:jc w:val="both"/>
              <w:rPr>
                <w:sz w:val="23"/>
                <w:szCs w:val="23"/>
              </w:rPr>
            </w:pPr>
            <w:r w:rsidRPr="003F454F">
              <w:rPr>
                <w:sz w:val="23"/>
                <w:szCs w:val="23"/>
              </w:rPr>
              <w:lastRenderedPageBreak/>
              <w:t>_______________________________</w:t>
            </w:r>
          </w:p>
          <w:p w14:paraId="189F85CE" w14:textId="77777777" w:rsidR="009A2DA7" w:rsidRPr="003F454F" w:rsidRDefault="009A2DA7" w:rsidP="00944D34">
            <w:pPr>
              <w:spacing w:line="340" w:lineRule="atLeast"/>
              <w:jc w:val="both"/>
              <w:rPr>
                <w:sz w:val="23"/>
                <w:szCs w:val="23"/>
              </w:rPr>
            </w:pPr>
            <w:r w:rsidRPr="003F454F">
              <w:rPr>
                <w:sz w:val="23"/>
                <w:szCs w:val="23"/>
              </w:rPr>
              <w:t>Nome:</w:t>
            </w:r>
          </w:p>
          <w:p w14:paraId="3ADCEEDA" w14:textId="77777777" w:rsidR="009A2DA7" w:rsidRPr="003F454F" w:rsidRDefault="009A2DA7" w:rsidP="00944D34">
            <w:pPr>
              <w:spacing w:line="340" w:lineRule="atLeast"/>
              <w:jc w:val="both"/>
              <w:rPr>
                <w:sz w:val="23"/>
                <w:szCs w:val="23"/>
              </w:rPr>
            </w:pPr>
            <w:r w:rsidRPr="003F454F">
              <w:rPr>
                <w:sz w:val="23"/>
                <w:szCs w:val="23"/>
              </w:rPr>
              <w:t>RG:</w:t>
            </w:r>
          </w:p>
          <w:p w14:paraId="48C3F1D1" w14:textId="77777777" w:rsidR="009A2DA7" w:rsidRPr="003F454F" w:rsidRDefault="009A2DA7" w:rsidP="00944D34">
            <w:pPr>
              <w:spacing w:line="340" w:lineRule="atLeast"/>
              <w:jc w:val="both"/>
              <w:rPr>
                <w:sz w:val="23"/>
                <w:szCs w:val="23"/>
              </w:rPr>
            </w:pPr>
          </w:p>
        </w:tc>
      </w:tr>
    </w:tbl>
    <w:p w14:paraId="24EC6B64" w14:textId="77777777" w:rsidR="009A2DA7" w:rsidRPr="003F454F" w:rsidRDefault="009A2DA7" w:rsidP="00944D34">
      <w:pPr>
        <w:spacing w:line="340" w:lineRule="atLeast"/>
        <w:jc w:val="both"/>
        <w:rPr>
          <w:sz w:val="23"/>
          <w:szCs w:val="23"/>
        </w:rPr>
      </w:pPr>
    </w:p>
    <w:tbl>
      <w:tblPr>
        <w:tblW w:w="5000" w:type="pct"/>
        <w:tblLook w:val="04A0" w:firstRow="1" w:lastRow="0" w:firstColumn="1" w:lastColumn="0" w:noHBand="0" w:noVBand="1"/>
      </w:tblPr>
      <w:tblGrid>
        <w:gridCol w:w="8772"/>
      </w:tblGrid>
      <w:tr w:rsidR="009A2DA7" w:rsidRPr="0070597F" w14:paraId="616E0CA9" w14:textId="77777777" w:rsidTr="00A64732">
        <w:tc>
          <w:tcPr>
            <w:tcW w:w="5000" w:type="pct"/>
            <w:tcBorders>
              <w:top w:val="single" w:sz="6" w:space="0" w:color="auto"/>
              <w:left w:val="single" w:sz="6" w:space="0" w:color="auto"/>
              <w:bottom w:val="single" w:sz="6" w:space="0" w:color="auto"/>
              <w:right w:val="single" w:sz="6" w:space="0" w:color="auto"/>
            </w:tcBorders>
          </w:tcPr>
          <w:p w14:paraId="1CE0A1D7" w14:textId="77777777" w:rsidR="009A2DA7" w:rsidRPr="003F454F" w:rsidRDefault="009A2DA7" w:rsidP="00944D34">
            <w:pPr>
              <w:autoSpaceDE w:val="0"/>
              <w:autoSpaceDN w:val="0"/>
              <w:adjustRightInd w:val="0"/>
              <w:spacing w:line="340" w:lineRule="atLeast"/>
              <w:ind w:right="-731"/>
              <w:jc w:val="both"/>
              <w:rPr>
                <w:b/>
                <w:smallCaps/>
                <w:sz w:val="23"/>
                <w:szCs w:val="23"/>
              </w:rPr>
            </w:pPr>
            <w:r w:rsidRPr="003F454F">
              <w:rPr>
                <w:b/>
                <w:smallCaps/>
                <w:sz w:val="23"/>
                <w:szCs w:val="23"/>
              </w:rPr>
              <w:t>Informações Adicionais</w:t>
            </w:r>
          </w:p>
          <w:p w14:paraId="70AD65A8" w14:textId="77777777" w:rsidR="009A2DA7" w:rsidRPr="003F454F" w:rsidRDefault="009A2DA7" w:rsidP="00944D34">
            <w:pPr>
              <w:pStyle w:val="BodyText21"/>
              <w:widowControl/>
              <w:spacing w:line="340" w:lineRule="atLeast"/>
              <w:ind w:left="22" w:right="-2"/>
              <w:rPr>
                <w:rFonts w:ascii="Times New Roman" w:hAnsi="Times New Roman" w:cs="Times New Roman"/>
                <w:b/>
                <w:sz w:val="23"/>
                <w:szCs w:val="23"/>
              </w:rPr>
            </w:pPr>
          </w:p>
          <w:p w14:paraId="4721D2D8" w14:textId="77777777" w:rsidR="009A2DA7" w:rsidRPr="003F454F" w:rsidRDefault="009A2DA7" w:rsidP="00944D34">
            <w:pPr>
              <w:pStyle w:val="BodyText21"/>
              <w:widowControl/>
              <w:spacing w:line="340" w:lineRule="atLeast"/>
              <w:ind w:left="22" w:right="-2"/>
              <w:rPr>
                <w:rFonts w:ascii="Times New Roman" w:hAnsi="Times New Roman" w:cs="Times New Roman"/>
                <w:sz w:val="23"/>
                <w:szCs w:val="23"/>
                <w:lang w:eastAsia="en-US"/>
              </w:rPr>
            </w:pPr>
            <w:r w:rsidRPr="003F454F">
              <w:rPr>
                <w:rFonts w:ascii="Times New Roman" w:hAnsi="Times New Roman" w:cs="Times New Roman"/>
                <w:sz w:val="23"/>
                <w:szCs w:val="23"/>
                <w:lang w:eastAsia="en-US"/>
              </w:rPr>
              <w:t>Para informações adicionais sobre a presente emissão, o interessado deverá dirigir-se à Companhia e à Debenturista nos endereços indicados abaixo:</w:t>
            </w:r>
          </w:p>
          <w:p w14:paraId="77A28933" w14:textId="77777777" w:rsidR="009A2DA7" w:rsidRPr="003F454F" w:rsidRDefault="009A2DA7" w:rsidP="00944D34">
            <w:pPr>
              <w:pStyle w:val="BodyText21"/>
              <w:widowControl/>
              <w:spacing w:line="340" w:lineRule="atLeast"/>
              <w:ind w:right="-2"/>
              <w:rPr>
                <w:rFonts w:ascii="Times New Roman" w:hAnsi="Times New Roman" w:cs="Times New Roman"/>
                <w:sz w:val="23"/>
                <w:szCs w:val="23"/>
                <w:lang w:eastAsia="en-US"/>
              </w:rPr>
            </w:pPr>
          </w:p>
          <w:p w14:paraId="31765679" w14:textId="77777777" w:rsidR="009A2DA7" w:rsidRPr="003F454F" w:rsidRDefault="009A2DA7" w:rsidP="00944D34">
            <w:pPr>
              <w:pStyle w:val="p0"/>
              <w:widowControl/>
              <w:tabs>
                <w:tab w:val="clear" w:pos="720"/>
                <w:tab w:val="left" w:pos="709"/>
              </w:tabs>
              <w:spacing w:line="340" w:lineRule="atLeast"/>
              <w:ind w:right="-567"/>
              <w:rPr>
                <w:rFonts w:ascii="Times New Roman" w:hAnsi="Times New Roman"/>
                <w:sz w:val="23"/>
                <w:szCs w:val="23"/>
                <w:lang w:eastAsia="en-US"/>
              </w:rPr>
            </w:pPr>
            <w:r w:rsidRPr="003F454F">
              <w:rPr>
                <w:rFonts w:ascii="Times New Roman" w:hAnsi="Times New Roman"/>
                <w:sz w:val="23"/>
                <w:szCs w:val="23"/>
                <w:lang w:eastAsia="en-US"/>
              </w:rPr>
              <w:t>Companhia:</w:t>
            </w:r>
          </w:p>
          <w:p w14:paraId="23E03DFE" w14:textId="77777777" w:rsidR="009A2DA7" w:rsidRPr="003F454F" w:rsidRDefault="009A2DA7" w:rsidP="00944D34">
            <w:pPr>
              <w:spacing w:line="340" w:lineRule="atLeast"/>
              <w:jc w:val="both"/>
              <w:rPr>
                <w:b/>
                <w:bCs/>
                <w:smallCaps/>
                <w:sz w:val="23"/>
                <w:szCs w:val="23"/>
              </w:rPr>
            </w:pPr>
            <w:r w:rsidRPr="003F454F">
              <w:rPr>
                <w:b/>
                <w:bCs/>
                <w:smallCaps/>
                <w:sz w:val="23"/>
                <w:szCs w:val="23"/>
              </w:rPr>
              <w:t>Vicunha Têxtil S.A.</w:t>
            </w:r>
          </w:p>
          <w:p w14:paraId="6CB71189" w14:textId="77777777" w:rsidR="009A2DA7" w:rsidRPr="003F454F" w:rsidRDefault="009A2DA7" w:rsidP="00944D34">
            <w:pPr>
              <w:spacing w:line="340" w:lineRule="atLeast"/>
              <w:jc w:val="both"/>
              <w:rPr>
                <w:b/>
                <w:bCs/>
                <w:smallCaps/>
                <w:sz w:val="23"/>
                <w:szCs w:val="23"/>
              </w:rPr>
            </w:pPr>
            <w:r w:rsidRPr="003F454F">
              <w:rPr>
                <w:sz w:val="23"/>
                <w:szCs w:val="23"/>
              </w:rPr>
              <w:t xml:space="preserve">Rua Henrique </w:t>
            </w:r>
            <w:proofErr w:type="spellStart"/>
            <w:r w:rsidRPr="003F454F">
              <w:rPr>
                <w:sz w:val="23"/>
                <w:szCs w:val="23"/>
              </w:rPr>
              <w:t>Schaumann</w:t>
            </w:r>
            <w:proofErr w:type="spellEnd"/>
            <w:r w:rsidRPr="003F454F">
              <w:rPr>
                <w:sz w:val="23"/>
                <w:szCs w:val="23"/>
              </w:rPr>
              <w:t>, nº 278</w:t>
            </w:r>
          </w:p>
          <w:p w14:paraId="4628B3EC" w14:textId="77777777" w:rsidR="009A2DA7" w:rsidRPr="003F454F" w:rsidRDefault="009A2DA7" w:rsidP="00944D34">
            <w:pPr>
              <w:shd w:val="clear" w:color="auto" w:fill="FFFFFF"/>
              <w:suppressAutoHyphens/>
              <w:spacing w:line="340" w:lineRule="atLeast"/>
              <w:jc w:val="both"/>
              <w:rPr>
                <w:sz w:val="23"/>
                <w:szCs w:val="23"/>
                <w:lang w:eastAsia="en-US"/>
              </w:rPr>
            </w:pPr>
            <w:r w:rsidRPr="003F454F">
              <w:rPr>
                <w:sz w:val="23"/>
                <w:szCs w:val="23"/>
              </w:rPr>
              <w:t xml:space="preserve">CEP 05413-010, </w:t>
            </w:r>
            <w:r w:rsidRPr="003F454F">
              <w:rPr>
                <w:rFonts w:eastAsia="Arial Unicode MS"/>
                <w:color w:val="000000"/>
                <w:w w:val="0"/>
                <w:sz w:val="23"/>
                <w:szCs w:val="23"/>
                <w:lang w:eastAsia="x-none"/>
              </w:rPr>
              <w:t>São Paulo - SP</w:t>
            </w:r>
            <w:r w:rsidRPr="003F454F" w:rsidDel="000E50AB">
              <w:rPr>
                <w:sz w:val="23"/>
                <w:szCs w:val="23"/>
                <w:lang w:eastAsia="en-US"/>
              </w:rPr>
              <w:t xml:space="preserve"> </w:t>
            </w:r>
          </w:p>
          <w:p w14:paraId="228B4804" w14:textId="77777777" w:rsidR="009A2DA7" w:rsidRPr="003F454F" w:rsidRDefault="009A2DA7" w:rsidP="00944D34">
            <w:pPr>
              <w:shd w:val="clear" w:color="auto" w:fill="FFFFFF"/>
              <w:suppressAutoHyphens/>
              <w:spacing w:line="340" w:lineRule="atLeast"/>
              <w:jc w:val="both"/>
              <w:rPr>
                <w:sz w:val="23"/>
                <w:szCs w:val="23"/>
                <w:lang w:eastAsia="en-US"/>
              </w:rPr>
            </w:pPr>
            <w:r w:rsidRPr="003F454F">
              <w:rPr>
                <w:sz w:val="23"/>
                <w:szCs w:val="23"/>
                <w:lang w:eastAsia="en-US"/>
              </w:rPr>
              <w:t>São Paulo – SP</w:t>
            </w:r>
          </w:p>
          <w:p w14:paraId="7DA25947" w14:textId="77777777" w:rsidR="00B738E0" w:rsidRPr="003F454F" w:rsidRDefault="00B738E0" w:rsidP="00B738E0">
            <w:pPr>
              <w:shd w:val="clear" w:color="auto" w:fill="FFFFFF"/>
              <w:suppressAutoHyphens/>
              <w:spacing w:line="340" w:lineRule="atLeast"/>
              <w:jc w:val="both"/>
              <w:rPr>
                <w:sz w:val="23"/>
                <w:szCs w:val="23"/>
                <w:lang w:eastAsia="en-US"/>
              </w:rPr>
            </w:pPr>
            <w:r w:rsidRPr="003F454F">
              <w:rPr>
                <w:sz w:val="23"/>
                <w:szCs w:val="23"/>
                <w:lang w:eastAsia="en-US"/>
              </w:rPr>
              <w:t xml:space="preserve">At.: </w:t>
            </w:r>
            <w:r>
              <w:rPr>
                <w:rFonts w:eastAsia="Arial Unicode MS"/>
                <w:color w:val="000000"/>
                <w:w w:val="0"/>
                <w:sz w:val="23"/>
                <w:szCs w:val="23"/>
                <w:lang w:eastAsia="x-none"/>
              </w:rPr>
              <w:t>Pedro Teixeira de Carvalho</w:t>
            </w:r>
          </w:p>
          <w:p w14:paraId="5847E7D6" w14:textId="77777777" w:rsidR="00B738E0" w:rsidRPr="003F454F" w:rsidRDefault="00B738E0" w:rsidP="00B738E0">
            <w:pPr>
              <w:shd w:val="clear" w:color="auto" w:fill="FFFFFF"/>
              <w:suppressAutoHyphens/>
              <w:spacing w:line="340" w:lineRule="atLeast"/>
              <w:jc w:val="both"/>
              <w:rPr>
                <w:sz w:val="23"/>
                <w:szCs w:val="23"/>
                <w:lang w:eastAsia="en-US"/>
              </w:rPr>
            </w:pPr>
            <w:r w:rsidRPr="003F454F">
              <w:rPr>
                <w:sz w:val="23"/>
                <w:szCs w:val="23"/>
                <w:lang w:eastAsia="en-US"/>
              </w:rPr>
              <w:t xml:space="preserve">Tel.: </w:t>
            </w:r>
            <w:r w:rsidRPr="003F454F">
              <w:rPr>
                <w:rFonts w:eastAsia="Arial Unicode MS"/>
                <w:color w:val="000000"/>
                <w:w w:val="0"/>
                <w:sz w:val="23"/>
                <w:szCs w:val="23"/>
                <w:lang w:eastAsia="x-none"/>
              </w:rPr>
              <w:t>(11) 2187-</w:t>
            </w:r>
            <w:r>
              <w:rPr>
                <w:rFonts w:eastAsia="Arial Unicode MS"/>
                <w:color w:val="000000"/>
                <w:w w:val="0"/>
                <w:sz w:val="23"/>
                <w:szCs w:val="23"/>
                <w:lang w:eastAsia="x-none"/>
              </w:rPr>
              <w:t>2016</w:t>
            </w:r>
          </w:p>
          <w:p w14:paraId="5995DE13" w14:textId="77777777" w:rsidR="00B738E0" w:rsidRPr="003F454F" w:rsidRDefault="00B738E0" w:rsidP="00B738E0">
            <w:pPr>
              <w:spacing w:line="340" w:lineRule="atLeast"/>
              <w:jc w:val="both"/>
              <w:rPr>
                <w:rFonts w:eastAsia="Arial Unicode MS"/>
                <w:b/>
                <w:bCs/>
                <w:color w:val="000000"/>
                <w:sz w:val="23"/>
                <w:szCs w:val="23"/>
              </w:rPr>
            </w:pPr>
            <w:r w:rsidRPr="003F454F">
              <w:rPr>
                <w:sz w:val="23"/>
                <w:szCs w:val="23"/>
                <w:lang w:eastAsia="en-US"/>
              </w:rPr>
              <w:t xml:space="preserve">E-mail: </w:t>
            </w:r>
            <w:r>
              <w:rPr>
                <w:rFonts w:eastAsia="Arial Unicode MS"/>
                <w:color w:val="000000"/>
                <w:w w:val="0"/>
                <w:sz w:val="23"/>
                <w:szCs w:val="23"/>
                <w:lang w:eastAsia="x-none"/>
              </w:rPr>
              <w:t>pedro.teixeira@vicunha.com.br</w:t>
            </w:r>
          </w:p>
          <w:p w14:paraId="01398A35" w14:textId="77777777" w:rsidR="009A2DA7" w:rsidRPr="003F454F" w:rsidRDefault="009A2DA7" w:rsidP="00944D34">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40" w:lineRule="atLeast"/>
              <w:ind w:right="-567"/>
              <w:jc w:val="both"/>
              <w:rPr>
                <w:sz w:val="23"/>
                <w:szCs w:val="23"/>
                <w:lang w:eastAsia="en-US"/>
              </w:rPr>
            </w:pPr>
          </w:p>
          <w:p w14:paraId="1777C54F" w14:textId="77777777" w:rsidR="009A2DA7" w:rsidRPr="003F454F" w:rsidRDefault="009A2DA7" w:rsidP="00944D34">
            <w:pPr>
              <w:pStyle w:val="p0"/>
              <w:widowControl/>
              <w:tabs>
                <w:tab w:val="clear" w:pos="720"/>
                <w:tab w:val="left" w:pos="709"/>
              </w:tabs>
              <w:spacing w:line="340" w:lineRule="atLeast"/>
              <w:ind w:right="-567"/>
              <w:rPr>
                <w:rFonts w:ascii="Times New Roman" w:hAnsi="Times New Roman"/>
                <w:sz w:val="23"/>
                <w:szCs w:val="23"/>
                <w:lang w:eastAsia="en-US"/>
              </w:rPr>
            </w:pPr>
            <w:r w:rsidRPr="003F454F">
              <w:rPr>
                <w:rFonts w:ascii="Times New Roman" w:hAnsi="Times New Roman"/>
                <w:sz w:val="23"/>
                <w:szCs w:val="23"/>
                <w:lang w:eastAsia="en-US"/>
              </w:rPr>
              <w:t>Debenturista:</w:t>
            </w:r>
          </w:p>
          <w:p w14:paraId="68D92810" w14:textId="06DDDB49" w:rsidR="009A2DA7" w:rsidRPr="003F454F" w:rsidRDefault="00560AC5" w:rsidP="00944D34">
            <w:pPr>
              <w:shd w:val="clear" w:color="auto" w:fill="FFFFFF"/>
              <w:spacing w:line="340" w:lineRule="atLeast"/>
              <w:jc w:val="both"/>
              <w:rPr>
                <w:b/>
                <w:bCs/>
                <w:smallCaps/>
                <w:sz w:val="23"/>
                <w:szCs w:val="23"/>
              </w:rPr>
            </w:pPr>
            <w:r w:rsidRPr="003F454F">
              <w:rPr>
                <w:b/>
                <w:smallCaps/>
                <w:color w:val="000000"/>
                <w:sz w:val="23"/>
                <w:szCs w:val="23"/>
              </w:rPr>
              <w:t>Virgo</w:t>
            </w:r>
            <w:r w:rsidR="009A2DA7" w:rsidRPr="003F454F">
              <w:rPr>
                <w:b/>
                <w:smallCaps/>
                <w:color w:val="000000"/>
                <w:sz w:val="23"/>
                <w:szCs w:val="23"/>
              </w:rPr>
              <w:t xml:space="preserve"> Companhia de Securitização</w:t>
            </w:r>
          </w:p>
          <w:p w14:paraId="6FE49132" w14:textId="77777777" w:rsidR="006800BD" w:rsidRPr="003F454F" w:rsidRDefault="00560AC5" w:rsidP="00944D34">
            <w:pPr>
              <w:shd w:val="clear" w:color="auto" w:fill="FFFFFF"/>
              <w:suppressAutoHyphens/>
              <w:spacing w:line="340" w:lineRule="atLeast"/>
              <w:jc w:val="both"/>
              <w:rPr>
                <w:rFonts w:eastAsia="Arial Unicode MS"/>
                <w:color w:val="000000"/>
                <w:w w:val="0"/>
                <w:sz w:val="23"/>
                <w:szCs w:val="23"/>
                <w:lang w:eastAsia="x-none"/>
              </w:rPr>
            </w:pPr>
            <w:r w:rsidRPr="003F454F">
              <w:rPr>
                <w:rFonts w:eastAsia="Arial Unicode MS"/>
                <w:color w:val="000000"/>
                <w:w w:val="0"/>
                <w:sz w:val="23"/>
                <w:szCs w:val="23"/>
                <w:lang w:eastAsia="x-none"/>
              </w:rPr>
              <w:t>Rua Tabapuã, nº 1.123, 21º andar, conjunto 215, Itaim Bibi</w:t>
            </w:r>
          </w:p>
          <w:p w14:paraId="31F67D83" w14:textId="178BF938" w:rsidR="009A2DA7" w:rsidRPr="003F454F" w:rsidRDefault="009A2DA7" w:rsidP="00944D34">
            <w:pPr>
              <w:shd w:val="clear" w:color="auto" w:fill="FFFFFF"/>
              <w:suppressAutoHyphens/>
              <w:spacing w:line="340" w:lineRule="atLeast"/>
              <w:jc w:val="both"/>
              <w:rPr>
                <w:sz w:val="23"/>
                <w:szCs w:val="23"/>
                <w:lang w:val="x-none" w:eastAsia="en-US"/>
              </w:rPr>
            </w:pPr>
            <w:r w:rsidRPr="003F454F">
              <w:rPr>
                <w:rFonts w:eastAsia="Arial Unicode MS"/>
                <w:color w:val="000000"/>
                <w:w w:val="0"/>
                <w:sz w:val="23"/>
                <w:szCs w:val="23"/>
                <w:lang w:eastAsia="x-none"/>
              </w:rPr>
              <w:t xml:space="preserve">CEP: </w:t>
            </w:r>
            <w:r w:rsidR="00560AC5" w:rsidRPr="003F454F">
              <w:rPr>
                <w:rFonts w:eastAsia="Arial Unicode MS"/>
                <w:color w:val="000000"/>
                <w:w w:val="0"/>
                <w:sz w:val="23"/>
                <w:szCs w:val="23"/>
                <w:lang w:eastAsia="x-none"/>
              </w:rPr>
              <w:t>04533-004</w:t>
            </w:r>
            <w:r w:rsidRPr="003F454F">
              <w:rPr>
                <w:rFonts w:eastAsia="Arial Unicode MS"/>
                <w:color w:val="000000"/>
                <w:w w:val="0"/>
                <w:sz w:val="23"/>
                <w:szCs w:val="23"/>
                <w:lang w:eastAsia="x-none"/>
              </w:rPr>
              <w:t>, São Paulo - SP</w:t>
            </w:r>
            <w:r w:rsidRPr="003F454F" w:rsidDel="000E50AB">
              <w:rPr>
                <w:sz w:val="23"/>
                <w:szCs w:val="23"/>
                <w:lang w:eastAsia="en-US"/>
              </w:rPr>
              <w:t xml:space="preserve"> </w:t>
            </w:r>
          </w:p>
          <w:p w14:paraId="5839DCA3" w14:textId="63F4B9C0" w:rsidR="009A2DA7" w:rsidRPr="003F454F" w:rsidRDefault="009A2DA7" w:rsidP="00944D34">
            <w:pPr>
              <w:shd w:val="clear" w:color="auto" w:fill="FFFFFF"/>
              <w:suppressAutoHyphens/>
              <w:spacing w:line="340" w:lineRule="atLeast"/>
              <w:jc w:val="both"/>
              <w:rPr>
                <w:sz w:val="23"/>
                <w:szCs w:val="23"/>
                <w:lang w:eastAsia="en-US"/>
              </w:rPr>
            </w:pPr>
            <w:r w:rsidRPr="003F454F">
              <w:rPr>
                <w:sz w:val="23"/>
                <w:szCs w:val="23"/>
                <w:lang w:val="x-none" w:eastAsia="en-US"/>
              </w:rPr>
              <w:t xml:space="preserve">At.: </w:t>
            </w:r>
            <w:r w:rsidR="00560AC5" w:rsidRPr="003F454F">
              <w:rPr>
                <w:sz w:val="23"/>
                <w:szCs w:val="23"/>
                <w:lang w:val="x-none" w:eastAsia="en-US"/>
              </w:rPr>
              <w:t>Departamento Jurídico/ Departamento de Gestão</w:t>
            </w:r>
          </w:p>
          <w:p w14:paraId="3ED22F15" w14:textId="3E86D869" w:rsidR="009A2DA7" w:rsidRPr="003F454F" w:rsidRDefault="009A2DA7" w:rsidP="00944D34">
            <w:pPr>
              <w:shd w:val="clear" w:color="auto" w:fill="FFFFFF"/>
              <w:suppressAutoHyphens/>
              <w:spacing w:line="340" w:lineRule="atLeast"/>
              <w:jc w:val="both"/>
              <w:rPr>
                <w:sz w:val="23"/>
                <w:szCs w:val="23"/>
                <w:lang w:eastAsia="en-US"/>
              </w:rPr>
            </w:pPr>
            <w:r w:rsidRPr="003F454F">
              <w:rPr>
                <w:sz w:val="23"/>
                <w:szCs w:val="23"/>
                <w:lang w:val="x-none" w:eastAsia="en-US"/>
              </w:rPr>
              <w:t>Tel</w:t>
            </w:r>
            <w:r w:rsidRPr="003F454F">
              <w:rPr>
                <w:sz w:val="23"/>
                <w:szCs w:val="23"/>
                <w:lang w:eastAsia="en-US"/>
              </w:rPr>
              <w:t>.</w:t>
            </w:r>
            <w:r w:rsidRPr="003F454F">
              <w:rPr>
                <w:sz w:val="23"/>
                <w:szCs w:val="23"/>
                <w:lang w:val="x-none" w:eastAsia="en-US"/>
              </w:rPr>
              <w:t xml:space="preserve">: (11) </w:t>
            </w:r>
            <w:r w:rsidR="00560AC5" w:rsidRPr="003F454F">
              <w:rPr>
                <w:sz w:val="23"/>
                <w:szCs w:val="23"/>
                <w:lang w:val="x-none" w:eastAsia="en-US"/>
              </w:rPr>
              <w:t>3320-7474</w:t>
            </w:r>
          </w:p>
          <w:p w14:paraId="2065189D" w14:textId="56290FEE" w:rsidR="009A2DA7" w:rsidRPr="003F454F" w:rsidRDefault="009A2DA7" w:rsidP="00944D34">
            <w:pPr>
              <w:shd w:val="clear" w:color="auto" w:fill="FFFFFF"/>
              <w:suppressAutoHyphens/>
              <w:spacing w:line="340" w:lineRule="atLeast"/>
              <w:jc w:val="both"/>
              <w:rPr>
                <w:sz w:val="23"/>
                <w:szCs w:val="23"/>
                <w:lang w:val="x-none" w:eastAsia="en-US"/>
              </w:rPr>
            </w:pPr>
            <w:r w:rsidRPr="003F454F">
              <w:rPr>
                <w:sz w:val="23"/>
                <w:szCs w:val="23"/>
                <w:lang w:val="x-none" w:eastAsia="en-US"/>
              </w:rPr>
              <w:t xml:space="preserve">E-mail: </w:t>
            </w:r>
            <w:r w:rsidR="00560AC5" w:rsidRPr="003F454F">
              <w:rPr>
                <w:sz w:val="23"/>
                <w:szCs w:val="23"/>
              </w:rPr>
              <w:t>juridico@virgo.inc / gestao@virgo.inc</w:t>
            </w:r>
          </w:p>
        </w:tc>
      </w:tr>
      <w:bookmarkEnd w:id="422"/>
    </w:tbl>
    <w:p w14:paraId="55E89020" w14:textId="77777777" w:rsidR="009A2DA7" w:rsidRPr="003F454F" w:rsidRDefault="009A2DA7" w:rsidP="00944D34">
      <w:pPr>
        <w:spacing w:line="340" w:lineRule="atLeast"/>
        <w:rPr>
          <w:sz w:val="23"/>
          <w:szCs w:val="23"/>
        </w:rPr>
      </w:pPr>
    </w:p>
    <w:p w14:paraId="55EE0892" w14:textId="77777777" w:rsidR="009A2DA7" w:rsidRPr="003F454F" w:rsidRDefault="009A2DA7" w:rsidP="00944D34">
      <w:pPr>
        <w:autoSpaceDE w:val="0"/>
        <w:autoSpaceDN w:val="0"/>
        <w:adjustRightInd w:val="0"/>
        <w:spacing w:line="340" w:lineRule="atLeast"/>
        <w:jc w:val="center"/>
        <w:rPr>
          <w:b/>
          <w:smallCaps/>
          <w:sz w:val="23"/>
          <w:szCs w:val="23"/>
        </w:rPr>
      </w:pPr>
    </w:p>
    <w:p w14:paraId="64EA8686" w14:textId="77777777" w:rsidR="0045406E" w:rsidRPr="003F454F" w:rsidRDefault="006C47D0" w:rsidP="00944D34">
      <w:pPr>
        <w:spacing w:line="340" w:lineRule="atLeast"/>
        <w:jc w:val="center"/>
        <w:outlineLvl w:val="0"/>
        <w:rPr>
          <w:b/>
          <w:smallCaps/>
          <w:sz w:val="23"/>
          <w:szCs w:val="23"/>
        </w:rPr>
        <w:sectPr w:rsidR="0045406E" w:rsidRPr="003F454F" w:rsidSect="00560177">
          <w:pgSz w:w="11907" w:h="16840" w:code="9"/>
          <w:pgMar w:top="1985" w:right="1418" w:bottom="1985" w:left="1701" w:header="709" w:footer="227" w:gutter="0"/>
          <w:cols w:space="708"/>
          <w:docGrid w:linePitch="360"/>
        </w:sectPr>
      </w:pPr>
      <w:r w:rsidRPr="003F454F">
        <w:rPr>
          <w:b/>
          <w:smallCaps/>
          <w:sz w:val="23"/>
          <w:szCs w:val="23"/>
        </w:rPr>
        <w:br w:type="page"/>
      </w:r>
      <w:bookmarkStart w:id="423" w:name="_Toc512461522"/>
      <w:bookmarkStart w:id="424" w:name="_Toc514755524"/>
    </w:p>
    <w:p w14:paraId="27CBA6ED" w14:textId="6D38AF42" w:rsidR="006C47D0" w:rsidRPr="003F454F" w:rsidRDefault="006C47D0" w:rsidP="00944D34">
      <w:pPr>
        <w:spacing w:line="340" w:lineRule="atLeast"/>
        <w:jc w:val="center"/>
        <w:outlineLvl w:val="0"/>
        <w:rPr>
          <w:b/>
          <w:smallCaps/>
          <w:sz w:val="23"/>
          <w:szCs w:val="23"/>
        </w:rPr>
      </w:pPr>
      <w:bookmarkStart w:id="425" w:name="_Toc105227927"/>
      <w:bookmarkStart w:id="426" w:name="_Toc105228034"/>
      <w:bookmarkStart w:id="427" w:name="_Toc105228214"/>
      <w:bookmarkStart w:id="428" w:name="_Toc105228302"/>
      <w:r w:rsidRPr="003F454F">
        <w:rPr>
          <w:b/>
          <w:smallCaps/>
          <w:sz w:val="23"/>
          <w:szCs w:val="23"/>
        </w:rPr>
        <w:lastRenderedPageBreak/>
        <w:t>Anexo I</w:t>
      </w:r>
      <w:r w:rsidR="002F1B49" w:rsidRPr="003F454F">
        <w:rPr>
          <w:b/>
          <w:smallCaps/>
          <w:sz w:val="23"/>
          <w:szCs w:val="23"/>
        </w:rPr>
        <w:t>II</w:t>
      </w:r>
      <w:r w:rsidRPr="003F454F">
        <w:rPr>
          <w:b/>
          <w:smallCaps/>
          <w:sz w:val="23"/>
          <w:szCs w:val="23"/>
        </w:rPr>
        <w:t xml:space="preserve"> </w:t>
      </w:r>
      <w:r w:rsidR="00034F97">
        <w:rPr>
          <w:b/>
          <w:smallCaps/>
          <w:sz w:val="23"/>
          <w:szCs w:val="23"/>
        </w:rPr>
        <w:t>–</w:t>
      </w:r>
      <w:r w:rsidRPr="003F454F">
        <w:rPr>
          <w:b/>
          <w:smallCaps/>
          <w:sz w:val="23"/>
          <w:szCs w:val="23"/>
        </w:rPr>
        <w:t xml:space="preserve"> </w:t>
      </w:r>
      <w:r w:rsidR="00034F97">
        <w:rPr>
          <w:b/>
          <w:smallCaps/>
          <w:sz w:val="23"/>
          <w:szCs w:val="23"/>
        </w:rPr>
        <w:t xml:space="preserve">Modelo de </w:t>
      </w:r>
      <w:r w:rsidRPr="003F454F">
        <w:rPr>
          <w:b/>
          <w:smallCaps/>
          <w:sz w:val="23"/>
          <w:szCs w:val="23"/>
        </w:rPr>
        <w:t>Relatório de Destinação de Recursos</w:t>
      </w:r>
      <w:bookmarkEnd w:id="423"/>
      <w:bookmarkEnd w:id="424"/>
      <w:bookmarkEnd w:id="425"/>
      <w:bookmarkEnd w:id="426"/>
      <w:bookmarkEnd w:id="427"/>
      <w:bookmarkEnd w:id="428"/>
      <w:r w:rsidR="00034F97">
        <w:rPr>
          <w:b/>
          <w:smallCaps/>
          <w:sz w:val="23"/>
          <w:szCs w:val="23"/>
        </w:rPr>
        <w:t xml:space="preserve"> </w:t>
      </w:r>
    </w:p>
    <w:p w14:paraId="5BFF1840" w14:textId="77777777" w:rsidR="00CB4094" w:rsidRPr="003F454F" w:rsidRDefault="00CB4094" w:rsidP="00944D34">
      <w:pPr>
        <w:autoSpaceDE w:val="0"/>
        <w:autoSpaceDN w:val="0"/>
        <w:adjustRightInd w:val="0"/>
        <w:spacing w:line="340" w:lineRule="atLeast"/>
        <w:ind w:hanging="142"/>
        <w:rPr>
          <w:sz w:val="23"/>
          <w:szCs w:val="23"/>
        </w:rPr>
      </w:pPr>
    </w:p>
    <w:p w14:paraId="6452488F" w14:textId="07870CF9" w:rsidR="00852D5C" w:rsidRPr="003F454F" w:rsidRDefault="00943123" w:rsidP="00944D34">
      <w:pPr>
        <w:autoSpaceDE w:val="0"/>
        <w:autoSpaceDN w:val="0"/>
        <w:adjustRightInd w:val="0"/>
        <w:spacing w:line="340" w:lineRule="atLeast"/>
        <w:jc w:val="both"/>
        <w:rPr>
          <w:b/>
          <w:smallCaps/>
          <w:sz w:val="23"/>
          <w:szCs w:val="23"/>
        </w:rPr>
      </w:pPr>
      <w:r w:rsidRPr="003F454F">
        <w:rPr>
          <w:b/>
          <w:smallCaps/>
          <w:sz w:val="23"/>
          <w:szCs w:val="23"/>
        </w:rPr>
        <w:t xml:space="preserve">Relatório de Comprovação de </w:t>
      </w:r>
      <w:r w:rsidR="00C93ED5" w:rsidRPr="003F454F">
        <w:rPr>
          <w:b/>
          <w:smallCaps/>
          <w:sz w:val="23"/>
          <w:szCs w:val="23"/>
        </w:rPr>
        <w:t xml:space="preserve">Destinação </w:t>
      </w:r>
      <w:r w:rsidRPr="003F454F">
        <w:rPr>
          <w:b/>
          <w:smallCaps/>
          <w:sz w:val="23"/>
          <w:szCs w:val="23"/>
        </w:rPr>
        <w:t xml:space="preserve">de </w:t>
      </w:r>
      <w:r w:rsidR="00C93ED5" w:rsidRPr="003F454F">
        <w:rPr>
          <w:b/>
          <w:smallCaps/>
          <w:sz w:val="23"/>
          <w:szCs w:val="23"/>
        </w:rPr>
        <w:t xml:space="preserve">Recursos </w:t>
      </w:r>
      <w:r w:rsidR="00852D5C" w:rsidRPr="003F454F">
        <w:rPr>
          <w:b/>
          <w:smallCaps/>
          <w:sz w:val="23"/>
          <w:szCs w:val="23"/>
        </w:rPr>
        <w:t>–</w:t>
      </w:r>
      <w:r w:rsidR="00340222" w:rsidRPr="003F454F">
        <w:rPr>
          <w:b/>
          <w:smallCaps/>
          <w:sz w:val="23"/>
          <w:szCs w:val="23"/>
        </w:rPr>
        <w:t xml:space="preserve"> Instrumento Particular de Escritura da </w:t>
      </w:r>
      <w:r w:rsidR="00560AC5" w:rsidRPr="003F454F">
        <w:rPr>
          <w:b/>
          <w:smallCaps/>
          <w:sz w:val="23"/>
          <w:szCs w:val="23"/>
        </w:rPr>
        <w:t xml:space="preserve">7ª </w:t>
      </w:r>
      <w:r w:rsidR="00340222" w:rsidRPr="003F454F">
        <w:rPr>
          <w:b/>
          <w:smallCaps/>
          <w:sz w:val="23"/>
          <w:szCs w:val="23"/>
        </w:rPr>
        <w:t>Emissão de Debêntures</w:t>
      </w:r>
      <w:r w:rsidR="009B1DE5" w:rsidRPr="003F454F">
        <w:rPr>
          <w:b/>
          <w:smallCaps/>
          <w:sz w:val="23"/>
          <w:szCs w:val="23"/>
        </w:rPr>
        <w:t xml:space="preserve"> Simples</w:t>
      </w:r>
      <w:r w:rsidR="00340222" w:rsidRPr="003F454F">
        <w:rPr>
          <w:b/>
          <w:smallCaps/>
          <w:sz w:val="23"/>
          <w:szCs w:val="23"/>
        </w:rPr>
        <w:t xml:space="preserve">, Não Conversíveis em Ações, da Espécie Quirografária, </w:t>
      </w:r>
      <w:r w:rsidR="009B1DE5" w:rsidRPr="003F454F">
        <w:rPr>
          <w:b/>
          <w:smallCaps/>
          <w:sz w:val="23"/>
          <w:szCs w:val="23"/>
        </w:rPr>
        <w:t xml:space="preserve">em </w:t>
      </w:r>
      <w:r w:rsidR="00560AC5" w:rsidRPr="003F454F">
        <w:rPr>
          <w:b/>
          <w:smallCaps/>
          <w:sz w:val="23"/>
          <w:szCs w:val="23"/>
        </w:rPr>
        <w:t xml:space="preserve">2 (duas) </w:t>
      </w:r>
      <w:r w:rsidR="009B1DE5" w:rsidRPr="003F454F">
        <w:rPr>
          <w:b/>
          <w:smallCaps/>
          <w:sz w:val="23"/>
          <w:szCs w:val="23"/>
        </w:rPr>
        <w:t>Série</w:t>
      </w:r>
      <w:r w:rsidR="00560AC5" w:rsidRPr="003F454F">
        <w:rPr>
          <w:b/>
          <w:smallCaps/>
          <w:sz w:val="23"/>
          <w:szCs w:val="23"/>
        </w:rPr>
        <w:t>s</w:t>
      </w:r>
      <w:r w:rsidR="009B1DE5" w:rsidRPr="003F454F">
        <w:rPr>
          <w:b/>
          <w:smallCaps/>
          <w:sz w:val="23"/>
          <w:szCs w:val="23"/>
        </w:rPr>
        <w:t xml:space="preserve">, </w:t>
      </w:r>
      <w:r w:rsidR="00340222" w:rsidRPr="003F454F">
        <w:rPr>
          <w:b/>
          <w:smallCaps/>
          <w:sz w:val="23"/>
          <w:szCs w:val="23"/>
        </w:rPr>
        <w:t>para Colocação Privada, da Vicunha Têxtil S.A.</w:t>
      </w:r>
      <w:r w:rsidR="00E26607" w:rsidRPr="003F454F">
        <w:rPr>
          <w:b/>
          <w:smallCaps/>
          <w:sz w:val="23"/>
          <w:szCs w:val="23"/>
        </w:rPr>
        <w:t>, lastro dos Certificados de Recebíveis do Agrone</w:t>
      </w:r>
      <w:r w:rsidR="00343CE6" w:rsidRPr="003F454F">
        <w:rPr>
          <w:b/>
          <w:smallCaps/>
          <w:sz w:val="23"/>
          <w:szCs w:val="23"/>
        </w:rPr>
        <w:t>g</w:t>
      </w:r>
      <w:r w:rsidR="00E26607" w:rsidRPr="003F454F">
        <w:rPr>
          <w:b/>
          <w:smallCaps/>
          <w:sz w:val="23"/>
          <w:szCs w:val="23"/>
        </w:rPr>
        <w:t>ócio</w:t>
      </w:r>
      <w:r w:rsidR="00020D69">
        <w:rPr>
          <w:b/>
          <w:smallCaps/>
          <w:sz w:val="23"/>
          <w:szCs w:val="23"/>
        </w:rPr>
        <w:t>, em até 2 (duas) Séries,</w:t>
      </w:r>
      <w:r w:rsidR="006658AB">
        <w:rPr>
          <w:b/>
          <w:smallCaps/>
          <w:sz w:val="23"/>
          <w:szCs w:val="23"/>
        </w:rPr>
        <w:t xml:space="preserve"> da </w:t>
      </w:r>
      <w:r w:rsidR="00873394">
        <w:rPr>
          <w:b/>
          <w:smallCaps/>
          <w:sz w:val="23"/>
          <w:szCs w:val="23"/>
        </w:rPr>
        <w:t>123</w:t>
      </w:r>
      <w:r w:rsidR="001D4BB4" w:rsidRPr="003F454F">
        <w:rPr>
          <w:b/>
          <w:smallCaps/>
          <w:sz w:val="23"/>
          <w:szCs w:val="23"/>
        </w:rPr>
        <w:t xml:space="preserve">ª </w:t>
      </w:r>
      <w:r w:rsidR="00E26607" w:rsidRPr="003F454F">
        <w:rPr>
          <w:b/>
          <w:smallCaps/>
          <w:sz w:val="23"/>
          <w:szCs w:val="23"/>
        </w:rPr>
        <w:t>Emissão</w:t>
      </w:r>
      <w:r w:rsidR="00560AC5" w:rsidRPr="003F454F">
        <w:rPr>
          <w:b/>
          <w:smallCaps/>
          <w:sz w:val="23"/>
          <w:szCs w:val="23"/>
        </w:rPr>
        <w:t xml:space="preserve"> </w:t>
      </w:r>
      <w:r w:rsidR="00E26607" w:rsidRPr="003F454F">
        <w:rPr>
          <w:b/>
          <w:smallCaps/>
          <w:sz w:val="23"/>
          <w:szCs w:val="23"/>
        </w:rPr>
        <w:t xml:space="preserve">da </w:t>
      </w:r>
      <w:r w:rsidR="00560AC5" w:rsidRPr="003F454F">
        <w:rPr>
          <w:b/>
          <w:smallCaps/>
          <w:sz w:val="23"/>
          <w:szCs w:val="23"/>
        </w:rPr>
        <w:t>Virgo</w:t>
      </w:r>
      <w:r w:rsidR="00E26607" w:rsidRPr="003F454F">
        <w:rPr>
          <w:b/>
          <w:smallCaps/>
          <w:sz w:val="23"/>
          <w:szCs w:val="23"/>
        </w:rPr>
        <w:t xml:space="preserve"> Companhia de Securitização</w:t>
      </w:r>
    </w:p>
    <w:p w14:paraId="43B672B6" w14:textId="77777777" w:rsidR="00943123" w:rsidRPr="003F454F" w:rsidRDefault="00943123" w:rsidP="00944D34">
      <w:pPr>
        <w:autoSpaceDE w:val="0"/>
        <w:autoSpaceDN w:val="0"/>
        <w:adjustRightInd w:val="0"/>
        <w:spacing w:line="340" w:lineRule="atLeast"/>
        <w:rPr>
          <w:sz w:val="23"/>
          <w:szCs w:val="23"/>
        </w:rPr>
      </w:pPr>
    </w:p>
    <w:p w14:paraId="495B8503" w14:textId="77777777" w:rsidR="00852D5C" w:rsidRPr="003F454F" w:rsidRDefault="00852D5C" w:rsidP="00944D34">
      <w:pPr>
        <w:autoSpaceDE w:val="0"/>
        <w:autoSpaceDN w:val="0"/>
        <w:adjustRightInd w:val="0"/>
        <w:spacing w:line="340" w:lineRule="atLeast"/>
        <w:rPr>
          <w:sz w:val="23"/>
          <w:szCs w:val="23"/>
        </w:rPr>
      </w:pPr>
    </w:p>
    <w:p w14:paraId="570A9636" w14:textId="77777777" w:rsidR="00852D5C" w:rsidRPr="003F454F" w:rsidRDefault="00852D5C" w:rsidP="00944D34">
      <w:pPr>
        <w:autoSpaceDE w:val="0"/>
        <w:autoSpaceDN w:val="0"/>
        <w:adjustRightInd w:val="0"/>
        <w:spacing w:line="340" w:lineRule="atLeast"/>
        <w:rPr>
          <w:sz w:val="23"/>
          <w:szCs w:val="23"/>
        </w:rPr>
      </w:pPr>
      <w:r w:rsidRPr="003F454F">
        <w:rPr>
          <w:sz w:val="23"/>
          <w:szCs w:val="23"/>
        </w:rPr>
        <w:t xml:space="preserve">Período: </w:t>
      </w:r>
      <w:r w:rsidR="00F35AEE" w:rsidRPr="003F454F">
        <w:rPr>
          <w:color w:val="000000"/>
          <w:sz w:val="23"/>
          <w:szCs w:val="23"/>
        </w:rPr>
        <w:t>__</w:t>
      </w:r>
      <w:r w:rsidR="00E6618B" w:rsidRPr="003F454F">
        <w:rPr>
          <w:color w:val="000000"/>
          <w:sz w:val="23"/>
          <w:szCs w:val="23"/>
        </w:rPr>
        <w:t xml:space="preserve"> </w:t>
      </w:r>
      <w:r w:rsidRPr="003F454F">
        <w:rPr>
          <w:sz w:val="23"/>
          <w:szCs w:val="23"/>
        </w:rPr>
        <w:t>/</w:t>
      </w:r>
      <w:r w:rsidR="00F35AEE" w:rsidRPr="003F454F">
        <w:rPr>
          <w:color w:val="000000"/>
          <w:sz w:val="23"/>
          <w:szCs w:val="23"/>
        </w:rPr>
        <w:t>__</w:t>
      </w:r>
      <w:r w:rsidR="00E6618B" w:rsidRPr="003F454F">
        <w:rPr>
          <w:color w:val="000000"/>
          <w:sz w:val="23"/>
          <w:szCs w:val="23"/>
        </w:rPr>
        <w:t xml:space="preserve"> </w:t>
      </w:r>
      <w:r w:rsidRPr="003F454F">
        <w:rPr>
          <w:sz w:val="23"/>
          <w:szCs w:val="23"/>
        </w:rPr>
        <w:t>/20</w:t>
      </w:r>
      <w:r w:rsidR="00F35AEE" w:rsidRPr="003F454F">
        <w:rPr>
          <w:color w:val="000000"/>
          <w:sz w:val="23"/>
          <w:szCs w:val="23"/>
        </w:rPr>
        <w:t>__</w:t>
      </w:r>
      <w:r w:rsidRPr="003F454F">
        <w:rPr>
          <w:sz w:val="23"/>
          <w:szCs w:val="23"/>
        </w:rPr>
        <w:t xml:space="preserve"> até </w:t>
      </w:r>
      <w:r w:rsidR="00F35AEE" w:rsidRPr="003F454F">
        <w:rPr>
          <w:color w:val="000000"/>
          <w:sz w:val="23"/>
          <w:szCs w:val="23"/>
        </w:rPr>
        <w:t>__</w:t>
      </w:r>
      <w:r w:rsidR="00E6618B" w:rsidRPr="003F454F">
        <w:rPr>
          <w:color w:val="000000"/>
          <w:sz w:val="23"/>
          <w:szCs w:val="23"/>
        </w:rPr>
        <w:t xml:space="preserve"> </w:t>
      </w:r>
      <w:r w:rsidRPr="003F454F">
        <w:rPr>
          <w:sz w:val="23"/>
          <w:szCs w:val="23"/>
        </w:rPr>
        <w:t>/</w:t>
      </w:r>
      <w:r w:rsidR="00F35AEE" w:rsidRPr="003F454F">
        <w:rPr>
          <w:color w:val="000000"/>
          <w:sz w:val="23"/>
          <w:szCs w:val="23"/>
        </w:rPr>
        <w:t>__</w:t>
      </w:r>
      <w:r w:rsidR="00E6618B" w:rsidRPr="003F454F">
        <w:rPr>
          <w:color w:val="000000"/>
          <w:sz w:val="23"/>
          <w:szCs w:val="23"/>
        </w:rPr>
        <w:t xml:space="preserve"> </w:t>
      </w:r>
      <w:r w:rsidRPr="003F454F">
        <w:rPr>
          <w:sz w:val="23"/>
          <w:szCs w:val="23"/>
        </w:rPr>
        <w:t>/20</w:t>
      </w:r>
      <w:r w:rsidR="00F35AEE" w:rsidRPr="003F454F">
        <w:rPr>
          <w:color w:val="000000"/>
          <w:sz w:val="23"/>
          <w:szCs w:val="23"/>
        </w:rPr>
        <w:t>__</w:t>
      </w:r>
    </w:p>
    <w:p w14:paraId="4C317274" w14:textId="394365C4" w:rsidR="00852D5C" w:rsidRPr="003F454F" w:rsidRDefault="00852D5C" w:rsidP="00944D34">
      <w:pPr>
        <w:autoSpaceDE w:val="0"/>
        <w:autoSpaceDN w:val="0"/>
        <w:adjustRightInd w:val="0"/>
        <w:spacing w:line="340" w:lineRule="atLeast"/>
        <w:rPr>
          <w:sz w:val="23"/>
          <w:szCs w:val="23"/>
        </w:rPr>
      </w:pP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802"/>
        <w:gridCol w:w="855"/>
        <w:gridCol w:w="952"/>
        <w:gridCol w:w="1624"/>
        <w:gridCol w:w="76"/>
        <w:gridCol w:w="1358"/>
        <w:gridCol w:w="319"/>
        <w:gridCol w:w="1449"/>
        <w:gridCol w:w="82"/>
      </w:tblGrid>
      <w:tr w:rsidR="00C66CAC" w:rsidRPr="0070597F" w14:paraId="4F203949"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CEE895" w14:textId="77777777" w:rsidR="00C93538" w:rsidRPr="003F454F" w:rsidRDefault="00C93538" w:rsidP="0070597F">
            <w:pPr>
              <w:spacing w:line="340" w:lineRule="atLeast"/>
              <w:jc w:val="center"/>
              <w:rPr>
                <w:sz w:val="23"/>
                <w:szCs w:val="23"/>
              </w:rPr>
            </w:pPr>
            <w:bookmarkStart w:id="429" w:name="_Hlk91754289"/>
            <w:r w:rsidRPr="003F454F">
              <w:rPr>
                <w:sz w:val="23"/>
                <w:szCs w:val="23"/>
              </w:rPr>
              <w:t>Contrato/Produto</w:t>
            </w:r>
          </w:p>
        </w:tc>
        <w:tc>
          <w:tcPr>
            <w:tcW w:w="1657"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4BD8A47" w14:textId="77777777" w:rsidR="00C93538" w:rsidRPr="003F454F" w:rsidRDefault="00C93538" w:rsidP="0070597F">
            <w:pPr>
              <w:spacing w:line="340" w:lineRule="atLeast"/>
              <w:jc w:val="center"/>
              <w:rPr>
                <w:sz w:val="23"/>
                <w:szCs w:val="23"/>
              </w:rPr>
            </w:pPr>
            <w:r w:rsidRPr="003F454F">
              <w:rPr>
                <w:sz w:val="23"/>
                <w:szCs w:val="23"/>
              </w:rPr>
              <w:t>Nº da Nota Fiscal</w:t>
            </w:r>
          </w:p>
        </w:tc>
        <w:tc>
          <w:tcPr>
            <w:tcW w:w="25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66E79B8" w14:textId="77777777" w:rsidR="00C93538" w:rsidRPr="003F454F" w:rsidRDefault="00C93538" w:rsidP="0070597F">
            <w:pPr>
              <w:spacing w:line="340" w:lineRule="atLeast"/>
              <w:jc w:val="center"/>
              <w:rPr>
                <w:sz w:val="23"/>
                <w:szCs w:val="23"/>
              </w:rPr>
            </w:pPr>
            <w:r w:rsidRPr="003F454F">
              <w:rPr>
                <w:sz w:val="23"/>
                <w:szCs w:val="23"/>
              </w:rPr>
              <w:t>Razão Social ou Nome do Produtor Rural/Cooperativa Rural</w:t>
            </w:r>
          </w:p>
        </w:tc>
        <w:tc>
          <w:tcPr>
            <w:tcW w:w="1753"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17405CF7" w14:textId="77777777" w:rsidR="00C93538" w:rsidRPr="003F454F" w:rsidRDefault="00C93538" w:rsidP="0070597F">
            <w:pPr>
              <w:spacing w:line="340" w:lineRule="atLeast"/>
              <w:jc w:val="center"/>
              <w:rPr>
                <w:sz w:val="23"/>
                <w:szCs w:val="23"/>
              </w:rPr>
            </w:pPr>
            <w:r w:rsidRPr="003F454F">
              <w:rPr>
                <w:sz w:val="23"/>
                <w:szCs w:val="23"/>
              </w:rPr>
              <w:t>Valor Total do Contrato</w:t>
            </w:r>
          </w:p>
        </w:tc>
        <w:tc>
          <w:tcPr>
            <w:tcW w:w="1531"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B3B3065" w14:textId="77777777" w:rsidR="00C93538" w:rsidRPr="003F454F" w:rsidRDefault="00C93538" w:rsidP="0070597F">
            <w:pPr>
              <w:spacing w:line="340" w:lineRule="atLeast"/>
              <w:jc w:val="center"/>
              <w:rPr>
                <w:sz w:val="23"/>
                <w:szCs w:val="23"/>
              </w:rPr>
            </w:pPr>
            <w:r w:rsidRPr="003F454F">
              <w:rPr>
                <w:sz w:val="23"/>
                <w:szCs w:val="23"/>
              </w:rPr>
              <w:t>Porcentagem do Lastro utilizado (%)</w:t>
            </w:r>
          </w:p>
        </w:tc>
      </w:tr>
      <w:tr w:rsidR="0045406E" w:rsidRPr="0070597F" w14:paraId="4ADED7AC"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7E351F3E" w14:textId="77777777" w:rsidR="00C93538" w:rsidRPr="003F454F" w:rsidRDefault="00C93538" w:rsidP="0070597F">
            <w:pPr>
              <w:spacing w:line="340" w:lineRule="atLeast"/>
              <w:jc w:val="center"/>
              <w:rPr>
                <w:sz w:val="23"/>
                <w:szCs w:val="23"/>
              </w:rPr>
            </w:pPr>
            <w:bookmarkStart w:id="430" w:name="_Hlk81393177"/>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56FC7752"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2A4A789B"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0601A39C"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07EE4E39"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2E93BBA1"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76099139"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68153BA7"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119E70EE"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065F0639"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067E6F2F" w14:textId="77777777" w:rsidR="00C93538" w:rsidRPr="003F454F" w:rsidRDefault="00C93538" w:rsidP="0070597F">
            <w:pPr>
              <w:spacing w:line="340" w:lineRule="atLeast"/>
              <w:jc w:val="center"/>
              <w:rPr>
                <w:sz w:val="23"/>
                <w:szCs w:val="23"/>
              </w:rPr>
            </w:pPr>
            <w:r w:rsidRPr="003F454F">
              <w:rPr>
                <w:sz w:val="23"/>
                <w:szCs w:val="23"/>
              </w:rPr>
              <w:t>[•]</w:t>
            </w:r>
          </w:p>
        </w:tc>
        <w:bookmarkEnd w:id="430"/>
      </w:tr>
      <w:tr w:rsidR="0045406E" w:rsidRPr="0070597F" w14:paraId="029C2990"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2207BC68"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1DD398A2"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599330D4"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7EC514C5"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69BACF03"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713C6652"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4AB23DC4"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32F86C89"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7F687F8F"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66F28F34"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026C9A48"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4951C5AD"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69FBCDFB"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7C1A0825"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0DB77E36"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5371A061"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49227D02"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0E46A8EF"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0857BA70"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28980A92"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6BDA3923"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2DCED31A"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728548C3"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35273B7C"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422DC845"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7168D335"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5D7B97C8"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697AB37D"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2344A877"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600C08FF"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38A3E74D"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02ED59E8"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733C3601"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67F0BAAC"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1936517F"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39D1E6F1"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0510C2F8"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6F144FED"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794B1AE6"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5153E7A9"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1AEB0CD9"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70597F" w14:paraId="25E897BC"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5044009A"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5BD7F5F3"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07035B99"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26DDBAC6"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23530EA1"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2C517C" w14:paraId="65A61D58"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720B30E3"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325F61B6"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103456AA"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42ED7F8A"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2C42AB6C"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2C517C" w14:paraId="251CDF90"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50D41AB9"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7411FBAD"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70F11F32"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6D46AB09"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4B1C6B6F"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2C517C" w14:paraId="6F385E0A"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1F8E5FC6"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0CA5467C"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3B8DB6AC"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46A5C418"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60609DDD" w14:textId="77777777" w:rsidR="00C93538" w:rsidRPr="003F454F" w:rsidRDefault="00C93538" w:rsidP="0070597F">
            <w:pPr>
              <w:spacing w:line="340" w:lineRule="atLeast"/>
              <w:jc w:val="center"/>
              <w:rPr>
                <w:sz w:val="23"/>
                <w:szCs w:val="23"/>
              </w:rPr>
            </w:pPr>
            <w:r w:rsidRPr="003F454F">
              <w:rPr>
                <w:sz w:val="23"/>
                <w:szCs w:val="23"/>
              </w:rPr>
              <w:t>[•]</w:t>
            </w:r>
          </w:p>
        </w:tc>
      </w:tr>
      <w:tr w:rsidR="0045406E" w:rsidRPr="002C517C" w14:paraId="636510A7" w14:textId="77777777" w:rsidTr="00773AB9">
        <w:trPr>
          <w:jc w:val="center"/>
        </w:trPr>
        <w:tc>
          <w:tcPr>
            <w:tcW w:w="2193" w:type="dxa"/>
            <w:tcBorders>
              <w:top w:val="single" w:sz="4" w:space="0" w:color="auto"/>
              <w:left w:val="single" w:sz="4" w:space="0" w:color="auto"/>
              <w:bottom w:val="single" w:sz="4" w:space="0" w:color="auto"/>
              <w:right w:val="single" w:sz="4" w:space="0" w:color="auto"/>
            </w:tcBorders>
            <w:shd w:val="clear" w:color="auto" w:fill="FFFFFF"/>
            <w:hideMark/>
          </w:tcPr>
          <w:p w14:paraId="3778DCF3" w14:textId="77777777" w:rsidR="00C93538" w:rsidRPr="003F454F" w:rsidRDefault="00C93538" w:rsidP="0070597F">
            <w:pPr>
              <w:spacing w:line="340" w:lineRule="atLeast"/>
              <w:jc w:val="center"/>
              <w:rPr>
                <w:sz w:val="23"/>
                <w:szCs w:val="23"/>
              </w:rPr>
            </w:pPr>
            <w:r w:rsidRPr="003F454F">
              <w:rPr>
                <w:sz w:val="23"/>
                <w:szCs w:val="23"/>
              </w:rPr>
              <w:t>[•]</w:t>
            </w:r>
          </w:p>
        </w:tc>
        <w:tc>
          <w:tcPr>
            <w:tcW w:w="1657" w:type="dxa"/>
            <w:gridSpan w:val="2"/>
            <w:tcBorders>
              <w:top w:val="single" w:sz="4" w:space="0" w:color="auto"/>
              <w:left w:val="single" w:sz="4" w:space="0" w:color="auto"/>
              <w:bottom w:val="single" w:sz="4" w:space="0" w:color="auto"/>
              <w:right w:val="single" w:sz="4" w:space="0" w:color="auto"/>
            </w:tcBorders>
            <w:hideMark/>
          </w:tcPr>
          <w:p w14:paraId="32C11B96" w14:textId="77777777" w:rsidR="00C93538" w:rsidRPr="003F454F" w:rsidRDefault="00C93538" w:rsidP="0070597F">
            <w:pPr>
              <w:spacing w:line="340" w:lineRule="atLeast"/>
              <w:jc w:val="center"/>
              <w:rPr>
                <w:sz w:val="23"/>
                <w:szCs w:val="23"/>
              </w:rPr>
            </w:pPr>
            <w:r w:rsidRPr="003F454F">
              <w:rPr>
                <w:sz w:val="23"/>
                <w:szCs w:val="23"/>
              </w:rPr>
              <w:t>[•]</w:t>
            </w:r>
          </w:p>
        </w:tc>
        <w:tc>
          <w:tcPr>
            <w:tcW w:w="2576" w:type="dxa"/>
            <w:gridSpan w:val="2"/>
            <w:tcBorders>
              <w:top w:val="single" w:sz="4" w:space="0" w:color="auto"/>
              <w:left w:val="single" w:sz="4" w:space="0" w:color="auto"/>
              <w:bottom w:val="single" w:sz="4" w:space="0" w:color="auto"/>
              <w:right w:val="single" w:sz="4" w:space="0" w:color="auto"/>
            </w:tcBorders>
            <w:hideMark/>
          </w:tcPr>
          <w:p w14:paraId="354C2402" w14:textId="77777777" w:rsidR="00C93538" w:rsidRPr="003F454F" w:rsidRDefault="00C93538" w:rsidP="0070597F">
            <w:pPr>
              <w:spacing w:line="340" w:lineRule="atLeast"/>
              <w:jc w:val="center"/>
              <w:rPr>
                <w:sz w:val="23"/>
                <w:szCs w:val="23"/>
              </w:rPr>
            </w:pPr>
            <w:r w:rsidRPr="003F454F">
              <w:rPr>
                <w:sz w:val="23"/>
                <w:szCs w:val="23"/>
              </w:rPr>
              <w:t>[•]</w:t>
            </w:r>
          </w:p>
        </w:tc>
        <w:tc>
          <w:tcPr>
            <w:tcW w:w="1753" w:type="dxa"/>
            <w:gridSpan w:val="3"/>
            <w:tcBorders>
              <w:top w:val="single" w:sz="4" w:space="0" w:color="auto"/>
              <w:left w:val="single" w:sz="4" w:space="0" w:color="auto"/>
              <w:bottom w:val="single" w:sz="4" w:space="0" w:color="auto"/>
              <w:right w:val="single" w:sz="4" w:space="0" w:color="auto"/>
            </w:tcBorders>
            <w:hideMark/>
          </w:tcPr>
          <w:p w14:paraId="450E2463" w14:textId="77777777" w:rsidR="00C93538" w:rsidRPr="003F454F" w:rsidRDefault="00C93538" w:rsidP="0070597F">
            <w:pPr>
              <w:spacing w:line="340" w:lineRule="atLeast"/>
              <w:jc w:val="center"/>
              <w:rPr>
                <w:sz w:val="23"/>
                <w:szCs w:val="23"/>
              </w:rPr>
            </w:pPr>
            <w:r w:rsidRPr="003F454F">
              <w:rPr>
                <w:sz w:val="23"/>
                <w:szCs w:val="23"/>
              </w:rPr>
              <w:t>[•]</w:t>
            </w:r>
          </w:p>
        </w:tc>
        <w:tc>
          <w:tcPr>
            <w:tcW w:w="1531" w:type="dxa"/>
            <w:gridSpan w:val="2"/>
            <w:tcBorders>
              <w:top w:val="single" w:sz="4" w:space="0" w:color="auto"/>
              <w:left w:val="single" w:sz="4" w:space="0" w:color="auto"/>
              <w:bottom w:val="single" w:sz="4" w:space="0" w:color="auto"/>
              <w:right w:val="single" w:sz="4" w:space="0" w:color="auto"/>
            </w:tcBorders>
            <w:hideMark/>
          </w:tcPr>
          <w:p w14:paraId="4A96C4A1" w14:textId="77777777" w:rsidR="00C93538" w:rsidRPr="003F454F" w:rsidRDefault="00C93538" w:rsidP="0070597F">
            <w:pPr>
              <w:spacing w:line="340" w:lineRule="atLeast"/>
              <w:jc w:val="center"/>
              <w:rPr>
                <w:sz w:val="23"/>
                <w:szCs w:val="23"/>
              </w:rPr>
            </w:pPr>
            <w:r w:rsidRPr="003F454F">
              <w:rPr>
                <w:sz w:val="23"/>
                <w:szCs w:val="23"/>
              </w:rPr>
              <w:t>[•]</w:t>
            </w:r>
          </w:p>
        </w:tc>
      </w:tr>
      <w:tr w:rsidR="00E62284" w:rsidRPr="002C517C" w14:paraId="25D3AE9C" w14:textId="77777777" w:rsidTr="00773AB9">
        <w:trPr>
          <w:jc w:val="center"/>
        </w:trPr>
        <w:tc>
          <w:tcPr>
            <w:tcW w:w="8179" w:type="dxa"/>
            <w:gridSpan w:val="8"/>
            <w:tcBorders>
              <w:top w:val="single" w:sz="4" w:space="0" w:color="auto"/>
              <w:left w:val="single" w:sz="4" w:space="0" w:color="auto"/>
              <w:bottom w:val="single" w:sz="4" w:space="0" w:color="auto"/>
              <w:right w:val="single" w:sz="4" w:space="0" w:color="auto"/>
            </w:tcBorders>
            <w:shd w:val="clear" w:color="auto" w:fill="FFFFFF"/>
            <w:hideMark/>
          </w:tcPr>
          <w:p w14:paraId="0E7BEC6B" w14:textId="77777777" w:rsidR="00C93538" w:rsidRPr="003F454F" w:rsidRDefault="00C93538" w:rsidP="0070597F">
            <w:pPr>
              <w:spacing w:line="340" w:lineRule="atLeast"/>
              <w:jc w:val="center"/>
              <w:rPr>
                <w:sz w:val="23"/>
                <w:szCs w:val="23"/>
              </w:rPr>
            </w:pPr>
            <w:r w:rsidRPr="003F454F">
              <w:rPr>
                <w:b/>
                <w:bCs/>
                <w:sz w:val="23"/>
                <w:szCs w:val="23"/>
              </w:rPr>
              <w:t>Total destinado no semestre</w:t>
            </w:r>
          </w:p>
        </w:tc>
        <w:tc>
          <w:tcPr>
            <w:tcW w:w="1531" w:type="dxa"/>
            <w:gridSpan w:val="2"/>
            <w:tcBorders>
              <w:top w:val="single" w:sz="4" w:space="0" w:color="auto"/>
              <w:left w:val="single" w:sz="4" w:space="0" w:color="auto"/>
              <w:bottom w:val="single" w:sz="4" w:space="0" w:color="auto"/>
              <w:right w:val="single" w:sz="4" w:space="0" w:color="auto"/>
            </w:tcBorders>
            <w:hideMark/>
          </w:tcPr>
          <w:p w14:paraId="432970DB" w14:textId="77777777" w:rsidR="00C93538" w:rsidRPr="003F454F" w:rsidRDefault="00C93538" w:rsidP="0070597F">
            <w:pPr>
              <w:spacing w:line="340" w:lineRule="atLeast"/>
              <w:jc w:val="center"/>
              <w:rPr>
                <w:sz w:val="23"/>
                <w:szCs w:val="23"/>
              </w:rPr>
            </w:pPr>
            <w:r w:rsidRPr="003F454F">
              <w:rPr>
                <w:sz w:val="23"/>
                <w:szCs w:val="23"/>
              </w:rPr>
              <w:t>R$ [•]</w:t>
            </w:r>
          </w:p>
        </w:tc>
      </w:tr>
      <w:tr w:rsidR="00E62284" w:rsidRPr="002C517C" w14:paraId="0B75E9F7" w14:textId="77777777" w:rsidTr="00773AB9">
        <w:trPr>
          <w:jc w:val="center"/>
        </w:trPr>
        <w:tc>
          <w:tcPr>
            <w:tcW w:w="8179" w:type="dxa"/>
            <w:gridSpan w:val="8"/>
            <w:tcBorders>
              <w:top w:val="single" w:sz="4" w:space="0" w:color="auto"/>
              <w:left w:val="single" w:sz="4" w:space="0" w:color="auto"/>
              <w:bottom w:val="single" w:sz="4" w:space="0" w:color="auto"/>
              <w:right w:val="single" w:sz="4" w:space="0" w:color="auto"/>
            </w:tcBorders>
            <w:shd w:val="clear" w:color="auto" w:fill="FFFFFF"/>
            <w:hideMark/>
          </w:tcPr>
          <w:p w14:paraId="232362B0" w14:textId="77777777" w:rsidR="00C93538" w:rsidRPr="003F454F" w:rsidRDefault="00C93538" w:rsidP="0070597F">
            <w:pPr>
              <w:spacing w:line="340" w:lineRule="atLeast"/>
              <w:jc w:val="center"/>
              <w:rPr>
                <w:sz w:val="23"/>
                <w:szCs w:val="23"/>
              </w:rPr>
            </w:pPr>
            <w:r w:rsidRPr="003F454F">
              <w:rPr>
                <w:b/>
                <w:bCs/>
                <w:sz w:val="23"/>
                <w:szCs w:val="23"/>
              </w:rPr>
              <w:t>Valor total desembolsado à Devedora</w:t>
            </w:r>
          </w:p>
        </w:tc>
        <w:tc>
          <w:tcPr>
            <w:tcW w:w="1531" w:type="dxa"/>
            <w:gridSpan w:val="2"/>
            <w:tcBorders>
              <w:top w:val="single" w:sz="4" w:space="0" w:color="auto"/>
              <w:left w:val="single" w:sz="4" w:space="0" w:color="auto"/>
              <w:bottom w:val="single" w:sz="4" w:space="0" w:color="auto"/>
              <w:right w:val="single" w:sz="4" w:space="0" w:color="auto"/>
            </w:tcBorders>
            <w:hideMark/>
          </w:tcPr>
          <w:p w14:paraId="1F8DC910" w14:textId="77777777" w:rsidR="00C93538" w:rsidRPr="003F454F" w:rsidRDefault="00C93538" w:rsidP="0070597F">
            <w:pPr>
              <w:spacing w:line="340" w:lineRule="atLeast"/>
              <w:jc w:val="center"/>
              <w:rPr>
                <w:sz w:val="23"/>
                <w:szCs w:val="23"/>
              </w:rPr>
            </w:pPr>
            <w:r w:rsidRPr="003F454F">
              <w:rPr>
                <w:sz w:val="23"/>
                <w:szCs w:val="23"/>
              </w:rPr>
              <w:t>R$ [•]</w:t>
            </w:r>
          </w:p>
        </w:tc>
      </w:tr>
      <w:tr w:rsidR="00E62284" w:rsidRPr="002C517C" w14:paraId="09636AB4" w14:textId="77777777" w:rsidTr="00773AB9">
        <w:trPr>
          <w:jc w:val="center"/>
        </w:trPr>
        <w:tc>
          <w:tcPr>
            <w:tcW w:w="8179" w:type="dxa"/>
            <w:gridSpan w:val="8"/>
            <w:tcBorders>
              <w:top w:val="single" w:sz="4" w:space="0" w:color="auto"/>
              <w:left w:val="single" w:sz="4" w:space="0" w:color="auto"/>
              <w:bottom w:val="single" w:sz="4" w:space="0" w:color="auto"/>
              <w:right w:val="single" w:sz="4" w:space="0" w:color="auto"/>
            </w:tcBorders>
            <w:shd w:val="clear" w:color="auto" w:fill="FFFFFF"/>
            <w:hideMark/>
          </w:tcPr>
          <w:p w14:paraId="1CAD98C2" w14:textId="77777777" w:rsidR="00C93538" w:rsidRPr="003F454F" w:rsidRDefault="00C93538" w:rsidP="0070597F">
            <w:pPr>
              <w:spacing w:line="340" w:lineRule="atLeast"/>
              <w:jc w:val="center"/>
              <w:rPr>
                <w:sz w:val="23"/>
                <w:szCs w:val="23"/>
              </w:rPr>
            </w:pPr>
            <w:r w:rsidRPr="003F454F">
              <w:rPr>
                <w:b/>
                <w:bCs/>
                <w:sz w:val="23"/>
                <w:szCs w:val="23"/>
              </w:rPr>
              <w:t>Saldo a destinar</w:t>
            </w:r>
          </w:p>
        </w:tc>
        <w:tc>
          <w:tcPr>
            <w:tcW w:w="1531" w:type="dxa"/>
            <w:gridSpan w:val="2"/>
            <w:tcBorders>
              <w:top w:val="single" w:sz="4" w:space="0" w:color="auto"/>
              <w:left w:val="single" w:sz="4" w:space="0" w:color="auto"/>
              <w:bottom w:val="single" w:sz="4" w:space="0" w:color="auto"/>
              <w:right w:val="single" w:sz="4" w:space="0" w:color="auto"/>
            </w:tcBorders>
            <w:hideMark/>
          </w:tcPr>
          <w:p w14:paraId="4ACA097E" w14:textId="77777777" w:rsidR="00C93538" w:rsidRPr="003F454F" w:rsidRDefault="00C93538" w:rsidP="0070597F">
            <w:pPr>
              <w:spacing w:line="340" w:lineRule="atLeast"/>
              <w:jc w:val="center"/>
              <w:rPr>
                <w:sz w:val="23"/>
                <w:szCs w:val="23"/>
              </w:rPr>
            </w:pPr>
            <w:r w:rsidRPr="003F454F">
              <w:rPr>
                <w:sz w:val="23"/>
                <w:szCs w:val="23"/>
              </w:rPr>
              <w:t>R$ [•]</w:t>
            </w:r>
          </w:p>
        </w:tc>
      </w:tr>
      <w:tr w:rsidR="00E62284" w:rsidRPr="002C517C" w14:paraId="4AA54626" w14:textId="77777777" w:rsidTr="00773AB9">
        <w:trPr>
          <w:jc w:val="center"/>
        </w:trPr>
        <w:tc>
          <w:tcPr>
            <w:tcW w:w="8179" w:type="dxa"/>
            <w:gridSpan w:val="8"/>
            <w:tcBorders>
              <w:top w:val="single" w:sz="4" w:space="0" w:color="auto"/>
              <w:left w:val="single" w:sz="4" w:space="0" w:color="auto"/>
              <w:bottom w:val="single" w:sz="4" w:space="0" w:color="auto"/>
              <w:right w:val="single" w:sz="4" w:space="0" w:color="auto"/>
            </w:tcBorders>
            <w:shd w:val="clear" w:color="auto" w:fill="FFFFFF"/>
            <w:hideMark/>
          </w:tcPr>
          <w:p w14:paraId="4251C89D" w14:textId="77777777" w:rsidR="00C93538" w:rsidRPr="003F454F" w:rsidRDefault="00C93538" w:rsidP="0070597F">
            <w:pPr>
              <w:spacing w:line="340" w:lineRule="atLeast"/>
              <w:jc w:val="center"/>
              <w:rPr>
                <w:sz w:val="23"/>
                <w:szCs w:val="23"/>
              </w:rPr>
            </w:pPr>
            <w:r w:rsidRPr="003F454F">
              <w:rPr>
                <w:b/>
                <w:bCs/>
                <w:sz w:val="23"/>
                <w:szCs w:val="23"/>
              </w:rPr>
              <w:t>Valor Total da Oferta</w:t>
            </w:r>
          </w:p>
        </w:tc>
        <w:tc>
          <w:tcPr>
            <w:tcW w:w="1531" w:type="dxa"/>
            <w:gridSpan w:val="2"/>
            <w:tcBorders>
              <w:top w:val="single" w:sz="4" w:space="0" w:color="auto"/>
              <w:left w:val="single" w:sz="4" w:space="0" w:color="auto"/>
              <w:bottom w:val="single" w:sz="4" w:space="0" w:color="auto"/>
              <w:right w:val="single" w:sz="4" w:space="0" w:color="auto"/>
            </w:tcBorders>
            <w:hideMark/>
          </w:tcPr>
          <w:p w14:paraId="568A1097" w14:textId="77777777" w:rsidR="00C93538" w:rsidRPr="003F454F" w:rsidRDefault="00C93538" w:rsidP="0070597F">
            <w:pPr>
              <w:spacing w:line="340" w:lineRule="atLeast"/>
              <w:jc w:val="center"/>
              <w:rPr>
                <w:sz w:val="23"/>
                <w:szCs w:val="23"/>
              </w:rPr>
            </w:pPr>
            <w:r w:rsidRPr="003F454F">
              <w:rPr>
                <w:sz w:val="23"/>
                <w:szCs w:val="23"/>
              </w:rPr>
              <w:t>R$ [•]</w:t>
            </w:r>
          </w:p>
        </w:tc>
      </w:tr>
      <w:bookmarkEnd w:id="429"/>
      <w:tr w:rsidR="00C66CAC" w:rsidRPr="002C517C" w14:paraId="7DD41420" w14:textId="77777777" w:rsidTr="00773AB9">
        <w:trPr>
          <w:gridAfter w:val="1"/>
          <w:wAfter w:w="82" w:type="dxa"/>
          <w:jc w:val="center"/>
        </w:trPr>
        <w:tc>
          <w:tcPr>
            <w:tcW w:w="2995" w:type="dxa"/>
            <w:gridSpan w:val="2"/>
            <w:shd w:val="clear" w:color="auto" w:fill="A6A6A6"/>
            <w:vAlign w:val="center"/>
          </w:tcPr>
          <w:p w14:paraId="0E377F7E" w14:textId="77777777" w:rsidR="00C93538" w:rsidRPr="003F454F" w:rsidRDefault="00C93538" w:rsidP="0070597F">
            <w:pPr>
              <w:widowControl w:val="0"/>
              <w:autoSpaceDE w:val="0"/>
              <w:autoSpaceDN w:val="0"/>
              <w:adjustRightInd w:val="0"/>
              <w:spacing w:line="340" w:lineRule="atLeast"/>
              <w:jc w:val="center"/>
              <w:rPr>
                <w:b/>
                <w:smallCaps/>
                <w:sz w:val="23"/>
                <w:szCs w:val="23"/>
              </w:rPr>
            </w:pPr>
          </w:p>
        </w:tc>
        <w:tc>
          <w:tcPr>
            <w:tcW w:w="1807" w:type="dxa"/>
            <w:gridSpan w:val="2"/>
            <w:shd w:val="clear" w:color="auto" w:fill="A6A6A6"/>
            <w:vAlign w:val="center"/>
          </w:tcPr>
          <w:p w14:paraId="0222ACDD" w14:textId="77777777" w:rsidR="00C93538" w:rsidRPr="003F454F" w:rsidRDefault="00C93538" w:rsidP="0070597F">
            <w:pPr>
              <w:widowControl w:val="0"/>
              <w:autoSpaceDE w:val="0"/>
              <w:autoSpaceDN w:val="0"/>
              <w:adjustRightInd w:val="0"/>
              <w:spacing w:line="340" w:lineRule="atLeast"/>
              <w:jc w:val="center"/>
              <w:rPr>
                <w:b/>
                <w:smallCaps/>
                <w:sz w:val="23"/>
                <w:szCs w:val="23"/>
              </w:rPr>
            </w:pPr>
          </w:p>
        </w:tc>
        <w:tc>
          <w:tcPr>
            <w:tcW w:w="1700" w:type="dxa"/>
            <w:gridSpan w:val="2"/>
            <w:shd w:val="clear" w:color="auto" w:fill="A6A6A6"/>
            <w:vAlign w:val="center"/>
          </w:tcPr>
          <w:p w14:paraId="074E5495" w14:textId="77777777" w:rsidR="00C93538" w:rsidRPr="003F454F" w:rsidRDefault="00C93538" w:rsidP="0070597F">
            <w:pPr>
              <w:widowControl w:val="0"/>
              <w:autoSpaceDE w:val="0"/>
              <w:autoSpaceDN w:val="0"/>
              <w:adjustRightInd w:val="0"/>
              <w:spacing w:line="340" w:lineRule="atLeast"/>
              <w:jc w:val="center"/>
              <w:rPr>
                <w:b/>
                <w:smallCaps/>
                <w:sz w:val="23"/>
                <w:szCs w:val="23"/>
              </w:rPr>
            </w:pPr>
          </w:p>
        </w:tc>
        <w:tc>
          <w:tcPr>
            <w:tcW w:w="1358" w:type="dxa"/>
            <w:shd w:val="clear" w:color="auto" w:fill="A6A6A6"/>
          </w:tcPr>
          <w:p w14:paraId="630F97BE" w14:textId="77777777" w:rsidR="00C93538" w:rsidRPr="003F454F" w:rsidRDefault="00C93538" w:rsidP="0070597F">
            <w:pPr>
              <w:widowControl w:val="0"/>
              <w:autoSpaceDE w:val="0"/>
              <w:autoSpaceDN w:val="0"/>
              <w:adjustRightInd w:val="0"/>
              <w:spacing w:line="340" w:lineRule="atLeast"/>
              <w:jc w:val="center"/>
              <w:rPr>
                <w:b/>
                <w:smallCaps/>
                <w:sz w:val="23"/>
                <w:szCs w:val="23"/>
              </w:rPr>
            </w:pPr>
          </w:p>
        </w:tc>
        <w:tc>
          <w:tcPr>
            <w:tcW w:w="1768" w:type="dxa"/>
            <w:gridSpan w:val="2"/>
            <w:shd w:val="clear" w:color="auto" w:fill="A6A6A6"/>
            <w:vAlign w:val="center"/>
          </w:tcPr>
          <w:p w14:paraId="683D4D05" w14:textId="77777777" w:rsidR="00C93538" w:rsidRPr="003F454F" w:rsidRDefault="00C93538" w:rsidP="0070597F">
            <w:pPr>
              <w:widowControl w:val="0"/>
              <w:autoSpaceDE w:val="0"/>
              <w:autoSpaceDN w:val="0"/>
              <w:adjustRightInd w:val="0"/>
              <w:spacing w:line="340" w:lineRule="atLeast"/>
              <w:jc w:val="center"/>
              <w:rPr>
                <w:b/>
                <w:smallCaps/>
                <w:sz w:val="23"/>
                <w:szCs w:val="23"/>
              </w:rPr>
            </w:pPr>
          </w:p>
        </w:tc>
      </w:tr>
      <w:tr w:rsidR="0045406E" w:rsidRPr="002C517C" w14:paraId="736D607E" w14:textId="77777777" w:rsidTr="00773AB9">
        <w:trPr>
          <w:gridAfter w:val="1"/>
          <w:wAfter w:w="82" w:type="dxa"/>
          <w:jc w:val="center"/>
        </w:trPr>
        <w:tc>
          <w:tcPr>
            <w:tcW w:w="2995" w:type="dxa"/>
            <w:gridSpan w:val="2"/>
            <w:shd w:val="clear" w:color="auto" w:fill="auto"/>
          </w:tcPr>
          <w:p w14:paraId="063EE9BA" w14:textId="77777777" w:rsidR="00C93538" w:rsidRPr="003F454F" w:rsidRDefault="00C93538" w:rsidP="0070597F">
            <w:pPr>
              <w:widowControl w:val="0"/>
              <w:autoSpaceDE w:val="0"/>
              <w:autoSpaceDN w:val="0"/>
              <w:adjustRightInd w:val="0"/>
              <w:spacing w:line="340" w:lineRule="atLeast"/>
              <w:rPr>
                <w:sz w:val="23"/>
                <w:szCs w:val="23"/>
              </w:rPr>
            </w:pPr>
          </w:p>
        </w:tc>
        <w:tc>
          <w:tcPr>
            <w:tcW w:w="1807" w:type="dxa"/>
            <w:gridSpan w:val="2"/>
          </w:tcPr>
          <w:p w14:paraId="36992B89" w14:textId="77777777" w:rsidR="00C93538" w:rsidRPr="003F454F" w:rsidRDefault="00C93538" w:rsidP="0070597F">
            <w:pPr>
              <w:widowControl w:val="0"/>
              <w:autoSpaceDE w:val="0"/>
              <w:autoSpaceDN w:val="0"/>
              <w:adjustRightInd w:val="0"/>
              <w:spacing w:line="340" w:lineRule="atLeast"/>
              <w:rPr>
                <w:sz w:val="23"/>
                <w:szCs w:val="23"/>
              </w:rPr>
            </w:pPr>
          </w:p>
        </w:tc>
        <w:tc>
          <w:tcPr>
            <w:tcW w:w="1700" w:type="dxa"/>
            <w:gridSpan w:val="2"/>
          </w:tcPr>
          <w:p w14:paraId="2D27EBA1" w14:textId="77777777" w:rsidR="00C93538" w:rsidRPr="003F454F" w:rsidRDefault="00C93538" w:rsidP="0070597F">
            <w:pPr>
              <w:widowControl w:val="0"/>
              <w:autoSpaceDE w:val="0"/>
              <w:autoSpaceDN w:val="0"/>
              <w:adjustRightInd w:val="0"/>
              <w:spacing w:line="340" w:lineRule="atLeast"/>
              <w:rPr>
                <w:sz w:val="23"/>
                <w:szCs w:val="23"/>
              </w:rPr>
            </w:pPr>
          </w:p>
        </w:tc>
        <w:tc>
          <w:tcPr>
            <w:tcW w:w="1358" w:type="dxa"/>
          </w:tcPr>
          <w:p w14:paraId="6F87568D" w14:textId="77777777" w:rsidR="00C93538" w:rsidRPr="003F454F" w:rsidRDefault="00C93538" w:rsidP="0070597F">
            <w:pPr>
              <w:widowControl w:val="0"/>
              <w:autoSpaceDE w:val="0"/>
              <w:autoSpaceDN w:val="0"/>
              <w:adjustRightInd w:val="0"/>
              <w:spacing w:line="340" w:lineRule="atLeast"/>
              <w:rPr>
                <w:sz w:val="23"/>
                <w:szCs w:val="23"/>
              </w:rPr>
            </w:pPr>
          </w:p>
        </w:tc>
        <w:tc>
          <w:tcPr>
            <w:tcW w:w="1768" w:type="dxa"/>
            <w:gridSpan w:val="2"/>
            <w:shd w:val="clear" w:color="auto" w:fill="auto"/>
          </w:tcPr>
          <w:p w14:paraId="361061F9" w14:textId="77777777" w:rsidR="00C93538" w:rsidRPr="003F454F" w:rsidRDefault="00C93538" w:rsidP="0070597F">
            <w:pPr>
              <w:widowControl w:val="0"/>
              <w:autoSpaceDE w:val="0"/>
              <w:autoSpaceDN w:val="0"/>
              <w:adjustRightInd w:val="0"/>
              <w:spacing w:line="340" w:lineRule="atLeast"/>
              <w:rPr>
                <w:sz w:val="23"/>
                <w:szCs w:val="23"/>
              </w:rPr>
            </w:pPr>
          </w:p>
        </w:tc>
      </w:tr>
    </w:tbl>
    <w:p w14:paraId="69A3F5A7" w14:textId="2EC49D48" w:rsidR="00C93538" w:rsidRPr="003F454F" w:rsidRDefault="00C93538" w:rsidP="00944D34">
      <w:pPr>
        <w:autoSpaceDE w:val="0"/>
        <w:autoSpaceDN w:val="0"/>
        <w:adjustRightInd w:val="0"/>
        <w:spacing w:line="340" w:lineRule="atLeast"/>
        <w:rPr>
          <w:sz w:val="23"/>
          <w:szCs w:val="23"/>
        </w:rPr>
      </w:pPr>
    </w:p>
    <w:p w14:paraId="020C788F" w14:textId="7188E1FD" w:rsidR="00EF4596" w:rsidRPr="003F454F" w:rsidRDefault="00EF4596" w:rsidP="00944D34">
      <w:pPr>
        <w:tabs>
          <w:tab w:val="left" w:pos="24"/>
          <w:tab w:val="left" w:pos="5435"/>
        </w:tabs>
        <w:autoSpaceDE w:val="0"/>
        <w:autoSpaceDN w:val="0"/>
        <w:adjustRightInd w:val="0"/>
        <w:spacing w:line="340" w:lineRule="atLeast"/>
        <w:jc w:val="both"/>
        <w:rPr>
          <w:sz w:val="23"/>
          <w:szCs w:val="23"/>
        </w:rPr>
      </w:pPr>
      <w:r w:rsidRPr="003F454F">
        <w:rPr>
          <w:sz w:val="23"/>
          <w:szCs w:val="23"/>
        </w:rPr>
        <w:t xml:space="preserve">Os representantes legais da </w:t>
      </w:r>
      <w:r w:rsidR="00304088">
        <w:rPr>
          <w:sz w:val="23"/>
          <w:szCs w:val="23"/>
        </w:rPr>
        <w:t>Emitente</w:t>
      </w:r>
      <w:r w:rsidRPr="003F454F">
        <w:rPr>
          <w:sz w:val="23"/>
          <w:szCs w:val="23"/>
        </w:rPr>
        <w:t xml:space="preserve"> declaram neste ato, de forma irrevogável e irretratável, que (a) as informações aqui apresentadas são verídicas e (b) os </w:t>
      </w:r>
      <w:r w:rsidR="007473F1" w:rsidRPr="003F454F">
        <w:rPr>
          <w:sz w:val="23"/>
          <w:szCs w:val="23"/>
        </w:rPr>
        <w:t xml:space="preserve">Recursos </w:t>
      </w:r>
      <w:r w:rsidRPr="003F454F">
        <w:rPr>
          <w:sz w:val="23"/>
          <w:szCs w:val="23"/>
        </w:rPr>
        <w:t xml:space="preserve">da Emissão foram </w:t>
      </w:r>
      <w:r w:rsidRPr="003F454F">
        <w:rPr>
          <w:sz w:val="23"/>
          <w:szCs w:val="23"/>
        </w:rPr>
        <w:lastRenderedPageBreak/>
        <w:t>utilizados, até a presente data, para a finalidade prevista na Cláusula 3.5.1 da Escritura de Emissão, conforme descrito no presente relatório.</w:t>
      </w:r>
    </w:p>
    <w:p w14:paraId="491CFC01" w14:textId="77777777" w:rsidR="00C93538" w:rsidRPr="003F454F" w:rsidRDefault="00C93538" w:rsidP="0070597F">
      <w:pPr>
        <w:tabs>
          <w:tab w:val="left" w:pos="24"/>
          <w:tab w:val="left" w:pos="5435"/>
        </w:tabs>
        <w:autoSpaceDE w:val="0"/>
        <w:autoSpaceDN w:val="0"/>
        <w:adjustRightInd w:val="0"/>
        <w:spacing w:line="340" w:lineRule="atLeast"/>
        <w:jc w:val="both"/>
        <w:rPr>
          <w:sz w:val="23"/>
          <w:szCs w:val="23"/>
        </w:rPr>
      </w:pPr>
    </w:p>
    <w:p w14:paraId="77FC8827" w14:textId="77777777" w:rsidR="00C93538" w:rsidRPr="003F454F" w:rsidRDefault="00C93538" w:rsidP="0070597F">
      <w:pPr>
        <w:widowControl w:val="0"/>
        <w:spacing w:line="340" w:lineRule="atLeast"/>
        <w:jc w:val="both"/>
        <w:rPr>
          <w:b/>
          <w:bCs/>
          <w:sz w:val="23"/>
          <w:szCs w:val="23"/>
        </w:rPr>
      </w:pPr>
      <w:r w:rsidRPr="003F454F">
        <w:rPr>
          <w:b/>
          <w:bCs/>
          <w:sz w:val="23"/>
          <w:szCs w:val="23"/>
        </w:rPr>
        <w:t>As informações constantes da presente notificação são confidenciais, prestadas exclusivamente ao Agente Fiduciário, não devendo ser de forma alguma divulgadas a quaisquer terceiros, seja total ou parcialmente, sem a prévia e expressa aprovação da Companhia, exceto em decorrência de ordem administrativa ou judicial.</w:t>
      </w:r>
    </w:p>
    <w:p w14:paraId="3379C3EA" w14:textId="77777777" w:rsidR="00905195" w:rsidRPr="003F454F" w:rsidRDefault="00905195" w:rsidP="00944D34">
      <w:pPr>
        <w:autoSpaceDE w:val="0"/>
        <w:autoSpaceDN w:val="0"/>
        <w:adjustRightInd w:val="0"/>
        <w:spacing w:line="340" w:lineRule="atLeast"/>
        <w:rPr>
          <w:sz w:val="23"/>
          <w:szCs w:val="23"/>
        </w:rPr>
      </w:pPr>
    </w:p>
    <w:tbl>
      <w:tblPr>
        <w:tblW w:w="0" w:type="auto"/>
        <w:jc w:val="center"/>
        <w:tblLook w:val="04A0" w:firstRow="1" w:lastRow="0" w:firstColumn="1" w:lastColumn="0" w:noHBand="0" w:noVBand="1"/>
      </w:tblPr>
      <w:tblGrid>
        <w:gridCol w:w="4394"/>
        <w:gridCol w:w="4394"/>
      </w:tblGrid>
      <w:tr w:rsidR="00905195" w:rsidRPr="002C517C" w14:paraId="2ABF7011" w14:textId="77777777" w:rsidTr="00A45B01">
        <w:trPr>
          <w:jc w:val="center"/>
        </w:trPr>
        <w:tc>
          <w:tcPr>
            <w:tcW w:w="9211" w:type="dxa"/>
            <w:gridSpan w:val="2"/>
            <w:shd w:val="clear" w:color="auto" w:fill="auto"/>
          </w:tcPr>
          <w:p w14:paraId="615DCA2A" w14:textId="77777777" w:rsidR="00905195" w:rsidRPr="003F454F" w:rsidRDefault="00340222" w:rsidP="00944D34">
            <w:pPr>
              <w:autoSpaceDE w:val="0"/>
              <w:autoSpaceDN w:val="0"/>
              <w:adjustRightInd w:val="0"/>
              <w:spacing w:line="340" w:lineRule="atLeast"/>
              <w:jc w:val="center"/>
              <w:rPr>
                <w:sz w:val="23"/>
                <w:szCs w:val="23"/>
              </w:rPr>
            </w:pPr>
            <w:r w:rsidRPr="003F454F">
              <w:rPr>
                <w:b/>
                <w:smallCaps/>
                <w:sz w:val="23"/>
                <w:szCs w:val="23"/>
              </w:rPr>
              <w:t>Vicunha Têxtil S.A.</w:t>
            </w:r>
          </w:p>
          <w:p w14:paraId="66219C26" w14:textId="77777777" w:rsidR="00905195" w:rsidRPr="003F454F" w:rsidRDefault="00905195" w:rsidP="00944D34">
            <w:pPr>
              <w:autoSpaceDE w:val="0"/>
              <w:autoSpaceDN w:val="0"/>
              <w:adjustRightInd w:val="0"/>
              <w:spacing w:line="340" w:lineRule="atLeast"/>
              <w:rPr>
                <w:sz w:val="23"/>
                <w:szCs w:val="23"/>
              </w:rPr>
            </w:pPr>
          </w:p>
          <w:p w14:paraId="3270576A" w14:textId="77777777" w:rsidR="00905195" w:rsidRPr="003F454F" w:rsidRDefault="00905195" w:rsidP="00944D34">
            <w:pPr>
              <w:autoSpaceDE w:val="0"/>
              <w:autoSpaceDN w:val="0"/>
              <w:adjustRightInd w:val="0"/>
              <w:spacing w:line="340" w:lineRule="atLeast"/>
              <w:rPr>
                <w:sz w:val="23"/>
                <w:szCs w:val="23"/>
              </w:rPr>
            </w:pPr>
          </w:p>
          <w:p w14:paraId="1AD64FC8" w14:textId="77777777" w:rsidR="00905195" w:rsidRPr="003F454F" w:rsidRDefault="00905195" w:rsidP="00944D34">
            <w:pPr>
              <w:autoSpaceDE w:val="0"/>
              <w:autoSpaceDN w:val="0"/>
              <w:adjustRightInd w:val="0"/>
              <w:spacing w:line="340" w:lineRule="atLeast"/>
              <w:rPr>
                <w:sz w:val="23"/>
                <w:szCs w:val="23"/>
              </w:rPr>
            </w:pPr>
          </w:p>
        </w:tc>
      </w:tr>
      <w:tr w:rsidR="00905195" w:rsidRPr="002C517C" w14:paraId="18A17518" w14:textId="77777777" w:rsidTr="00A45B01">
        <w:trPr>
          <w:jc w:val="center"/>
        </w:trPr>
        <w:tc>
          <w:tcPr>
            <w:tcW w:w="4605" w:type="dxa"/>
            <w:shd w:val="clear" w:color="auto" w:fill="auto"/>
          </w:tcPr>
          <w:p w14:paraId="0D3B0FCD" w14:textId="77777777" w:rsidR="00905195" w:rsidRPr="003F454F" w:rsidRDefault="00905195" w:rsidP="00944D34">
            <w:pPr>
              <w:pBdr>
                <w:top w:val="single" w:sz="4" w:space="1" w:color="auto"/>
              </w:pBdr>
              <w:autoSpaceDE w:val="0"/>
              <w:autoSpaceDN w:val="0"/>
              <w:adjustRightInd w:val="0"/>
              <w:spacing w:line="340" w:lineRule="atLeast"/>
              <w:rPr>
                <w:sz w:val="23"/>
                <w:szCs w:val="23"/>
              </w:rPr>
            </w:pPr>
            <w:r w:rsidRPr="003F454F">
              <w:rPr>
                <w:sz w:val="23"/>
                <w:szCs w:val="23"/>
              </w:rPr>
              <w:t>Por:</w:t>
            </w:r>
          </w:p>
        </w:tc>
        <w:tc>
          <w:tcPr>
            <w:tcW w:w="4606" w:type="dxa"/>
            <w:shd w:val="clear" w:color="auto" w:fill="auto"/>
          </w:tcPr>
          <w:p w14:paraId="2DD9D3DC" w14:textId="77777777" w:rsidR="00905195" w:rsidRPr="003F454F" w:rsidRDefault="00905195" w:rsidP="00944D34">
            <w:pPr>
              <w:pBdr>
                <w:top w:val="single" w:sz="4" w:space="1" w:color="auto"/>
              </w:pBdr>
              <w:autoSpaceDE w:val="0"/>
              <w:autoSpaceDN w:val="0"/>
              <w:adjustRightInd w:val="0"/>
              <w:spacing w:line="340" w:lineRule="atLeast"/>
              <w:rPr>
                <w:sz w:val="23"/>
                <w:szCs w:val="23"/>
              </w:rPr>
            </w:pPr>
            <w:r w:rsidRPr="003F454F">
              <w:rPr>
                <w:sz w:val="23"/>
                <w:szCs w:val="23"/>
              </w:rPr>
              <w:t>Por:</w:t>
            </w:r>
          </w:p>
        </w:tc>
      </w:tr>
      <w:tr w:rsidR="00905195" w:rsidRPr="002C517C" w14:paraId="02CA957A" w14:textId="77777777" w:rsidTr="00A45B01">
        <w:trPr>
          <w:jc w:val="center"/>
        </w:trPr>
        <w:tc>
          <w:tcPr>
            <w:tcW w:w="4605" w:type="dxa"/>
            <w:shd w:val="clear" w:color="auto" w:fill="auto"/>
          </w:tcPr>
          <w:p w14:paraId="0515C8DA" w14:textId="77777777" w:rsidR="00905195" w:rsidRPr="003F454F" w:rsidRDefault="00905195" w:rsidP="00944D34">
            <w:pPr>
              <w:autoSpaceDE w:val="0"/>
              <w:autoSpaceDN w:val="0"/>
              <w:adjustRightInd w:val="0"/>
              <w:spacing w:line="340" w:lineRule="atLeast"/>
              <w:rPr>
                <w:sz w:val="23"/>
                <w:szCs w:val="23"/>
              </w:rPr>
            </w:pPr>
            <w:r w:rsidRPr="003F454F">
              <w:rPr>
                <w:sz w:val="23"/>
                <w:szCs w:val="23"/>
              </w:rPr>
              <w:t>Cargo:</w:t>
            </w:r>
          </w:p>
        </w:tc>
        <w:tc>
          <w:tcPr>
            <w:tcW w:w="4606" w:type="dxa"/>
            <w:shd w:val="clear" w:color="auto" w:fill="auto"/>
          </w:tcPr>
          <w:p w14:paraId="2FC71057" w14:textId="77777777" w:rsidR="00905195" w:rsidRPr="003F454F" w:rsidRDefault="00905195" w:rsidP="00944D34">
            <w:pPr>
              <w:autoSpaceDE w:val="0"/>
              <w:autoSpaceDN w:val="0"/>
              <w:adjustRightInd w:val="0"/>
              <w:spacing w:line="340" w:lineRule="atLeast"/>
              <w:rPr>
                <w:sz w:val="23"/>
                <w:szCs w:val="23"/>
              </w:rPr>
            </w:pPr>
            <w:r w:rsidRPr="003F454F">
              <w:rPr>
                <w:sz w:val="23"/>
                <w:szCs w:val="23"/>
              </w:rPr>
              <w:t>Cargo:</w:t>
            </w:r>
          </w:p>
        </w:tc>
      </w:tr>
    </w:tbl>
    <w:p w14:paraId="30D521D1" w14:textId="77777777" w:rsidR="00905195" w:rsidRPr="003F454F" w:rsidRDefault="00905195" w:rsidP="00944D34">
      <w:pPr>
        <w:autoSpaceDE w:val="0"/>
        <w:autoSpaceDN w:val="0"/>
        <w:adjustRightInd w:val="0"/>
        <w:spacing w:line="340" w:lineRule="atLeast"/>
        <w:rPr>
          <w:sz w:val="23"/>
          <w:szCs w:val="23"/>
        </w:rPr>
      </w:pPr>
    </w:p>
    <w:p w14:paraId="7B7F271E" w14:textId="77777777" w:rsidR="00852D5C" w:rsidRPr="003F454F" w:rsidRDefault="00BA203F" w:rsidP="00944D34">
      <w:pPr>
        <w:autoSpaceDE w:val="0"/>
        <w:autoSpaceDN w:val="0"/>
        <w:adjustRightInd w:val="0"/>
        <w:spacing w:line="340" w:lineRule="atLeast"/>
        <w:rPr>
          <w:sz w:val="23"/>
          <w:szCs w:val="23"/>
        </w:rPr>
      </w:pPr>
      <w:r w:rsidRPr="003F454F">
        <w:rPr>
          <w:sz w:val="23"/>
          <w:szCs w:val="23"/>
        </w:rPr>
        <w:br w:type="page"/>
      </w:r>
    </w:p>
    <w:p w14:paraId="580C92B9" w14:textId="77777777" w:rsidR="003B129D" w:rsidRPr="003F454F" w:rsidRDefault="003B129D" w:rsidP="00944D34">
      <w:pPr>
        <w:spacing w:line="340" w:lineRule="atLeast"/>
        <w:jc w:val="center"/>
        <w:outlineLvl w:val="0"/>
        <w:rPr>
          <w:b/>
          <w:smallCaps/>
          <w:sz w:val="23"/>
          <w:szCs w:val="23"/>
        </w:rPr>
        <w:sectPr w:rsidR="003B129D" w:rsidRPr="003F454F" w:rsidSect="00560177">
          <w:pgSz w:w="11907" w:h="16840" w:code="9"/>
          <w:pgMar w:top="1985" w:right="1418" w:bottom="1985" w:left="1701" w:header="709" w:footer="227" w:gutter="0"/>
          <w:cols w:space="708"/>
          <w:docGrid w:linePitch="360"/>
        </w:sectPr>
      </w:pPr>
      <w:bookmarkStart w:id="431" w:name="_Toc512461523"/>
      <w:bookmarkStart w:id="432" w:name="_Toc514755525"/>
    </w:p>
    <w:p w14:paraId="4AA738BE" w14:textId="053E25F8" w:rsidR="00EE6E1B" w:rsidRDefault="00EE6E1B" w:rsidP="00034F97">
      <w:pPr>
        <w:spacing w:line="340" w:lineRule="atLeast"/>
        <w:jc w:val="center"/>
        <w:outlineLvl w:val="0"/>
        <w:rPr>
          <w:b/>
          <w:smallCaps/>
          <w:sz w:val="23"/>
          <w:szCs w:val="23"/>
        </w:rPr>
      </w:pPr>
      <w:bookmarkStart w:id="433" w:name="_Toc105227928"/>
      <w:bookmarkStart w:id="434" w:name="_Toc105228035"/>
      <w:bookmarkStart w:id="435" w:name="_Toc105228215"/>
      <w:bookmarkStart w:id="436" w:name="_Toc105228303"/>
      <w:r w:rsidRPr="003F454F">
        <w:rPr>
          <w:b/>
          <w:smallCaps/>
          <w:sz w:val="23"/>
          <w:szCs w:val="23"/>
        </w:rPr>
        <w:lastRenderedPageBreak/>
        <w:t xml:space="preserve">Anexo </w:t>
      </w:r>
      <w:r w:rsidR="002F1B49" w:rsidRPr="003F454F">
        <w:rPr>
          <w:b/>
          <w:smallCaps/>
          <w:sz w:val="23"/>
          <w:szCs w:val="23"/>
        </w:rPr>
        <w:t>I</w:t>
      </w:r>
      <w:r w:rsidRPr="003F454F">
        <w:rPr>
          <w:b/>
          <w:smallCaps/>
          <w:sz w:val="23"/>
          <w:szCs w:val="23"/>
        </w:rPr>
        <w:t>V – Relação Exaustiva de Fornecedores d</w:t>
      </w:r>
      <w:r w:rsidR="009944E2" w:rsidRPr="003F454F">
        <w:rPr>
          <w:b/>
          <w:smallCaps/>
          <w:sz w:val="23"/>
          <w:szCs w:val="23"/>
        </w:rPr>
        <w:t>e</w:t>
      </w:r>
      <w:r w:rsidRPr="003F454F">
        <w:rPr>
          <w:b/>
          <w:smallCaps/>
          <w:sz w:val="23"/>
          <w:szCs w:val="23"/>
        </w:rPr>
        <w:t xml:space="preserve"> </w:t>
      </w:r>
      <w:bookmarkEnd w:id="431"/>
      <w:bookmarkEnd w:id="432"/>
      <w:r w:rsidR="00340222" w:rsidRPr="003F454F">
        <w:rPr>
          <w:b/>
          <w:smallCaps/>
          <w:sz w:val="23"/>
          <w:szCs w:val="23"/>
        </w:rPr>
        <w:t>Algodão</w:t>
      </w:r>
      <w:bookmarkEnd w:id="433"/>
      <w:bookmarkEnd w:id="434"/>
      <w:bookmarkEnd w:id="435"/>
      <w:bookmarkEnd w:id="436"/>
      <w:r w:rsidR="00034F97">
        <w:rPr>
          <w:b/>
          <w:smallCaps/>
          <w:sz w:val="23"/>
          <w:szCs w:val="23"/>
        </w:rPr>
        <w:t xml:space="preserve"> </w:t>
      </w:r>
      <w:r w:rsidR="009B1DE5" w:rsidRPr="003F454F">
        <w:rPr>
          <w:b/>
          <w:smallCaps/>
          <w:sz w:val="23"/>
          <w:szCs w:val="23"/>
        </w:rPr>
        <w:t xml:space="preserve">em Pluma </w:t>
      </w:r>
      <w:r w:rsidR="000E1E80" w:rsidRPr="003F454F">
        <w:rPr>
          <w:b/>
          <w:smallCaps/>
          <w:sz w:val="23"/>
          <w:szCs w:val="23"/>
        </w:rPr>
        <w:t xml:space="preserve">a ser adquirido pela </w:t>
      </w:r>
      <w:r w:rsidR="00304088">
        <w:rPr>
          <w:b/>
          <w:smallCaps/>
          <w:sz w:val="23"/>
          <w:szCs w:val="23"/>
        </w:rPr>
        <w:t>Emitente</w:t>
      </w:r>
    </w:p>
    <w:p w14:paraId="3C88C4C1" w14:textId="77777777" w:rsidR="00034F97" w:rsidRPr="003F454F" w:rsidRDefault="00034F97" w:rsidP="00034F97">
      <w:pPr>
        <w:spacing w:line="340" w:lineRule="atLeast"/>
        <w:jc w:val="center"/>
        <w:outlineLvl w:val="0"/>
        <w:rPr>
          <w:sz w:val="23"/>
          <w:szCs w:val="23"/>
        </w:rPr>
      </w:pPr>
    </w:p>
    <w:p w14:paraId="0C38A76B" w14:textId="052DC8E4" w:rsidR="00EE6E1B" w:rsidRPr="00034F97" w:rsidRDefault="00EE6E1B" w:rsidP="00034F97">
      <w:pPr>
        <w:autoSpaceDE w:val="0"/>
        <w:autoSpaceDN w:val="0"/>
        <w:adjustRightInd w:val="0"/>
        <w:spacing w:line="300" w:lineRule="atLeast"/>
        <w:ind w:hanging="142"/>
        <w:rPr>
          <w:sz w:val="22"/>
          <w:szCs w:val="22"/>
        </w:rPr>
      </w:pPr>
      <w:bookmarkStart w:id="437" w:name="_Hlk109634872"/>
    </w:p>
    <w:tbl>
      <w:tblPr>
        <w:tblW w:w="13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268"/>
        <w:gridCol w:w="2977"/>
        <w:gridCol w:w="1985"/>
        <w:gridCol w:w="1701"/>
        <w:gridCol w:w="1822"/>
      </w:tblGrid>
      <w:tr w:rsidR="00ED2BA7" w:rsidRPr="00034F97" w14:paraId="5355DFAA" w14:textId="77777777" w:rsidTr="00020D69">
        <w:trPr>
          <w:trHeight w:val="391"/>
          <w:jc w:val="center"/>
        </w:trPr>
        <w:tc>
          <w:tcPr>
            <w:tcW w:w="2830" w:type="dxa"/>
            <w:shd w:val="clear" w:color="auto" w:fill="BFBFBF"/>
            <w:tcMar>
              <w:left w:w="28" w:type="dxa"/>
              <w:right w:w="28" w:type="dxa"/>
            </w:tcMar>
            <w:vAlign w:val="center"/>
          </w:tcPr>
          <w:p w14:paraId="1E494CC0" w14:textId="77777777" w:rsidR="00ED2BA7" w:rsidRPr="00034F97" w:rsidRDefault="00ED2BA7" w:rsidP="00020D69">
            <w:pPr>
              <w:spacing w:line="300" w:lineRule="atLeast"/>
              <w:jc w:val="center"/>
              <w:rPr>
                <w:b/>
                <w:smallCaps/>
                <w:sz w:val="22"/>
                <w:szCs w:val="22"/>
              </w:rPr>
            </w:pPr>
            <w:bookmarkStart w:id="438" w:name="_Hlk109635159"/>
            <w:r w:rsidRPr="00034F97">
              <w:rPr>
                <w:b/>
                <w:smallCaps/>
                <w:sz w:val="22"/>
                <w:szCs w:val="22"/>
              </w:rPr>
              <w:t>Razão Social ou Nome do Produtor Rural</w:t>
            </w:r>
          </w:p>
        </w:tc>
        <w:tc>
          <w:tcPr>
            <w:tcW w:w="2268" w:type="dxa"/>
            <w:shd w:val="clear" w:color="auto" w:fill="BFBFBF"/>
            <w:tcMar>
              <w:left w:w="28" w:type="dxa"/>
              <w:right w:w="28" w:type="dxa"/>
            </w:tcMar>
            <w:vAlign w:val="center"/>
          </w:tcPr>
          <w:p w14:paraId="7D121153" w14:textId="77777777" w:rsidR="00ED2BA7" w:rsidRPr="00034F97" w:rsidRDefault="00ED2BA7" w:rsidP="00034F97">
            <w:pPr>
              <w:spacing w:line="300" w:lineRule="atLeast"/>
              <w:jc w:val="center"/>
              <w:rPr>
                <w:b/>
                <w:smallCaps/>
                <w:sz w:val="22"/>
                <w:szCs w:val="22"/>
              </w:rPr>
            </w:pPr>
            <w:r w:rsidRPr="00034F97">
              <w:rPr>
                <w:b/>
                <w:smallCaps/>
                <w:sz w:val="22"/>
                <w:szCs w:val="22"/>
              </w:rPr>
              <w:t>CNPJ</w:t>
            </w:r>
          </w:p>
        </w:tc>
        <w:tc>
          <w:tcPr>
            <w:tcW w:w="2977" w:type="dxa"/>
            <w:shd w:val="clear" w:color="auto" w:fill="BFBFBF"/>
            <w:tcMar>
              <w:left w:w="28" w:type="dxa"/>
              <w:right w:w="28" w:type="dxa"/>
            </w:tcMar>
            <w:vAlign w:val="center"/>
          </w:tcPr>
          <w:p w14:paraId="392FAA78" w14:textId="77777777" w:rsidR="00ED2BA7" w:rsidRPr="00034F97" w:rsidRDefault="00ED2BA7" w:rsidP="00034F97">
            <w:pPr>
              <w:spacing w:line="300" w:lineRule="atLeast"/>
              <w:jc w:val="center"/>
              <w:rPr>
                <w:b/>
                <w:smallCaps/>
                <w:sz w:val="22"/>
                <w:szCs w:val="22"/>
              </w:rPr>
            </w:pPr>
            <w:r w:rsidRPr="00034F97">
              <w:rPr>
                <w:b/>
                <w:smallCaps/>
                <w:sz w:val="22"/>
                <w:szCs w:val="22"/>
              </w:rPr>
              <w:t xml:space="preserve">CNAE </w:t>
            </w:r>
          </w:p>
          <w:p w14:paraId="74AB873F" w14:textId="77777777" w:rsidR="00ED2BA7" w:rsidRPr="00034F97" w:rsidRDefault="00ED2BA7" w:rsidP="00034F97">
            <w:pPr>
              <w:spacing w:line="300" w:lineRule="atLeast"/>
              <w:jc w:val="center"/>
              <w:rPr>
                <w:b/>
                <w:smallCaps/>
                <w:sz w:val="22"/>
                <w:szCs w:val="22"/>
              </w:rPr>
            </w:pPr>
            <w:r w:rsidRPr="00034F97">
              <w:rPr>
                <w:b/>
                <w:smallCaps/>
                <w:sz w:val="22"/>
                <w:szCs w:val="22"/>
              </w:rPr>
              <w:t>Atividade Econômica</w:t>
            </w:r>
          </w:p>
        </w:tc>
        <w:tc>
          <w:tcPr>
            <w:tcW w:w="1985" w:type="dxa"/>
            <w:shd w:val="clear" w:color="auto" w:fill="BFBFBF"/>
            <w:tcMar>
              <w:left w:w="28" w:type="dxa"/>
              <w:right w:w="28" w:type="dxa"/>
            </w:tcMar>
            <w:vAlign w:val="center"/>
          </w:tcPr>
          <w:p w14:paraId="73706AED" w14:textId="77777777" w:rsidR="00ED2BA7" w:rsidRPr="00034F97" w:rsidRDefault="00ED2BA7" w:rsidP="00034F97">
            <w:pPr>
              <w:spacing w:line="300" w:lineRule="atLeast"/>
              <w:jc w:val="center"/>
              <w:rPr>
                <w:b/>
                <w:smallCaps/>
                <w:sz w:val="22"/>
                <w:szCs w:val="22"/>
              </w:rPr>
            </w:pPr>
            <w:r w:rsidRPr="00034F97">
              <w:rPr>
                <w:b/>
                <w:smallCaps/>
                <w:sz w:val="22"/>
                <w:szCs w:val="22"/>
              </w:rPr>
              <w:t>Natureza Jurídica</w:t>
            </w:r>
          </w:p>
        </w:tc>
        <w:tc>
          <w:tcPr>
            <w:tcW w:w="1701" w:type="dxa"/>
            <w:shd w:val="clear" w:color="auto" w:fill="BFBFBF"/>
            <w:tcMar>
              <w:left w:w="28" w:type="dxa"/>
              <w:right w:w="28" w:type="dxa"/>
            </w:tcMar>
          </w:tcPr>
          <w:p w14:paraId="67F4FCC9" w14:textId="77777777" w:rsidR="00ED2BA7" w:rsidRPr="00034F97" w:rsidRDefault="00ED2BA7" w:rsidP="00034F97">
            <w:pPr>
              <w:spacing w:line="300" w:lineRule="atLeast"/>
              <w:jc w:val="center"/>
              <w:rPr>
                <w:sz w:val="22"/>
                <w:szCs w:val="22"/>
              </w:rPr>
            </w:pPr>
            <w:r w:rsidRPr="00034F97">
              <w:rPr>
                <w:b/>
                <w:smallCaps/>
                <w:sz w:val="22"/>
                <w:szCs w:val="22"/>
              </w:rPr>
              <w:t>Vencimento/ Prazo</w:t>
            </w:r>
          </w:p>
        </w:tc>
        <w:tc>
          <w:tcPr>
            <w:tcW w:w="1822" w:type="dxa"/>
            <w:shd w:val="clear" w:color="auto" w:fill="BFBFBF"/>
            <w:tcMar>
              <w:left w:w="28" w:type="dxa"/>
              <w:right w:w="28" w:type="dxa"/>
            </w:tcMar>
          </w:tcPr>
          <w:p w14:paraId="3C929545" w14:textId="77777777" w:rsidR="00ED2BA7" w:rsidRPr="00034F97" w:rsidRDefault="00ED2BA7" w:rsidP="00034F97">
            <w:pPr>
              <w:spacing w:line="300" w:lineRule="atLeast"/>
              <w:jc w:val="center"/>
              <w:rPr>
                <w:b/>
                <w:smallCaps/>
                <w:sz w:val="22"/>
                <w:szCs w:val="22"/>
              </w:rPr>
            </w:pPr>
            <w:r w:rsidRPr="00034F97">
              <w:rPr>
                <w:b/>
                <w:smallCaps/>
                <w:sz w:val="22"/>
                <w:szCs w:val="22"/>
              </w:rPr>
              <w:t>Volume/</w:t>
            </w:r>
          </w:p>
          <w:p w14:paraId="5E754145" w14:textId="77777777" w:rsidR="00ED2BA7" w:rsidRPr="00034F97" w:rsidRDefault="00ED2BA7" w:rsidP="00034F97">
            <w:pPr>
              <w:spacing w:line="300" w:lineRule="atLeast"/>
              <w:jc w:val="center"/>
              <w:rPr>
                <w:b/>
                <w:smallCaps/>
                <w:sz w:val="22"/>
                <w:szCs w:val="22"/>
              </w:rPr>
            </w:pPr>
            <w:r w:rsidRPr="00034F97">
              <w:rPr>
                <w:b/>
                <w:smallCaps/>
                <w:sz w:val="22"/>
                <w:szCs w:val="22"/>
              </w:rPr>
              <w:t>Montante (R$)</w:t>
            </w:r>
          </w:p>
        </w:tc>
      </w:tr>
      <w:tr w:rsidR="00ED2BA7" w:rsidRPr="00034F97" w14:paraId="4407C036"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2072504E" w14:textId="77777777" w:rsidR="00ED2BA7" w:rsidRPr="00034F97" w:rsidRDefault="00ED2BA7" w:rsidP="00020D69">
            <w:pPr>
              <w:spacing w:line="300" w:lineRule="atLeast"/>
              <w:rPr>
                <w:caps/>
                <w:color w:val="000000"/>
                <w:sz w:val="22"/>
                <w:szCs w:val="22"/>
              </w:rPr>
            </w:pPr>
            <w:r w:rsidRPr="00034F97">
              <w:rPr>
                <w:caps/>
                <w:color w:val="000000"/>
                <w:sz w:val="22"/>
                <w:szCs w:val="22"/>
              </w:rPr>
              <w:t>Algovale – Cooperativa dos Cotonicultores do Vale do Paraíba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5C7F881E" w14:textId="77777777" w:rsidR="00ED2BA7" w:rsidRPr="00034F97" w:rsidRDefault="00ED2BA7" w:rsidP="00034F97">
            <w:pPr>
              <w:spacing w:line="300" w:lineRule="atLeast"/>
              <w:jc w:val="center"/>
              <w:rPr>
                <w:color w:val="000000"/>
                <w:sz w:val="22"/>
                <w:szCs w:val="22"/>
              </w:rPr>
            </w:pPr>
            <w:r w:rsidRPr="00034F97">
              <w:rPr>
                <w:color w:val="000000"/>
                <w:sz w:val="22"/>
                <w:szCs w:val="22"/>
              </w:rPr>
              <w:t>06.300.367/0001-07</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2395C130"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4321238E"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95DE59C"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523E8882" w14:textId="0A56C36C"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r w:rsidRPr="00020D69">
              <w:rPr>
                <w:color w:val="000000"/>
                <w:sz w:val="22"/>
                <w:szCs w:val="22"/>
                <w:highlight w:val="yellow"/>
              </w:rPr>
              <w:t>]</w:t>
            </w:r>
          </w:p>
        </w:tc>
      </w:tr>
      <w:tr w:rsidR="00ED2BA7" w:rsidRPr="00034F97" w14:paraId="6DEA7524"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7865C16A" w14:textId="77777777" w:rsidR="00ED2BA7" w:rsidRPr="00034F97" w:rsidRDefault="00ED2BA7" w:rsidP="00020D69">
            <w:pPr>
              <w:spacing w:line="300" w:lineRule="atLeast"/>
              <w:rPr>
                <w:caps/>
                <w:color w:val="000000"/>
                <w:sz w:val="22"/>
                <w:szCs w:val="22"/>
              </w:rPr>
            </w:pPr>
            <w:r w:rsidRPr="00034F97">
              <w:rPr>
                <w:caps/>
                <w:color w:val="000000"/>
                <w:sz w:val="22"/>
                <w:szCs w:val="22"/>
              </w:rPr>
              <w:t>CAAP – Cooperativa Aliança dos Produtores do Parecis</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72B9EBA0" w14:textId="77777777" w:rsidR="00ED2BA7" w:rsidRPr="00034F97" w:rsidRDefault="00ED2BA7" w:rsidP="00034F97">
            <w:pPr>
              <w:spacing w:line="300" w:lineRule="atLeast"/>
              <w:jc w:val="center"/>
              <w:rPr>
                <w:color w:val="000000"/>
                <w:sz w:val="22"/>
                <w:szCs w:val="22"/>
              </w:rPr>
            </w:pPr>
            <w:r w:rsidRPr="00034F97">
              <w:rPr>
                <w:color w:val="000000"/>
                <w:sz w:val="22"/>
                <w:szCs w:val="22"/>
              </w:rPr>
              <w:t>03.825.008/0001-85</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61915D86" w14:textId="77777777" w:rsidR="00ED2BA7" w:rsidRPr="00034F97" w:rsidRDefault="00ED2BA7" w:rsidP="00034F97">
            <w:pPr>
              <w:spacing w:line="300" w:lineRule="atLeast"/>
              <w:jc w:val="center"/>
              <w:rPr>
                <w:color w:val="000000"/>
                <w:sz w:val="22"/>
                <w:szCs w:val="22"/>
              </w:rPr>
            </w:pPr>
            <w:r w:rsidRPr="00034F97">
              <w:rPr>
                <w:color w:val="000000"/>
                <w:sz w:val="22"/>
                <w:szCs w:val="22"/>
              </w:rPr>
              <w:t>46.22-2-00 - Comércio atacadista de soja;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20BDB606"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28FCBD94"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03018F7E" w14:textId="08F9DC7B"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2C3E178B"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569CD1E7" w14:textId="77777777" w:rsidR="00ED2BA7" w:rsidRPr="00034F97" w:rsidRDefault="00ED2BA7" w:rsidP="00020D69">
            <w:pPr>
              <w:spacing w:line="300" w:lineRule="atLeast"/>
              <w:rPr>
                <w:caps/>
                <w:color w:val="000000"/>
                <w:sz w:val="22"/>
                <w:szCs w:val="22"/>
              </w:rPr>
            </w:pPr>
            <w:r w:rsidRPr="00034F97">
              <w:rPr>
                <w:caps/>
                <w:color w:val="000000"/>
                <w:sz w:val="22"/>
                <w:szCs w:val="22"/>
              </w:rPr>
              <w:t>Canel – Central Agrícola Nova Era Ltda.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592D6402" w14:textId="77777777" w:rsidR="00ED2BA7" w:rsidRPr="00034F97" w:rsidRDefault="00ED2BA7" w:rsidP="00034F97">
            <w:pPr>
              <w:spacing w:line="300" w:lineRule="atLeast"/>
              <w:jc w:val="center"/>
              <w:rPr>
                <w:color w:val="000000"/>
                <w:sz w:val="22"/>
                <w:szCs w:val="22"/>
              </w:rPr>
            </w:pPr>
            <w:r w:rsidRPr="00034F97">
              <w:rPr>
                <w:color w:val="000000"/>
                <w:sz w:val="22"/>
                <w:szCs w:val="22"/>
              </w:rPr>
              <w:t>23.505.902/0001-85</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D627971" w14:textId="77777777" w:rsidR="00ED2BA7" w:rsidRPr="00034F97" w:rsidRDefault="00ED2BA7" w:rsidP="00034F97">
            <w:pPr>
              <w:spacing w:line="300" w:lineRule="atLeast"/>
              <w:jc w:val="center"/>
              <w:rPr>
                <w:color w:val="000000"/>
                <w:sz w:val="22"/>
                <w:szCs w:val="22"/>
              </w:rPr>
            </w:pPr>
            <w:r w:rsidRPr="00034F97">
              <w:rPr>
                <w:color w:val="000000"/>
                <w:sz w:val="22"/>
                <w:szCs w:val="22"/>
              </w:rPr>
              <w:t>01.15-6-00 - Cultivo de soja; 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5D9C04B"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empresária limitada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0DB2A15D"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18E53565" w14:textId="3B335623"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13FCB98E"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6519FDA5" w14:textId="77777777" w:rsidR="00ED2BA7" w:rsidRPr="00034F97" w:rsidRDefault="00ED2BA7" w:rsidP="00020D69">
            <w:pPr>
              <w:spacing w:line="300" w:lineRule="atLeast"/>
              <w:rPr>
                <w:caps/>
                <w:color w:val="000000"/>
                <w:sz w:val="22"/>
                <w:szCs w:val="22"/>
              </w:rPr>
            </w:pPr>
            <w:r w:rsidRPr="00034F97">
              <w:rPr>
                <w:caps/>
                <w:color w:val="000000"/>
                <w:sz w:val="22"/>
                <w:szCs w:val="22"/>
              </w:rPr>
              <w:t xml:space="preserve">COABRA Cooperativa </w:t>
            </w:r>
            <w:proofErr w:type="gramStart"/>
            <w:r w:rsidRPr="00034F97">
              <w:rPr>
                <w:caps/>
                <w:color w:val="000000"/>
                <w:sz w:val="22"/>
                <w:szCs w:val="22"/>
              </w:rPr>
              <w:t>Agro Industrial</w:t>
            </w:r>
            <w:proofErr w:type="gramEnd"/>
            <w:r w:rsidRPr="00034F97">
              <w:rPr>
                <w:caps/>
                <w:color w:val="000000"/>
                <w:sz w:val="22"/>
                <w:szCs w:val="22"/>
              </w:rPr>
              <w:t xml:space="preserve"> do Centro Oeste do Brasil </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31248E17" w14:textId="77777777" w:rsidR="00ED2BA7" w:rsidRPr="00034F97" w:rsidRDefault="00ED2BA7" w:rsidP="00034F97">
            <w:pPr>
              <w:spacing w:line="300" w:lineRule="atLeast"/>
              <w:jc w:val="center"/>
              <w:rPr>
                <w:color w:val="000000"/>
                <w:sz w:val="22"/>
                <w:szCs w:val="22"/>
              </w:rPr>
            </w:pPr>
            <w:r w:rsidRPr="00034F97">
              <w:rPr>
                <w:color w:val="000000"/>
                <w:sz w:val="22"/>
                <w:szCs w:val="22"/>
              </w:rPr>
              <w:t>03.739.175/0002-94</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626BD874" w14:textId="77777777" w:rsidR="00ED2BA7" w:rsidRPr="00034F97" w:rsidRDefault="00ED2BA7" w:rsidP="00034F97">
            <w:pPr>
              <w:spacing w:line="300" w:lineRule="atLeast"/>
              <w:jc w:val="center"/>
              <w:rPr>
                <w:color w:val="000000"/>
                <w:sz w:val="22"/>
                <w:szCs w:val="22"/>
              </w:rPr>
            </w:pPr>
            <w:r w:rsidRPr="00034F97">
              <w:rPr>
                <w:color w:val="000000"/>
                <w:sz w:val="22"/>
                <w:szCs w:val="22"/>
              </w:rPr>
              <w:t>46.83-4-00 - Comércio atacadista de defensivos agrícolas, adubos, fertilizantes e corretivos do solo;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5E5BBAA6"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00144A5A"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2574FC38" w14:textId="2BB55B66"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07B9EB73"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61672917" w14:textId="77777777" w:rsidR="00ED2BA7" w:rsidRPr="00034F97" w:rsidRDefault="00ED2BA7" w:rsidP="00020D69">
            <w:pPr>
              <w:spacing w:line="300" w:lineRule="atLeast"/>
              <w:rPr>
                <w:caps/>
                <w:color w:val="000000"/>
                <w:sz w:val="22"/>
                <w:szCs w:val="22"/>
              </w:rPr>
            </w:pPr>
            <w:r w:rsidRPr="00034F97">
              <w:rPr>
                <w:caps/>
                <w:color w:val="000000"/>
                <w:sz w:val="22"/>
                <w:szCs w:val="22"/>
              </w:rPr>
              <w:t>Cooperativa Agropecuária e Industrial Celeiro do Norte - Coacen</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4DA05383" w14:textId="77777777" w:rsidR="00ED2BA7" w:rsidRPr="00034F97" w:rsidRDefault="00ED2BA7" w:rsidP="00034F97">
            <w:pPr>
              <w:spacing w:line="300" w:lineRule="atLeast"/>
              <w:jc w:val="center"/>
              <w:rPr>
                <w:color w:val="000000"/>
                <w:sz w:val="22"/>
                <w:szCs w:val="22"/>
              </w:rPr>
            </w:pPr>
            <w:r w:rsidRPr="00034F97">
              <w:rPr>
                <w:color w:val="000000"/>
                <w:sz w:val="22"/>
                <w:szCs w:val="22"/>
              </w:rPr>
              <w:t>07.572.351/0001-16</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1AB0A19B" w14:textId="77777777" w:rsidR="00ED2BA7" w:rsidRPr="00034F97" w:rsidRDefault="00ED2BA7" w:rsidP="00034F97">
            <w:pPr>
              <w:spacing w:line="300" w:lineRule="atLeast"/>
              <w:jc w:val="center"/>
              <w:rPr>
                <w:color w:val="000000"/>
                <w:sz w:val="22"/>
                <w:szCs w:val="22"/>
              </w:rPr>
            </w:pPr>
            <w:r w:rsidRPr="00034F97">
              <w:rPr>
                <w:color w:val="000000"/>
                <w:sz w:val="22"/>
                <w:szCs w:val="22"/>
              </w:rPr>
              <w:t>46.22-2-00 - Comércio atacadista de soja; 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534890F"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4B7ABE71"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3EE8E585" w14:textId="38B9D5E3"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65C81A06"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028A3CE0" w14:textId="77777777" w:rsidR="00ED2BA7" w:rsidRPr="00034F97" w:rsidRDefault="00ED2BA7" w:rsidP="00020D69">
            <w:pPr>
              <w:spacing w:line="300" w:lineRule="atLeast"/>
              <w:rPr>
                <w:caps/>
                <w:color w:val="000000"/>
                <w:sz w:val="22"/>
                <w:szCs w:val="22"/>
              </w:rPr>
            </w:pPr>
            <w:r w:rsidRPr="00034F97">
              <w:rPr>
                <w:caps/>
                <w:color w:val="000000"/>
                <w:sz w:val="22"/>
                <w:szCs w:val="22"/>
              </w:rPr>
              <w:lastRenderedPageBreak/>
              <w:t>Cooperativa Mercantil e Industrial dos Produtores de Sorriso</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0C4E034B" w14:textId="77777777" w:rsidR="00ED2BA7" w:rsidRPr="00034F97" w:rsidRDefault="00ED2BA7" w:rsidP="00034F97">
            <w:pPr>
              <w:spacing w:line="300" w:lineRule="atLeast"/>
              <w:jc w:val="center"/>
              <w:rPr>
                <w:color w:val="000000"/>
                <w:sz w:val="22"/>
                <w:szCs w:val="22"/>
              </w:rPr>
            </w:pPr>
            <w:r w:rsidRPr="00034F97">
              <w:rPr>
                <w:color w:val="000000"/>
                <w:sz w:val="22"/>
                <w:szCs w:val="22"/>
              </w:rPr>
              <w:t>05.112.520/0001-00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27E10447"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7E6DF2D1"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5B09477A"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0E080C2F" w14:textId="14C40176"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419E2383"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489B45CD" w14:textId="77777777" w:rsidR="00ED2BA7" w:rsidRPr="00034F97" w:rsidRDefault="00ED2BA7" w:rsidP="00020D69">
            <w:pPr>
              <w:spacing w:line="300" w:lineRule="atLeast"/>
              <w:rPr>
                <w:caps/>
                <w:color w:val="000000"/>
                <w:sz w:val="22"/>
                <w:szCs w:val="22"/>
              </w:rPr>
            </w:pPr>
            <w:r w:rsidRPr="00034F97">
              <w:rPr>
                <w:caps/>
                <w:color w:val="000000"/>
                <w:sz w:val="22"/>
                <w:szCs w:val="22"/>
              </w:rPr>
              <w:t>Cooperativa dos Produtores de Algodão do Cerrado Baiano Ltda.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07D1995A" w14:textId="77777777" w:rsidR="00ED2BA7" w:rsidRPr="00034F97" w:rsidRDefault="00ED2BA7" w:rsidP="00034F97">
            <w:pPr>
              <w:spacing w:line="300" w:lineRule="atLeast"/>
              <w:jc w:val="center"/>
              <w:rPr>
                <w:color w:val="000000"/>
                <w:sz w:val="22"/>
                <w:szCs w:val="22"/>
              </w:rPr>
            </w:pPr>
            <w:r w:rsidRPr="00034F97">
              <w:rPr>
                <w:color w:val="000000"/>
                <w:sz w:val="22"/>
                <w:szCs w:val="22"/>
              </w:rPr>
              <w:t>08.140.761/0002-31</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0EF4B6F0"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5D1AD33A"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9264131"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B9FEEEE" w14:textId="3CE37B84"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12F2905E"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6AC52697" w14:textId="77777777" w:rsidR="00ED2BA7" w:rsidRPr="00034F97" w:rsidRDefault="00ED2BA7" w:rsidP="00020D69">
            <w:pPr>
              <w:spacing w:line="300" w:lineRule="atLeast"/>
              <w:rPr>
                <w:caps/>
                <w:color w:val="000000"/>
                <w:sz w:val="22"/>
                <w:szCs w:val="22"/>
              </w:rPr>
            </w:pPr>
            <w:r w:rsidRPr="00034F97">
              <w:rPr>
                <w:caps/>
                <w:color w:val="000000"/>
                <w:sz w:val="22"/>
                <w:szCs w:val="22"/>
              </w:rPr>
              <w:t>Cooperativa de Desenvolvimento do Agronegócio do Oeste da Bahia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28664C11" w14:textId="77777777" w:rsidR="00ED2BA7" w:rsidRPr="00034F97" w:rsidRDefault="00ED2BA7" w:rsidP="00034F97">
            <w:pPr>
              <w:spacing w:line="300" w:lineRule="atLeast"/>
              <w:jc w:val="center"/>
              <w:rPr>
                <w:color w:val="000000"/>
                <w:sz w:val="22"/>
                <w:szCs w:val="22"/>
              </w:rPr>
            </w:pPr>
            <w:r w:rsidRPr="00034F97">
              <w:rPr>
                <w:color w:val="000000"/>
                <w:sz w:val="22"/>
                <w:szCs w:val="22"/>
              </w:rPr>
              <w:t>07.313.906/0001-05</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77810083"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2AFDA7B7"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017D059"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0CA0E15E" w14:textId="525958CC"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000BA6C3"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7E9928FB" w14:textId="77777777" w:rsidR="00ED2BA7" w:rsidRPr="00034F97" w:rsidRDefault="00ED2BA7" w:rsidP="00020D69">
            <w:pPr>
              <w:spacing w:line="300" w:lineRule="atLeast"/>
              <w:rPr>
                <w:caps/>
                <w:color w:val="000000"/>
                <w:sz w:val="22"/>
                <w:szCs w:val="22"/>
              </w:rPr>
            </w:pPr>
            <w:r w:rsidRPr="00034F97">
              <w:rPr>
                <w:caps/>
                <w:color w:val="000000"/>
                <w:sz w:val="22"/>
                <w:szCs w:val="22"/>
              </w:rPr>
              <w:t>Cofco International Brasil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54C62649" w14:textId="77777777" w:rsidR="00ED2BA7" w:rsidRPr="00034F97" w:rsidRDefault="00ED2BA7" w:rsidP="00034F97">
            <w:pPr>
              <w:spacing w:line="300" w:lineRule="atLeast"/>
              <w:jc w:val="center"/>
              <w:rPr>
                <w:color w:val="000000"/>
                <w:sz w:val="22"/>
                <w:szCs w:val="22"/>
              </w:rPr>
            </w:pPr>
            <w:r w:rsidRPr="00034F97">
              <w:rPr>
                <w:color w:val="000000"/>
                <w:sz w:val="22"/>
                <w:szCs w:val="22"/>
              </w:rPr>
              <w:t>06.315.338/0023-24</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50B79729" w14:textId="77777777" w:rsidR="00ED2BA7" w:rsidRPr="00034F97" w:rsidRDefault="00ED2BA7" w:rsidP="00034F97">
            <w:pPr>
              <w:spacing w:line="300" w:lineRule="atLeast"/>
              <w:jc w:val="center"/>
              <w:rPr>
                <w:color w:val="000000"/>
                <w:sz w:val="22"/>
                <w:szCs w:val="22"/>
              </w:rPr>
            </w:pPr>
            <w:r w:rsidRPr="00034F97">
              <w:rPr>
                <w:color w:val="000000"/>
                <w:sz w:val="22"/>
                <w:szCs w:val="22"/>
              </w:rPr>
              <w:t xml:space="preserve">19.31-4-00 - Fabricação de álcool; </w:t>
            </w:r>
          </w:p>
          <w:p w14:paraId="2E2ED52A" w14:textId="77777777" w:rsidR="00ED2BA7" w:rsidRPr="00034F97" w:rsidRDefault="00ED2BA7" w:rsidP="00034F97">
            <w:pPr>
              <w:spacing w:line="300" w:lineRule="atLeast"/>
              <w:jc w:val="center"/>
              <w:rPr>
                <w:color w:val="000000"/>
                <w:sz w:val="22"/>
                <w:szCs w:val="22"/>
              </w:rPr>
            </w:pPr>
            <w:r w:rsidRPr="00034F97">
              <w:rPr>
                <w:color w:val="000000"/>
                <w:sz w:val="22"/>
                <w:szCs w:val="22"/>
              </w:rPr>
              <w:t>01.15-6-00 - Cultivo de soja;</w:t>
            </w:r>
          </w:p>
          <w:p w14:paraId="55B47ADB"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7DA1228"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53F73FE7"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4F5B63AC" w14:textId="34869577"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000C7789"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5A09422F" w14:textId="77777777" w:rsidR="00ED2BA7" w:rsidRPr="00034F97" w:rsidRDefault="00ED2BA7" w:rsidP="00020D69">
            <w:pPr>
              <w:spacing w:line="300" w:lineRule="atLeast"/>
              <w:rPr>
                <w:caps/>
                <w:color w:val="000000"/>
                <w:sz w:val="22"/>
                <w:szCs w:val="22"/>
              </w:rPr>
            </w:pPr>
            <w:r w:rsidRPr="00034F97">
              <w:rPr>
                <w:caps/>
                <w:color w:val="000000"/>
                <w:sz w:val="22"/>
                <w:szCs w:val="22"/>
              </w:rPr>
              <w:t>Cooperativa Agroindustrial Deciolândia - COOAD</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303CD985" w14:textId="77777777" w:rsidR="00ED2BA7" w:rsidRPr="00034F97" w:rsidRDefault="00ED2BA7" w:rsidP="00034F97">
            <w:pPr>
              <w:spacing w:line="300" w:lineRule="atLeast"/>
              <w:jc w:val="center"/>
              <w:rPr>
                <w:color w:val="000000"/>
                <w:sz w:val="22"/>
                <w:szCs w:val="22"/>
              </w:rPr>
            </w:pPr>
            <w:r w:rsidRPr="00034F97">
              <w:rPr>
                <w:color w:val="000000"/>
                <w:sz w:val="22"/>
                <w:szCs w:val="22"/>
              </w:rPr>
              <w:t>07.457.145/0001-65</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29719FA1" w14:textId="77777777" w:rsidR="00ED2BA7" w:rsidRPr="00034F97" w:rsidRDefault="00ED2BA7" w:rsidP="00034F97">
            <w:pPr>
              <w:spacing w:line="300" w:lineRule="atLeast"/>
              <w:jc w:val="center"/>
              <w:rPr>
                <w:color w:val="000000"/>
                <w:sz w:val="22"/>
                <w:szCs w:val="22"/>
              </w:rPr>
            </w:pPr>
            <w:r w:rsidRPr="00034F97">
              <w:rPr>
                <w:color w:val="000000"/>
                <w:sz w:val="22"/>
                <w:szCs w:val="22"/>
              </w:rPr>
              <w:t>46.83-4-00 - Comércio atacadista de defensivos agrícolas, adubos, fertilizantes e corretivos do solo;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705B4F0"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00FB1FAD"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3CFAE413" w14:textId="44F57594"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4FCAD9F6"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79527E69" w14:textId="77777777" w:rsidR="00ED2BA7" w:rsidRPr="00034F97" w:rsidRDefault="00ED2BA7" w:rsidP="00020D69">
            <w:pPr>
              <w:spacing w:line="300" w:lineRule="atLeast"/>
              <w:rPr>
                <w:caps/>
                <w:color w:val="000000"/>
                <w:sz w:val="22"/>
                <w:szCs w:val="22"/>
              </w:rPr>
            </w:pPr>
            <w:r w:rsidRPr="00034F97">
              <w:rPr>
                <w:caps/>
                <w:color w:val="000000"/>
                <w:sz w:val="22"/>
                <w:szCs w:val="22"/>
              </w:rPr>
              <w:t>COOAMAT Cooperativa Agroindustrial do Mato Grosso</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6CC87276" w14:textId="77777777" w:rsidR="00ED2BA7" w:rsidRPr="00034F97" w:rsidRDefault="00ED2BA7" w:rsidP="00034F97">
            <w:pPr>
              <w:spacing w:line="300" w:lineRule="atLeast"/>
              <w:rPr>
                <w:caps/>
                <w:color w:val="000000"/>
                <w:sz w:val="22"/>
                <w:szCs w:val="22"/>
              </w:rPr>
            </w:pPr>
            <w:r w:rsidRPr="00034F97">
              <w:rPr>
                <w:caps/>
                <w:color w:val="000000"/>
                <w:sz w:val="22"/>
                <w:szCs w:val="22"/>
              </w:rPr>
              <w:t>06.889.621/0001-54</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60DC0B22"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74A3F156"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506E7637"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38B9ED21" w14:textId="4F4C87A3"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5C516CF2"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34189D71" w14:textId="77777777" w:rsidR="00ED2BA7" w:rsidRPr="00034F97" w:rsidRDefault="00ED2BA7" w:rsidP="00020D69">
            <w:pPr>
              <w:spacing w:line="300" w:lineRule="atLeast"/>
              <w:rPr>
                <w:caps/>
                <w:color w:val="000000"/>
                <w:sz w:val="22"/>
                <w:szCs w:val="22"/>
              </w:rPr>
            </w:pPr>
            <w:r w:rsidRPr="00034F97">
              <w:rPr>
                <w:caps/>
                <w:color w:val="000000"/>
                <w:sz w:val="22"/>
                <w:szCs w:val="22"/>
              </w:rPr>
              <w:t>COOBAHIA COOPERATIVA BAHIA OESTE</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2F5CC12F" w14:textId="77777777" w:rsidR="00ED2BA7" w:rsidRPr="00034F97" w:rsidRDefault="00ED2BA7" w:rsidP="00034F97">
            <w:pPr>
              <w:spacing w:line="300" w:lineRule="atLeast"/>
              <w:rPr>
                <w:caps/>
                <w:color w:val="000000"/>
                <w:sz w:val="22"/>
                <w:szCs w:val="22"/>
              </w:rPr>
            </w:pPr>
            <w:r w:rsidRPr="00034F97">
              <w:rPr>
                <w:caps/>
                <w:color w:val="000000"/>
                <w:sz w:val="22"/>
                <w:szCs w:val="22"/>
              </w:rPr>
              <w:t>07.437.532/0001-30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146BE658" w14:textId="77777777" w:rsidR="00ED2BA7" w:rsidRPr="00034F97" w:rsidRDefault="00ED2BA7" w:rsidP="00034F97">
            <w:pPr>
              <w:spacing w:line="300" w:lineRule="atLeast"/>
              <w:jc w:val="center"/>
              <w:rPr>
                <w:color w:val="000000"/>
                <w:sz w:val="22"/>
                <w:szCs w:val="22"/>
              </w:rPr>
            </w:pPr>
            <w:r w:rsidRPr="00034F97">
              <w:rPr>
                <w:color w:val="000000"/>
                <w:sz w:val="22"/>
                <w:szCs w:val="22"/>
              </w:rPr>
              <w:t xml:space="preserve">01.61-0-99 - Atividades de apoio à agricultura não especificadas </w:t>
            </w:r>
            <w:r w:rsidRPr="00034F97">
              <w:rPr>
                <w:color w:val="000000"/>
                <w:sz w:val="22"/>
                <w:szCs w:val="22"/>
              </w:rPr>
              <w:lastRenderedPageBreak/>
              <w:t>anteriormente;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A706F46" w14:textId="77777777" w:rsidR="00ED2BA7" w:rsidRPr="00034F97" w:rsidRDefault="00ED2BA7" w:rsidP="00034F97">
            <w:pPr>
              <w:spacing w:line="300" w:lineRule="atLeast"/>
              <w:jc w:val="center"/>
              <w:rPr>
                <w:color w:val="000000"/>
                <w:sz w:val="22"/>
                <w:szCs w:val="22"/>
              </w:rPr>
            </w:pPr>
            <w:r w:rsidRPr="00034F97">
              <w:rPr>
                <w:color w:val="000000"/>
                <w:sz w:val="22"/>
                <w:szCs w:val="22"/>
              </w:rPr>
              <w:lastRenderedPageBreak/>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166997D7"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6BF2CA8D" w14:textId="7DB65FCE"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47B103C6"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3ACD6525" w14:textId="77777777" w:rsidR="00ED2BA7" w:rsidRPr="00034F97" w:rsidRDefault="00ED2BA7" w:rsidP="00020D69">
            <w:pPr>
              <w:spacing w:line="300" w:lineRule="atLeast"/>
              <w:rPr>
                <w:caps/>
                <w:color w:val="000000"/>
                <w:sz w:val="22"/>
                <w:szCs w:val="22"/>
              </w:rPr>
            </w:pPr>
            <w:r w:rsidRPr="00034F97">
              <w:rPr>
                <w:caps/>
                <w:color w:val="000000"/>
                <w:sz w:val="22"/>
                <w:szCs w:val="22"/>
              </w:rPr>
              <w:t>COOPERATIVA AGRÍCOLA DOS PRODUTORES DE ALGODÃO DE LUCAS DO RIO VERDE COOPAL</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74ADFF20" w14:textId="77777777" w:rsidR="00ED2BA7" w:rsidRPr="00034F97" w:rsidRDefault="00ED2BA7" w:rsidP="00034F97">
            <w:pPr>
              <w:spacing w:line="300" w:lineRule="atLeast"/>
              <w:jc w:val="center"/>
              <w:rPr>
                <w:color w:val="000000"/>
                <w:sz w:val="22"/>
                <w:szCs w:val="22"/>
              </w:rPr>
            </w:pPr>
            <w:r w:rsidRPr="00034F97">
              <w:rPr>
                <w:color w:val="000000"/>
                <w:sz w:val="22"/>
                <w:szCs w:val="22"/>
              </w:rPr>
              <w:t>31.692.245/0001-50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522161CA"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65B16343" w14:textId="77777777" w:rsidR="00ED2BA7" w:rsidRPr="00034F97" w:rsidRDefault="00ED2BA7" w:rsidP="00034F97">
            <w:pPr>
              <w:spacing w:line="300" w:lineRule="atLeast"/>
              <w:jc w:val="center"/>
              <w:rPr>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139FC38"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088DEC5B" w14:textId="340A86CC"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55EB3812"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6CEA9CEB" w14:textId="77777777" w:rsidR="00ED2BA7" w:rsidRPr="00034F97" w:rsidRDefault="00ED2BA7" w:rsidP="00020D69">
            <w:pPr>
              <w:spacing w:line="300" w:lineRule="atLeast"/>
              <w:rPr>
                <w:caps/>
                <w:color w:val="000000"/>
                <w:sz w:val="22"/>
                <w:szCs w:val="22"/>
              </w:rPr>
            </w:pPr>
            <w:r w:rsidRPr="00034F97">
              <w:rPr>
                <w:caps/>
                <w:color w:val="000000"/>
                <w:sz w:val="22"/>
                <w:szCs w:val="22"/>
              </w:rPr>
              <w:t>COOPERATIVA DOS PRODUTORES RURAIS DE ROSÁRIO - COOPAR</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7F92C2FA" w14:textId="77777777" w:rsidR="00ED2BA7" w:rsidRPr="00034F97" w:rsidRDefault="00ED2BA7" w:rsidP="00034F97">
            <w:pPr>
              <w:spacing w:line="300" w:lineRule="atLeast"/>
              <w:jc w:val="center"/>
              <w:rPr>
                <w:color w:val="000000"/>
                <w:sz w:val="22"/>
                <w:szCs w:val="22"/>
              </w:rPr>
            </w:pPr>
            <w:r w:rsidRPr="00034F97">
              <w:rPr>
                <w:color w:val="000000"/>
                <w:sz w:val="22"/>
                <w:szCs w:val="22"/>
              </w:rPr>
              <w:t>07.622.933/0001 -60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C4EE855"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A33D3EE"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71561D23"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0FA8B317" w14:textId="06B6F4B4"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7BBFE857"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3BD2E5A7" w14:textId="77777777" w:rsidR="00ED2BA7" w:rsidRPr="00034F97" w:rsidRDefault="00ED2BA7" w:rsidP="00020D69">
            <w:pPr>
              <w:spacing w:line="300" w:lineRule="atLeast"/>
              <w:rPr>
                <w:color w:val="000000"/>
                <w:sz w:val="22"/>
                <w:szCs w:val="22"/>
              </w:rPr>
            </w:pPr>
            <w:r w:rsidRPr="00034F97">
              <w:rPr>
                <w:color w:val="000000"/>
                <w:sz w:val="22"/>
                <w:szCs w:val="22"/>
              </w:rPr>
              <w:t>COOPERABA - COOPERATIVA DE PRODUTORES DA BAHIA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24C10CB7" w14:textId="77777777" w:rsidR="00ED2BA7" w:rsidRPr="00034F97" w:rsidRDefault="00ED2BA7" w:rsidP="00034F97">
            <w:pPr>
              <w:spacing w:line="300" w:lineRule="atLeast"/>
              <w:jc w:val="center"/>
              <w:rPr>
                <w:color w:val="000000"/>
                <w:sz w:val="22"/>
                <w:szCs w:val="22"/>
              </w:rPr>
            </w:pPr>
            <w:r w:rsidRPr="00034F97">
              <w:rPr>
                <w:color w:val="000000"/>
                <w:sz w:val="22"/>
                <w:szCs w:val="22"/>
              </w:rPr>
              <w:t>08.771.793/0001-54</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1D11822D" w14:textId="77777777" w:rsidR="00ED2BA7" w:rsidRPr="00034F97" w:rsidRDefault="00ED2BA7" w:rsidP="00034F97">
            <w:pPr>
              <w:spacing w:line="300" w:lineRule="atLeast"/>
              <w:jc w:val="center"/>
              <w:rPr>
                <w:color w:val="000000"/>
                <w:sz w:val="22"/>
                <w:szCs w:val="22"/>
              </w:rPr>
            </w:pPr>
            <w:r w:rsidRPr="00034F97">
              <w:rPr>
                <w:color w:val="000000"/>
                <w:sz w:val="22"/>
                <w:szCs w:val="22"/>
              </w:rPr>
              <w:t>01.63-6-00 - Atividades de pós-colheita;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43BBCCF1"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16B2162A"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49091037" w14:textId="40817F77"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1A0BFD01"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0C41540F" w14:textId="77777777" w:rsidR="00ED2BA7" w:rsidRPr="00034F97" w:rsidRDefault="00ED2BA7" w:rsidP="00020D69">
            <w:pPr>
              <w:spacing w:line="300" w:lineRule="atLeast"/>
              <w:rPr>
                <w:color w:val="000000"/>
                <w:sz w:val="22"/>
                <w:szCs w:val="22"/>
              </w:rPr>
            </w:pPr>
            <w:r w:rsidRPr="00034F97">
              <w:rPr>
                <w:color w:val="000000"/>
                <w:sz w:val="22"/>
                <w:szCs w:val="22"/>
              </w:rPr>
              <w:t>COOPERBARC - COOPERATIVA AGRÍCOLA BARCELONA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41428011" w14:textId="77777777" w:rsidR="00ED2BA7" w:rsidRPr="00034F97" w:rsidRDefault="00ED2BA7" w:rsidP="00034F97">
            <w:pPr>
              <w:spacing w:line="300" w:lineRule="atLeast"/>
              <w:jc w:val="center"/>
              <w:rPr>
                <w:color w:val="000000"/>
                <w:sz w:val="22"/>
                <w:szCs w:val="22"/>
              </w:rPr>
            </w:pPr>
            <w:r w:rsidRPr="00034F97">
              <w:rPr>
                <w:color w:val="000000"/>
                <w:sz w:val="22"/>
                <w:szCs w:val="22"/>
              </w:rPr>
              <w:t>07.727.630.0001-01</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2F37E3FE"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E325C9F"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3D17EEF8"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5A376434" w14:textId="0650DAB0"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35AACA83"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58F5C83C" w14:textId="77777777" w:rsidR="00ED2BA7" w:rsidRPr="00034F97" w:rsidRDefault="00ED2BA7" w:rsidP="00020D69">
            <w:pPr>
              <w:spacing w:line="300" w:lineRule="atLeast"/>
              <w:rPr>
                <w:color w:val="000000"/>
                <w:sz w:val="22"/>
                <w:szCs w:val="22"/>
              </w:rPr>
            </w:pPr>
            <w:r w:rsidRPr="00034F97">
              <w:rPr>
                <w:color w:val="000000"/>
                <w:sz w:val="22"/>
                <w:szCs w:val="22"/>
              </w:rPr>
              <w:t>COOPERCOTTON - COOPERATIVA DE COTONICULTORES DE MATO GROSSO</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680F7A77" w14:textId="77777777" w:rsidR="00ED2BA7" w:rsidRPr="00034F97" w:rsidRDefault="00ED2BA7" w:rsidP="00034F97">
            <w:pPr>
              <w:spacing w:line="300" w:lineRule="atLeast"/>
              <w:jc w:val="center"/>
              <w:rPr>
                <w:color w:val="000000"/>
                <w:sz w:val="22"/>
                <w:szCs w:val="22"/>
              </w:rPr>
            </w:pPr>
            <w:r w:rsidRPr="00034F97">
              <w:rPr>
                <w:color w:val="000000"/>
                <w:sz w:val="22"/>
                <w:szCs w:val="22"/>
              </w:rPr>
              <w:t>04.791.529/0001-21</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4DA0AD0"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2BDD9066"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DF973CA"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15DC0B50" w14:textId="1037B493"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60C82D8F"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7427E43F" w14:textId="77777777" w:rsidR="00ED2BA7" w:rsidRPr="00034F97" w:rsidRDefault="00ED2BA7" w:rsidP="00020D69">
            <w:pPr>
              <w:spacing w:line="300" w:lineRule="atLeast"/>
              <w:rPr>
                <w:color w:val="000000"/>
                <w:sz w:val="22"/>
                <w:szCs w:val="22"/>
              </w:rPr>
            </w:pPr>
            <w:r w:rsidRPr="00034F97">
              <w:rPr>
                <w:color w:val="000000"/>
                <w:sz w:val="22"/>
                <w:szCs w:val="22"/>
              </w:rPr>
              <w:t>COOPERFARMS COOPERATIVA DOS PRODUTORES RURAIS DA BAHIA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396C2ADD" w14:textId="77777777" w:rsidR="00ED2BA7" w:rsidRPr="00034F97" w:rsidRDefault="00ED2BA7" w:rsidP="00034F97">
            <w:pPr>
              <w:spacing w:line="300" w:lineRule="atLeast"/>
              <w:jc w:val="center"/>
              <w:rPr>
                <w:color w:val="000000"/>
                <w:sz w:val="22"/>
                <w:szCs w:val="22"/>
              </w:rPr>
            </w:pPr>
            <w:r w:rsidRPr="00034F97">
              <w:rPr>
                <w:color w:val="000000"/>
                <w:sz w:val="22"/>
                <w:szCs w:val="22"/>
              </w:rPr>
              <w:t>10.333.574/0001-35</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05B5425F" w14:textId="77777777" w:rsidR="00ED2BA7" w:rsidRPr="00034F97" w:rsidRDefault="00ED2BA7" w:rsidP="00034F97">
            <w:pPr>
              <w:spacing w:line="300" w:lineRule="atLeast"/>
              <w:jc w:val="center"/>
              <w:rPr>
                <w:color w:val="000000"/>
                <w:sz w:val="22"/>
                <w:szCs w:val="22"/>
              </w:rPr>
            </w:pPr>
            <w:r w:rsidRPr="00034F97">
              <w:rPr>
                <w:color w:val="000000"/>
                <w:sz w:val="22"/>
                <w:szCs w:val="22"/>
              </w:rPr>
              <w:t>46.83-4-00 - Comércio atacadista de defensivos agrícolas, adubos, fertilizantes e corretivos do solo;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15BFE113" w14:textId="77777777" w:rsidR="00ED2BA7" w:rsidRPr="00034F97" w:rsidRDefault="00ED2BA7" w:rsidP="00034F97">
            <w:pPr>
              <w:spacing w:line="300" w:lineRule="atLeast"/>
              <w:jc w:val="center"/>
              <w:rPr>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7D2A4FF8"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5B4AD487" w14:textId="44B81E8B"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23DB8C4C"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7A88C414" w14:textId="77777777" w:rsidR="00ED2BA7" w:rsidRPr="00034F97" w:rsidRDefault="00ED2BA7" w:rsidP="00020D69">
            <w:pPr>
              <w:spacing w:line="300" w:lineRule="atLeast"/>
              <w:rPr>
                <w:color w:val="000000"/>
                <w:sz w:val="22"/>
                <w:szCs w:val="22"/>
              </w:rPr>
            </w:pPr>
            <w:r w:rsidRPr="00034F97">
              <w:rPr>
                <w:color w:val="000000"/>
                <w:sz w:val="22"/>
                <w:szCs w:val="22"/>
              </w:rPr>
              <w:t>COOPERATIVA DOS COTONICULTORES DE CAMPO VERDE</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6BD71A24" w14:textId="77777777" w:rsidR="00ED2BA7" w:rsidRPr="00034F97" w:rsidRDefault="00ED2BA7" w:rsidP="00034F97">
            <w:pPr>
              <w:spacing w:line="300" w:lineRule="atLeast"/>
              <w:jc w:val="center"/>
              <w:rPr>
                <w:color w:val="000000"/>
                <w:sz w:val="22"/>
                <w:szCs w:val="22"/>
              </w:rPr>
            </w:pPr>
            <w:r w:rsidRPr="00034F97">
              <w:rPr>
                <w:color w:val="000000"/>
                <w:sz w:val="22"/>
                <w:szCs w:val="22"/>
              </w:rPr>
              <w:t>04.476.442/0001-60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612C00E"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85E9EFF"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3106622C"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5CF0FB0A" w14:textId="3852F646"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1BAF296A"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38A1F509" w14:textId="77777777" w:rsidR="00ED2BA7" w:rsidRPr="00034F97" w:rsidRDefault="00ED2BA7" w:rsidP="00020D69">
            <w:pPr>
              <w:spacing w:line="300" w:lineRule="atLeast"/>
              <w:rPr>
                <w:color w:val="000000"/>
                <w:sz w:val="22"/>
                <w:szCs w:val="22"/>
              </w:rPr>
            </w:pPr>
            <w:r w:rsidRPr="00034F97">
              <w:rPr>
                <w:color w:val="000000"/>
                <w:sz w:val="22"/>
                <w:szCs w:val="22"/>
              </w:rPr>
              <w:lastRenderedPageBreak/>
              <w:t>COOPERATIVA MISTA DE PISCICULTURA E AGROPECUÁRIA DO CERRADO</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3842214D" w14:textId="77777777" w:rsidR="00ED2BA7" w:rsidRPr="00034F97" w:rsidRDefault="00ED2BA7" w:rsidP="00034F97">
            <w:pPr>
              <w:spacing w:line="300" w:lineRule="atLeast"/>
              <w:jc w:val="center"/>
              <w:rPr>
                <w:color w:val="000000"/>
                <w:sz w:val="22"/>
                <w:szCs w:val="22"/>
              </w:rPr>
            </w:pPr>
            <w:r w:rsidRPr="00034F97">
              <w:rPr>
                <w:color w:val="000000"/>
                <w:sz w:val="22"/>
                <w:szCs w:val="22"/>
              </w:rPr>
              <w:t>09.089.183/0001-38</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5C04684E" w14:textId="77777777" w:rsidR="00ED2BA7" w:rsidRPr="00034F97" w:rsidRDefault="00ED2BA7" w:rsidP="00034F97">
            <w:pPr>
              <w:spacing w:line="300" w:lineRule="atLeast"/>
              <w:jc w:val="center"/>
              <w:rPr>
                <w:color w:val="000000"/>
                <w:sz w:val="22"/>
                <w:szCs w:val="22"/>
              </w:rPr>
            </w:pPr>
            <w:r w:rsidRPr="00034F97">
              <w:rPr>
                <w:color w:val="000000"/>
                <w:sz w:val="22"/>
                <w:szCs w:val="22"/>
              </w:rPr>
              <w:t xml:space="preserve">10.12-1-02 - Abate de pequenos animais; 46.23-1-03 - Comércio atacadista de algodão; </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022504E"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2F6F7D41"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6324F3F0" w14:textId="68A23340"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506C0524"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29D47836" w14:textId="77777777" w:rsidR="00ED2BA7" w:rsidRPr="00034F97" w:rsidRDefault="00ED2BA7" w:rsidP="00020D69">
            <w:pPr>
              <w:spacing w:line="300" w:lineRule="atLeast"/>
              <w:rPr>
                <w:color w:val="000000"/>
                <w:sz w:val="22"/>
                <w:szCs w:val="22"/>
              </w:rPr>
            </w:pPr>
            <w:r w:rsidRPr="00034F97">
              <w:rPr>
                <w:color w:val="000000"/>
                <w:sz w:val="22"/>
                <w:szCs w:val="22"/>
              </w:rPr>
              <w:t>COOPERATIVA DOS PRODUTORES DO SÃO FRANCISCO</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57148C01" w14:textId="77777777" w:rsidR="00ED2BA7" w:rsidRPr="00034F97" w:rsidRDefault="00ED2BA7" w:rsidP="00034F97">
            <w:pPr>
              <w:spacing w:line="300" w:lineRule="atLeast"/>
              <w:jc w:val="center"/>
              <w:rPr>
                <w:color w:val="000000"/>
                <w:sz w:val="22"/>
                <w:szCs w:val="22"/>
              </w:rPr>
            </w:pPr>
            <w:r w:rsidRPr="00034F97">
              <w:rPr>
                <w:color w:val="000000"/>
                <w:sz w:val="22"/>
                <w:szCs w:val="22"/>
              </w:rPr>
              <w:t>07.130.220/0001-89</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4A4BDAC7"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5B14EB05"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4C88F9C7"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3DE334C3" w14:textId="3DB31CDC"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0FBC79D7"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5B0E09EC" w14:textId="77777777" w:rsidR="00ED2BA7" w:rsidRPr="00034F97" w:rsidRDefault="00ED2BA7" w:rsidP="00020D69">
            <w:pPr>
              <w:spacing w:line="300" w:lineRule="atLeast"/>
              <w:rPr>
                <w:color w:val="000000"/>
                <w:sz w:val="22"/>
                <w:szCs w:val="22"/>
              </w:rPr>
            </w:pPr>
            <w:r w:rsidRPr="00034F97">
              <w:rPr>
                <w:color w:val="000000"/>
                <w:sz w:val="22"/>
                <w:szCs w:val="22"/>
              </w:rPr>
              <w:t>COOPERATIVA DOS PRODUTORES DE CAMPO VERDE</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449F8664" w14:textId="77777777" w:rsidR="00ED2BA7" w:rsidRPr="00034F97" w:rsidRDefault="00ED2BA7" w:rsidP="00034F97">
            <w:pPr>
              <w:spacing w:line="300" w:lineRule="atLeast"/>
              <w:jc w:val="center"/>
              <w:rPr>
                <w:color w:val="000000"/>
                <w:sz w:val="22"/>
                <w:szCs w:val="22"/>
              </w:rPr>
            </w:pPr>
            <w:r w:rsidRPr="00034F97">
              <w:rPr>
                <w:color w:val="000000"/>
                <w:sz w:val="22"/>
                <w:szCs w:val="22"/>
              </w:rPr>
              <w:t>05.045.680/0001-83</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6F37422"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4BB12F8"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07D38D0A"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59D65D0C" w14:textId="59B48CEA"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38809514"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4C9AF6D6" w14:textId="77777777" w:rsidR="00ED2BA7" w:rsidRPr="00034F97" w:rsidRDefault="00ED2BA7" w:rsidP="00020D69">
            <w:pPr>
              <w:spacing w:line="300" w:lineRule="atLeast"/>
              <w:rPr>
                <w:color w:val="000000"/>
                <w:sz w:val="22"/>
                <w:szCs w:val="22"/>
              </w:rPr>
            </w:pPr>
            <w:r w:rsidRPr="00034F97">
              <w:rPr>
                <w:color w:val="000000"/>
                <w:sz w:val="22"/>
                <w:szCs w:val="22"/>
              </w:rPr>
              <w:t>COPAC - COOPERATIVA DOS PRODUTORES DE ALGODÃO DE CAMPO NOVO DO PARECIS</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6FFC3F63" w14:textId="77777777" w:rsidR="00ED2BA7" w:rsidRPr="00034F97" w:rsidRDefault="00ED2BA7" w:rsidP="00034F97">
            <w:pPr>
              <w:spacing w:line="300" w:lineRule="atLeast"/>
              <w:jc w:val="center"/>
              <w:rPr>
                <w:color w:val="000000"/>
                <w:sz w:val="22"/>
                <w:szCs w:val="22"/>
              </w:rPr>
            </w:pPr>
            <w:r w:rsidRPr="00034F97">
              <w:rPr>
                <w:color w:val="000000"/>
                <w:sz w:val="22"/>
                <w:szCs w:val="22"/>
              </w:rPr>
              <w:t>07.295.293/0001-20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B18BC64" w14:textId="77777777" w:rsidR="00ED2BA7" w:rsidRPr="00034F97" w:rsidRDefault="00ED2BA7" w:rsidP="00034F97">
            <w:pPr>
              <w:spacing w:line="300" w:lineRule="atLeast"/>
              <w:jc w:val="center"/>
              <w:rPr>
                <w:color w:val="000000"/>
                <w:sz w:val="22"/>
                <w:szCs w:val="22"/>
              </w:rPr>
            </w:pPr>
            <w:r w:rsidRPr="00034F97">
              <w:rPr>
                <w:color w:val="000000"/>
                <w:sz w:val="22"/>
                <w:szCs w:val="22"/>
              </w:rPr>
              <w:t>46.22-2-00 - Comércio atacadista de soja;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F0012E2"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00E137AE"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5B21BDF0" w14:textId="495D82C0"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2D2409DB"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37E3ECFE" w14:textId="77777777" w:rsidR="00ED2BA7" w:rsidRPr="00034F97" w:rsidRDefault="00ED2BA7" w:rsidP="00020D69">
            <w:pPr>
              <w:spacing w:line="300" w:lineRule="atLeast"/>
              <w:rPr>
                <w:color w:val="000000"/>
                <w:sz w:val="22"/>
                <w:szCs w:val="22"/>
              </w:rPr>
            </w:pPr>
            <w:r w:rsidRPr="00034F97">
              <w:rPr>
                <w:color w:val="000000"/>
                <w:sz w:val="22"/>
                <w:szCs w:val="22"/>
              </w:rPr>
              <w:t>COPALEM COOPERATIVA DE PRODUTORES RURAIS DE LUIS EDUARDO MAGALHÃES LTDA.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3E07A61D" w14:textId="77777777" w:rsidR="00ED2BA7" w:rsidRPr="00034F97" w:rsidRDefault="00ED2BA7" w:rsidP="00034F97">
            <w:pPr>
              <w:spacing w:line="300" w:lineRule="atLeast"/>
              <w:jc w:val="center"/>
              <w:rPr>
                <w:color w:val="000000"/>
                <w:sz w:val="22"/>
                <w:szCs w:val="22"/>
              </w:rPr>
            </w:pPr>
            <w:r w:rsidRPr="00034F97">
              <w:rPr>
                <w:color w:val="000000"/>
                <w:sz w:val="22"/>
                <w:szCs w:val="22"/>
              </w:rPr>
              <w:t>13.797.986/0001-14</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467C7835"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01C62A5"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4C01222B"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6288975F" w14:textId="47FC4AA2"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52330CA6"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5A9AD114" w14:textId="77777777" w:rsidR="00ED2BA7" w:rsidRPr="00034F97" w:rsidRDefault="00ED2BA7" w:rsidP="00020D69">
            <w:pPr>
              <w:spacing w:line="300" w:lineRule="atLeast"/>
              <w:rPr>
                <w:color w:val="000000"/>
                <w:sz w:val="22"/>
                <w:szCs w:val="22"/>
              </w:rPr>
            </w:pPr>
            <w:r w:rsidRPr="00034F97">
              <w:rPr>
                <w:color w:val="000000"/>
                <w:sz w:val="22"/>
                <w:szCs w:val="22"/>
              </w:rPr>
              <w:t>COPRASUL COOPERATIVA AGROINDUSTRIAL</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0053C0CA" w14:textId="77777777" w:rsidR="00ED2BA7" w:rsidRPr="00034F97" w:rsidRDefault="00ED2BA7" w:rsidP="00034F97">
            <w:pPr>
              <w:spacing w:line="300" w:lineRule="atLeast"/>
              <w:jc w:val="center"/>
              <w:rPr>
                <w:color w:val="000000"/>
                <w:sz w:val="22"/>
                <w:szCs w:val="22"/>
              </w:rPr>
            </w:pPr>
            <w:r w:rsidRPr="00034F97">
              <w:rPr>
                <w:color w:val="000000"/>
                <w:sz w:val="22"/>
                <w:szCs w:val="22"/>
              </w:rPr>
              <w:t>07.332.472/0001-90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2817B4AA" w14:textId="77777777" w:rsidR="00ED2BA7" w:rsidRPr="00034F97" w:rsidRDefault="00ED2BA7" w:rsidP="00034F97">
            <w:pPr>
              <w:spacing w:line="300" w:lineRule="atLeast"/>
              <w:jc w:val="center"/>
              <w:rPr>
                <w:color w:val="000000"/>
                <w:sz w:val="22"/>
                <w:szCs w:val="22"/>
              </w:rPr>
            </w:pPr>
            <w:r w:rsidRPr="00034F97">
              <w:rPr>
                <w:color w:val="000000"/>
                <w:sz w:val="22"/>
                <w:szCs w:val="22"/>
              </w:rPr>
              <w:t>46.23-1-99 - Comércio atacadista de matérias-primas agrícolas não especificadas anteriormente;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07AA8D7"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CAC021D"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1DDA13B7" w14:textId="759DEEAE"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5925ECD8"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0B792CDA" w14:textId="77777777" w:rsidR="00ED2BA7" w:rsidRPr="00034F97" w:rsidRDefault="00ED2BA7" w:rsidP="00020D69">
            <w:pPr>
              <w:spacing w:line="300" w:lineRule="atLeast"/>
              <w:rPr>
                <w:color w:val="000000"/>
                <w:sz w:val="22"/>
                <w:szCs w:val="22"/>
              </w:rPr>
            </w:pPr>
            <w:r w:rsidRPr="00034F97">
              <w:rPr>
                <w:color w:val="000000"/>
                <w:sz w:val="22"/>
                <w:szCs w:val="22"/>
              </w:rPr>
              <w:t>OLAM BRASIL LTDA.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42BA53ED" w14:textId="77777777" w:rsidR="00ED2BA7" w:rsidRPr="00034F97" w:rsidRDefault="00ED2BA7" w:rsidP="00034F97">
            <w:pPr>
              <w:spacing w:line="300" w:lineRule="atLeast"/>
              <w:jc w:val="center"/>
              <w:rPr>
                <w:color w:val="000000"/>
                <w:sz w:val="22"/>
                <w:szCs w:val="22"/>
              </w:rPr>
            </w:pPr>
            <w:r w:rsidRPr="00034F97">
              <w:rPr>
                <w:color w:val="000000"/>
                <w:sz w:val="22"/>
                <w:szCs w:val="22"/>
              </w:rPr>
              <w:t>03.902.252/0018-42</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013295CD" w14:textId="77777777" w:rsidR="00ED2BA7" w:rsidRPr="00034F97" w:rsidRDefault="00ED2BA7" w:rsidP="00034F97">
            <w:pPr>
              <w:spacing w:line="300" w:lineRule="atLeast"/>
              <w:jc w:val="center"/>
              <w:rPr>
                <w:color w:val="000000"/>
                <w:sz w:val="22"/>
                <w:szCs w:val="22"/>
              </w:rPr>
            </w:pPr>
            <w:r w:rsidRPr="00034F97">
              <w:rPr>
                <w:color w:val="000000"/>
                <w:sz w:val="22"/>
                <w:szCs w:val="22"/>
              </w:rPr>
              <w:t>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0CA97FC4"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empresária limitada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5D972EB6"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0BE7DD6A" w14:textId="47E5041E"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723212B8"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1EFC034C" w14:textId="77777777" w:rsidR="00ED2BA7" w:rsidRPr="00034F97" w:rsidRDefault="00ED2BA7" w:rsidP="00020D69">
            <w:pPr>
              <w:spacing w:line="300" w:lineRule="atLeast"/>
              <w:rPr>
                <w:color w:val="000000"/>
                <w:sz w:val="22"/>
                <w:szCs w:val="22"/>
              </w:rPr>
            </w:pPr>
            <w:r w:rsidRPr="00034F97">
              <w:rPr>
                <w:color w:val="000000"/>
                <w:sz w:val="22"/>
                <w:szCs w:val="22"/>
              </w:rPr>
              <w:t>OLAM BRASIL LTDA.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45173282" w14:textId="77777777" w:rsidR="00ED2BA7" w:rsidRPr="00034F97" w:rsidRDefault="00ED2BA7" w:rsidP="00034F97">
            <w:pPr>
              <w:spacing w:line="300" w:lineRule="atLeast"/>
              <w:jc w:val="center"/>
              <w:rPr>
                <w:color w:val="000000"/>
                <w:sz w:val="22"/>
                <w:szCs w:val="22"/>
              </w:rPr>
            </w:pPr>
            <w:r w:rsidRPr="00034F97">
              <w:rPr>
                <w:color w:val="000000"/>
                <w:sz w:val="22"/>
                <w:szCs w:val="22"/>
              </w:rPr>
              <w:t>03.902.252/0019-23</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25F96C09" w14:textId="77777777" w:rsidR="00ED2BA7" w:rsidRPr="00034F97" w:rsidRDefault="00ED2BA7" w:rsidP="00034F97">
            <w:pPr>
              <w:spacing w:line="300" w:lineRule="atLeast"/>
              <w:jc w:val="center"/>
              <w:rPr>
                <w:color w:val="000000"/>
                <w:sz w:val="22"/>
                <w:szCs w:val="22"/>
              </w:rPr>
            </w:pPr>
            <w:r w:rsidRPr="00034F97">
              <w:rPr>
                <w:color w:val="000000"/>
                <w:sz w:val="22"/>
                <w:szCs w:val="22"/>
              </w:rPr>
              <w:t>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6CB261B2"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empresária limitada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125ACDFF"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409D6B81" w14:textId="0766D388"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45C65DED"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06051B67" w14:textId="77777777" w:rsidR="00ED2BA7" w:rsidRPr="00034F97" w:rsidRDefault="00ED2BA7" w:rsidP="00020D69">
            <w:pPr>
              <w:spacing w:line="300" w:lineRule="atLeast"/>
              <w:rPr>
                <w:color w:val="000000"/>
                <w:sz w:val="22"/>
                <w:szCs w:val="22"/>
              </w:rPr>
            </w:pPr>
            <w:r w:rsidRPr="00034F97">
              <w:rPr>
                <w:color w:val="000000"/>
                <w:sz w:val="22"/>
                <w:szCs w:val="22"/>
              </w:rPr>
              <w:lastRenderedPageBreak/>
              <w:t>PRODUZIR AGROPECUÁRIA LTDA.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0CF8E9F4" w14:textId="77777777" w:rsidR="00ED2BA7" w:rsidRPr="00034F97" w:rsidRDefault="00ED2BA7" w:rsidP="00034F97">
            <w:pPr>
              <w:spacing w:line="300" w:lineRule="atLeast"/>
              <w:jc w:val="center"/>
              <w:rPr>
                <w:color w:val="000000"/>
                <w:sz w:val="22"/>
                <w:szCs w:val="22"/>
              </w:rPr>
            </w:pPr>
            <w:r w:rsidRPr="00034F97">
              <w:rPr>
                <w:color w:val="000000"/>
                <w:sz w:val="22"/>
                <w:szCs w:val="22"/>
              </w:rPr>
              <w:t>16.695.068/0001-72</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4433FD92" w14:textId="77777777" w:rsidR="00ED2BA7" w:rsidRPr="00034F97" w:rsidRDefault="00ED2BA7" w:rsidP="00034F97">
            <w:pPr>
              <w:spacing w:line="300" w:lineRule="atLeast"/>
              <w:jc w:val="center"/>
              <w:rPr>
                <w:color w:val="000000"/>
                <w:sz w:val="22"/>
                <w:szCs w:val="22"/>
              </w:rPr>
            </w:pPr>
            <w:r w:rsidRPr="00034F97">
              <w:rPr>
                <w:color w:val="000000"/>
                <w:sz w:val="22"/>
                <w:szCs w:val="22"/>
              </w:rPr>
              <w:t>01.15-6-00 - Cultivo de soja; 01.12-1-01 - Cultivo de algodão herbáceo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1993B244"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empresária limitada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522AA794"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496BC08B" w14:textId="07B5E75F"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09DAD64E"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660E273C" w14:textId="77777777" w:rsidR="00ED2BA7" w:rsidRPr="00034F97" w:rsidRDefault="00ED2BA7" w:rsidP="00020D69">
            <w:pPr>
              <w:spacing w:line="300" w:lineRule="atLeast"/>
              <w:rPr>
                <w:color w:val="000000"/>
                <w:sz w:val="22"/>
                <w:szCs w:val="22"/>
              </w:rPr>
            </w:pPr>
            <w:r w:rsidRPr="00034F97">
              <w:rPr>
                <w:color w:val="000000"/>
                <w:sz w:val="22"/>
                <w:szCs w:val="22"/>
              </w:rPr>
              <w:t>SCHEFFER &amp; CIA LTDA.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48041658" w14:textId="77777777" w:rsidR="00ED2BA7" w:rsidRPr="00034F97" w:rsidRDefault="00ED2BA7" w:rsidP="00034F97">
            <w:pPr>
              <w:spacing w:line="300" w:lineRule="atLeast"/>
              <w:jc w:val="center"/>
              <w:rPr>
                <w:color w:val="000000"/>
                <w:sz w:val="22"/>
                <w:szCs w:val="22"/>
              </w:rPr>
            </w:pPr>
            <w:r w:rsidRPr="00034F97">
              <w:rPr>
                <w:color w:val="000000"/>
                <w:sz w:val="22"/>
                <w:szCs w:val="22"/>
              </w:rPr>
              <w:t>04.733.767/0003-42</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5FD9F6DF" w14:textId="77777777" w:rsidR="00ED2BA7" w:rsidRPr="00034F97" w:rsidRDefault="00ED2BA7" w:rsidP="00034F97">
            <w:pPr>
              <w:spacing w:line="300" w:lineRule="atLeast"/>
              <w:jc w:val="center"/>
              <w:rPr>
                <w:color w:val="000000"/>
                <w:sz w:val="22"/>
                <w:szCs w:val="22"/>
              </w:rPr>
            </w:pPr>
            <w:r w:rsidRPr="00034F97">
              <w:rPr>
                <w:color w:val="000000"/>
                <w:sz w:val="22"/>
                <w:szCs w:val="22"/>
              </w:rPr>
              <w:t>01.12-1-01 - Cultivo de algodão herbáceo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47E0BF19"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empresária limitada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1410061D"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45C74CD1" w14:textId="23352BB8"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0047B96C"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2B5C22CA" w14:textId="77777777" w:rsidR="00ED2BA7" w:rsidRPr="00034F97" w:rsidRDefault="00ED2BA7" w:rsidP="00020D69">
            <w:pPr>
              <w:spacing w:line="300" w:lineRule="atLeast"/>
              <w:rPr>
                <w:color w:val="000000"/>
                <w:sz w:val="22"/>
                <w:szCs w:val="22"/>
              </w:rPr>
            </w:pPr>
            <w:r w:rsidRPr="00034F97">
              <w:rPr>
                <w:color w:val="000000"/>
                <w:sz w:val="22"/>
                <w:szCs w:val="22"/>
              </w:rPr>
              <w:t>SCHEFFER &amp; CIA LTDA.</w:t>
            </w:r>
          </w:p>
          <w:p w14:paraId="08AF588F" w14:textId="77777777" w:rsidR="00ED2BA7" w:rsidRPr="00034F97" w:rsidRDefault="00ED2BA7" w:rsidP="00020D69">
            <w:pPr>
              <w:spacing w:line="300" w:lineRule="atLeast"/>
              <w:rPr>
                <w:color w:val="000000"/>
                <w:sz w:val="22"/>
                <w:szCs w:val="22"/>
              </w:rPr>
            </w:pPr>
          </w:p>
        </w:tc>
        <w:tc>
          <w:tcPr>
            <w:tcW w:w="2268" w:type="dxa"/>
            <w:tcBorders>
              <w:top w:val="nil"/>
              <w:left w:val="nil"/>
              <w:bottom w:val="single" w:sz="4" w:space="0" w:color="auto"/>
              <w:right w:val="single" w:sz="4" w:space="0" w:color="auto"/>
            </w:tcBorders>
            <w:shd w:val="clear" w:color="000000" w:fill="FFFFFF"/>
            <w:tcMar>
              <w:left w:w="28" w:type="dxa"/>
              <w:right w:w="28" w:type="dxa"/>
            </w:tcMar>
          </w:tcPr>
          <w:p w14:paraId="49E509C4" w14:textId="77777777" w:rsidR="00ED2BA7" w:rsidRPr="00034F97" w:rsidRDefault="00ED2BA7" w:rsidP="00034F97">
            <w:pPr>
              <w:spacing w:line="300" w:lineRule="atLeast"/>
              <w:jc w:val="center"/>
              <w:rPr>
                <w:color w:val="000000"/>
                <w:sz w:val="22"/>
                <w:szCs w:val="22"/>
              </w:rPr>
            </w:pPr>
            <w:r w:rsidRPr="00034F97">
              <w:rPr>
                <w:color w:val="000000"/>
                <w:sz w:val="22"/>
                <w:szCs w:val="22"/>
              </w:rPr>
              <w:t>04.733.767/0014-03</w:t>
            </w:r>
          </w:p>
          <w:p w14:paraId="72B4774C" w14:textId="77777777" w:rsidR="00ED2BA7" w:rsidRPr="00034F97" w:rsidDel="00BE008D" w:rsidRDefault="00ED2BA7" w:rsidP="00034F97">
            <w:pPr>
              <w:spacing w:line="300" w:lineRule="atLeast"/>
              <w:jc w:val="center"/>
              <w:rPr>
                <w:color w:val="000000"/>
                <w:sz w:val="22"/>
                <w:szCs w:val="22"/>
              </w:rPr>
            </w:pPr>
          </w:p>
        </w:tc>
        <w:tc>
          <w:tcPr>
            <w:tcW w:w="2977" w:type="dxa"/>
            <w:tcBorders>
              <w:top w:val="nil"/>
              <w:left w:val="nil"/>
              <w:bottom w:val="single" w:sz="4" w:space="0" w:color="auto"/>
              <w:right w:val="single" w:sz="4" w:space="0" w:color="auto"/>
            </w:tcBorders>
            <w:shd w:val="clear" w:color="000000" w:fill="FFFFFF"/>
            <w:tcMar>
              <w:left w:w="28" w:type="dxa"/>
              <w:right w:w="28" w:type="dxa"/>
            </w:tcMar>
          </w:tcPr>
          <w:p w14:paraId="1051894F" w14:textId="77777777" w:rsidR="00ED2BA7" w:rsidRPr="00034F97" w:rsidRDefault="00ED2BA7" w:rsidP="00034F97">
            <w:pPr>
              <w:spacing w:line="300" w:lineRule="atLeast"/>
              <w:jc w:val="center"/>
              <w:rPr>
                <w:color w:val="000000"/>
                <w:sz w:val="22"/>
                <w:szCs w:val="22"/>
              </w:rPr>
            </w:pPr>
            <w:r w:rsidRPr="00034F97">
              <w:rPr>
                <w:color w:val="000000"/>
                <w:sz w:val="22"/>
                <w:szCs w:val="22"/>
              </w:rPr>
              <w:t xml:space="preserve">01.15-6-00 - Cultivo de soja; </w:t>
            </w:r>
          </w:p>
          <w:p w14:paraId="230D685A" w14:textId="77777777" w:rsidR="00ED2BA7" w:rsidRPr="00034F97" w:rsidRDefault="00ED2BA7" w:rsidP="00034F97">
            <w:pPr>
              <w:spacing w:line="300" w:lineRule="atLeast"/>
              <w:jc w:val="center"/>
              <w:rPr>
                <w:color w:val="000000"/>
                <w:sz w:val="22"/>
                <w:szCs w:val="22"/>
              </w:rPr>
            </w:pPr>
            <w:r w:rsidRPr="00034F97">
              <w:rPr>
                <w:color w:val="000000"/>
                <w:sz w:val="22"/>
                <w:szCs w:val="22"/>
              </w:rPr>
              <w:t>01.12-1-01 - Cultivo de algodão herbáceo</w:t>
            </w:r>
          </w:p>
        </w:tc>
        <w:tc>
          <w:tcPr>
            <w:tcW w:w="1985" w:type="dxa"/>
            <w:tcBorders>
              <w:top w:val="nil"/>
              <w:left w:val="nil"/>
              <w:bottom w:val="single" w:sz="4" w:space="0" w:color="auto"/>
              <w:right w:val="single" w:sz="4" w:space="0" w:color="auto"/>
            </w:tcBorders>
            <w:shd w:val="clear" w:color="000000" w:fill="FFFFFF"/>
            <w:tcMar>
              <w:left w:w="28" w:type="dxa"/>
              <w:right w:w="28" w:type="dxa"/>
            </w:tcMar>
          </w:tcPr>
          <w:p w14:paraId="54691791"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empresária limitada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5EB9EB78"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1D8B339C" w14:textId="6DB62B4B"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0F0F0D4F"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5AA11E3A"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72118789" w14:textId="77777777" w:rsidR="00ED2BA7" w:rsidRPr="00034F97" w:rsidRDefault="00ED2BA7" w:rsidP="00034F97">
            <w:pPr>
              <w:spacing w:line="300" w:lineRule="atLeast"/>
              <w:jc w:val="center"/>
              <w:rPr>
                <w:color w:val="000000"/>
                <w:sz w:val="22"/>
                <w:szCs w:val="22"/>
              </w:rPr>
            </w:pPr>
            <w:r w:rsidRPr="00034F97">
              <w:rPr>
                <w:color w:val="000000"/>
                <w:sz w:val="22"/>
                <w:szCs w:val="22"/>
              </w:rPr>
              <w:t>89.096.457/0016-31</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258993A6"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46.23-1-03 - Comércio atacadista de algodão; 01.12-1-01 - Cultivo de algodão herbáceo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29F20AF7"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459B8065"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9997449" w14:textId="42E0982D"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34021858"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4F7E3BAE"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38C473F4" w14:textId="77777777" w:rsidR="00ED2BA7" w:rsidRPr="00034F97" w:rsidRDefault="00ED2BA7" w:rsidP="00034F97">
            <w:pPr>
              <w:spacing w:line="300" w:lineRule="atLeast"/>
              <w:jc w:val="center"/>
              <w:rPr>
                <w:color w:val="000000"/>
                <w:sz w:val="22"/>
                <w:szCs w:val="22"/>
              </w:rPr>
            </w:pPr>
            <w:r w:rsidRPr="00034F97">
              <w:rPr>
                <w:color w:val="000000"/>
                <w:sz w:val="22"/>
                <w:szCs w:val="22"/>
              </w:rPr>
              <w:t>89.096.457/0038-47</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63A12723"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46.23-1-03 - Comércio atacadista de algodão; 01.12-1-01 - Cultivo de algodão herbáceo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8675F34"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70BC2089"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C390F04" w14:textId="154BB353"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34A52F7F"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4F6CC69A"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1B0BEB99" w14:textId="77777777" w:rsidR="00ED2BA7" w:rsidRPr="00034F97" w:rsidRDefault="00ED2BA7" w:rsidP="00034F97">
            <w:pPr>
              <w:spacing w:line="300" w:lineRule="atLeast"/>
              <w:jc w:val="center"/>
              <w:rPr>
                <w:color w:val="000000"/>
                <w:sz w:val="22"/>
                <w:szCs w:val="22"/>
              </w:rPr>
            </w:pPr>
            <w:r w:rsidRPr="00034F97">
              <w:rPr>
                <w:color w:val="000000"/>
                <w:sz w:val="22"/>
                <w:szCs w:val="22"/>
              </w:rPr>
              <w:t>89.096.457/0022-80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35A0468"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1F67C99F" w14:textId="77777777" w:rsidR="00ED2BA7" w:rsidRPr="00034F97" w:rsidRDefault="00ED2BA7" w:rsidP="00034F97">
            <w:pPr>
              <w:spacing w:line="300" w:lineRule="atLeast"/>
              <w:jc w:val="center"/>
              <w:rPr>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BAEA94F"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26A21FA8" w14:textId="598D5773"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1E3D48C5"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401BEF35"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0AB49674" w14:textId="77777777" w:rsidR="00ED2BA7" w:rsidRPr="00034F97" w:rsidRDefault="00ED2BA7" w:rsidP="00034F97">
            <w:pPr>
              <w:spacing w:line="300" w:lineRule="atLeast"/>
              <w:jc w:val="center"/>
              <w:rPr>
                <w:color w:val="000000"/>
                <w:sz w:val="22"/>
                <w:szCs w:val="22"/>
              </w:rPr>
            </w:pPr>
            <w:r w:rsidRPr="00034F97">
              <w:rPr>
                <w:color w:val="000000"/>
                <w:sz w:val="22"/>
                <w:szCs w:val="22"/>
              </w:rPr>
              <w:t>89.096.457/0043-04</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4CFC9D95" w14:textId="77777777" w:rsidR="00ED2BA7" w:rsidRPr="00034F97" w:rsidRDefault="00ED2BA7" w:rsidP="00034F97">
            <w:pPr>
              <w:spacing w:line="300" w:lineRule="atLeast"/>
              <w:jc w:val="center"/>
              <w:rPr>
                <w:color w:val="000000"/>
                <w:sz w:val="22"/>
                <w:szCs w:val="22"/>
              </w:rPr>
            </w:pPr>
            <w:r w:rsidRPr="00034F97">
              <w:rPr>
                <w:color w:val="000000"/>
                <w:sz w:val="22"/>
                <w:szCs w:val="22"/>
              </w:rPr>
              <w:t xml:space="preserve">01.61-0-99 - Atividades de apoio à agricultura não especificadas </w:t>
            </w:r>
            <w:r w:rsidRPr="00034F97">
              <w:rPr>
                <w:color w:val="000000"/>
                <w:sz w:val="22"/>
                <w:szCs w:val="22"/>
              </w:rPr>
              <w:lastRenderedPageBreak/>
              <w:t>anteriormente; 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123634E0" w14:textId="77777777" w:rsidR="00ED2BA7" w:rsidRPr="00034F97" w:rsidRDefault="00ED2BA7" w:rsidP="00034F97">
            <w:pPr>
              <w:spacing w:line="300" w:lineRule="atLeast"/>
              <w:jc w:val="center"/>
              <w:rPr>
                <w:color w:val="000000"/>
                <w:sz w:val="22"/>
                <w:szCs w:val="22"/>
              </w:rPr>
            </w:pPr>
            <w:r w:rsidRPr="00034F97">
              <w:rPr>
                <w:color w:val="000000"/>
                <w:sz w:val="22"/>
                <w:szCs w:val="22"/>
              </w:rPr>
              <w:lastRenderedPageBreak/>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44971D63"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44F38A7" w14:textId="7F3365C1"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6FFBD295"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301D68D6"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tcPr>
          <w:p w14:paraId="734BA737" w14:textId="77777777" w:rsidR="00ED2BA7" w:rsidRPr="00034F97" w:rsidDel="00BE008D" w:rsidRDefault="00ED2BA7" w:rsidP="00034F97">
            <w:pPr>
              <w:spacing w:line="300" w:lineRule="atLeast"/>
              <w:jc w:val="center"/>
              <w:rPr>
                <w:color w:val="000000"/>
                <w:sz w:val="22"/>
                <w:szCs w:val="22"/>
              </w:rPr>
            </w:pPr>
            <w:r w:rsidRPr="00034F97">
              <w:rPr>
                <w:color w:val="000000"/>
                <w:sz w:val="22"/>
                <w:szCs w:val="22"/>
              </w:rPr>
              <w:t>89.096.457/0042-23</w:t>
            </w:r>
          </w:p>
        </w:tc>
        <w:tc>
          <w:tcPr>
            <w:tcW w:w="2977" w:type="dxa"/>
            <w:tcBorders>
              <w:top w:val="nil"/>
              <w:left w:val="nil"/>
              <w:bottom w:val="single" w:sz="4" w:space="0" w:color="auto"/>
              <w:right w:val="single" w:sz="4" w:space="0" w:color="auto"/>
            </w:tcBorders>
            <w:shd w:val="clear" w:color="000000" w:fill="FFFFFF"/>
            <w:tcMar>
              <w:left w:w="28" w:type="dxa"/>
              <w:right w:w="28" w:type="dxa"/>
            </w:tcMar>
          </w:tcPr>
          <w:p w14:paraId="385AE224" w14:textId="77777777" w:rsidR="00ED2BA7" w:rsidRPr="00034F97" w:rsidDel="00BE008D"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01.12-1-01 - Cultivo de algodão herbáceo; 46.23-1-03 - Comércio atacadista de algodão</w:t>
            </w:r>
            <w:r w:rsidRPr="00034F97" w:rsidDel="00BE008D">
              <w:rPr>
                <w:color w:val="000000"/>
                <w:sz w:val="22"/>
                <w:szCs w:val="22"/>
              </w:rPr>
              <w:t xml:space="preserve"> </w:t>
            </w:r>
          </w:p>
        </w:tc>
        <w:tc>
          <w:tcPr>
            <w:tcW w:w="1985" w:type="dxa"/>
            <w:tcBorders>
              <w:top w:val="nil"/>
              <w:left w:val="nil"/>
              <w:bottom w:val="single" w:sz="4" w:space="0" w:color="auto"/>
              <w:right w:val="single" w:sz="4" w:space="0" w:color="auto"/>
            </w:tcBorders>
            <w:shd w:val="clear" w:color="000000" w:fill="FFFFFF"/>
            <w:tcMar>
              <w:left w:w="28" w:type="dxa"/>
              <w:right w:w="28" w:type="dxa"/>
            </w:tcMar>
          </w:tcPr>
          <w:p w14:paraId="11A24DFB"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1A9653ED"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141E785A" w14:textId="5FBCAD5C"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6846544E"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2ACA9FAE"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3A5CB24C" w14:textId="77777777" w:rsidR="00ED2BA7" w:rsidRPr="00034F97" w:rsidRDefault="00ED2BA7" w:rsidP="00034F97">
            <w:pPr>
              <w:spacing w:line="300" w:lineRule="atLeast"/>
              <w:jc w:val="center"/>
              <w:rPr>
                <w:color w:val="000000"/>
                <w:sz w:val="22"/>
                <w:szCs w:val="22"/>
              </w:rPr>
            </w:pPr>
            <w:r w:rsidRPr="00034F97">
              <w:rPr>
                <w:color w:val="000000"/>
                <w:sz w:val="22"/>
                <w:szCs w:val="22"/>
              </w:rPr>
              <w:t>89.096.457/0029-56</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1130F085" w14:textId="77777777" w:rsidR="00ED2BA7" w:rsidRPr="00034F97" w:rsidRDefault="00ED2BA7" w:rsidP="00034F97">
            <w:pPr>
              <w:spacing w:line="300" w:lineRule="atLeast"/>
              <w:jc w:val="center"/>
              <w:rPr>
                <w:color w:val="000000"/>
                <w:sz w:val="22"/>
                <w:szCs w:val="22"/>
              </w:rPr>
            </w:pPr>
            <w:r w:rsidRPr="00034F97">
              <w:rPr>
                <w:color w:val="000000"/>
                <w:sz w:val="22"/>
                <w:szCs w:val="22"/>
              </w:rPr>
              <w:t>01.15-6-00 - Cultivo de soja;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1D87C8CE"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7D2F39EF"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17CE8162" w14:textId="73039A4D"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6132874E" w14:textId="77777777" w:rsidTr="00020D69">
        <w:tblPrEx>
          <w:tblCellMar>
            <w:left w:w="70" w:type="dxa"/>
            <w:right w:w="70" w:type="dxa"/>
          </w:tblCellMar>
        </w:tblPrEx>
        <w:trPr>
          <w:trHeight w:val="315"/>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6D1D2E04"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137B4F0F" w14:textId="77777777" w:rsidR="00ED2BA7" w:rsidRPr="00034F97" w:rsidRDefault="00ED2BA7" w:rsidP="00034F97">
            <w:pPr>
              <w:spacing w:line="300" w:lineRule="atLeast"/>
              <w:jc w:val="center"/>
              <w:rPr>
                <w:color w:val="000000"/>
                <w:sz w:val="22"/>
                <w:szCs w:val="22"/>
              </w:rPr>
            </w:pPr>
            <w:r w:rsidRPr="00034F97">
              <w:rPr>
                <w:color w:val="000000"/>
                <w:sz w:val="22"/>
                <w:szCs w:val="22"/>
              </w:rPr>
              <w:t>89.096.457/0033-32</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7C94B2CF"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6F9CB086"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692CF24C"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C5843EB" w14:textId="71B53679"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4A1A876F"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6A7D9BC4" w14:textId="77777777" w:rsidR="00ED2BA7" w:rsidRPr="00034F97" w:rsidRDefault="00ED2BA7" w:rsidP="00020D69">
            <w:pPr>
              <w:spacing w:line="300" w:lineRule="atLeast"/>
              <w:rPr>
                <w:color w:val="000000"/>
                <w:sz w:val="22"/>
                <w:szCs w:val="22"/>
              </w:rPr>
            </w:pPr>
            <w:r w:rsidRPr="00034F97">
              <w:rPr>
                <w:color w:val="000000"/>
                <w:sz w:val="22"/>
                <w:szCs w:val="22"/>
              </w:rPr>
              <w:t>SLC AGRÍCOLA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6FCDA5A3" w14:textId="77777777" w:rsidR="00ED2BA7" w:rsidRPr="00034F97" w:rsidRDefault="00ED2BA7" w:rsidP="00034F97">
            <w:pPr>
              <w:spacing w:line="300" w:lineRule="atLeast"/>
              <w:jc w:val="center"/>
              <w:rPr>
                <w:color w:val="000000"/>
                <w:sz w:val="22"/>
                <w:szCs w:val="22"/>
              </w:rPr>
            </w:pPr>
            <w:r w:rsidRPr="00034F97">
              <w:rPr>
                <w:color w:val="000000"/>
                <w:sz w:val="22"/>
                <w:szCs w:val="22"/>
              </w:rPr>
              <w:t>89.096.457/0025-22</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3F584C96" w14:textId="77777777" w:rsidR="00ED2BA7" w:rsidRPr="00034F97" w:rsidRDefault="00ED2BA7" w:rsidP="00034F97">
            <w:pPr>
              <w:spacing w:line="300" w:lineRule="atLeast"/>
              <w:jc w:val="center"/>
              <w:rPr>
                <w:color w:val="000000"/>
                <w:sz w:val="22"/>
                <w:szCs w:val="22"/>
              </w:rPr>
            </w:pPr>
            <w:r w:rsidRPr="00034F97">
              <w:rPr>
                <w:color w:val="000000"/>
                <w:sz w:val="22"/>
                <w:szCs w:val="22"/>
              </w:rPr>
              <w:t>01.61-0-99 - Atividades de apoio à agricultura não especificadas anteriormente; 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397EDF66"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534D1BC7"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502F8552" w14:textId="6F1230F3"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49F7F950"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76CA95B2" w14:textId="77777777" w:rsidR="00ED2BA7" w:rsidRPr="00034F97" w:rsidRDefault="00ED2BA7" w:rsidP="00020D69">
            <w:pPr>
              <w:spacing w:line="300" w:lineRule="atLeast"/>
              <w:rPr>
                <w:color w:val="000000"/>
                <w:sz w:val="22"/>
                <w:szCs w:val="22"/>
              </w:rPr>
            </w:pPr>
            <w:r w:rsidRPr="00034F97">
              <w:rPr>
                <w:color w:val="000000"/>
                <w:sz w:val="22"/>
                <w:szCs w:val="22"/>
              </w:rPr>
              <w:t>SLC-MIT EMPREENDIMENTOS AGRÍCOLAS S.A.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54DDCED7" w14:textId="77777777" w:rsidR="00ED2BA7" w:rsidRPr="00034F97" w:rsidRDefault="00ED2BA7" w:rsidP="00034F97">
            <w:pPr>
              <w:spacing w:line="300" w:lineRule="atLeast"/>
              <w:jc w:val="center"/>
              <w:rPr>
                <w:color w:val="000000"/>
                <w:sz w:val="22"/>
                <w:szCs w:val="22"/>
              </w:rPr>
            </w:pPr>
            <w:r w:rsidRPr="00034F97">
              <w:rPr>
                <w:color w:val="000000"/>
                <w:sz w:val="22"/>
                <w:szCs w:val="22"/>
              </w:rPr>
              <w:t>18.531.594/0002-03</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5C54EDA3" w14:textId="77777777" w:rsidR="00ED2BA7" w:rsidRPr="00034F97" w:rsidRDefault="00ED2BA7" w:rsidP="00034F97">
            <w:pPr>
              <w:spacing w:line="300" w:lineRule="atLeast"/>
              <w:jc w:val="center"/>
              <w:rPr>
                <w:color w:val="000000"/>
                <w:sz w:val="22"/>
                <w:szCs w:val="22"/>
              </w:rPr>
            </w:pPr>
            <w:r w:rsidRPr="00034F97">
              <w:rPr>
                <w:color w:val="000000"/>
                <w:sz w:val="22"/>
                <w:szCs w:val="22"/>
              </w:rPr>
              <w:t>01.12-1-01 - Cultivo de algodão herbáceo; 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412D76C2" w14:textId="77777777" w:rsidR="00ED2BA7" w:rsidRPr="00034F97" w:rsidRDefault="00ED2BA7" w:rsidP="00034F97">
            <w:pPr>
              <w:spacing w:line="300" w:lineRule="atLeast"/>
              <w:jc w:val="center"/>
              <w:rPr>
                <w:color w:val="000000"/>
                <w:sz w:val="22"/>
                <w:szCs w:val="22"/>
              </w:rPr>
            </w:pPr>
            <w:r w:rsidRPr="00034F97">
              <w:rPr>
                <w:color w:val="000000"/>
                <w:sz w:val="22"/>
                <w:szCs w:val="22"/>
              </w:rPr>
              <w:t>Sociedade por ações</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0831C393"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828A2BC" w14:textId="4153375D"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15981399"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49244502" w14:textId="77777777" w:rsidR="00ED2BA7" w:rsidRPr="00034F97" w:rsidRDefault="00ED2BA7" w:rsidP="00020D69">
            <w:pPr>
              <w:spacing w:line="300" w:lineRule="atLeast"/>
              <w:rPr>
                <w:color w:val="000000"/>
                <w:sz w:val="22"/>
                <w:szCs w:val="22"/>
              </w:rPr>
            </w:pPr>
            <w:r w:rsidRPr="00034F97">
              <w:rPr>
                <w:color w:val="000000"/>
                <w:sz w:val="22"/>
                <w:szCs w:val="22"/>
              </w:rPr>
              <w:lastRenderedPageBreak/>
              <w:t>UNIBAHIA SOCIEDADE COOPERATIVA</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0F783A7E" w14:textId="77777777" w:rsidR="00ED2BA7" w:rsidRPr="00034F97" w:rsidRDefault="00ED2BA7" w:rsidP="00034F97">
            <w:pPr>
              <w:spacing w:line="300" w:lineRule="atLeast"/>
              <w:jc w:val="center"/>
              <w:rPr>
                <w:color w:val="000000"/>
                <w:sz w:val="22"/>
                <w:szCs w:val="22"/>
              </w:rPr>
            </w:pPr>
            <w:r w:rsidRPr="00034F97">
              <w:rPr>
                <w:color w:val="000000"/>
                <w:sz w:val="22"/>
                <w:szCs w:val="22"/>
              </w:rPr>
              <w:t>07.396.390/0001-00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1268A24F"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53275C75" w14:textId="77777777" w:rsidR="00ED2BA7" w:rsidRPr="00034F97" w:rsidRDefault="00ED2BA7" w:rsidP="00034F97">
            <w:pPr>
              <w:spacing w:line="300" w:lineRule="atLeast"/>
              <w:jc w:val="center"/>
              <w:rPr>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2812D158"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4F5D277" w14:textId="307621FF"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tr w:rsidR="00ED2BA7" w:rsidRPr="00034F97" w14:paraId="3708E8C3" w14:textId="77777777" w:rsidTr="00020D69">
        <w:tblPrEx>
          <w:tblCellMar>
            <w:left w:w="70" w:type="dxa"/>
            <w:right w:w="70" w:type="dxa"/>
          </w:tblCellMar>
        </w:tblPrEx>
        <w:trPr>
          <w:trHeight w:val="630"/>
          <w:jc w:val="center"/>
        </w:trPr>
        <w:tc>
          <w:tcPr>
            <w:tcW w:w="2830" w:type="dxa"/>
            <w:tcBorders>
              <w:top w:val="nil"/>
              <w:left w:val="single" w:sz="4" w:space="0" w:color="auto"/>
              <w:bottom w:val="single" w:sz="4" w:space="0" w:color="auto"/>
              <w:right w:val="single" w:sz="4" w:space="0" w:color="auto"/>
            </w:tcBorders>
            <w:shd w:val="clear" w:color="000000" w:fill="FFFFFF"/>
            <w:tcMar>
              <w:left w:w="28" w:type="dxa"/>
              <w:right w:w="28" w:type="dxa"/>
            </w:tcMar>
            <w:hideMark/>
          </w:tcPr>
          <w:p w14:paraId="06348B82" w14:textId="77777777" w:rsidR="00ED2BA7" w:rsidRPr="00034F97" w:rsidRDefault="00ED2BA7" w:rsidP="00020D69">
            <w:pPr>
              <w:spacing w:line="300" w:lineRule="atLeast"/>
              <w:rPr>
                <w:color w:val="000000"/>
                <w:sz w:val="22"/>
                <w:szCs w:val="22"/>
              </w:rPr>
            </w:pPr>
            <w:r w:rsidRPr="00034F97">
              <w:rPr>
                <w:color w:val="000000"/>
                <w:sz w:val="22"/>
                <w:szCs w:val="22"/>
              </w:rPr>
              <w:t>UNICOTTON - COOPERATIVA DE PRODUTORES DE ALGODÃO</w:t>
            </w:r>
          </w:p>
        </w:tc>
        <w:tc>
          <w:tcPr>
            <w:tcW w:w="2268" w:type="dxa"/>
            <w:tcBorders>
              <w:top w:val="nil"/>
              <w:left w:val="nil"/>
              <w:bottom w:val="single" w:sz="4" w:space="0" w:color="auto"/>
              <w:right w:val="single" w:sz="4" w:space="0" w:color="auto"/>
            </w:tcBorders>
            <w:shd w:val="clear" w:color="000000" w:fill="FFFFFF"/>
            <w:tcMar>
              <w:left w:w="28" w:type="dxa"/>
              <w:right w:w="28" w:type="dxa"/>
            </w:tcMar>
            <w:hideMark/>
          </w:tcPr>
          <w:p w14:paraId="28D8B32C" w14:textId="77777777" w:rsidR="00ED2BA7" w:rsidRPr="00034F97" w:rsidRDefault="00ED2BA7" w:rsidP="00034F97">
            <w:pPr>
              <w:spacing w:line="300" w:lineRule="atLeast"/>
              <w:jc w:val="center"/>
              <w:rPr>
                <w:color w:val="000000"/>
                <w:sz w:val="22"/>
                <w:szCs w:val="22"/>
              </w:rPr>
            </w:pPr>
            <w:r w:rsidRPr="00034F97">
              <w:rPr>
                <w:color w:val="000000"/>
                <w:sz w:val="22"/>
                <w:szCs w:val="22"/>
              </w:rPr>
              <w:t>36.950.053/0001-10</w:t>
            </w:r>
          </w:p>
        </w:tc>
        <w:tc>
          <w:tcPr>
            <w:tcW w:w="2977" w:type="dxa"/>
            <w:tcBorders>
              <w:top w:val="nil"/>
              <w:left w:val="nil"/>
              <w:bottom w:val="single" w:sz="4" w:space="0" w:color="auto"/>
              <w:right w:val="single" w:sz="4" w:space="0" w:color="auto"/>
            </w:tcBorders>
            <w:shd w:val="clear" w:color="000000" w:fill="FFFFFF"/>
            <w:tcMar>
              <w:left w:w="28" w:type="dxa"/>
              <w:right w:w="28" w:type="dxa"/>
            </w:tcMar>
            <w:hideMark/>
          </w:tcPr>
          <w:p w14:paraId="1C5E7AA0" w14:textId="77777777" w:rsidR="00ED2BA7" w:rsidRPr="00034F97" w:rsidRDefault="00ED2BA7" w:rsidP="00034F97">
            <w:pPr>
              <w:spacing w:line="300" w:lineRule="atLeast"/>
              <w:jc w:val="center"/>
              <w:rPr>
                <w:color w:val="000000"/>
                <w:sz w:val="22"/>
                <w:szCs w:val="22"/>
              </w:rPr>
            </w:pPr>
            <w:r w:rsidRPr="00034F97">
              <w:rPr>
                <w:color w:val="000000"/>
                <w:sz w:val="22"/>
                <w:szCs w:val="22"/>
              </w:rPr>
              <w:t>46.23-1-03 - Comércio atacadista de algodão</w:t>
            </w:r>
          </w:p>
        </w:tc>
        <w:tc>
          <w:tcPr>
            <w:tcW w:w="1985" w:type="dxa"/>
            <w:tcBorders>
              <w:top w:val="nil"/>
              <w:left w:val="nil"/>
              <w:bottom w:val="single" w:sz="4" w:space="0" w:color="auto"/>
              <w:right w:val="single" w:sz="4" w:space="0" w:color="auto"/>
            </w:tcBorders>
            <w:shd w:val="clear" w:color="000000" w:fill="FFFFFF"/>
            <w:tcMar>
              <w:left w:w="28" w:type="dxa"/>
              <w:right w:w="28" w:type="dxa"/>
            </w:tcMar>
            <w:hideMark/>
          </w:tcPr>
          <w:p w14:paraId="6F930538" w14:textId="77777777" w:rsidR="00ED2BA7" w:rsidRPr="00034F97" w:rsidRDefault="00ED2BA7" w:rsidP="00034F97">
            <w:pPr>
              <w:spacing w:line="300" w:lineRule="atLeast"/>
              <w:jc w:val="center"/>
              <w:rPr>
                <w:color w:val="000000"/>
                <w:sz w:val="22"/>
                <w:szCs w:val="22"/>
              </w:rPr>
            </w:pPr>
            <w:r w:rsidRPr="00034F97">
              <w:rPr>
                <w:color w:val="000000"/>
                <w:sz w:val="22"/>
                <w:szCs w:val="22"/>
              </w:rPr>
              <w:t>Cooperativa</w:t>
            </w:r>
          </w:p>
        </w:tc>
        <w:tc>
          <w:tcPr>
            <w:tcW w:w="1701" w:type="dxa"/>
            <w:tcBorders>
              <w:top w:val="nil"/>
              <w:left w:val="nil"/>
              <w:bottom w:val="single" w:sz="4" w:space="0" w:color="auto"/>
              <w:right w:val="single" w:sz="4" w:space="0" w:color="auto"/>
            </w:tcBorders>
            <w:shd w:val="clear" w:color="000000" w:fill="FFFFFF"/>
            <w:tcMar>
              <w:left w:w="28" w:type="dxa"/>
              <w:right w:w="28" w:type="dxa"/>
            </w:tcMar>
          </w:tcPr>
          <w:p w14:paraId="763C1EEA" w14:textId="77777777" w:rsidR="00ED2BA7" w:rsidRPr="00034F97" w:rsidRDefault="00ED2BA7" w:rsidP="00034F97">
            <w:pPr>
              <w:spacing w:line="300" w:lineRule="atLeast"/>
              <w:jc w:val="center"/>
              <w:rPr>
                <w:color w:val="000000"/>
                <w:sz w:val="22"/>
                <w:szCs w:val="22"/>
              </w:rPr>
            </w:pPr>
            <w:r w:rsidRPr="00034F97">
              <w:rPr>
                <w:color w:val="000000"/>
                <w:sz w:val="22"/>
                <w:szCs w:val="22"/>
              </w:rPr>
              <w:t>15/08/2027</w:t>
            </w:r>
          </w:p>
        </w:tc>
        <w:tc>
          <w:tcPr>
            <w:tcW w:w="1822" w:type="dxa"/>
            <w:tcBorders>
              <w:top w:val="nil"/>
              <w:left w:val="nil"/>
              <w:bottom w:val="single" w:sz="4" w:space="0" w:color="auto"/>
              <w:right w:val="single" w:sz="4" w:space="0" w:color="auto"/>
            </w:tcBorders>
            <w:shd w:val="clear" w:color="000000" w:fill="FFFFFF"/>
            <w:tcMar>
              <w:left w:w="28" w:type="dxa"/>
              <w:right w:w="28" w:type="dxa"/>
            </w:tcMar>
          </w:tcPr>
          <w:p w14:paraId="7B7AF4A9" w14:textId="7217BF46" w:rsidR="00ED2BA7" w:rsidRPr="00034F97" w:rsidRDefault="00ED2BA7" w:rsidP="00034F97">
            <w:pPr>
              <w:spacing w:line="300" w:lineRule="atLeast"/>
              <w:jc w:val="center"/>
              <w:rPr>
                <w:color w:val="000000"/>
                <w:sz w:val="22"/>
                <w:szCs w:val="22"/>
              </w:rPr>
            </w:pPr>
            <w:r w:rsidRPr="00034F97">
              <w:rPr>
                <w:color w:val="000000"/>
                <w:sz w:val="22"/>
                <w:szCs w:val="22"/>
              </w:rPr>
              <w:t xml:space="preserve">Até </w:t>
            </w:r>
            <w:r w:rsidR="00020D69" w:rsidRPr="00020D69">
              <w:rPr>
                <w:color w:val="000000"/>
                <w:sz w:val="22"/>
                <w:szCs w:val="22"/>
                <w:highlight w:val="yellow"/>
              </w:rPr>
              <w:t>[●]</w:t>
            </w:r>
          </w:p>
        </w:tc>
      </w:tr>
      <w:bookmarkEnd w:id="437"/>
      <w:bookmarkEnd w:id="438"/>
    </w:tbl>
    <w:p w14:paraId="27B8540C" w14:textId="77777777" w:rsidR="000F6BC5" w:rsidRPr="003F454F" w:rsidRDefault="000F6BC5" w:rsidP="00944D34">
      <w:pPr>
        <w:autoSpaceDE w:val="0"/>
        <w:autoSpaceDN w:val="0"/>
        <w:adjustRightInd w:val="0"/>
        <w:spacing w:line="340" w:lineRule="atLeast"/>
        <w:ind w:hanging="142"/>
        <w:rPr>
          <w:sz w:val="23"/>
          <w:szCs w:val="23"/>
        </w:rPr>
      </w:pPr>
    </w:p>
    <w:p w14:paraId="657D1358" w14:textId="77777777" w:rsidR="000F6BC5" w:rsidRPr="003F454F" w:rsidRDefault="000F6BC5" w:rsidP="00944D34">
      <w:pPr>
        <w:autoSpaceDE w:val="0"/>
        <w:autoSpaceDN w:val="0"/>
        <w:adjustRightInd w:val="0"/>
        <w:spacing w:line="340" w:lineRule="atLeast"/>
        <w:ind w:hanging="142"/>
        <w:rPr>
          <w:sz w:val="23"/>
          <w:szCs w:val="23"/>
        </w:rPr>
        <w:sectPr w:rsidR="000F6BC5" w:rsidRPr="003F454F" w:rsidSect="007B7C19">
          <w:pgSz w:w="16840" w:h="11907" w:orient="landscape" w:code="9"/>
          <w:pgMar w:top="1701" w:right="1985" w:bottom="1418" w:left="1985" w:header="709" w:footer="227" w:gutter="0"/>
          <w:cols w:space="708"/>
          <w:docGrid w:linePitch="360"/>
        </w:sectPr>
      </w:pPr>
    </w:p>
    <w:p w14:paraId="0A5BFFA6" w14:textId="21D0B73D" w:rsidR="00974F23" w:rsidRPr="003F454F" w:rsidRDefault="00A2417B" w:rsidP="00944D34">
      <w:pPr>
        <w:spacing w:line="340" w:lineRule="atLeast"/>
        <w:jc w:val="center"/>
        <w:rPr>
          <w:b/>
          <w:sz w:val="23"/>
          <w:szCs w:val="23"/>
        </w:rPr>
      </w:pPr>
      <w:bookmarkStart w:id="439" w:name="_Toc514755527"/>
      <w:r w:rsidRPr="003F454F">
        <w:rPr>
          <w:b/>
          <w:smallCaps/>
          <w:sz w:val="23"/>
          <w:szCs w:val="23"/>
        </w:rPr>
        <w:lastRenderedPageBreak/>
        <w:t xml:space="preserve">Anexo V </w:t>
      </w:r>
      <w:r w:rsidR="00F94B0E" w:rsidRPr="003F454F">
        <w:rPr>
          <w:b/>
          <w:smallCaps/>
          <w:sz w:val="23"/>
          <w:szCs w:val="23"/>
        </w:rPr>
        <w:t>–</w:t>
      </w:r>
      <w:r w:rsidRPr="003F454F">
        <w:rPr>
          <w:b/>
          <w:smallCaps/>
          <w:sz w:val="23"/>
          <w:szCs w:val="23"/>
        </w:rPr>
        <w:t xml:space="preserve"> </w:t>
      </w:r>
      <w:bookmarkEnd w:id="439"/>
      <w:r w:rsidR="007A0434" w:rsidRPr="003F454F">
        <w:rPr>
          <w:b/>
          <w:smallCaps/>
          <w:sz w:val="23"/>
          <w:szCs w:val="23"/>
          <w:u w:val="single"/>
        </w:rPr>
        <w:t>Cronograma Indicativo da Destinação de Recursos</w:t>
      </w:r>
    </w:p>
    <w:p w14:paraId="066B2D45" w14:textId="056AEAD6" w:rsidR="00974F23" w:rsidRPr="002C517C" w:rsidRDefault="00974F23" w:rsidP="0070597F">
      <w:pPr>
        <w:tabs>
          <w:tab w:val="left" w:pos="851"/>
          <w:tab w:val="left" w:pos="1357"/>
        </w:tabs>
        <w:spacing w:line="340" w:lineRule="atLeast"/>
        <w:outlineLvl w:val="0"/>
        <w:rPr>
          <w:b/>
          <w:smallCaps/>
          <w:sz w:val="23"/>
          <w:szCs w:val="2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237"/>
        <w:gridCol w:w="1178"/>
        <w:gridCol w:w="1645"/>
        <w:gridCol w:w="1807"/>
        <w:gridCol w:w="1807"/>
      </w:tblGrid>
      <w:tr w:rsidR="00C11C0A" w:rsidRPr="002C517C" w14:paraId="18102CBC" w14:textId="77777777" w:rsidTr="00773AB9">
        <w:trPr>
          <w:jc w:val="center"/>
        </w:trPr>
        <w:tc>
          <w:tcPr>
            <w:tcW w:w="9628" w:type="dxa"/>
            <w:gridSpan w:val="6"/>
            <w:shd w:val="clear" w:color="auto" w:fill="BFBFBF" w:themeFill="background1" w:themeFillShade="BF"/>
          </w:tcPr>
          <w:p w14:paraId="3DD46414" w14:textId="77777777" w:rsidR="00C11C0A" w:rsidRPr="002C517C" w:rsidRDefault="00C11C0A" w:rsidP="0070597F">
            <w:pPr>
              <w:spacing w:line="340" w:lineRule="atLeast"/>
              <w:ind w:left="240"/>
              <w:jc w:val="center"/>
              <w:outlineLvl w:val="0"/>
              <w:rPr>
                <w:b/>
                <w:smallCaps/>
                <w:sz w:val="23"/>
                <w:szCs w:val="23"/>
              </w:rPr>
            </w:pPr>
            <w:bookmarkStart w:id="440" w:name="_Toc105227929"/>
            <w:bookmarkStart w:id="441" w:name="_Toc105228036"/>
            <w:bookmarkStart w:id="442" w:name="_Toc105228216"/>
            <w:bookmarkStart w:id="443" w:name="_Toc105228304"/>
            <w:bookmarkStart w:id="444" w:name="_Toc105271838"/>
            <w:r w:rsidRPr="002C517C">
              <w:rPr>
                <w:b/>
                <w:smallCaps/>
                <w:sz w:val="23"/>
                <w:szCs w:val="23"/>
              </w:rPr>
              <w:t>Ano 2022</w:t>
            </w:r>
            <w:bookmarkEnd w:id="440"/>
            <w:bookmarkEnd w:id="441"/>
            <w:bookmarkEnd w:id="442"/>
            <w:bookmarkEnd w:id="443"/>
            <w:bookmarkEnd w:id="444"/>
          </w:p>
        </w:tc>
      </w:tr>
      <w:tr w:rsidR="00C11C0A" w:rsidRPr="002C517C" w14:paraId="3299D49F" w14:textId="77777777" w:rsidTr="00773AB9">
        <w:trPr>
          <w:jc w:val="center"/>
        </w:trPr>
        <w:tc>
          <w:tcPr>
            <w:tcW w:w="9628" w:type="dxa"/>
            <w:gridSpan w:val="6"/>
            <w:shd w:val="clear" w:color="auto" w:fill="BFBFBF" w:themeFill="background1" w:themeFillShade="BF"/>
          </w:tcPr>
          <w:p w14:paraId="3F90D721" w14:textId="77777777" w:rsidR="00C11C0A" w:rsidRPr="002C517C" w:rsidRDefault="00C11C0A" w:rsidP="0070597F">
            <w:pPr>
              <w:spacing w:line="340" w:lineRule="atLeast"/>
              <w:ind w:left="240"/>
              <w:jc w:val="center"/>
              <w:outlineLvl w:val="0"/>
              <w:rPr>
                <w:b/>
                <w:smallCaps/>
                <w:sz w:val="23"/>
                <w:szCs w:val="23"/>
              </w:rPr>
            </w:pPr>
            <w:bookmarkStart w:id="445" w:name="_Toc105227930"/>
            <w:bookmarkStart w:id="446" w:name="_Toc105228037"/>
            <w:bookmarkStart w:id="447" w:name="_Toc105228217"/>
            <w:bookmarkStart w:id="448" w:name="_Toc105228305"/>
            <w:bookmarkStart w:id="449" w:name="_Toc105271839"/>
            <w:r w:rsidRPr="002C517C">
              <w:rPr>
                <w:b/>
                <w:smallCaps/>
                <w:sz w:val="23"/>
                <w:szCs w:val="23"/>
              </w:rPr>
              <w:t>Despesas com a Compra de Produtos do Agronegócio</w:t>
            </w:r>
            <w:bookmarkEnd w:id="445"/>
            <w:bookmarkEnd w:id="446"/>
            <w:bookmarkEnd w:id="447"/>
            <w:bookmarkEnd w:id="448"/>
            <w:bookmarkEnd w:id="449"/>
          </w:p>
        </w:tc>
      </w:tr>
      <w:tr w:rsidR="00C11C0A" w:rsidRPr="002C517C" w14:paraId="1CEA647C" w14:textId="77777777" w:rsidTr="00773AB9">
        <w:trPr>
          <w:jc w:val="center"/>
        </w:trPr>
        <w:tc>
          <w:tcPr>
            <w:tcW w:w="1225" w:type="dxa"/>
            <w:shd w:val="clear" w:color="auto" w:fill="auto"/>
          </w:tcPr>
          <w:p w14:paraId="527EA41D" w14:textId="77777777" w:rsidR="00C11C0A" w:rsidRPr="002C517C" w:rsidRDefault="00C11C0A" w:rsidP="0070597F">
            <w:pPr>
              <w:tabs>
                <w:tab w:val="left" w:pos="851"/>
                <w:tab w:val="left" w:pos="1357"/>
              </w:tabs>
              <w:spacing w:line="340" w:lineRule="atLeast"/>
              <w:jc w:val="center"/>
              <w:outlineLvl w:val="0"/>
              <w:rPr>
                <w:sz w:val="23"/>
                <w:szCs w:val="23"/>
              </w:rPr>
            </w:pPr>
            <w:bookmarkStart w:id="450" w:name="_Toc105227931"/>
            <w:bookmarkStart w:id="451" w:name="_Toc105228038"/>
            <w:bookmarkStart w:id="452" w:name="_Toc105228218"/>
            <w:bookmarkStart w:id="453" w:name="_Toc105228306"/>
            <w:bookmarkStart w:id="454" w:name="_Toc105271840"/>
            <w:r w:rsidRPr="002C517C">
              <w:rPr>
                <w:sz w:val="23"/>
                <w:szCs w:val="23"/>
              </w:rPr>
              <w:t>Produto</w:t>
            </w:r>
            <w:bookmarkEnd w:id="450"/>
            <w:bookmarkEnd w:id="451"/>
            <w:bookmarkEnd w:id="452"/>
            <w:bookmarkEnd w:id="453"/>
            <w:bookmarkEnd w:id="454"/>
          </w:p>
        </w:tc>
        <w:tc>
          <w:tcPr>
            <w:tcW w:w="1524" w:type="dxa"/>
            <w:shd w:val="clear" w:color="auto" w:fill="auto"/>
          </w:tcPr>
          <w:p w14:paraId="5F6AC9E5" w14:textId="77777777" w:rsidR="00C11C0A" w:rsidRPr="002C517C" w:rsidRDefault="00C11C0A" w:rsidP="0070597F">
            <w:pPr>
              <w:tabs>
                <w:tab w:val="left" w:pos="851"/>
                <w:tab w:val="left" w:pos="1357"/>
              </w:tabs>
              <w:spacing w:line="340" w:lineRule="atLeast"/>
              <w:jc w:val="center"/>
              <w:outlineLvl w:val="0"/>
              <w:rPr>
                <w:sz w:val="23"/>
                <w:szCs w:val="23"/>
              </w:rPr>
            </w:pPr>
            <w:bookmarkStart w:id="455" w:name="_Toc105227932"/>
            <w:bookmarkStart w:id="456" w:name="_Toc105228039"/>
            <w:bookmarkStart w:id="457" w:name="_Toc105228219"/>
            <w:bookmarkStart w:id="458" w:name="_Toc105228307"/>
            <w:bookmarkStart w:id="459" w:name="_Toc105271841"/>
            <w:r w:rsidRPr="002C517C">
              <w:rPr>
                <w:sz w:val="23"/>
                <w:szCs w:val="23"/>
              </w:rPr>
              <w:t>1º Tri</w:t>
            </w:r>
            <w:r w:rsidRPr="002C517C">
              <w:rPr>
                <w:sz w:val="23"/>
                <w:szCs w:val="23"/>
              </w:rPr>
              <w:br/>
              <w:t>(R$/mil)</w:t>
            </w:r>
            <w:bookmarkEnd w:id="455"/>
            <w:bookmarkEnd w:id="456"/>
            <w:bookmarkEnd w:id="457"/>
            <w:bookmarkEnd w:id="458"/>
            <w:bookmarkEnd w:id="459"/>
          </w:p>
        </w:tc>
        <w:tc>
          <w:tcPr>
            <w:tcW w:w="1390" w:type="dxa"/>
            <w:shd w:val="clear" w:color="auto" w:fill="auto"/>
          </w:tcPr>
          <w:p w14:paraId="1ED03C79" w14:textId="77777777" w:rsidR="00C11C0A" w:rsidRPr="002C517C" w:rsidRDefault="00C11C0A" w:rsidP="0070597F">
            <w:pPr>
              <w:tabs>
                <w:tab w:val="left" w:pos="851"/>
                <w:tab w:val="left" w:pos="1357"/>
              </w:tabs>
              <w:spacing w:line="340" w:lineRule="atLeast"/>
              <w:jc w:val="center"/>
              <w:outlineLvl w:val="0"/>
              <w:rPr>
                <w:sz w:val="23"/>
                <w:szCs w:val="23"/>
              </w:rPr>
            </w:pPr>
            <w:bookmarkStart w:id="460" w:name="_Toc105227933"/>
            <w:bookmarkStart w:id="461" w:name="_Toc105228040"/>
            <w:bookmarkStart w:id="462" w:name="_Toc105228220"/>
            <w:bookmarkStart w:id="463" w:name="_Toc105228308"/>
            <w:bookmarkStart w:id="464" w:name="_Toc105271842"/>
            <w:r w:rsidRPr="002C517C">
              <w:rPr>
                <w:sz w:val="23"/>
                <w:szCs w:val="23"/>
              </w:rPr>
              <w:t>2º Tri</w:t>
            </w:r>
            <w:r w:rsidRPr="002C517C">
              <w:rPr>
                <w:sz w:val="23"/>
                <w:szCs w:val="23"/>
              </w:rPr>
              <w:br/>
              <w:t>(R$/mil)</w:t>
            </w:r>
            <w:bookmarkEnd w:id="460"/>
            <w:bookmarkEnd w:id="461"/>
            <w:bookmarkEnd w:id="462"/>
            <w:bookmarkEnd w:id="463"/>
            <w:bookmarkEnd w:id="464"/>
          </w:p>
        </w:tc>
        <w:tc>
          <w:tcPr>
            <w:tcW w:w="1922" w:type="dxa"/>
            <w:shd w:val="clear" w:color="auto" w:fill="auto"/>
          </w:tcPr>
          <w:p w14:paraId="35AC9F1C" w14:textId="77777777" w:rsidR="00C11C0A" w:rsidRPr="002C517C" w:rsidRDefault="00C11C0A" w:rsidP="0070597F">
            <w:pPr>
              <w:tabs>
                <w:tab w:val="left" w:pos="851"/>
                <w:tab w:val="left" w:pos="1357"/>
              </w:tabs>
              <w:spacing w:line="340" w:lineRule="atLeast"/>
              <w:jc w:val="center"/>
              <w:outlineLvl w:val="0"/>
              <w:rPr>
                <w:sz w:val="23"/>
                <w:szCs w:val="23"/>
              </w:rPr>
            </w:pPr>
            <w:bookmarkStart w:id="465" w:name="_Toc105227934"/>
            <w:bookmarkStart w:id="466" w:name="_Toc105228041"/>
            <w:bookmarkStart w:id="467" w:name="_Toc105228221"/>
            <w:bookmarkStart w:id="468" w:name="_Toc105228309"/>
            <w:bookmarkStart w:id="469" w:name="_Toc105271843"/>
            <w:r w:rsidRPr="002C517C">
              <w:rPr>
                <w:sz w:val="23"/>
                <w:szCs w:val="23"/>
              </w:rPr>
              <w:t>3º Tri</w:t>
            </w:r>
            <w:r w:rsidRPr="002C517C">
              <w:rPr>
                <w:sz w:val="23"/>
                <w:szCs w:val="23"/>
              </w:rPr>
              <w:br/>
              <w:t>(R$/mil)</w:t>
            </w:r>
            <w:bookmarkEnd w:id="465"/>
            <w:bookmarkEnd w:id="466"/>
            <w:bookmarkEnd w:id="467"/>
            <w:bookmarkEnd w:id="468"/>
            <w:bookmarkEnd w:id="469"/>
          </w:p>
        </w:tc>
        <w:tc>
          <w:tcPr>
            <w:tcW w:w="1761" w:type="dxa"/>
            <w:shd w:val="clear" w:color="auto" w:fill="auto"/>
          </w:tcPr>
          <w:p w14:paraId="3A60D501" w14:textId="77777777" w:rsidR="00C11C0A" w:rsidRPr="002C517C" w:rsidRDefault="00C11C0A" w:rsidP="0070597F">
            <w:pPr>
              <w:tabs>
                <w:tab w:val="left" w:pos="851"/>
                <w:tab w:val="left" w:pos="1357"/>
              </w:tabs>
              <w:spacing w:line="340" w:lineRule="atLeast"/>
              <w:jc w:val="center"/>
              <w:outlineLvl w:val="0"/>
              <w:rPr>
                <w:sz w:val="23"/>
                <w:szCs w:val="23"/>
              </w:rPr>
            </w:pPr>
            <w:bookmarkStart w:id="470" w:name="_Toc105227935"/>
            <w:bookmarkStart w:id="471" w:name="_Toc105228042"/>
            <w:bookmarkStart w:id="472" w:name="_Toc105228222"/>
            <w:bookmarkStart w:id="473" w:name="_Toc105228310"/>
            <w:bookmarkStart w:id="474" w:name="_Toc105271844"/>
            <w:r w:rsidRPr="002C517C">
              <w:rPr>
                <w:sz w:val="23"/>
                <w:szCs w:val="23"/>
              </w:rPr>
              <w:t>4º Tri</w:t>
            </w:r>
            <w:r w:rsidRPr="002C517C">
              <w:rPr>
                <w:sz w:val="23"/>
                <w:szCs w:val="23"/>
              </w:rPr>
              <w:br/>
              <w:t>(R$/mil)</w:t>
            </w:r>
            <w:bookmarkEnd w:id="470"/>
            <w:bookmarkEnd w:id="471"/>
            <w:bookmarkEnd w:id="472"/>
            <w:bookmarkEnd w:id="473"/>
            <w:bookmarkEnd w:id="474"/>
          </w:p>
        </w:tc>
        <w:tc>
          <w:tcPr>
            <w:tcW w:w="1806" w:type="dxa"/>
            <w:shd w:val="clear" w:color="auto" w:fill="auto"/>
          </w:tcPr>
          <w:p w14:paraId="2FD86D6B" w14:textId="77777777" w:rsidR="00C11C0A" w:rsidRPr="002C517C" w:rsidRDefault="00C11C0A" w:rsidP="0070597F">
            <w:pPr>
              <w:tabs>
                <w:tab w:val="left" w:pos="851"/>
                <w:tab w:val="left" w:pos="1357"/>
              </w:tabs>
              <w:spacing w:line="340" w:lineRule="atLeast"/>
              <w:jc w:val="center"/>
              <w:outlineLvl w:val="0"/>
              <w:rPr>
                <w:sz w:val="23"/>
                <w:szCs w:val="23"/>
              </w:rPr>
            </w:pPr>
            <w:bookmarkStart w:id="475" w:name="_Toc105227936"/>
            <w:bookmarkStart w:id="476" w:name="_Toc105228043"/>
            <w:bookmarkStart w:id="477" w:name="_Toc105228223"/>
            <w:bookmarkStart w:id="478" w:name="_Toc105228311"/>
            <w:bookmarkStart w:id="479" w:name="_Toc105271845"/>
            <w:r w:rsidRPr="002C517C">
              <w:rPr>
                <w:sz w:val="23"/>
                <w:szCs w:val="23"/>
              </w:rPr>
              <w:t>Consolidado</w:t>
            </w:r>
            <w:r w:rsidRPr="002C517C">
              <w:rPr>
                <w:sz w:val="23"/>
                <w:szCs w:val="23"/>
              </w:rPr>
              <w:br/>
              <w:t>(R$/mil)</w:t>
            </w:r>
            <w:bookmarkEnd w:id="475"/>
            <w:bookmarkEnd w:id="476"/>
            <w:bookmarkEnd w:id="477"/>
            <w:bookmarkEnd w:id="478"/>
            <w:bookmarkEnd w:id="479"/>
          </w:p>
        </w:tc>
      </w:tr>
      <w:tr w:rsidR="00C11C0A" w:rsidRPr="002C517C" w14:paraId="37FC7765" w14:textId="77777777" w:rsidTr="00773AB9">
        <w:trPr>
          <w:jc w:val="center"/>
        </w:trPr>
        <w:tc>
          <w:tcPr>
            <w:tcW w:w="1225" w:type="dxa"/>
            <w:shd w:val="clear" w:color="auto" w:fill="auto"/>
          </w:tcPr>
          <w:p w14:paraId="671DAEE1" w14:textId="77777777" w:rsidR="00C11C0A" w:rsidRPr="002C517C" w:rsidRDefault="00C11C0A" w:rsidP="0070597F">
            <w:pPr>
              <w:tabs>
                <w:tab w:val="left" w:pos="851"/>
                <w:tab w:val="left" w:pos="1357"/>
              </w:tabs>
              <w:spacing w:line="340" w:lineRule="atLeast"/>
              <w:jc w:val="center"/>
              <w:outlineLvl w:val="0"/>
              <w:rPr>
                <w:sz w:val="23"/>
                <w:szCs w:val="23"/>
              </w:rPr>
            </w:pPr>
            <w:bookmarkStart w:id="480" w:name="_Toc105227937"/>
            <w:bookmarkStart w:id="481" w:name="_Toc105228044"/>
            <w:bookmarkStart w:id="482" w:name="_Toc105228224"/>
            <w:bookmarkStart w:id="483" w:name="_Toc105228312"/>
            <w:bookmarkStart w:id="484" w:name="_Toc105271846"/>
            <w:r w:rsidRPr="002C517C">
              <w:rPr>
                <w:sz w:val="23"/>
                <w:szCs w:val="23"/>
              </w:rPr>
              <w:t>Algodão em Pluma</w:t>
            </w:r>
            <w:bookmarkEnd w:id="480"/>
            <w:bookmarkEnd w:id="481"/>
            <w:bookmarkEnd w:id="482"/>
            <w:bookmarkEnd w:id="483"/>
            <w:bookmarkEnd w:id="484"/>
          </w:p>
        </w:tc>
        <w:tc>
          <w:tcPr>
            <w:tcW w:w="1524" w:type="dxa"/>
            <w:shd w:val="clear" w:color="auto" w:fill="auto"/>
            <w:vAlign w:val="center"/>
          </w:tcPr>
          <w:p w14:paraId="78CAD2AA" w14:textId="77777777" w:rsidR="00C11C0A" w:rsidRPr="002C517C" w:rsidRDefault="00C11C0A" w:rsidP="0070597F">
            <w:pPr>
              <w:tabs>
                <w:tab w:val="left" w:pos="851"/>
                <w:tab w:val="left" w:pos="1357"/>
              </w:tabs>
              <w:spacing w:line="340" w:lineRule="atLeast"/>
              <w:jc w:val="center"/>
              <w:outlineLvl w:val="0"/>
              <w:rPr>
                <w:sz w:val="23"/>
                <w:szCs w:val="23"/>
              </w:rPr>
            </w:pPr>
            <w:bookmarkStart w:id="485" w:name="_Toc105227938"/>
            <w:bookmarkStart w:id="486" w:name="_Toc105228045"/>
            <w:bookmarkStart w:id="487" w:name="_Toc105228225"/>
            <w:bookmarkStart w:id="488" w:name="_Toc105228313"/>
            <w:bookmarkStart w:id="489" w:name="_Toc105271847"/>
            <w:r w:rsidRPr="002C517C">
              <w:rPr>
                <w:sz w:val="23"/>
                <w:szCs w:val="23"/>
              </w:rPr>
              <w:t>R$0,00</w:t>
            </w:r>
            <w:bookmarkEnd w:id="485"/>
            <w:bookmarkEnd w:id="486"/>
            <w:bookmarkEnd w:id="487"/>
            <w:bookmarkEnd w:id="488"/>
            <w:bookmarkEnd w:id="489"/>
          </w:p>
        </w:tc>
        <w:tc>
          <w:tcPr>
            <w:tcW w:w="1390" w:type="dxa"/>
            <w:shd w:val="clear" w:color="auto" w:fill="auto"/>
            <w:vAlign w:val="center"/>
          </w:tcPr>
          <w:p w14:paraId="1800B74D" w14:textId="77777777" w:rsidR="00C11C0A" w:rsidRPr="002C517C" w:rsidRDefault="00C11C0A" w:rsidP="0070597F">
            <w:pPr>
              <w:tabs>
                <w:tab w:val="left" w:pos="851"/>
                <w:tab w:val="left" w:pos="1357"/>
              </w:tabs>
              <w:spacing w:line="340" w:lineRule="atLeast"/>
              <w:jc w:val="center"/>
              <w:outlineLvl w:val="0"/>
              <w:rPr>
                <w:sz w:val="23"/>
                <w:szCs w:val="23"/>
              </w:rPr>
            </w:pPr>
            <w:bookmarkStart w:id="490" w:name="_Toc105227939"/>
            <w:bookmarkStart w:id="491" w:name="_Toc105228046"/>
            <w:bookmarkStart w:id="492" w:name="_Toc105228226"/>
            <w:bookmarkStart w:id="493" w:name="_Toc105228314"/>
            <w:bookmarkStart w:id="494" w:name="_Toc105271848"/>
            <w:r w:rsidRPr="002C517C">
              <w:rPr>
                <w:sz w:val="23"/>
                <w:szCs w:val="23"/>
              </w:rPr>
              <w:t>R$0,00</w:t>
            </w:r>
            <w:bookmarkEnd w:id="490"/>
            <w:bookmarkEnd w:id="491"/>
            <w:bookmarkEnd w:id="492"/>
            <w:bookmarkEnd w:id="493"/>
            <w:bookmarkEnd w:id="494"/>
          </w:p>
        </w:tc>
        <w:tc>
          <w:tcPr>
            <w:tcW w:w="1922" w:type="dxa"/>
            <w:shd w:val="clear" w:color="auto" w:fill="auto"/>
            <w:vAlign w:val="center"/>
          </w:tcPr>
          <w:p w14:paraId="6E84BC0B" w14:textId="77777777" w:rsidR="00C11C0A" w:rsidRPr="002C517C" w:rsidRDefault="00C11C0A" w:rsidP="0070597F">
            <w:pPr>
              <w:tabs>
                <w:tab w:val="left" w:pos="851"/>
                <w:tab w:val="left" w:pos="1357"/>
              </w:tabs>
              <w:spacing w:line="340" w:lineRule="atLeast"/>
              <w:jc w:val="center"/>
              <w:outlineLvl w:val="0"/>
              <w:rPr>
                <w:sz w:val="23"/>
                <w:szCs w:val="23"/>
              </w:rPr>
            </w:pPr>
            <w:bookmarkStart w:id="495" w:name="_Toc105227940"/>
            <w:bookmarkStart w:id="496" w:name="_Toc105228047"/>
            <w:bookmarkStart w:id="497" w:name="_Toc105228227"/>
            <w:bookmarkStart w:id="498" w:name="_Toc105228315"/>
            <w:bookmarkStart w:id="499" w:name="_Toc105271849"/>
            <w:r w:rsidRPr="002C517C">
              <w:rPr>
                <w:sz w:val="23"/>
                <w:szCs w:val="23"/>
              </w:rPr>
              <w:t>R$ 7.283.524,46</w:t>
            </w:r>
            <w:bookmarkEnd w:id="495"/>
            <w:bookmarkEnd w:id="496"/>
            <w:bookmarkEnd w:id="497"/>
            <w:bookmarkEnd w:id="498"/>
            <w:bookmarkEnd w:id="499"/>
          </w:p>
        </w:tc>
        <w:tc>
          <w:tcPr>
            <w:tcW w:w="1761" w:type="dxa"/>
            <w:shd w:val="clear" w:color="auto" w:fill="auto"/>
            <w:vAlign w:val="center"/>
          </w:tcPr>
          <w:p w14:paraId="752EDF3D" w14:textId="77777777" w:rsidR="00C11C0A" w:rsidRPr="002C517C" w:rsidRDefault="00C11C0A" w:rsidP="0070597F">
            <w:pPr>
              <w:tabs>
                <w:tab w:val="left" w:pos="851"/>
                <w:tab w:val="left" w:pos="1357"/>
              </w:tabs>
              <w:spacing w:line="340" w:lineRule="atLeast"/>
              <w:jc w:val="center"/>
              <w:outlineLvl w:val="0"/>
              <w:rPr>
                <w:sz w:val="23"/>
                <w:szCs w:val="23"/>
              </w:rPr>
            </w:pPr>
            <w:bookmarkStart w:id="500" w:name="_Toc105227941"/>
            <w:bookmarkStart w:id="501" w:name="_Toc105228048"/>
            <w:bookmarkStart w:id="502" w:name="_Toc105228228"/>
            <w:bookmarkStart w:id="503" w:name="_Toc105228316"/>
            <w:bookmarkStart w:id="504" w:name="_Toc105271850"/>
            <w:r w:rsidRPr="002C517C">
              <w:rPr>
                <w:sz w:val="23"/>
                <w:szCs w:val="23"/>
              </w:rPr>
              <w:t>R$</w:t>
            </w:r>
            <w:r w:rsidRPr="002C517C">
              <w:rPr>
                <w:color w:val="000000"/>
                <w:sz w:val="23"/>
                <w:szCs w:val="23"/>
              </w:rPr>
              <w:t>18.266.645,25</w:t>
            </w:r>
            <w:bookmarkEnd w:id="500"/>
            <w:bookmarkEnd w:id="501"/>
            <w:bookmarkEnd w:id="502"/>
            <w:bookmarkEnd w:id="503"/>
            <w:bookmarkEnd w:id="504"/>
          </w:p>
        </w:tc>
        <w:tc>
          <w:tcPr>
            <w:tcW w:w="1806" w:type="dxa"/>
            <w:shd w:val="clear" w:color="auto" w:fill="auto"/>
            <w:vAlign w:val="center"/>
          </w:tcPr>
          <w:p w14:paraId="22372112" w14:textId="77777777" w:rsidR="00C11C0A" w:rsidRPr="002C517C" w:rsidRDefault="00C11C0A" w:rsidP="0070597F">
            <w:pPr>
              <w:tabs>
                <w:tab w:val="left" w:pos="851"/>
                <w:tab w:val="left" w:pos="1357"/>
              </w:tabs>
              <w:spacing w:line="340" w:lineRule="atLeast"/>
              <w:jc w:val="center"/>
              <w:outlineLvl w:val="0"/>
              <w:rPr>
                <w:sz w:val="23"/>
                <w:szCs w:val="23"/>
              </w:rPr>
            </w:pPr>
            <w:bookmarkStart w:id="505" w:name="_Toc105227942"/>
            <w:bookmarkStart w:id="506" w:name="_Toc105228049"/>
            <w:bookmarkStart w:id="507" w:name="_Toc105228229"/>
            <w:bookmarkStart w:id="508" w:name="_Toc105228317"/>
            <w:bookmarkStart w:id="509" w:name="_Toc105271851"/>
            <w:r w:rsidRPr="002C517C">
              <w:rPr>
                <w:sz w:val="23"/>
                <w:szCs w:val="23"/>
              </w:rPr>
              <w:t>R$</w:t>
            </w:r>
            <w:r w:rsidRPr="002C517C">
              <w:rPr>
                <w:color w:val="000000"/>
                <w:sz w:val="23"/>
                <w:szCs w:val="23"/>
              </w:rPr>
              <w:t>25.550.169,71</w:t>
            </w:r>
            <w:bookmarkEnd w:id="505"/>
            <w:bookmarkEnd w:id="506"/>
            <w:bookmarkEnd w:id="507"/>
            <w:bookmarkEnd w:id="508"/>
            <w:bookmarkEnd w:id="509"/>
          </w:p>
        </w:tc>
      </w:tr>
    </w:tbl>
    <w:p w14:paraId="6B7D3EF2" w14:textId="026F4318" w:rsidR="00C11C0A" w:rsidRPr="002C517C" w:rsidRDefault="00C11C0A" w:rsidP="0070597F">
      <w:pPr>
        <w:spacing w:line="340" w:lineRule="atLeast"/>
        <w:jc w:val="center"/>
        <w:rPr>
          <w:rFonts w:eastAsia="Calibri"/>
          <w:sz w:val="23"/>
          <w:szCs w:val="23"/>
          <w:lang w:eastAsia="en-US"/>
        </w:rPr>
      </w:pPr>
    </w:p>
    <w:p w14:paraId="016D93EA" w14:textId="77777777" w:rsidR="0045406E" w:rsidRPr="002C517C" w:rsidRDefault="0045406E" w:rsidP="0070597F">
      <w:pPr>
        <w:spacing w:line="340" w:lineRule="atLeast"/>
        <w:jc w:val="center"/>
        <w:rPr>
          <w:rFonts w:eastAsia="Calibri"/>
          <w:sz w:val="23"/>
          <w:szCs w:val="23"/>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77"/>
        <w:gridCol w:w="1577"/>
        <w:gridCol w:w="1577"/>
        <w:gridCol w:w="1577"/>
        <w:gridCol w:w="1577"/>
      </w:tblGrid>
      <w:tr w:rsidR="00C11C0A" w:rsidRPr="002C517C" w14:paraId="2E9F7534" w14:textId="77777777" w:rsidTr="00773AB9">
        <w:trPr>
          <w:jc w:val="center"/>
        </w:trPr>
        <w:tc>
          <w:tcPr>
            <w:tcW w:w="9628" w:type="dxa"/>
            <w:gridSpan w:val="6"/>
            <w:shd w:val="clear" w:color="auto" w:fill="BFBFBF" w:themeFill="background1" w:themeFillShade="BF"/>
          </w:tcPr>
          <w:p w14:paraId="68D781E7" w14:textId="77777777" w:rsidR="00C11C0A" w:rsidRPr="002C517C" w:rsidRDefault="00C11C0A" w:rsidP="0070597F">
            <w:pPr>
              <w:spacing w:line="340" w:lineRule="atLeast"/>
              <w:ind w:left="240"/>
              <w:jc w:val="center"/>
              <w:outlineLvl w:val="0"/>
              <w:rPr>
                <w:b/>
                <w:smallCaps/>
                <w:sz w:val="23"/>
                <w:szCs w:val="23"/>
              </w:rPr>
            </w:pPr>
            <w:bookmarkStart w:id="510" w:name="_Toc105227943"/>
            <w:bookmarkStart w:id="511" w:name="_Toc105228050"/>
            <w:bookmarkStart w:id="512" w:name="_Toc105228230"/>
            <w:bookmarkStart w:id="513" w:name="_Toc105228318"/>
            <w:bookmarkStart w:id="514" w:name="_Toc105271852"/>
            <w:r w:rsidRPr="002C517C">
              <w:rPr>
                <w:b/>
                <w:smallCaps/>
                <w:sz w:val="23"/>
                <w:szCs w:val="23"/>
              </w:rPr>
              <w:t>Ano 2023</w:t>
            </w:r>
            <w:bookmarkEnd w:id="510"/>
            <w:bookmarkEnd w:id="511"/>
            <w:bookmarkEnd w:id="512"/>
            <w:bookmarkEnd w:id="513"/>
            <w:bookmarkEnd w:id="514"/>
          </w:p>
        </w:tc>
      </w:tr>
      <w:tr w:rsidR="00C11C0A" w:rsidRPr="002C517C" w14:paraId="1E586DDB" w14:textId="77777777" w:rsidTr="00773AB9">
        <w:trPr>
          <w:jc w:val="center"/>
        </w:trPr>
        <w:tc>
          <w:tcPr>
            <w:tcW w:w="9628" w:type="dxa"/>
            <w:gridSpan w:val="6"/>
            <w:shd w:val="clear" w:color="auto" w:fill="BFBFBF" w:themeFill="background1" w:themeFillShade="BF"/>
          </w:tcPr>
          <w:p w14:paraId="36601027" w14:textId="77777777" w:rsidR="00C11C0A" w:rsidRPr="002C517C" w:rsidRDefault="00C11C0A" w:rsidP="0070597F">
            <w:pPr>
              <w:spacing w:line="340" w:lineRule="atLeast"/>
              <w:ind w:left="240"/>
              <w:jc w:val="center"/>
              <w:outlineLvl w:val="0"/>
              <w:rPr>
                <w:b/>
                <w:smallCaps/>
                <w:sz w:val="23"/>
                <w:szCs w:val="23"/>
              </w:rPr>
            </w:pPr>
            <w:bookmarkStart w:id="515" w:name="_Toc105227944"/>
            <w:bookmarkStart w:id="516" w:name="_Toc105228051"/>
            <w:bookmarkStart w:id="517" w:name="_Toc105228231"/>
            <w:bookmarkStart w:id="518" w:name="_Toc105228319"/>
            <w:bookmarkStart w:id="519" w:name="_Toc105271853"/>
            <w:r w:rsidRPr="002C517C">
              <w:rPr>
                <w:b/>
                <w:smallCaps/>
                <w:sz w:val="23"/>
                <w:szCs w:val="23"/>
              </w:rPr>
              <w:t>Despesas com a Compra de Produtos do Agronegócio</w:t>
            </w:r>
            <w:bookmarkEnd w:id="515"/>
            <w:bookmarkEnd w:id="516"/>
            <w:bookmarkEnd w:id="517"/>
            <w:bookmarkEnd w:id="518"/>
            <w:bookmarkEnd w:id="519"/>
          </w:p>
        </w:tc>
      </w:tr>
      <w:tr w:rsidR="00C11C0A" w:rsidRPr="002C517C" w14:paraId="1ADBA121" w14:textId="77777777" w:rsidTr="00823627">
        <w:trPr>
          <w:jc w:val="center"/>
        </w:trPr>
        <w:tc>
          <w:tcPr>
            <w:tcW w:w="972" w:type="dxa"/>
            <w:shd w:val="clear" w:color="auto" w:fill="auto"/>
          </w:tcPr>
          <w:p w14:paraId="417B1B30" w14:textId="77777777" w:rsidR="00C11C0A" w:rsidRPr="002C517C" w:rsidRDefault="00C11C0A" w:rsidP="0070597F">
            <w:pPr>
              <w:tabs>
                <w:tab w:val="left" w:pos="851"/>
                <w:tab w:val="left" w:pos="1357"/>
              </w:tabs>
              <w:spacing w:line="340" w:lineRule="atLeast"/>
              <w:jc w:val="center"/>
              <w:outlineLvl w:val="0"/>
              <w:rPr>
                <w:sz w:val="23"/>
                <w:szCs w:val="23"/>
              </w:rPr>
            </w:pPr>
            <w:bookmarkStart w:id="520" w:name="_Toc105227945"/>
            <w:bookmarkStart w:id="521" w:name="_Toc105228052"/>
            <w:bookmarkStart w:id="522" w:name="_Toc105228232"/>
            <w:bookmarkStart w:id="523" w:name="_Toc105228320"/>
            <w:bookmarkStart w:id="524" w:name="_Toc105271854"/>
            <w:r w:rsidRPr="002C517C">
              <w:rPr>
                <w:sz w:val="23"/>
                <w:szCs w:val="23"/>
              </w:rPr>
              <w:t>Produto</w:t>
            </w:r>
            <w:bookmarkEnd w:id="520"/>
            <w:bookmarkEnd w:id="521"/>
            <w:bookmarkEnd w:id="522"/>
            <w:bookmarkEnd w:id="523"/>
            <w:bookmarkEnd w:id="524"/>
          </w:p>
        </w:tc>
        <w:tc>
          <w:tcPr>
            <w:tcW w:w="1732" w:type="dxa"/>
            <w:shd w:val="clear" w:color="auto" w:fill="auto"/>
          </w:tcPr>
          <w:p w14:paraId="2ACED5DB" w14:textId="77777777" w:rsidR="00C11C0A" w:rsidRPr="002C517C" w:rsidRDefault="00C11C0A" w:rsidP="0070597F">
            <w:pPr>
              <w:tabs>
                <w:tab w:val="left" w:pos="851"/>
                <w:tab w:val="left" w:pos="1357"/>
              </w:tabs>
              <w:spacing w:line="340" w:lineRule="atLeast"/>
              <w:jc w:val="center"/>
              <w:outlineLvl w:val="0"/>
              <w:rPr>
                <w:sz w:val="23"/>
                <w:szCs w:val="23"/>
              </w:rPr>
            </w:pPr>
            <w:bookmarkStart w:id="525" w:name="_Toc105227946"/>
            <w:bookmarkStart w:id="526" w:name="_Toc105228053"/>
            <w:bookmarkStart w:id="527" w:name="_Toc105228233"/>
            <w:bookmarkStart w:id="528" w:name="_Toc105228321"/>
            <w:bookmarkStart w:id="529" w:name="_Toc105271855"/>
            <w:r w:rsidRPr="002C517C">
              <w:rPr>
                <w:sz w:val="23"/>
                <w:szCs w:val="23"/>
              </w:rPr>
              <w:t>1º Tri</w:t>
            </w:r>
            <w:r w:rsidRPr="002C517C">
              <w:rPr>
                <w:sz w:val="23"/>
                <w:szCs w:val="23"/>
              </w:rPr>
              <w:br/>
              <w:t>(R$/mil)</w:t>
            </w:r>
            <w:bookmarkEnd w:id="525"/>
            <w:bookmarkEnd w:id="526"/>
            <w:bookmarkEnd w:id="527"/>
            <w:bookmarkEnd w:id="528"/>
            <w:bookmarkEnd w:id="529"/>
          </w:p>
        </w:tc>
        <w:tc>
          <w:tcPr>
            <w:tcW w:w="1731" w:type="dxa"/>
            <w:shd w:val="clear" w:color="auto" w:fill="auto"/>
          </w:tcPr>
          <w:p w14:paraId="5BEF0F18" w14:textId="77777777" w:rsidR="00C11C0A" w:rsidRPr="002C517C" w:rsidRDefault="00C11C0A" w:rsidP="0070597F">
            <w:pPr>
              <w:tabs>
                <w:tab w:val="left" w:pos="851"/>
                <w:tab w:val="left" w:pos="1357"/>
              </w:tabs>
              <w:spacing w:line="340" w:lineRule="atLeast"/>
              <w:jc w:val="center"/>
              <w:outlineLvl w:val="0"/>
              <w:rPr>
                <w:sz w:val="23"/>
                <w:szCs w:val="23"/>
              </w:rPr>
            </w:pPr>
            <w:bookmarkStart w:id="530" w:name="_Toc105227947"/>
            <w:bookmarkStart w:id="531" w:name="_Toc105228054"/>
            <w:bookmarkStart w:id="532" w:name="_Toc105228234"/>
            <w:bookmarkStart w:id="533" w:name="_Toc105228322"/>
            <w:bookmarkStart w:id="534" w:name="_Toc105271856"/>
            <w:r w:rsidRPr="002C517C">
              <w:rPr>
                <w:sz w:val="23"/>
                <w:szCs w:val="23"/>
              </w:rPr>
              <w:t>2º Tri</w:t>
            </w:r>
            <w:r w:rsidRPr="002C517C">
              <w:rPr>
                <w:sz w:val="23"/>
                <w:szCs w:val="23"/>
              </w:rPr>
              <w:br/>
              <w:t>(R$/mil)</w:t>
            </w:r>
            <w:bookmarkEnd w:id="530"/>
            <w:bookmarkEnd w:id="531"/>
            <w:bookmarkEnd w:id="532"/>
            <w:bookmarkEnd w:id="533"/>
            <w:bookmarkEnd w:id="534"/>
          </w:p>
        </w:tc>
        <w:tc>
          <w:tcPr>
            <w:tcW w:w="1731" w:type="dxa"/>
            <w:shd w:val="clear" w:color="auto" w:fill="auto"/>
          </w:tcPr>
          <w:p w14:paraId="7D22F211" w14:textId="77777777" w:rsidR="00C11C0A" w:rsidRPr="002C517C" w:rsidRDefault="00C11C0A" w:rsidP="0070597F">
            <w:pPr>
              <w:tabs>
                <w:tab w:val="left" w:pos="851"/>
                <w:tab w:val="left" w:pos="1357"/>
              </w:tabs>
              <w:spacing w:line="340" w:lineRule="atLeast"/>
              <w:jc w:val="center"/>
              <w:outlineLvl w:val="0"/>
              <w:rPr>
                <w:sz w:val="23"/>
                <w:szCs w:val="23"/>
              </w:rPr>
            </w:pPr>
            <w:bookmarkStart w:id="535" w:name="_Toc105227948"/>
            <w:bookmarkStart w:id="536" w:name="_Toc105228055"/>
            <w:bookmarkStart w:id="537" w:name="_Toc105228235"/>
            <w:bookmarkStart w:id="538" w:name="_Toc105228323"/>
            <w:bookmarkStart w:id="539" w:name="_Toc105271857"/>
            <w:r w:rsidRPr="002C517C">
              <w:rPr>
                <w:sz w:val="23"/>
                <w:szCs w:val="23"/>
              </w:rPr>
              <w:t>3º Tri</w:t>
            </w:r>
            <w:r w:rsidRPr="002C517C">
              <w:rPr>
                <w:sz w:val="23"/>
                <w:szCs w:val="23"/>
              </w:rPr>
              <w:br/>
              <w:t>(R$/mil)</w:t>
            </w:r>
            <w:bookmarkEnd w:id="535"/>
            <w:bookmarkEnd w:id="536"/>
            <w:bookmarkEnd w:id="537"/>
            <w:bookmarkEnd w:id="538"/>
            <w:bookmarkEnd w:id="539"/>
          </w:p>
        </w:tc>
        <w:tc>
          <w:tcPr>
            <w:tcW w:w="1731" w:type="dxa"/>
            <w:shd w:val="clear" w:color="auto" w:fill="auto"/>
          </w:tcPr>
          <w:p w14:paraId="40AD7B06" w14:textId="77777777" w:rsidR="00C11C0A" w:rsidRPr="002C517C" w:rsidRDefault="00C11C0A" w:rsidP="0070597F">
            <w:pPr>
              <w:tabs>
                <w:tab w:val="left" w:pos="851"/>
                <w:tab w:val="left" w:pos="1357"/>
              </w:tabs>
              <w:spacing w:line="340" w:lineRule="atLeast"/>
              <w:jc w:val="center"/>
              <w:outlineLvl w:val="0"/>
              <w:rPr>
                <w:sz w:val="23"/>
                <w:szCs w:val="23"/>
              </w:rPr>
            </w:pPr>
            <w:bookmarkStart w:id="540" w:name="_Toc105227949"/>
            <w:bookmarkStart w:id="541" w:name="_Toc105228056"/>
            <w:bookmarkStart w:id="542" w:name="_Toc105228236"/>
            <w:bookmarkStart w:id="543" w:name="_Toc105228324"/>
            <w:bookmarkStart w:id="544" w:name="_Toc105271858"/>
            <w:r w:rsidRPr="002C517C">
              <w:rPr>
                <w:sz w:val="23"/>
                <w:szCs w:val="23"/>
              </w:rPr>
              <w:t>4º Tri</w:t>
            </w:r>
            <w:r w:rsidRPr="002C517C">
              <w:rPr>
                <w:sz w:val="23"/>
                <w:szCs w:val="23"/>
              </w:rPr>
              <w:br/>
              <w:t>(R$/mil)</w:t>
            </w:r>
            <w:bookmarkEnd w:id="540"/>
            <w:bookmarkEnd w:id="541"/>
            <w:bookmarkEnd w:id="542"/>
            <w:bookmarkEnd w:id="543"/>
            <w:bookmarkEnd w:id="544"/>
          </w:p>
        </w:tc>
        <w:tc>
          <w:tcPr>
            <w:tcW w:w="1731" w:type="dxa"/>
            <w:shd w:val="clear" w:color="auto" w:fill="auto"/>
          </w:tcPr>
          <w:p w14:paraId="5A5570F7" w14:textId="77777777" w:rsidR="00C11C0A" w:rsidRPr="002C517C" w:rsidRDefault="00C11C0A" w:rsidP="0070597F">
            <w:pPr>
              <w:tabs>
                <w:tab w:val="left" w:pos="851"/>
                <w:tab w:val="left" w:pos="1357"/>
              </w:tabs>
              <w:spacing w:line="340" w:lineRule="atLeast"/>
              <w:jc w:val="center"/>
              <w:outlineLvl w:val="0"/>
              <w:rPr>
                <w:sz w:val="23"/>
                <w:szCs w:val="23"/>
              </w:rPr>
            </w:pPr>
            <w:bookmarkStart w:id="545" w:name="_Toc105227950"/>
            <w:bookmarkStart w:id="546" w:name="_Toc105228057"/>
            <w:bookmarkStart w:id="547" w:name="_Toc105228237"/>
            <w:bookmarkStart w:id="548" w:name="_Toc105228325"/>
            <w:bookmarkStart w:id="549" w:name="_Toc105271859"/>
            <w:r w:rsidRPr="002C517C">
              <w:rPr>
                <w:sz w:val="23"/>
                <w:szCs w:val="23"/>
              </w:rPr>
              <w:t>Consolidado</w:t>
            </w:r>
            <w:r w:rsidRPr="002C517C">
              <w:rPr>
                <w:sz w:val="23"/>
                <w:szCs w:val="23"/>
              </w:rPr>
              <w:br/>
              <w:t>(R$/mil)</w:t>
            </w:r>
            <w:bookmarkEnd w:id="545"/>
            <w:bookmarkEnd w:id="546"/>
            <w:bookmarkEnd w:id="547"/>
            <w:bookmarkEnd w:id="548"/>
            <w:bookmarkEnd w:id="549"/>
          </w:p>
        </w:tc>
      </w:tr>
      <w:tr w:rsidR="00C11C0A" w:rsidRPr="002C517C" w14:paraId="112C2455" w14:textId="77777777" w:rsidTr="00823627">
        <w:trPr>
          <w:jc w:val="center"/>
        </w:trPr>
        <w:tc>
          <w:tcPr>
            <w:tcW w:w="972" w:type="dxa"/>
            <w:shd w:val="clear" w:color="auto" w:fill="auto"/>
          </w:tcPr>
          <w:p w14:paraId="76C129F4" w14:textId="77777777" w:rsidR="00C11C0A" w:rsidRPr="002C517C" w:rsidRDefault="00C11C0A" w:rsidP="0070597F">
            <w:pPr>
              <w:tabs>
                <w:tab w:val="left" w:pos="851"/>
                <w:tab w:val="left" w:pos="1357"/>
              </w:tabs>
              <w:spacing w:line="340" w:lineRule="atLeast"/>
              <w:jc w:val="center"/>
              <w:outlineLvl w:val="0"/>
              <w:rPr>
                <w:sz w:val="23"/>
                <w:szCs w:val="23"/>
              </w:rPr>
            </w:pPr>
            <w:bookmarkStart w:id="550" w:name="_Toc105227951"/>
            <w:bookmarkStart w:id="551" w:name="_Toc105228058"/>
            <w:bookmarkStart w:id="552" w:name="_Toc105228238"/>
            <w:bookmarkStart w:id="553" w:name="_Toc105228326"/>
            <w:bookmarkStart w:id="554" w:name="_Toc105271860"/>
            <w:r w:rsidRPr="002C517C">
              <w:rPr>
                <w:sz w:val="23"/>
                <w:szCs w:val="23"/>
              </w:rPr>
              <w:t>Algodão em Pluma</w:t>
            </w:r>
            <w:bookmarkEnd w:id="550"/>
            <w:bookmarkEnd w:id="551"/>
            <w:bookmarkEnd w:id="552"/>
            <w:bookmarkEnd w:id="553"/>
            <w:bookmarkEnd w:id="554"/>
          </w:p>
        </w:tc>
        <w:tc>
          <w:tcPr>
            <w:tcW w:w="1732" w:type="dxa"/>
            <w:shd w:val="clear" w:color="auto" w:fill="auto"/>
            <w:vAlign w:val="center"/>
          </w:tcPr>
          <w:p w14:paraId="6B7373F8" w14:textId="77777777" w:rsidR="00C11C0A" w:rsidRPr="002C517C" w:rsidRDefault="00C11C0A" w:rsidP="0070597F">
            <w:pPr>
              <w:tabs>
                <w:tab w:val="left" w:pos="851"/>
                <w:tab w:val="left" w:pos="1357"/>
              </w:tabs>
              <w:spacing w:line="340" w:lineRule="atLeast"/>
              <w:jc w:val="center"/>
              <w:outlineLvl w:val="0"/>
              <w:rPr>
                <w:sz w:val="23"/>
                <w:szCs w:val="23"/>
              </w:rPr>
            </w:pPr>
            <w:bookmarkStart w:id="555" w:name="_Toc105227952"/>
            <w:bookmarkStart w:id="556" w:name="_Toc105228059"/>
            <w:bookmarkStart w:id="557" w:name="_Toc105228239"/>
            <w:bookmarkStart w:id="558" w:name="_Toc105228327"/>
            <w:bookmarkStart w:id="559" w:name="_Toc105271861"/>
            <w:r w:rsidRPr="002C517C">
              <w:rPr>
                <w:sz w:val="23"/>
                <w:szCs w:val="23"/>
              </w:rPr>
              <w:t>R$</w:t>
            </w:r>
            <w:r w:rsidRPr="002C517C">
              <w:rPr>
                <w:color w:val="000000"/>
                <w:sz w:val="23"/>
                <w:szCs w:val="23"/>
              </w:rPr>
              <w:t>16.530.279,21</w:t>
            </w:r>
            <w:bookmarkEnd w:id="555"/>
            <w:bookmarkEnd w:id="556"/>
            <w:bookmarkEnd w:id="557"/>
            <w:bookmarkEnd w:id="558"/>
            <w:bookmarkEnd w:id="559"/>
          </w:p>
        </w:tc>
        <w:tc>
          <w:tcPr>
            <w:tcW w:w="1731" w:type="dxa"/>
            <w:shd w:val="clear" w:color="auto" w:fill="auto"/>
            <w:vAlign w:val="center"/>
          </w:tcPr>
          <w:p w14:paraId="4734D486" w14:textId="77777777" w:rsidR="00C11C0A" w:rsidRPr="002C517C" w:rsidRDefault="00C11C0A" w:rsidP="0070597F">
            <w:pPr>
              <w:tabs>
                <w:tab w:val="left" w:pos="851"/>
                <w:tab w:val="left" w:pos="1357"/>
              </w:tabs>
              <w:spacing w:line="340" w:lineRule="atLeast"/>
              <w:jc w:val="center"/>
              <w:outlineLvl w:val="0"/>
              <w:rPr>
                <w:sz w:val="23"/>
                <w:szCs w:val="23"/>
              </w:rPr>
            </w:pPr>
            <w:bookmarkStart w:id="560" w:name="_Toc105227953"/>
            <w:bookmarkStart w:id="561" w:name="_Toc105228060"/>
            <w:bookmarkStart w:id="562" w:name="_Toc105228240"/>
            <w:bookmarkStart w:id="563" w:name="_Toc105228328"/>
            <w:bookmarkStart w:id="564" w:name="_Toc105271862"/>
            <w:r w:rsidRPr="002C517C">
              <w:rPr>
                <w:sz w:val="23"/>
                <w:szCs w:val="23"/>
              </w:rPr>
              <w:t>R$</w:t>
            </w:r>
            <w:r w:rsidRPr="002C517C">
              <w:rPr>
                <w:color w:val="000000"/>
                <w:sz w:val="23"/>
                <w:szCs w:val="23"/>
              </w:rPr>
              <w:t>16.986.124,87</w:t>
            </w:r>
            <w:bookmarkEnd w:id="560"/>
            <w:bookmarkEnd w:id="561"/>
            <w:bookmarkEnd w:id="562"/>
            <w:bookmarkEnd w:id="563"/>
            <w:bookmarkEnd w:id="564"/>
          </w:p>
        </w:tc>
        <w:tc>
          <w:tcPr>
            <w:tcW w:w="1731" w:type="dxa"/>
            <w:shd w:val="clear" w:color="auto" w:fill="auto"/>
            <w:vAlign w:val="center"/>
          </w:tcPr>
          <w:p w14:paraId="50C9F404" w14:textId="77777777" w:rsidR="00C11C0A" w:rsidRPr="002C517C" w:rsidRDefault="00C11C0A" w:rsidP="0070597F">
            <w:pPr>
              <w:tabs>
                <w:tab w:val="left" w:pos="851"/>
                <w:tab w:val="left" w:pos="1357"/>
              </w:tabs>
              <w:spacing w:line="340" w:lineRule="atLeast"/>
              <w:jc w:val="center"/>
              <w:outlineLvl w:val="0"/>
              <w:rPr>
                <w:sz w:val="23"/>
                <w:szCs w:val="23"/>
              </w:rPr>
            </w:pPr>
            <w:bookmarkStart w:id="565" w:name="_Toc105227954"/>
            <w:bookmarkStart w:id="566" w:name="_Toc105228061"/>
            <w:bookmarkStart w:id="567" w:name="_Toc105228241"/>
            <w:bookmarkStart w:id="568" w:name="_Toc105228329"/>
            <w:bookmarkStart w:id="569" w:name="_Toc105271863"/>
            <w:r w:rsidRPr="002C517C">
              <w:rPr>
                <w:sz w:val="23"/>
                <w:szCs w:val="23"/>
              </w:rPr>
              <w:t>R$</w:t>
            </w:r>
            <w:r w:rsidRPr="002C517C">
              <w:rPr>
                <w:color w:val="000000"/>
                <w:sz w:val="23"/>
                <w:szCs w:val="23"/>
              </w:rPr>
              <w:t>17.994.589,84</w:t>
            </w:r>
            <w:bookmarkEnd w:id="565"/>
            <w:bookmarkEnd w:id="566"/>
            <w:bookmarkEnd w:id="567"/>
            <w:bookmarkEnd w:id="568"/>
            <w:bookmarkEnd w:id="569"/>
          </w:p>
        </w:tc>
        <w:tc>
          <w:tcPr>
            <w:tcW w:w="1731" w:type="dxa"/>
            <w:shd w:val="clear" w:color="auto" w:fill="auto"/>
            <w:vAlign w:val="center"/>
          </w:tcPr>
          <w:p w14:paraId="6EA32766" w14:textId="77777777" w:rsidR="00C11C0A" w:rsidRPr="002C517C" w:rsidRDefault="00C11C0A" w:rsidP="0070597F">
            <w:pPr>
              <w:tabs>
                <w:tab w:val="left" w:pos="851"/>
                <w:tab w:val="left" w:pos="1357"/>
              </w:tabs>
              <w:spacing w:line="340" w:lineRule="atLeast"/>
              <w:jc w:val="center"/>
              <w:outlineLvl w:val="0"/>
              <w:rPr>
                <w:sz w:val="23"/>
                <w:szCs w:val="23"/>
              </w:rPr>
            </w:pPr>
            <w:bookmarkStart w:id="570" w:name="_Toc105227955"/>
            <w:bookmarkStart w:id="571" w:name="_Toc105228062"/>
            <w:bookmarkStart w:id="572" w:name="_Toc105228242"/>
            <w:bookmarkStart w:id="573" w:name="_Toc105228330"/>
            <w:bookmarkStart w:id="574" w:name="_Toc105271864"/>
            <w:r w:rsidRPr="002C517C">
              <w:rPr>
                <w:sz w:val="23"/>
                <w:szCs w:val="23"/>
              </w:rPr>
              <w:t>R$</w:t>
            </w:r>
            <w:r w:rsidRPr="002C517C">
              <w:rPr>
                <w:color w:val="000000"/>
                <w:sz w:val="23"/>
                <w:szCs w:val="23"/>
              </w:rPr>
              <w:t>15.043.119,62</w:t>
            </w:r>
            <w:bookmarkEnd w:id="570"/>
            <w:bookmarkEnd w:id="571"/>
            <w:bookmarkEnd w:id="572"/>
            <w:bookmarkEnd w:id="573"/>
            <w:bookmarkEnd w:id="574"/>
          </w:p>
        </w:tc>
        <w:tc>
          <w:tcPr>
            <w:tcW w:w="1731" w:type="dxa"/>
            <w:shd w:val="clear" w:color="auto" w:fill="auto"/>
            <w:vAlign w:val="center"/>
          </w:tcPr>
          <w:p w14:paraId="042B6E1E" w14:textId="77777777" w:rsidR="00C11C0A" w:rsidRPr="002C517C" w:rsidRDefault="00C11C0A" w:rsidP="0070597F">
            <w:pPr>
              <w:tabs>
                <w:tab w:val="left" w:pos="851"/>
                <w:tab w:val="left" w:pos="1357"/>
              </w:tabs>
              <w:spacing w:line="340" w:lineRule="atLeast"/>
              <w:jc w:val="center"/>
              <w:outlineLvl w:val="0"/>
              <w:rPr>
                <w:sz w:val="23"/>
                <w:szCs w:val="23"/>
              </w:rPr>
            </w:pPr>
            <w:bookmarkStart w:id="575" w:name="_Toc105227956"/>
            <w:bookmarkStart w:id="576" w:name="_Toc105228063"/>
            <w:bookmarkStart w:id="577" w:name="_Toc105228243"/>
            <w:bookmarkStart w:id="578" w:name="_Toc105228331"/>
            <w:bookmarkStart w:id="579" w:name="_Toc105271865"/>
            <w:r w:rsidRPr="002C517C">
              <w:rPr>
                <w:sz w:val="23"/>
                <w:szCs w:val="23"/>
              </w:rPr>
              <w:t>R$</w:t>
            </w:r>
            <w:r w:rsidRPr="002C517C">
              <w:rPr>
                <w:color w:val="000000"/>
                <w:sz w:val="23"/>
                <w:szCs w:val="23"/>
              </w:rPr>
              <w:t>66.554.113,54</w:t>
            </w:r>
            <w:bookmarkEnd w:id="575"/>
            <w:bookmarkEnd w:id="576"/>
            <w:bookmarkEnd w:id="577"/>
            <w:bookmarkEnd w:id="578"/>
            <w:bookmarkEnd w:id="579"/>
          </w:p>
        </w:tc>
      </w:tr>
    </w:tbl>
    <w:p w14:paraId="657A8387" w14:textId="1EF59022" w:rsidR="00C11C0A" w:rsidRPr="002C517C" w:rsidRDefault="00C11C0A" w:rsidP="0070597F">
      <w:pPr>
        <w:spacing w:line="340" w:lineRule="atLeast"/>
        <w:rPr>
          <w:rFonts w:eastAsia="Calibri"/>
          <w:sz w:val="23"/>
          <w:szCs w:val="23"/>
          <w:lang w:eastAsia="en-US"/>
        </w:rPr>
      </w:pPr>
    </w:p>
    <w:p w14:paraId="4DA7329B" w14:textId="77777777" w:rsidR="0045406E" w:rsidRPr="002C517C" w:rsidRDefault="0045406E" w:rsidP="0070597F">
      <w:pPr>
        <w:spacing w:line="340" w:lineRule="atLeast"/>
        <w:rPr>
          <w:rFonts w:eastAsia="Calibri"/>
          <w:sz w:val="23"/>
          <w:szCs w:val="23"/>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77"/>
        <w:gridCol w:w="1577"/>
        <w:gridCol w:w="1577"/>
        <w:gridCol w:w="1577"/>
        <w:gridCol w:w="1577"/>
      </w:tblGrid>
      <w:tr w:rsidR="00C11C0A" w:rsidRPr="002C517C" w14:paraId="3FB27726" w14:textId="77777777" w:rsidTr="00773AB9">
        <w:trPr>
          <w:jc w:val="center"/>
        </w:trPr>
        <w:tc>
          <w:tcPr>
            <w:tcW w:w="9628" w:type="dxa"/>
            <w:gridSpan w:val="6"/>
            <w:shd w:val="clear" w:color="auto" w:fill="BFBFBF" w:themeFill="background1" w:themeFillShade="BF"/>
          </w:tcPr>
          <w:p w14:paraId="409C1A87" w14:textId="77777777" w:rsidR="00C11C0A" w:rsidRPr="002C517C" w:rsidRDefault="00C11C0A" w:rsidP="0070597F">
            <w:pPr>
              <w:spacing w:line="340" w:lineRule="atLeast"/>
              <w:ind w:left="240"/>
              <w:jc w:val="center"/>
              <w:outlineLvl w:val="0"/>
              <w:rPr>
                <w:b/>
                <w:smallCaps/>
                <w:sz w:val="23"/>
                <w:szCs w:val="23"/>
              </w:rPr>
            </w:pPr>
            <w:bookmarkStart w:id="580" w:name="_Toc105227957"/>
            <w:bookmarkStart w:id="581" w:name="_Toc105228064"/>
            <w:bookmarkStart w:id="582" w:name="_Toc105228244"/>
            <w:bookmarkStart w:id="583" w:name="_Toc105228332"/>
            <w:bookmarkStart w:id="584" w:name="_Toc105271866"/>
            <w:r w:rsidRPr="002C517C">
              <w:rPr>
                <w:b/>
                <w:smallCaps/>
                <w:sz w:val="23"/>
                <w:szCs w:val="23"/>
              </w:rPr>
              <w:t>Ano 2024</w:t>
            </w:r>
            <w:bookmarkEnd w:id="580"/>
            <w:bookmarkEnd w:id="581"/>
            <w:bookmarkEnd w:id="582"/>
            <w:bookmarkEnd w:id="583"/>
            <w:bookmarkEnd w:id="584"/>
          </w:p>
        </w:tc>
      </w:tr>
      <w:tr w:rsidR="00C11C0A" w:rsidRPr="002C517C" w14:paraId="3D707148" w14:textId="77777777" w:rsidTr="00773AB9">
        <w:trPr>
          <w:jc w:val="center"/>
        </w:trPr>
        <w:tc>
          <w:tcPr>
            <w:tcW w:w="9628" w:type="dxa"/>
            <w:gridSpan w:val="6"/>
            <w:shd w:val="clear" w:color="auto" w:fill="BFBFBF" w:themeFill="background1" w:themeFillShade="BF"/>
          </w:tcPr>
          <w:p w14:paraId="3C91B8EF" w14:textId="77777777" w:rsidR="00C11C0A" w:rsidRPr="002C517C" w:rsidRDefault="00C11C0A" w:rsidP="0070597F">
            <w:pPr>
              <w:spacing w:line="340" w:lineRule="atLeast"/>
              <w:ind w:left="240"/>
              <w:jc w:val="center"/>
              <w:outlineLvl w:val="0"/>
              <w:rPr>
                <w:b/>
                <w:smallCaps/>
                <w:sz w:val="23"/>
                <w:szCs w:val="23"/>
              </w:rPr>
            </w:pPr>
            <w:bookmarkStart w:id="585" w:name="_Toc105227958"/>
            <w:bookmarkStart w:id="586" w:name="_Toc105228065"/>
            <w:bookmarkStart w:id="587" w:name="_Toc105228245"/>
            <w:bookmarkStart w:id="588" w:name="_Toc105228333"/>
            <w:bookmarkStart w:id="589" w:name="_Toc105271867"/>
            <w:r w:rsidRPr="002C517C">
              <w:rPr>
                <w:b/>
                <w:smallCaps/>
                <w:sz w:val="23"/>
                <w:szCs w:val="23"/>
              </w:rPr>
              <w:t>Despesas com a Compra de Produtos do Agronegócio</w:t>
            </w:r>
            <w:bookmarkEnd w:id="585"/>
            <w:bookmarkEnd w:id="586"/>
            <w:bookmarkEnd w:id="587"/>
            <w:bookmarkEnd w:id="588"/>
            <w:bookmarkEnd w:id="589"/>
          </w:p>
        </w:tc>
      </w:tr>
      <w:tr w:rsidR="00C11C0A" w:rsidRPr="002C517C" w14:paraId="63B9A19F" w14:textId="77777777" w:rsidTr="00823627">
        <w:trPr>
          <w:jc w:val="center"/>
        </w:trPr>
        <w:tc>
          <w:tcPr>
            <w:tcW w:w="972" w:type="dxa"/>
            <w:shd w:val="clear" w:color="auto" w:fill="auto"/>
          </w:tcPr>
          <w:p w14:paraId="1DB6A370" w14:textId="77777777" w:rsidR="00C11C0A" w:rsidRPr="002C517C" w:rsidRDefault="00C11C0A" w:rsidP="0070597F">
            <w:pPr>
              <w:tabs>
                <w:tab w:val="left" w:pos="851"/>
                <w:tab w:val="left" w:pos="1357"/>
              </w:tabs>
              <w:spacing w:line="340" w:lineRule="atLeast"/>
              <w:jc w:val="center"/>
              <w:outlineLvl w:val="0"/>
              <w:rPr>
                <w:sz w:val="23"/>
                <w:szCs w:val="23"/>
              </w:rPr>
            </w:pPr>
            <w:bookmarkStart w:id="590" w:name="_Toc105227959"/>
            <w:bookmarkStart w:id="591" w:name="_Toc105228066"/>
            <w:bookmarkStart w:id="592" w:name="_Toc105228246"/>
            <w:bookmarkStart w:id="593" w:name="_Toc105228334"/>
            <w:bookmarkStart w:id="594" w:name="_Toc105271868"/>
            <w:r w:rsidRPr="002C517C">
              <w:rPr>
                <w:sz w:val="23"/>
                <w:szCs w:val="23"/>
              </w:rPr>
              <w:t>Produto</w:t>
            </w:r>
            <w:bookmarkEnd w:id="590"/>
            <w:bookmarkEnd w:id="591"/>
            <w:bookmarkEnd w:id="592"/>
            <w:bookmarkEnd w:id="593"/>
            <w:bookmarkEnd w:id="594"/>
          </w:p>
        </w:tc>
        <w:tc>
          <w:tcPr>
            <w:tcW w:w="1732" w:type="dxa"/>
            <w:shd w:val="clear" w:color="auto" w:fill="auto"/>
          </w:tcPr>
          <w:p w14:paraId="02A8AFB8" w14:textId="77777777" w:rsidR="00C11C0A" w:rsidRPr="002C517C" w:rsidRDefault="00C11C0A" w:rsidP="0070597F">
            <w:pPr>
              <w:tabs>
                <w:tab w:val="left" w:pos="851"/>
                <w:tab w:val="left" w:pos="1357"/>
              </w:tabs>
              <w:spacing w:line="340" w:lineRule="atLeast"/>
              <w:jc w:val="center"/>
              <w:outlineLvl w:val="0"/>
              <w:rPr>
                <w:sz w:val="23"/>
                <w:szCs w:val="23"/>
              </w:rPr>
            </w:pPr>
            <w:bookmarkStart w:id="595" w:name="_Toc105227960"/>
            <w:bookmarkStart w:id="596" w:name="_Toc105228067"/>
            <w:bookmarkStart w:id="597" w:name="_Toc105228247"/>
            <w:bookmarkStart w:id="598" w:name="_Toc105228335"/>
            <w:bookmarkStart w:id="599" w:name="_Toc105271869"/>
            <w:r w:rsidRPr="002C517C">
              <w:rPr>
                <w:sz w:val="23"/>
                <w:szCs w:val="23"/>
              </w:rPr>
              <w:t>1º Tri</w:t>
            </w:r>
            <w:r w:rsidRPr="002C517C">
              <w:rPr>
                <w:sz w:val="23"/>
                <w:szCs w:val="23"/>
              </w:rPr>
              <w:br/>
              <w:t>(R$/mil)</w:t>
            </w:r>
            <w:bookmarkEnd w:id="595"/>
            <w:bookmarkEnd w:id="596"/>
            <w:bookmarkEnd w:id="597"/>
            <w:bookmarkEnd w:id="598"/>
            <w:bookmarkEnd w:id="599"/>
          </w:p>
        </w:tc>
        <w:tc>
          <w:tcPr>
            <w:tcW w:w="1731" w:type="dxa"/>
            <w:shd w:val="clear" w:color="auto" w:fill="auto"/>
          </w:tcPr>
          <w:p w14:paraId="1C69E9E2" w14:textId="77777777" w:rsidR="00C11C0A" w:rsidRPr="002C517C" w:rsidRDefault="00C11C0A" w:rsidP="0070597F">
            <w:pPr>
              <w:tabs>
                <w:tab w:val="left" w:pos="851"/>
                <w:tab w:val="left" w:pos="1357"/>
              </w:tabs>
              <w:spacing w:line="340" w:lineRule="atLeast"/>
              <w:jc w:val="center"/>
              <w:outlineLvl w:val="0"/>
              <w:rPr>
                <w:sz w:val="23"/>
                <w:szCs w:val="23"/>
              </w:rPr>
            </w:pPr>
            <w:bookmarkStart w:id="600" w:name="_Toc105227961"/>
            <w:bookmarkStart w:id="601" w:name="_Toc105228068"/>
            <w:bookmarkStart w:id="602" w:name="_Toc105228248"/>
            <w:bookmarkStart w:id="603" w:name="_Toc105228336"/>
            <w:bookmarkStart w:id="604" w:name="_Toc105271870"/>
            <w:r w:rsidRPr="002C517C">
              <w:rPr>
                <w:sz w:val="23"/>
                <w:szCs w:val="23"/>
              </w:rPr>
              <w:t>2º Tri</w:t>
            </w:r>
            <w:r w:rsidRPr="002C517C">
              <w:rPr>
                <w:sz w:val="23"/>
                <w:szCs w:val="23"/>
              </w:rPr>
              <w:br/>
              <w:t>(R$/mil)</w:t>
            </w:r>
            <w:bookmarkEnd w:id="600"/>
            <w:bookmarkEnd w:id="601"/>
            <w:bookmarkEnd w:id="602"/>
            <w:bookmarkEnd w:id="603"/>
            <w:bookmarkEnd w:id="604"/>
          </w:p>
        </w:tc>
        <w:tc>
          <w:tcPr>
            <w:tcW w:w="1731" w:type="dxa"/>
            <w:shd w:val="clear" w:color="auto" w:fill="auto"/>
          </w:tcPr>
          <w:p w14:paraId="263E33E2" w14:textId="77777777" w:rsidR="00C11C0A" w:rsidRPr="002C517C" w:rsidRDefault="00C11C0A" w:rsidP="0070597F">
            <w:pPr>
              <w:tabs>
                <w:tab w:val="left" w:pos="851"/>
                <w:tab w:val="left" w:pos="1357"/>
              </w:tabs>
              <w:spacing w:line="340" w:lineRule="atLeast"/>
              <w:jc w:val="center"/>
              <w:outlineLvl w:val="0"/>
              <w:rPr>
                <w:sz w:val="23"/>
                <w:szCs w:val="23"/>
              </w:rPr>
            </w:pPr>
            <w:bookmarkStart w:id="605" w:name="_Toc105227962"/>
            <w:bookmarkStart w:id="606" w:name="_Toc105228069"/>
            <w:bookmarkStart w:id="607" w:name="_Toc105228249"/>
            <w:bookmarkStart w:id="608" w:name="_Toc105228337"/>
            <w:bookmarkStart w:id="609" w:name="_Toc105271871"/>
            <w:r w:rsidRPr="002C517C">
              <w:rPr>
                <w:sz w:val="23"/>
                <w:szCs w:val="23"/>
              </w:rPr>
              <w:t>3º Tri</w:t>
            </w:r>
            <w:r w:rsidRPr="002C517C">
              <w:rPr>
                <w:sz w:val="23"/>
                <w:szCs w:val="23"/>
              </w:rPr>
              <w:br/>
              <w:t>(R$/mil)</w:t>
            </w:r>
            <w:bookmarkEnd w:id="605"/>
            <w:bookmarkEnd w:id="606"/>
            <w:bookmarkEnd w:id="607"/>
            <w:bookmarkEnd w:id="608"/>
            <w:bookmarkEnd w:id="609"/>
          </w:p>
        </w:tc>
        <w:tc>
          <w:tcPr>
            <w:tcW w:w="1731" w:type="dxa"/>
            <w:shd w:val="clear" w:color="auto" w:fill="auto"/>
          </w:tcPr>
          <w:p w14:paraId="3B593919" w14:textId="77777777" w:rsidR="00C11C0A" w:rsidRPr="002C517C" w:rsidRDefault="00C11C0A" w:rsidP="0070597F">
            <w:pPr>
              <w:tabs>
                <w:tab w:val="left" w:pos="851"/>
                <w:tab w:val="left" w:pos="1357"/>
              </w:tabs>
              <w:spacing w:line="340" w:lineRule="atLeast"/>
              <w:jc w:val="center"/>
              <w:outlineLvl w:val="0"/>
              <w:rPr>
                <w:sz w:val="23"/>
                <w:szCs w:val="23"/>
              </w:rPr>
            </w:pPr>
            <w:bookmarkStart w:id="610" w:name="_Toc105227963"/>
            <w:bookmarkStart w:id="611" w:name="_Toc105228070"/>
            <w:bookmarkStart w:id="612" w:name="_Toc105228250"/>
            <w:bookmarkStart w:id="613" w:name="_Toc105228338"/>
            <w:bookmarkStart w:id="614" w:name="_Toc105271872"/>
            <w:r w:rsidRPr="002C517C">
              <w:rPr>
                <w:sz w:val="23"/>
                <w:szCs w:val="23"/>
              </w:rPr>
              <w:t>4º Tri</w:t>
            </w:r>
            <w:r w:rsidRPr="002C517C">
              <w:rPr>
                <w:sz w:val="23"/>
                <w:szCs w:val="23"/>
              </w:rPr>
              <w:br/>
              <w:t>(R$/mil)</w:t>
            </w:r>
            <w:bookmarkEnd w:id="610"/>
            <w:bookmarkEnd w:id="611"/>
            <w:bookmarkEnd w:id="612"/>
            <w:bookmarkEnd w:id="613"/>
            <w:bookmarkEnd w:id="614"/>
          </w:p>
        </w:tc>
        <w:tc>
          <w:tcPr>
            <w:tcW w:w="1731" w:type="dxa"/>
            <w:shd w:val="clear" w:color="auto" w:fill="auto"/>
          </w:tcPr>
          <w:p w14:paraId="68F03F4F" w14:textId="77777777" w:rsidR="00C11C0A" w:rsidRPr="002C517C" w:rsidRDefault="00C11C0A" w:rsidP="0070597F">
            <w:pPr>
              <w:tabs>
                <w:tab w:val="left" w:pos="851"/>
                <w:tab w:val="left" w:pos="1357"/>
              </w:tabs>
              <w:spacing w:line="340" w:lineRule="atLeast"/>
              <w:jc w:val="center"/>
              <w:outlineLvl w:val="0"/>
              <w:rPr>
                <w:sz w:val="23"/>
                <w:szCs w:val="23"/>
              </w:rPr>
            </w:pPr>
            <w:bookmarkStart w:id="615" w:name="_Toc105227964"/>
            <w:bookmarkStart w:id="616" w:name="_Toc105228071"/>
            <w:bookmarkStart w:id="617" w:name="_Toc105228251"/>
            <w:bookmarkStart w:id="618" w:name="_Toc105228339"/>
            <w:bookmarkStart w:id="619" w:name="_Toc105271873"/>
            <w:r w:rsidRPr="002C517C">
              <w:rPr>
                <w:sz w:val="23"/>
                <w:szCs w:val="23"/>
              </w:rPr>
              <w:t>Consolidado</w:t>
            </w:r>
            <w:r w:rsidRPr="002C517C">
              <w:rPr>
                <w:sz w:val="23"/>
                <w:szCs w:val="23"/>
              </w:rPr>
              <w:br/>
              <w:t>(R$/mil)</w:t>
            </w:r>
            <w:bookmarkEnd w:id="615"/>
            <w:bookmarkEnd w:id="616"/>
            <w:bookmarkEnd w:id="617"/>
            <w:bookmarkEnd w:id="618"/>
            <w:bookmarkEnd w:id="619"/>
          </w:p>
        </w:tc>
      </w:tr>
      <w:tr w:rsidR="00C11C0A" w:rsidRPr="002C517C" w14:paraId="4B33DB58" w14:textId="77777777" w:rsidTr="00823627">
        <w:trPr>
          <w:jc w:val="center"/>
        </w:trPr>
        <w:tc>
          <w:tcPr>
            <w:tcW w:w="972" w:type="dxa"/>
            <w:shd w:val="clear" w:color="auto" w:fill="auto"/>
          </w:tcPr>
          <w:p w14:paraId="637A4E7D" w14:textId="77777777" w:rsidR="00C11C0A" w:rsidRPr="002C517C" w:rsidRDefault="00C11C0A" w:rsidP="0070597F">
            <w:pPr>
              <w:tabs>
                <w:tab w:val="left" w:pos="851"/>
                <w:tab w:val="left" w:pos="1357"/>
              </w:tabs>
              <w:spacing w:line="340" w:lineRule="atLeast"/>
              <w:jc w:val="center"/>
              <w:outlineLvl w:val="0"/>
              <w:rPr>
                <w:sz w:val="23"/>
                <w:szCs w:val="23"/>
              </w:rPr>
            </w:pPr>
            <w:bookmarkStart w:id="620" w:name="_Toc105227965"/>
            <w:bookmarkStart w:id="621" w:name="_Toc105228072"/>
            <w:bookmarkStart w:id="622" w:name="_Toc105228252"/>
            <w:bookmarkStart w:id="623" w:name="_Toc105228340"/>
            <w:bookmarkStart w:id="624" w:name="_Toc105271874"/>
            <w:r w:rsidRPr="002C517C">
              <w:rPr>
                <w:sz w:val="23"/>
                <w:szCs w:val="23"/>
              </w:rPr>
              <w:t>Algodão em Pluma</w:t>
            </w:r>
            <w:bookmarkEnd w:id="620"/>
            <w:bookmarkEnd w:id="621"/>
            <w:bookmarkEnd w:id="622"/>
            <w:bookmarkEnd w:id="623"/>
            <w:bookmarkEnd w:id="624"/>
          </w:p>
        </w:tc>
        <w:tc>
          <w:tcPr>
            <w:tcW w:w="1732" w:type="dxa"/>
            <w:shd w:val="clear" w:color="auto" w:fill="auto"/>
            <w:vAlign w:val="center"/>
          </w:tcPr>
          <w:p w14:paraId="662209AB" w14:textId="77777777" w:rsidR="00C11C0A" w:rsidRPr="002C517C" w:rsidRDefault="00C11C0A" w:rsidP="0070597F">
            <w:pPr>
              <w:tabs>
                <w:tab w:val="left" w:pos="851"/>
                <w:tab w:val="left" w:pos="1357"/>
              </w:tabs>
              <w:spacing w:line="340" w:lineRule="atLeast"/>
              <w:jc w:val="center"/>
              <w:outlineLvl w:val="0"/>
              <w:rPr>
                <w:sz w:val="23"/>
                <w:szCs w:val="23"/>
              </w:rPr>
            </w:pPr>
            <w:bookmarkStart w:id="625" w:name="_Toc105227966"/>
            <w:bookmarkStart w:id="626" w:name="_Toc105228073"/>
            <w:bookmarkStart w:id="627" w:name="_Toc105228253"/>
            <w:bookmarkStart w:id="628" w:name="_Toc105228341"/>
            <w:bookmarkStart w:id="629" w:name="_Toc105271875"/>
            <w:r w:rsidRPr="002C517C">
              <w:rPr>
                <w:sz w:val="23"/>
                <w:szCs w:val="23"/>
              </w:rPr>
              <w:t>R$</w:t>
            </w:r>
            <w:r w:rsidRPr="002C517C">
              <w:rPr>
                <w:color w:val="000000"/>
                <w:sz w:val="23"/>
                <w:szCs w:val="23"/>
              </w:rPr>
              <w:t>15.293.319,54</w:t>
            </w:r>
            <w:bookmarkEnd w:id="625"/>
            <w:bookmarkEnd w:id="626"/>
            <w:bookmarkEnd w:id="627"/>
            <w:bookmarkEnd w:id="628"/>
            <w:bookmarkEnd w:id="629"/>
          </w:p>
        </w:tc>
        <w:tc>
          <w:tcPr>
            <w:tcW w:w="1731" w:type="dxa"/>
            <w:shd w:val="clear" w:color="auto" w:fill="auto"/>
            <w:vAlign w:val="center"/>
          </w:tcPr>
          <w:p w14:paraId="42D9D36A" w14:textId="77777777" w:rsidR="00C11C0A" w:rsidRPr="002C517C" w:rsidRDefault="00C11C0A" w:rsidP="0070597F">
            <w:pPr>
              <w:tabs>
                <w:tab w:val="left" w:pos="851"/>
                <w:tab w:val="left" w:pos="1357"/>
              </w:tabs>
              <w:spacing w:line="340" w:lineRule="atLeast"/>
              <w:jc w:val="center"/>
              <w:outlineLvl w:val="0"/>
              <w:rPr>
                <w:sz w:val="23"/>
                <w:szCs w:val="23"/>
              </w:rPr>
            </w:pPr>
            <w:bookmarkStart w:id="630" w:name="_Toc105227967"/>
            <w:bookmarkStart w:id="631" w:name="_Toc105228074"/>
            <w:bookmarkStart w:id="632" w:name="_Toc105228254"/>
            <w:bookmarkStart w:id="633" w:name="_Toc105228342"/>
            <w:bookmarkStart w:id="634" w:name="_Toc105271876"/>
            <w:r w:rsidRPr="002C517C">
              <w:rPr>
                <w:sz w:val="23"/>
                <w:szCs w:val="23"/>
              </w:rPr>
              <w:t>R$</w:t>
            </w:r>
            <w:r w:rsidRPr="002C517C">
              <w:rPr>
                <w:color w:val="000000"/>
                <w:sz w:val="23"/>
                <w:szCs w:val="23"/>
              </w:rPr>
              <w:t>15.715.054,30</w:t>
            </w:r>
            <w:bookmarkEnd w:id="630"/>
            <w:bookmarkEnd w:id="631"/>
            <w:bookmarkEnd w:id="632"/>
            <w:bookmarkEnd w:id="633"/>
            <w:bookmarkEnd w:id="634"/>
          </w:p>
        </w:tc>
        <w:tc>
          <w:tcPr>
            <w:tcW w:w="1731" w:type="dxa"/>
            <w:shd w:val="clear" w:color="auto" w:fill="auto"/>
            <w:vAlign w:val="center"/>
          </w:tcPr>
          <w:p w14:paraId="399071BC" w14:textId="77777777" w:rsidR="00C11C0A" w:rsidRPr="002C517C" w:rsidRDefault="00C11C0A" w:rsidP="0070597F">
            <w:pPr>
              <w:tabs>
                <w:tab w:val="left" w:pos="851"/>
                <w:tab w:val="left" w:pos="1357"/>
              </w:tabs>
              <w:spacing w:line="340" w:lineRule="atLeast"/>
              <w:jc w:val="center"/>
              <w:outlineLvl w:val="0"/>
              <w:rPr>
                <w:sz w:val="23"/>
                <w:szCs w:val="23"/>
              </w:rPr>
            </w:pPr>
            <w:bookmarkStart w:id="635" w:name="_Toc105227968"/>
            <w:bookmarkStart w:id="636" w:name="_Toc105228075"/>
            <w:bookmarkStart w:id="637" w:name="_Toc105228255"/>
            <w:bookmarkStart w:id="638" w:name="_Toc105228343"/>
            <w:bookmarkStart w:id="639" w:name="_Toc105271877"/>
            <w:r w:rsidRPr="002C517C">
              <w:rPr>
                <w:sz w:val="23"/>
                <w:szCs w:val="23"/>
              </w:rPr>
              <w:t>R$</w:t>
            </w:r>
            <w:r w:rsidRPr="002C517C">
              <w:rPr>
                <w:color w:val="000000"/>
                <w:sz w:val="23"/>
                <w:szCs w:val="23"/>
              </w:rPr>
              <w:t>16.648.055,90</w:t>
            </w:r>
            <w:bookmarkEnd w:id="635"/>
            <w:bookmarkEnd w:id="636"/>
            <w:bookmarkEnd w:id="637"/>
            <w:bookmarkEnd w:id="638"/>
            <w:bookmarkEnd w:id="639"/>
          </w:p>
        </w:tc>
        <w:tc>
          <w:tcPr>
            <w:tcW w:w="1731" w:type="dxa"/>
            <w:shd w:val="clear" w:color="auto" w:fill="auto"/>
            <w:vAlign w:val="center"/>
          </w:tcPr>
          <w:p w14:paraId="7568062C" w14:textId="77777777" w:rsidR="00C11C0A" w:rsidRPr="002C517C" w:rsidRDefault="00C11C0A" w:rsidP="0070597F">
            <w:pPr>
              <w:tabs>
                <w:tab w:val="left" w:pos="851"/>
                <w:tab w:val="left" w:pos="1357"/>
              </w:tabs>
              <w:spacing w:line="340" w:lineRule="atLeast"/>
              <w:jc w:val="center"/>
              <w:outlineLvl w:val="0"/>
              <w:rPr>
                <w:sz w:val="23"/>
                <w:szCs w:val="23"/>
              </w:rPr>
            </w:pPr>
            <w:bookmarkStart w:id="640" w:name="_Toc105227969"/>
            <w:bookmarkStart w:id="641" w:name="_Toc105228076"/>
            <w:bookmarkStart w:id="642" w:name="_Toc105228256"/>
            <w:bookmarkStart w:id="643" w:name="_Toc105228344"/>
            <w:bookmarkStart w:id="644" w:name="_Toc105271878"/>
            <w:r w:rsidRPr="002C517C">
              <w:rPr>
                <w:sz w:val="23"/>
                <w:szCs w:val="23"/>
              </w:rPr>
              <w:t>R$</w:t>
            </w:r>
            <w:r w:rsidRPr="002C517C">
              <w:rPr>
                <w:color w:val="000000"/>
                <w:sz w:val="23"/>
                <w:szCs w:val="23"/>
              </w:rPr>
              <w:t>13.917.444,00</w:t>
            </w:r>
            <w:bookmarkEnd w:id="640"/>
            <w:bookmarkEnd w:id="641"/>
            <w:bookmarkEnd w:id="642"/>
            <w:bookmarkEnd w:id="643"/>
            <w:bookmarkEnd w:id="644"/>
          </w:p>
        </w:tc>
        <w:tc>
          <w:tcPr>
            <w:tcW w:w="1731" w:type="dxa"/>
            <w:shd w:val="clear" w:color="auto" w:fill="auto"/>
            <w:vAlign w:val="center"/>
          </w:tcPr>
          <w:p w14:paraId="32C1ADC3" w14:textId="77777777" w:rsidR="00C11C0A" w:rsidRPr="002C517C" w:rsidRDefault="00C11C0A" w:rsidP="0070597F">
            <w:pPr>
              <w:tabs>
                <w:tab w:val="left" w:pos="851"/>
                <w:tab w:val="left" w:pos="1357"/>
              </w:tabs>
              <w:spacing w:line="340" w:lineRule="atLeast"/>
              <w:jc w:val="center"/>
              <w:outlineLvl w:val="0"/>
              <w:rPr>
                <w:sz w:val="23"/>
                <w:szCs w:val="23"/>
              </w:rPr>
            </w:pPr>
            <w:bookmarkStart w:id="645" w:name="_Toc105227970"/>
            <w:bookmarkStart w:id="646" w:name="_Toc105228077"/>
            <w:bookmarkStart w:id="647" w:name="_Toc105228257"/>
            <w:bookmarkStart w:id="648" w:name="_Toc105228345"/>
            <w:bookmarkStart w:id="649" w:name="_Toc105271879"/>
            <w:r w:rsidRPr="002C517C">
              <w:rPr>
                <w:sz w:val="23"/>
                <w:szCs w:val="23"/>
              </w:rPr>
              <w:t>R$</w:t>
            </w:r>
            <w:r w:rsidRPr="002C517C">
              <w:rPr>
                <w:color w:val="000000"/>
                <w:sz w:val="23"/>
                <w:szCs w:val="23"/>
              </w:rPr>
              <w:t>61.573.873,75</w:t>
            </w:r>
            <w:bookmarkEnd w:id="645"/>
            <w:bookmarkEnd w:id="646"/>
            <w:bookmarkEnd w:id="647"/>
            <w:bookmarkEnd w:id="648"/>
            <w:bookmarkEnd w:id="649"/>
          </w:p>
        </w:tc>
      </w:tr>
    </w:tbl>
    <w:p w14:paraId="1F72A014" w14:textId="624B0785" w:rsidR="00C11C0A" w:rsidRPr="002C517C" w:rsidRDefault="00C11C0A" w:rsidP="0070597F">
      <w:pPr>
        <w:spacing w:line="340" w:lineRule="atLeast"/>
        <w:rPr>
          <w:rFonts w:eastAsia="Calibri"/>
          <w:sz w:val="23"/>
          <w:szCs w:val="23"/>
          <w:lang w:eastAsia="en-US"/>
        </w:rPr>
      </w:pPr>
    </w:p>
    <w:p w14:paraId="736C5E2B" w14:textId="77777777" w:rsidR="0045406E" w:rsidRPr="002C517C" w:rsidRDefault="0045406E" w:rsidP="0070597F">
      <w:pPr>
        <w:spacing w:line="340" w:lineRule="atLeast"/>
        <w:rPr>
          <w:rFonts w:eastAsia="Calibri"/>
          <w:sz w:val="23"/>
          <w:szCs w:val="23"/>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77"/>
        <w:gridCol w:w="1577"/>
        <w:gridCol w:w="1577"/>
        <w:gridCol w:w="1577"/>
        <w:gridCol w:w="1577"/>
      </w:tblGrid>
      <w:tr w:rsidR="00C11C0A" w:rsidRPr="002C517C" w14:paraId="77BE79CB" w14:textId="77777777" w:rsidTr="00773AB9">
        <w:trPr>
          <w:jc w:val="center"/>
        </w:trPr>
        <w:tc>
          <w:tcPr>
            <w:tcW w:w="9628" w:type="dxa"/>
            <w:gridSpan w:val="6"/>
            <w:shd w:val="clear" w:color="auto" w:fill="BFBFBF" w:themeFill="background1" w:themeFillShade="BF"/>
          </w:tcPr>
          <w:p w14:paraId="0B73E254" w14:textId="77777777" w:rsidR="00C11C0A" w:rsidRPr="002C517C" w:rsidRDefault="00C11C0A" w:rsidP="0070597F">
            <w:pPr>
              <w:spacing w:line="340" w:lineRule="atLeast"/>
              <w:ind w:left="240"/>
              <w:jc w:val="center"/>
              <w:outlineLvl w:val="0"/>
              <w:rPr>
                <w:b/>
                <w:smallCaps/>
                <w:sz w:val="23"/>
                <w:szCs w:val="23"/>
              </w:rPr>
            </w:pPr>
            <w:bookmarkStart w:id="650" w:name="_Toc105227971"/>
            <w:bookmarkStart w:id="651" w:name="_Toc105228078"/>
            <w:bookmarkStart w:id="652" w:name="_Toc105228258"/>
            <w:bookmarkStart w:id="653" w:name="_Toc105228346"/>
            <w:bookmarkStart w:id="654" w:name="_Toc105271880"/>
            <w:r w:rsidRPr="002C517C">
              <w:rPr>
                <w:b/>
                <w:smallCaps/>
                <w:sz w:val="23"/>
                <w:szCs w:val="23"/>
              </w:rPr>
              <w:t>Ano 2025</w:t>
            </w:r>
            <w:bookmarkEnd w:id="650"/>
            <w:bookmarkEnd w:id="651"/>
            <w:bookmarkEnd w:id="652"/>
            <w:bookmarkEnd w:id="653"/>
            <w:bookmarkEnd w:id="654"/>
          </w:p>
        </w:tc>
      </w:tr>
      <w:tr w:rsidR="00C11C0A" w:rsidRPr="002C517C" w14:paraId="54AFF38F" w14:textId="77777777" w:rsidTr="00773AB9">
        <w:trPr>
          <w:jc w:val="center"/>
        </w:trPr>
        <w:tc>
          <w:tcPr>
            <w:tcW w:w="9628" w:type="dxa"/>
            <w:gridSpan w:val="6"/>
            <w:shd w:val="clear" w:color="auto" w:fill="BFBFBF" w:themeFill="background1" w:themeFillShade="BF"/>
          </w:tcPr>
          <w:p w14:paraId="6153534F" w14:textId="77777777" w:rsidR="00C11C0A" w:rsidRPr="002C517C" w:rsidRDefault="00C11C0A" w:rsidP="0070597F">
            <w:pPr>
              <w:spacing w:line="340" w:lineRule="atLeast"/>
              <w:ind w:left="240"/>
              <w:jc w:val="center"/>
              <w:outlineLvl w:val="0"/>
              <w:rPr>
                <w:b/>
                <w:smallCaps/>
                <w:sz w:val="23"/>
                <w:szCs w:val="23"/>
              </w:rPr>
            </w:pPr>
            <w:bookmarkStart w:id="655" w:name="_Toc105227972"/>
            <w:bookmarkStart w:id="656" w:name="_Toc105228079"/>
            <w:bookmarkStart w:id="657" w:name="_Toc105228259"/>
            <w:bookmarkStart w:id="658" w:name="_Toc105228347"/>
            <w:bookmarkStart w:id="659" w:name="_Toc105271881"/>
            <w:r w:rsidRPr="002C517C">
              <w:rPr>
                <w:b/>
                <w:smallCaps/>
                <w:sz w:val="23"/>
                <w:szCs w:val="23"/>
              </w:rPr>
              <w:t>Despesas com a Compra de Produtos do Agronegócio</w:t>
            </w:r>
            <w:bookmarkEnd w:id="655"/>
            <w:bookmarkEnd w:id="656"/>
            <w:bookmarkEnd w:id="657"/>
            <w:bookmarkEnd w:id="658"/>
            <w:bookmarkEnd w:id="659"/>
          </w:p>
        </w:tc>
      </w:tr>
      <w:tr w:rsidR="00C11C0A" w:rsidRPr="002C517C" w14:paraId="1E67EA57" w14:textId="77777777" w:rsidTr="00773AB9">
        <w:trPr>
          <w:jc w:val="center"/>
        </w:trPr>
        <w:tc>
          <w:tcPr>
            <w:tcW w:w="1225" w:type="dxa"/>
            <w:shd w:val="clear" w:color="auto" w:fill="auto"/>
          </w:tcPr>
          <w:p w14:paraId="7D1FAA6F" w14:textId="77777777" w:rsidR="00C11C0A" w:rsidRPr="002C517C" w:rsidRDefault="00C11C0A" w:rsidP="0070597F">
            <w:pPr>
              <w:tabs>
                <w:tab w:val="left" w:pos="851"/>
                <w:tab w:val="left" w:pos="1357"/>
              </w:tabs>
              <w:spacing w:line="340" w:lineRule="atLeast"/>
              <w:jc w:val="center"/>
              <w:outlineLvl w:val="0"/>
              <w:rPr>
                <w:sz w:val="23"/>
                <w:szCs w:val="23"/>
              </w:rPr>
            </w:pPr>
            <w:bookmarkStart w:id="660" w:name="_Toc105227973"/>
            <w:bookmarkStart w:id="661" w:name="_Toc105228080"/>
            <w:bookmarkStart w:id="662" w:name="_Toc105228260"/>
            <w:bookmarkStart w:id="663" w:name="_Toc105228348"/>
            <w:bookmarkStart w:id="664" w:name="_Toc105271882"/>
            <w:r w:rsidRPr="002C517C">
              <w:rPr>
                <w:sz w:val="23"/>
                <w:szCs w:val="23"/>
              </w:rPr>
              <w:t>Produto</w:t>
            </w:r>
            <w:bookmarkEnd w:id="660"/>
            <w:bookmarkEnd w:id="661"/>
            <w:bookmarkEnd w:id="662"/>
            <w:bookmarkEnd w:id="663"/>
            <w:bookmarkEnd w:id="664"/>
          </w:p>
        </w:tc>
        <w:tc>
          <w:tcPr>
            <w:tcW w:w="1524" w:type="dxa"/>
            <w:shd w:val="clear" w:color="auto" w:fill="auto"/>
          </w:tcPr>
          <w:p w14:paraId="42DA5D55" w14:textId="77777777" w:rsidR="00C11C0A" w:rsidRPr="002C517C" w:rsidRDefault="00C11C0A" w:rsidP="0070597F">
            <w:pPr>
              <w:tabs>
                <w:tab w:val="left" w:pos="851"/>
                <w:tab w:val="left" w:pos="1357"/>
              </w:tabs>
              <w:spacing w:line="340" w:lineRule="atLeast"/>
              <w:jc w:val="center"/>
              <w:outlineLvl w:val="0"/>
              <w:rPr>
                <w:sz w:val="23"/>
                <w:szCs w:val="23"/>
              </w:rPr>
            </w:pPr>
            <w:bookmarkStart w:id="665" w:name="_Toc105227974"/>
            <w:bookmarkStart w:id="666" w:name="_Toc105228081"/>
            <w:bookmarkStart w:id="667" w:name="_Toc105228261"/>
            <w:bookmarkStart w:id="668" w:name="_Toc105228349"/>
            <w:bookmarkStart w:id="669" w:name="_Toc105271883"/>
            <w:r w:rsidRPr="002C517C">
              <w:rPr>
                <w:sz w:val="23"/>
                <w:szCs w:val="23"/>
              </w:rPr>
              <w:t>1º Tri</w:t>
            </w:r>
            <w:r w:rsidRPr="002C517C">
              <w:rPr>
                <w:sz w:val="23"/>
                <w:szCs w:val="23"/>
              </w:rPr>
              <w:br/>
              <w:t>(R$/mil)</w:t>
            </w:r>
            <w:bookmarkEnd w:id="665"/>
            <w:bookmarkEnd w:id="666"/>
            <w:bookmarkEnd w:id="667"/>
            <w:bookmarkEnd w:id="668"/>
            <w:bookmarkEnd w:id="669"/>
          </w:p>
        </w:tc>
        <w:tc>
          <w:tcPr>
            <w:tcW w:w="1390" w:type="dxa"/>
            <w:shd w:val="clear" w:color="auto" w:fill="auto"/>
          </w:tcPr>
          <w:p w14:paraId="4E3B6D34" w14:textId="77777777" w:rsidR="00C11C0A" w:rsidRPr="002C517C" w:rsidRDefault="00C11C0A" w:rsidP="0070597F">
            <w:pPr>
              <w:tabs>
                <w:tab w:val="left" w:pos="851"/>
                <w:tab w:val="left" w:pos="1357"/>
              </w:tabs>
              <w:spacing w:line="340" w:lineRule="atLeast"/>
              <w:jc w:val="center"/>
              <w:outlineLvl w:val="0"/>
              <w:rPr>
                <w:sz w:val="23"/>
                <w:szCs w:val="23"/>
              </w:rPr>
            </w:pPr>
            <w:bookmarkStart w:id="670" w:name="_Toc105227975"/>
            <w:bookmarkStart w:id="671" w:name="_Toc105228082"/>
            <w:bookmarkStart w:id="672" w:name="_Toc105228262"/>
            <w:bookmarkStart w:id="673" w:name="_Toc105228350"/>
            <w:bookmarkStart w:id="674" w:name="_Toc105271884"/>
            <w:r w:rsidRPr="002C517C">
              <w:rPr>
                <w:sz w:val="23"/>
                <w:szCs w:val="23"/>
              </w:rPr>
              <w:t>2º Tri</w:t>
            </w:r>
            <w:r w:rsidRPr="002C517C">
              <w:rPr>
                <w:sz w:val="23"/>
                <w:szCs w:val="23"/>
              </w:rPr>
              <w:br/>
              <w:t>(R$/mil)</w:t>
            </w:r>
            <w:bookmarkEnd w:id="670"/>
            <w:bookmarkEnd w:id="671"/>
            <w:bookmarkEnd w:id="672"/>
            <w:bookmarkEnd w:id="673"/>
            <w:bookmarkEnd w:id="674"/>
          </w:p>
        </w:tc>
        <w:tc>
          <w:tcPr>
            <w:tcW w:w="1922" w:type="dxa"/>
            <w:shd w:val="clear" w:color="auto" w:fill="auto"/>
          </w:tcPr>
          <w:p w14:paraId="58D9503C" w14:textId="77777777" w:rsidR="00C11C0A" w:rsidRPr="002C517C" w:rsidRDefault="00C11C0A" w:rsidP="0070597F">
            <w:pPr>
              <w:tabs>
                <w:tab w:val="left" w:pos="851"/>
                <w:tab w:val="left" w:pos="1357"/>
              </w:tabs>
              <w:spacing w:line="340" w:lineRule="atLeast"/>
              <w:jc w:val="center"/>
              <w:outlineLvl w:val="0"/>
              <w:rPr>
                <w:sz w:val="23"/>
                <w:szCs w:val="23"/>
              </w:rPr>
            </w:pPr>
            <w:bookmarkStart w:id="675" w:name="_Toc105227976"/>
            <w:bookmarkStart w:id="676" w:name="_Toc105228083"/>
            <w:bookmarkStart w:id="677" w:name="_Toc105228263"/>
            <w:bookmarkStart w:id="678" w:name="_Toc105228351"/>
            <w:bookmarkStart w:id="679" w:name="_Toc105271885"/>
            <w:r w:rsidRPr="002C517C">
              <w:rPr>
                <w:sz w:val="23"/>
                <w:szCs w:val="23"/>
              </w:rPr>
              <w:t>3º Tri</w:t>
            </w:r>
            <w:r w:rsidRPr="002C517C">
              <w:rPr>
                <w:sz w:val="23"/>
                <w:szCs w:val="23"/>
              </w:rPr>
              <w:br/>
              <w:t>(R$/mil)</w:t>
            </w:r>
            <w:bookmarkEnd w:id="675"/>
            <w:bookmarkEnd w:id="676"/>
            <w:bookmarkEnd w:id="677"/>
            <w:bookmarkEnd w:id="678"/>
            <w:bookmarkEnd w:id="679"/>
          </w:p>
        </w:tc>
        <w:tc>
          <w:tcPr>
            <w:tcW w:w="1761" w:type="dxa"/>
            <w:shd w:val="clear" w:color="auto" w:fill="auto"/>
          </w:tcPr>
          <w:p w14:paraId="23E800AA" w14:textId="77777777" w:rsidR="00C11C0A" w:rsidRPr="002C517C" w:rsidRDefault="00C11C0A" w:rsidP="0070597F">
            <w:pPr>
              <w:tabs>
                <w:tab w:val="left" w:pos="851"/>
                <w:tab w:val="left" w:pos="1357"/>
              </w:tabs>
              <w:spacing w:line="340" w:lineRule="atLeast"/>
              <w:jc w:val="center"/>
              <w:outlineLvl w:val="0"/>
              <w:rPr>
                <w:sz w:val="23"/>
                <w:szCs w:val="23"/>
              </w:rPr>
            </w:pPr>
            <w:bookmarkStart w:id="680" w:name="_Toc105227977"/>
            <w:bookmarkStart w:id="681" w:name="_Toc105228084"/>
            <w:bookmarkStart w:id="682" w:name="_Toc105228264"/>
            <w:bookmarkStart w:id="683" w:name="_Toc105228352"/>
            <w:bookmarkStart w:id="684" w:name="_Toc105271886"/>
            <w:r w:rsidRPr="002C517C">
              <w:rPr>
                <w:sz w:val="23"/>
                <w:szCs w:val="23"/>
              </w:rPr>
              <w:t>4º Tri</w:t>
            </w:r>
            <w:r w:rsidRPr="002C517C">
              <w:rPr>
                <w:sz w:val="23"/>
                <w:szCs w:val="23"/>
              </w:rPr>
              <w:br/>
              <w:t>(R$/mil)</w:t>
            </w:r>
            <w:bookmarkEnd w:id="680"/>
            <w:bookmarkEnd w:id="681"/>
            <w:bookmarkEnd w:id="682"/>
            <w:bookmarkEnd w:id="683"/>
            <w:bookmarkEnd w:id="684"/>
          </w:p>
        </w:tc>
        <w:tc>
          <w:tcPr>
            <w:tcW w:w="1806" w:type="dxa"/>
            <w:shd w:val="clear" w:color="auto" w:fill="auto"/>
          </w:tcPr>
          <w:p w14:paraId="166E3EB2" w14:textId="77777777" w:rsidR="00C11C0A" w:rsidRPr="002C517C" w:rsidRDefault="00C11C0A" w:rsidP="0070597F">
            <w:pPr>
              <w:tabs>
                <w:tab w:val="left" w:pos="851"/>
                <w:tab w:val="left" w:pos="1357"/>
              </w:tabs>
              <w:spacing w:line="340" w:lineRule="atLeast"/>
              <w:jc w:val="center"/>
              <w:outlineLvl w:val="0"/>
              <w:rPr>
                <w:sz w:val="23"/>
                <w:szCs w:val="23"/>
              </w:rPr>
            </w:pPr>
            <w:bookmarkStart w:id="685" w:name="_Toc105227978"/>
            <w:bookmarkStart w:id="686" w:name="_Toc105228085"/>
            <w:bookmarkStart w:id="687" w:name="_Toc105228265"/>
            <w:bookmarkStart w:id="688" w:name="_Toc105228353"/>
            <w:bookmarkStart w:id="689" w:name="_Toc105271887"/>
            <w:r w:rsidRPr="002C517C">
              <w:rPr>
                <w:sz w:val="23"/>
                <w:szCs w:val="23"/>
              </w:rPr>
              <w:t>Consolidado</w:t>
            </w:r>
            <w:r w:rsidRPr="002C517C">
              <w:rPr>
                <w:sz w:val="23"/>
                <w:szCs w:val="23"/>
              </w:rPr>
              <w:br/>
              <w:t>(R$/mil)</w:t>
            </w:r>
            <w:bookmarkEnd w:id="685"/>
            <w:bookmarkEnd w:id="686"/>
            <w:bookmarkEnd w:id="687"/>
            <w:bookmarkEnd w:id="688"/>
            <w:bookmarkEnd w:id="689"/>
          </w:p>
        </w:tc>
      </w:tr>
      <w:tr w:rsidR="00C11C0A" w:rsidRPr="002C517C" w14:paraId="29E8FE0E" w14:textId="77777777" w:rsidTr="00773AB9">
        <w:trPr>
          <w:jc w:val="center"/>
        </w:trPr>
        <w:tc>
          <w:tcPr>
            <w:tcW w:w="1225" w:type="dxa"/>
            <w:shd w:val="clear" w:color="auto" w:fill="auto"/>
          </w:tcPr>
          <w:p w14:paraId="1395BD83" w14:textId="77777777" w:rsidR="00C11C0A" w:rsidRPr="002C517C" w:rsidRDefault="00C11C0A" w:rsidP="0070597F">
            <w:pPr>
              <w:tabs>
                <w:tab w:val="left" w:pos="851"/>
                <w:tab w:val="left" w:pos="1357"/>
              </w:tabs>
              <w:spacing w:line="340" w:lineRule="atLeast"/>
              <w:jc w:val="center"/>
              <w:outlineLvl w:val="0"/>
              <w:rPr>
                <w:sz w:val="23"/>
                <w:szCs w:val="23"/>
              </w:rPr>
            </w:pPr>
            <w:bookmarkStart w:id="690" w:name="_Toc105227979"/>
            <w:bookmarkStart w:id="691" w:name="_Toc105228086"/>
            <w:bookmarkStart w:id="692" w:name="_Toc105228266"/>
            <w:bookmarkStart w:id="693" w:name="_Toc105228354"/>
            <w:bookmarkStart w:id="694" w:name="_Toc105271888"/>
            <w:r w:rsidRPr="002C517C">
              <w:rPr>
                <w:sz w:val="23"/>
                <w:szCs w:val="23"/>
              </w:rPr>
              <w:t>Algodão em Pluma</w:t>
            </w:r>
            <w:bookmarkEnd w:id="690"/>
            <w:bookmarkEnd w:id="691"/>
            <w:bookmarkEnd w:id="692"/>
            <w:bookmarkEnd w:id="693"/>
            <w:bookmarkEnd w:id="694"/>
          </w:p>
        </w:tc>
        <w:tc>
          <w:tcPr>
            <w:tcW w:w="1524" w:type="dxa"/>
            <w:shd w:val="clear" w:color="auto" w:fill="auto"/>
            <w:vAlign w:val="center"/>
          </w:tcPr>
          <w:p w14:paraId="7293FD04" w14:textId="77777777" w:rsidR="00C11C0A" w:rsidRPr="002C517C" w:rsidRDefault="00C11C0A" w:rsidP="0070597F">
            <w:pPr>
              <w:tabs>
                <w:tab w:val="left" w:pos="851"/>
                <w:tab w:val="left" w:pos="1357"/>
              </w:tabs>
              <w:spacing w:line="340" w:lineRule="atLeast"/>
              <w:jc w:val="center"/>
              <w:outlineLvl w:val="0"/>
              <w:rPr>
                <w:sz w:val="23"/>
                <w:szCs w:val="23"/>
              </w:rPr>
            </w:pPr>
            <w:bookmarkStart w:id="695" w:name="_Toc105227980"/>
            <w:bookmarkStart w:id="696" w:name="_Toc105228087"/>
            <w:bookmarkStart w:id="697" w:name="_Toc105228267"/>
            <w:bookmarkStart w:id="698" w:name="_Toc105228355"/>
            <w:bookmarkStart w:id="699" w:name="_Toc105271889"/>
            <w:r w:rsidRPr="002C517C">
              <w:rPr>
                <w:sz w:val="23"/>
                <w:szCs w:val="23"/>
              </w:rPr>
              <w:t>R$</w:t>
            </w:r>
            <w:r w:rsidRPr="002C517C">
              <w:rPr>
                <w:color w:val="000000"/>
                <w:sz w:val="23"/>
                <w:szCs w:val="23"/>
              </w:rPr>
              <w:t>14.093.843,50</w:t>
            </w:r>
            <w:bookmarkEnd w:id="695"/>
            <w:bookmarkEnd w:id="696"/>
            <w:bookmarkEnd w:id="697"/>
            <w:bookmarkEnd w:id="698"/>
            <w:bookmarkEnd w:id="699"/>
          </w:p>
        </w:tc>
        <w:tc>
          <w:tcPr>
            <w:tcW w:w="1390" w:type="dxa"/>
            <w:shd w:val="clear" w:color="auto" w:fill="auto"/>
            <w:vAlign w:val="center"/>
          </w:tcPr>
          <w:p w14:paraId="325E65A9" w14:textId="77777777" w:rsidR="00C11C0A" w:rsidRPr="002C517C" w:rsidRDefault="00C11C0A" w:rsidP="0070597F">
            <w:pPr>
              <w:tabs>
                <w:tab w:val="left" w:pos="851"/>
                <w:tab w:val="left" w:pos="1357"/>
              </w:tabs>
              <w:spacing w:line="340" w:lineRule="atLeast"/>
              <w:jc w:val="center"/>
              <w:outlineLvl w:val="0"/>
              <w:rPr>
                <w:sz w:val="23"/>
                <w:szCs w:val="23"/>
              </w:rPr>
            </w:pPr>
            <w:bookmarkStart w:id="700" w:name="_Toc105227981"/>
            <w:bookmarkStart w:id="701" w:name="_Toc105228088"/>
            <w:bookmarkStart w:id="702" w:name="_Toc105228268"/>
            <w:bookmarkStart w:id="703" w:name="_Toc105228356"/>
            <w:bookmarkStart w:id="704" w:name="_Toc105271890"/>
            <w:r w:rsidRPr="002C517C">
              <w:rPr>
                <w:sz w:val="23"/>
                <w:szCs w:val="23"/>
              </w:rPr>
              <w:t>R$</w:t>
            </w:r>
            <w:r w:rsidRPr="002C517C">
              <w:rPr>
                <w:color w:val="000000"/>
                <w:sz w:val="23"/>
                <w:szCs w:val="23"/>
              </w:rPr>
              <w:t>14.482.501,02</w:t>
            </w:r>
            <w:bookmarkEnd w:id="700"/>
            <w:bookmarkEnd w:id="701"/>
            <w:bookmarkEnd w:id="702"/>
            <w:bookmarkEnd w:id="703"/>
            <w:bookmarkEnd w:id="704"/>
          </w:p>
        </w:tc>
        <w:tc>
          <w:tcPr>
            <w:tcW w:w="1922" w:type="dxa"/>
            <w:shd w:val="clear" w:color="auto" w:fill="auto"/>
            <w:vAlign w:val="center"/>
          </w:tcPr>
          <w:p w14:paraId="6A6ECAC0" w14:textId="77777777" w:rsidR="00C11C0A" w:rsidRPr="002C517C" w:rsidRDefault="00C11C0A" w:rsidP="0070597F">
            <w:pPr>
              <w:tabs>
                <w:tab w:val="left" w:pos="851"/>
                <w:tab w:val="left" w:pos="1357"/>
              </w:tabs>
              <w:spacing w:line="340" w:lineRule="atLeast"/>
              <w:jc w:val="center"/>
              <w:outlineLvl w:val="0"/>
              <w:rPr>
                <w:sz w:val="23"/>
                <w:szCs w:val="23"/>
              </w:rPr>
            </w:pPr>
            <w:bookmarkStart w:id="705" w:name="_Toc105227982"/>
            <w:bookmarkStart w:id="706" w:name="_Toc105228089"/>
            <w:bookmarkStart w:id="707" w:name="_Toc105228269"/>
            <w:bookmarkStart w:id="708" w:name="_Toc105228357"/>
            <w:bookmarkStart w:id="709" w:name="_Toc105271891"/>
            <w:r w:rsidRPr="002C517C">
              <w:rPr>
                <w:sz w:val="23"/>
                <w:szCs w:val="23"/>
              </w:rPr>
              <w:t>R$</w:t>
            </w:r>
            <w:r w:rsidRPr="002C517C">
              <w:rPr>
                <w:color w:val="000000"/>
                <w:sz w:val="23"/>
                <w:szCs w:val="23"/>
              </w:rPr>
              <w:t>15.342.326,03</w:t>
            </w:r>
            <w:bookmarkEnd w:id="705"/>
            <w:bookmarkEnd w:id="706"/>
            <w:bookmarkEnd w:id="707"/>
            <w:bookmarkEnd w:id="708"/>
            <w:bookmarkEnd w:id="709"/>
          </w:p>
        </w:tc>
        <w:tc>
          <w:tcPr>
            <w:tcW w:w="1761" w:type="dxa"/>
            <w:shd w:val="clear" w:color="auto" w:fill="auto"/>
            <w:vAlign w:val="center"/>
          </w:tcPr>
          <w:p w14:paraId="37651718" w14:textId="77777777" w:rsidR="00C11C0A" w:rsidRPr="002C517C" w:rsidRDefault="00C11C0A" w:rsidP="0070597F">
            <w:pPr>
              <w:tabs>
                <w:tab w:val="left" w:pos="851"/>
                <w:tab w:val="left" w:pos="1357"/>
              </w:tabs>
              <w:spacing w:line="340" w:lineRule="atLeast"/>
              <w:jc w:val="center"/>
              <w:outlineLvl w:val="0"/>
              <w:rPr>
                <w:sz w:val="23"/>
                <w:szCs w:val="23"/>
              </w:rPr>
            </w:pPr>
            <w:bookmarkStart w:id="710" w:name="_Toc105227983"/>
            <w:bookmarkStart w:id="711" w:name="_Toc105228090"/>
            <w:bookmarkStart w:id="712" w:name="_Toc105228270"/>
            <w:bookmarkStart w:id="713" w:name="_Toc105228358"/>
            <w:bookmarkStart w:id="714" w:name="_Toc105271892"/>
            <w:r w:rsidRPr="002C517C">
              <w:rPr>
                <w:sz w:val="23"/>
                <w:szCs w:val="23"/>
              </w:rPr>
              <w:t>R$</w:t>
            </w:r>
            <w:r w:rsidRPr="002C517C">
              <w:rPr>
                <w:color w:val="000000"/>
                <w:sz w:val="23"/>
                <w:szCs w:val="23"/>
              </w:rPr>
              <w:t>12.825.879,76</w:t>
            </w:r>
            <w:bookmarkEnd w:id="710"/>
            <w:bookmarkEnd w:id="711"/>
            <w:bookmarkEnd w:id="712"/>
            <w:bookmarkEnd w:id="713"/>
            <w:bookmarkEnd w:id="714"/>
          </w:p>
        </w:tc>
        <w:tc>
          <w:tcPr>
            <w:tcW w:w="1806" w:type="dxa"/>
            <w:shd w:val="clear" w:color="auto" w:fill="auto"/>
            <w:vAlign w:val="center"/>
          </w:tcPr>
          <w:p w14:paraId="3C33CA69" w14:textId="77777777" w:rsidR="00C11C0A" w:rsidRPr="002C517C" w:rsidRDefault="00C11C0A" w:rsidP="0070597F">
            <w:pPr>
              <w:tabs>
                <w:tab w:val="left" w:pos="851"/>
                <w:tab w:val="left" w:pos="1357"/>
              </w:tabs>
              <w:spacing w:line="340" w:lineRule="atLeast"/>
              <w:jc w:val="center"/>
              <w:outlineLvl w:val="0"/>
              <w:rPr>
                <w:sz w:val="23"/>
                <w:szCs w:val="23"/>
              </w:rPr>
            </w:pPr>
            <w:bookmarkStart w:id="715" w:name="_Toc105227984"/>
            <w:bookmarkStart w:id="716" w:name="_Toc105228091"/>
            <w:bookmarkStart w:id="717" w:name="_Toc105228271"/>
            <w:bookmarkStart w:id="718" w:name="_Toc105228359"/>
            <w:bookmarkStart w:id="719" w:name="_Toc105271893"/>
            <w:r w:rsidRPr="002C517C">
              <w:rPr>
                <w:sz w:val="23"/>
                <w:szCs w:val="23"/>
              </w:rPr>
              <w:t>R$</w:t>
            </w:r>
            <w:r w:rsidRPr="002C517C">
              <w:rPr>
                <w:color w:val="000000"/>
                <w:sz w:val="23"/>
                <w:szCs w:val="23"/>
              </w:rPr>
              <w:t>56.744.550,32</w:t>
            </w:r>
            <w:bookmarkEnd w:id="715"/>
            <w:bookmarkEnd w:id="716"/>
            <w:bookmarkEnd w:id="717"/>
            <w:bookmarkEnd w:id="718"/>
            <w:bookmarkEnd w:id="719"/>
          </w:p>
        </w:tc>
      </w:tr>
    </w:tbl>
    <w:p w14:paraId="3F1C0098" w14:textId="1D60DED6" w:rsidR="00C11C0A" w:rsidRPr="002C517C" w:rsidRDefault="00C11C0A" w:rsidP="0070597F">
      <w:pPr>
        <w:spacing w:line="340" w:lineRule="atLeast"/>
        <w:rPr>
          <w:rFonts w:eastAsia="Calibri"/>
          <w:sz w:val="23"/>
          <w:szCs w:val="23"/>
          <w:lang w:eastAsia="en-US"/>
        </w:rPr>
      </w:pPr>
    </w:p>
    <w:p w14:paraId="28517124" w14:textId="77777777" w:rsidR="0045406E" w:rsidRPr="002C517C" w:rsidRDefault="0045406E" w:rsidP="0070597F">
      <w:pPr>
        <w:spacing w:line="340" w:lineRule="atLeast"/>
        <w:rPr>
          <w:rFonts w:eastAsia="Calibri"/>
          <w:sz w:val="23"/>
          <w:szCs w:val="23"/>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77"/>
        <w:gridCol w:w="1577"/>
        <w:gridCol w:w="1577"/>
        <w:gridCol w:w="1577"/>
        <w:gridCol w:w="1577"/>
      </w:tblGrid>
      <w:tr w:rsidR="00C11C0A" w:rsidRPr="002C517C" w14:paraId="695053F2" w14:textId="77777777" w:rsidTr="00773AB9">
        <w:trPr>
          <w:jc w:val="center"/>
        </w:trPr>
        <w:tc>
          <w:tcPr>
            <w:tcW w:w="9628" w:type="dxa"/>
            <w:gridSpan w:val="6"/>
            <w:shd w:val="clear" w:color="auto" w:fill="BFBFBF" w:themeFill="background1" w:themeFillShade="BF"/>
          </w:tcPr>
          <w:p w14:paraId="121FCEE1" w14:textId="77777777" w:rsidR="00C11C0A" w:rsidRPr="002C517C" w:rsidRDefault="00C11C0A" w:rsidP="0070597F">
            <w:pPr>
              <w:spacing w:line="340" w:lineRule="atLeast"/>
              <w:ind w:left="240"/>
              <w:jc w:val="center"/>
              <w:outlineLvl w:val="0"/>
              <w:rPr>
                <w:b/>
                <w:smallCaps/>
                <w:sz w:val="23"/>
                <w:szCs w:val="23"/>
              </w:rPr>
            </w:pPr>
            <w:bookmarkStart w:id="720" w:name="_Toc105227985"/>
            <w:bookmarkStart w:id="721" w:name="_Toc105228092"/>
            <w:bookmarkStart w:id="722" w:name="_Toc105228272"/>
            <w:bookmarkStart w:id="723" w:name="_Toc105228360"/>
            <w:bookmarkStart w:id="724" w:name="_Toc105271894"/>
            <w:r w:rsidRPr="002C517C">
              <w:rPr>
                <w:b/>
                <w:smallCaps/>
                <w:sz w:val="23"/>
                <w:szCs w:val="23"/>
              </w:rPr>
              <w:t>Ano 2026</w:t>
            </w:r>
            <w:bookmarkEnd w:id="720"/>
            <w:bookmarkEnd w:id="721"/>
            <w:bookmarkEnd w:id="722"/>
            <w:bookmarkEnd w:id="723"/>
            <w:bookmarkEnd w:id="724"/>
          </w:p>
        </w:tc>
      </w:tr>
      <w:tr w:rsidR="00C11C0A" w:rsidRPr="002C517C" w14:paraId="31C9C4B9" w14:textId="77777777" w:rsidTr="00773AB9">
        <w:trPr>
          <w:jc w:val="center"/>
        </w:trPr>
        <w:tc>
          <w:tcPr>
            <w:tcW w:w="9628" w:type="dxa"/>
            <w:gridSpan w:val="6"/>
            <w:shd w:val="clear" w:color="auto" w:fill="BFBFBF" w:themeFill="background1" w:themeFillShade="BF"/>
          </w:tcPr>
          <w:p w14:paraId="49B14C52" w14:textId="77777777" w:rsidR="00C11C0A" w:rsidRPr="002C517C" w:rsidRDefault="00C11C0A" w:rsidP="0070597F">
            <w:pPr>
              <w:spacing w:line="340" w:lineRule="atLeast"/>
              <w:ind w:left="240"/>
              <w:jc w:val="center"/>
              <w:outlineLvl w:val="0"/>
              <w:rPr>
                <w:b/>
                <w:smallCaps/>
                <w:sz w:val="23"/>
                <w:szCs w:val="23"/>
              </w:rPr>
            </w:pPr>
            <w:bookmarkStart w:id="725" w:name="_Toc105227986"/>
            <w:bookmarkStart w:id="726" w:name="_Toc105228093"/>
            <w:bookmarkStart w:id="727" w:name="_Toc105228273"/>
            <w:bookmarkStart w:id="728" w:name="_Toc105228361"/>
            <w:bookmarkStart w:id="729" w:name="_Toc105271895"/>
            <w:r w:rsidRPr="002C517C">
              <w:rPr>
                <w:b/>
                <w:smallCaps/>
                <w:sz w:val="23"/>
                <w:szCs w:val="23"/>
              </w:rPr>
              <w:t>Despesas com a Compra de Produtos do Agronegócio</w:t>
            </w:r>
            <w:bookmarkEnd w:id="725"/>
            <w:bookmarkEnd w:id="726"/>
            <w:bookmarkEnd w:id="727"/>
            <w:bookmarkEnd w:id="728"/>
            <w:bookmarkEnd w:id="729"/>
          </w:p>
        </w:tc>
      </w:tr>
      <w:tr w:rsidR="00C11C0A" w:rsidRPr="002C517C" w14:paraId="3B498376" w14:textId="77777777" w:rsidTr="00773AB9">
        <w:trPr>
          <w:jc w:val="center"/>
        </w:trPr>
        <w:tc>
          <w:tcPr>
            <w:tcW w:w="1225" w:type="dxa"/>
            <w:shd w:val="clear" w:color="auto" w:fill="auto"/>
          </w:tcPr>
          <w:p w14:paraId="248CCC5E" w14:textId="77777777" w:rsidR="00C11C0A" w:rsidRPr="002C517C" w:rsidRDefault="00C11C0A" w:rsidP="0070597F">
            <w:pPr>
              <w:tabs>
                <w:tab w:val="left" w:pos="851"/>
                <w:tab w:val="left" w:pos="1357"/>
              </w:tabs>
              <w:spacing w:line="340" w:lineRule="atLeast"/>
              <w:jc w:val="center"/>
              <w:outlineLvl w:val="0"/>
              <w:rPr>
                <w:sz w:val="23"/>
                <w:szCs w:val="23"/>
              </w:rPr>
            </w:pPr>
            <w:bookmarkStart w:id="730" w:name="_Toc105227987"/>
            <w:bookmarkStart w:id="731" w:name="_Toc105228094"/>
            <w:bookmarkStart w:id="732" w:name="_Toc105228274"/>
            <w:bookmarkStart w:id="733" w:name="_Toc105228362"/>
            <w:bookmarkStart w:id="734" w:name="_Toc105271896"/>
            <w:r w:rsidRPr="002C517C">
              <w:rPr>
                <w:sz w:val="23"/>
                <w:szCs w:val="23"/>
              </w:rPr>
              <w:t>Produto</w:t>
            </w:r>
            <w:bookmarkEnd w:id="730"/>
            <w:bookmarkEnd w:id="731"/>
            <w:bookmarkEnd w:id="732"/>
            <w:bookmarkEnd w:id="733"/>
            <w:bookmarkEnd w:id="734"/>
          </w:p>
        </w:tc>
        <w:tc>
          <w:tcPr>
            <w:tcW w:w="1524" w:type="dxa"/>
            <w:shd w:val="clear" w:color="auto" w:fill="auto"/>
          </w:tcPr>
          <w:p w14:paraId="4888FFD9" w14:textId="77777777" w:rsidR="00C11C0A" w:rsidRPr="002C517C" w:rsidRDefault="00C11C0A" w:rsidP="0070597F">
            <w:pPr>
              <w:tabs>
                <w:tab w:val="left" w:pos="851"/>
                <w:tab w:val="left" w:pos="1357"/>
              </w:tabs>
              <w:spacing w:line="340" w:lineRule="atLeast"/>
              <w:jc w:val="center"/>
              <w:outlineLvl w:val="0"/>
              <w:rPr>
                <w:sz w:val="23"/>
                <w:szCs w:val="23"/>
              </w:rPr>
            </w:pPr>
            <w:bookmarkStart w:id="735" w:name="_Toc105227988"/>
            <w:bookmarkStart w:id="736" w:name="_Toc105228095"/>
            <w:bookmarkStart w:id="737" w:name="_Toc105228275"/>
            <w:bookmarkStart w:id="738" w:name="_Toc105228363"/>
            <w:bookmarkStart w:id="739" w:name="_Toc105271897"/>
            <w:r w:rsidRPr="002C517C">
              <w:rPr>
                <w:sz w:val="23"/>
                <w:szCs w:val="23"/>
              </w:rPr>
              <w:t>1º Tri</w:t>
            </w:r>
            <w:r w:rsidRPr="002C517C">
              <w:rPr>
                <w:sz w:val="23"/>
                <w:szCs w:val="23"/>
              </w:rPr>
              <w:br/>
              <w:t>(R$/mil)</w:t>
            </w:r>
            <w:bookmarkEnd w:id="735"/>
            <w:bookmarkEnd w:id="736"/>
            <w:bookmarkEnd w:id="737"/>
            <w:bookmarkEnd w:id="738"/>
            <w:bookmarkEnd w:id="739"/>
          </w:p>
        </w:tc>
        <w:tc>
          <w:tcPr>
            <w:tcW w:w="1390" w:type="dxa"/>
            <w:shd w:val="clear" w:color="auto" w:fill="auto"/>
          </w:tcPr>
          <w:p w14:paraId="4ACC0F88" w14:textId="77777777" w:rsidR="00C11C0A" w:rsidRPr="002C517C" w:rsidRDefault="00C11C0A" w:rsidP="0070597F">
            <w:pPr>
              <w:tabs>
                <w:tab w:val="left" w:pos="851"/>
                <w:tab w:val="left" w:pos="1357"/>
              </w:tabs>
              <w:spacing w:line="340" w:lineRule="atLeast"/>
              <w:jc w:val="center"/>
              <w:outlineLvl w:val="0"/>
              <w:rPr>
                <w:sz w:val="23"/>
                <w:szCs w:val="23"/>
              </w:rPr>
            </w:pPr>
            <w:bookmarkStart w:id="740" w:name="_Toc105227989"/>
            <w:bookmarkStart w:id="741" w:name="_Toc105228096"/>
            <w:bookmarkStart w:id="742" w:name="_Toc105228276"/>
            <w:bookmarkStart w:id="743" w:name="_Toc105228364"/>
            <w:bookmarkStart w:id="744" w:name="_Toc105271898"/>
            <w:r w:rsidRPr="002C517C">
              <w:rPr>
                <w:sz w:val="23"/>
                <w:szCs w:val="23"/>
              </w:rPr>
              <w:t>2º Tri</w:t>
            </w:r>
            <w:r w:rsidRPr="002C517C">
              <w:rPr>
                <w:sz w:val="23"/>
                <w:szCs w:val="23"/>
              </w:rPr>
              <w:br/>
              <w:t>(R$/mil)</w:t>
            </w:r>
            <w:bookmarkEnd w:id="740"/>
            <w:bookmarkEnd w:id="741"/>
            <w:bookmarkEnd w:id="742"/>
            <w:bookmarkEnd w:id="743"/>
            <w:bookmarkEnd w:id="744"/>
          </w:p>
        </w:tc>
        <w:tc>
          <w:tcPr>
            <w:tcW w:w="1922" w:type="dxa"/>
            <w:shd w:val="clear" w:color="auto" w:fill="auto"/>
          </w:tcPr>
          <w:p w14:paraId="117CBD3C" w14:textId="77777777" w:rsidR="00C11C0A" w:rsidRPr="002C517C" w:rsidRDefault="00C11C0A" w:rsidP="0070597F">
            <w:pPr>
              <w:tabs>
                <w:tab w:val="left" w:pos="851"/>
                <w:tab w:val="left" w:pos="1357"/>
              </w:tabs>
              <w:spacing w:line="340" w:lineRule="atLeast"/>
              <w:jc w:val="center"/>
              <w:outlineLvl w:val="0"/>
              <w:rPr>
                <w:sz w:val="23"/>
                <w:szCs w:val="23"/>
              </w:rPr>
            </w:pPr>
            <w:bookmarkStart w:id="745" w:name="_Toc105227990"/>
            <w:bookmarkStart w:id="746" w:name="_Toc105228097"/>
            <w:bookmarkStart w:id="747" w:name="_Toc105228277"/>
            <w:bookmarkStart w:id="748" w:name="_Toc105228365"/>
            <w:bookmarkStart w:id="749" w:name="_Toc105271899"/>
            <w:r w:rsidRPr="002C517C">
              <w:rPr>
                <w:sz w:val="23"/>
                <w:szCs w:val="23"/>
              </w:rPr>
              <w:t>3º Tri</w:t>
            </w:r>
            <w:r w:rsidRPr="002C517C">
              <w:rPr>
                <w:sz w:val="23"/>
                <w:szCs w:val="23"/>
              </w:rPr>
              <w:br/>
              <w:t>(R$/mil)</w:t>
            </w:r>
            <w:bookmarkEnd w:id="745"/>
            <w:bookmarkEnd w:id="746"/>
            <w:bookmarkEnd w:id="747"/>
            <w:bookmarkEnd w:id="748"/>
            <w:bookmarkEnd w:id="749"/>
          </w:p>
        </w:tc>
        <w:tc>
          <w:tcPr>
            <w:tcW w:w="1761" w:type="dxa"/>
            <w:shd w:val="clear" w:color="auto" w:fill="auto"/>
          </w:tcPr>
          <w:p w14:paraId="79745EB1" w14:textId="77777777" w:rsidR="00C11C0A" w:rsidRPr="002C517C" w:rsidRDefault="00C11C0A" w:rsidP="0070597F">
            <w:pPr>
              <w:tabs>
                <w:tab w:val="left" w:pos="851"/>
                <w:tab w:val="left" w:pos="1357"/>
              </w:tabs>
              <w:spacing w:line="340" w:lineRule="atLeast"/>
              <w:jc w:val="center"/>
              <w:outlineLvl w:val="0"/>
              <w:rPr>
                <w:sz w:val="23"/>
                <w:szCs w:val="23"/>
              </w:rPr>
            </w:pPr>
            <w:bookmarkStart w:id="750" w:name="_Toc105227991"/>
            <w:bookmarkStart w:id="751" w:name="_Toc105228098"/>
            <w:bookmarkStart w:id="752" w:name="_Toc105228278"/>
            <w:bookmarkStart w:id="753" w:name="_Toc105228366"/>
            <w:bookmarkStart w:id="754" w:name="_Toc105271900"/>
            <w:r w:rsidRPr="002C517C">
              <w:rPr>
                <w:sz w:val="23"/>
                <w:szCs w:val="23"/>
              </w:rPr>
              <w:t>4º Tri</w:t>
            </w:r>
            <w:r w:rsidRPr="002C517C">
              <w:rPr>
                <w:sz w:val="23"/>
                <w:szCs w:val="23"/>
              </w:rPr>
              <w:br/>
              <w:t>(R$/mil)</w:t>
            </w:r>
            <w:bookmarkEnd w:id="750"/>
            <w:bookmarkEnd w:id="751"/>
            <w:bookmarkEnd w:id="752"/>
            <w:bookmarkEnd w:id="753"/>
            <w:bookmarkEnd w:id="754"/>
          </w:p>
        </w:tc>
        <w:tc>
          <w:tcPr>
            <w:tcW w:w="1806" w:type="dxa"/>
            <w:shd w:val="clear" w:color="auto" w:fill="auto"/>
          </w:tcPr>
          <w:p w14:paraId="0061997A" w14:textId="77777777" w:rsidR="00C11C0A" w:rsidRPr="002C517C" w:rsidRDefault="00C11C0A" w:rsidP="0070597F">
            <w:pPr>
              <w:tabs>
                <w:tab w:val="left" w:pos="851"/>
                <w:tab w:val="left" w:pos="1357"/>
              </w:tabs>
              <w:spacing w:line="340" w:lineRule="atLeast"/>
              <w:jc w:val="center"/>
              <w:outlineLvl w:val="0"/>
              <w:rPr>
                <w:sz w:val="23"/>
                <w:szCs w:val="23"/>
              </w:rPr>
            </w:pPr>
            <w:bookmarkStart w:id="755" w:name="_Toc105227992"/>
            <w:bookmarkStart w:id="756" w:name="_Toc105228099"/>
            <w:bookmarkStart w:id="757" w:name="_Toc105228279"/>
            <w:bookmarkStart w:id="758" w:name="_Toc105228367"/>
            <w:bookmarkStart w:id="759" w:name="_Toc105271901"/>
            <w:r w:rsidRPr="002C517C">
              <w:rPr>
                <w:sz w:val="23"/>
                <w:szCs w:val="23"/>
              </w:rPr>
              <w:t>Consolidado</w:t>
            </w:r>
            <w:r w:rsidRPr="002C517C">
              <w:rPr>
                <w:sz w:val="23"/>
                <w:szCs w:val="23"/>
              </w:rPr>
              <w:br/>
              <w:t>(R$/mil)</w:t>
            </w:r>
            <w:bookmarkEnd w:id="755"/>
            <w:bookmarkEnd w:id="756"/>
            <w:bookmarkEnd w:id="757"/>
            <w:bookmarkEnd w:id="758"/>
            <w:bookmarkEnd w:id="759"/>
          </w:p>
        </w:tc>
      </w:tr>
      <w:tr w:rsidR="00C11C0A" w:rsidRPr="002C517C" w14:paraId="1873F3DE" w14:textId="77777777" w:rsidTr="00773AB9">
        <w:trPr>
          <w:jc w:val="center"/>
        </w:trPr>
        <w:tc>
          <w:tcPr>
            <w:tcW w:w="1225" w:type="dxa"/>
            <w:shd w:val="clear" w:color="auto" w:fill="auto"/>
          </w:tcPr>
          <w:p w14:paraId="0E450ACE" w14:textId="77777777" w:rsidR="00C11C0A" w:rsidRPr="002C517C" w:rsidRDefault="00C11C0A" w:rsidP="0070597F">
            <w:pPr>
              <w:tabs>
                <w:tab w:val="left" w:pos="851"/>
                <w:tab w:val="left" w:pos="1357"/>
              </w:tabs>
              <w:spacing w:line="340" w:lineRule="atLeast"/>
              <w:jc w:val="center"/>
              <w:outlineLvl w:val="0"/>
              <w:rPr>
                <w:sz w:val="23"/>
                <w:szCs w:val="23"/>
              </w:rPr>
            </w:pPr>
            <w:bookmarkStart w:id="760" w:name="_Toc105227993"/>
            <w:bookmarkStart w:id="761" w:name="_Toc105228100"/>
            <w:bookmarkStart w:id="762" w:name="_Toc105228280"/>
            <w:bookmarkStart w:id="763" w:name="_Toc105228368"/>
            <w:bookmarkStart w:id="764" w:name="_Toc105271902"/>
            <w:r w:rsidRPr="002C517C">
              <w:rPr>
                <w:sz w:val="23"/>
                <w:szCs w:val="23"/>
              </w:rPr>
              <w:t>Algodão em Pluma</w:t>
            </w:r>
            <w:bookmarkEnd w:id="760"/>
            <w:bookmarkEnd w:id="761"/>
            <w:bookmarkEnd w:id="762"/>
            <w:bookmarkEnd w:id="763"/>
            <w:bookmarkEnd w:id="764"/>
          </w:p>
        </w:tc>
        <w:tc>
          <w:tcPr>
            <w:tcW w:w="1524" w:type="dxa"/>
            <w:shd w:val="clear" w:color="auto" w:fill="auto"/>
            <w:vAlign w:val="center"/>
          </w:tcPr>
          <w:p w14:paraId="09BC46E6" w14:textId="77777777" w:rsidR="00C11C0A" w:rsidRPr="002C517C" w:rsidRDefault="00C11C0A" w:rsidP="0070597F">
            <w:pPr>
              <w:tabs>
                <w:tab w:val="left" w:pos="851"/>
                <w:tab w:val="left" w:pos="1357"/>
              </w:tabs>
              <w:spacing w:line="340" w:lineRule="atLeast"/>
              <w:jc w:val="center"/>
              <w:outlineLvl w:val="0"/>
              <w:rPr>
                <w:sz w:val="23"/>
                <w:szCs w:val="23"/>
              </w:rPr>
            </w:pPr>
            <w:bookmarkStart w:id="765" w:name="_Toc105227994"/>
            <w:bookmarkStart w:id="766" w:name="_Toc105228101"/>
            <w:bookmarkStart w:id="767" w:name="_Toc105228281"/>
            <w:bookmarkStart w:id="768" w:name="_Toc105228369"/>
            <w:bookmarkStart w:id="769" w:name="_Toc105271903"/>
            <w:r w:rsidRPr="002C517C">
              <w:rPr>
                <w:sz w:val="23"/>
                <w:szCs w:val="23"/>
              </w:rPr>
              <w:t>R$</w:t>
            </w:r>
            <w:r w:rsidRPr="002C517C">
              <w:rPr>
                <w:color w:val="000000"/>
                <w:sz w:val="23"/>
                <w:szCs w:val="23"/>
              </w:rPr>
              <w:t>13.212.978,28</w:t>
            </w:r>
            <w:bookmarkEnd w:id="765"/>
            <w:bookmarkEnd w:id="766"/>
            <w:bookmarkEnd w:id="767"/>
            <w:bookmarkEnd w:id="768"/>
            <w:bookmarkEnd w:id="769"/>
          </w:p>
        </w:tc>
        <w:tc>
          <w:tcPr>
            <w:tcW w:w="1390" w:type="dxa"/>
            <w:shd w:val="clear" w:color="auto" w:fill="auto"/>
            <w:vAlign w:val="center"/>
          </w:tcPr>
          <w:p w14:paraId="16F892AA" w14:textId="77777777" w:rsidR="00C11C0A" w:rsidRPr="002C517C" w:rsidRDefault="00C11C0A" w:rsidP="0070597F">
            <w:pPr>
              <w:tabs>
                <w:tab w:val="left" w:pos="851"/>
                <w:tab w:val="left" w:pos="1357"/>
              </w:tabs>
              <w:spacing w:line="340" w:lineRule="atLeast"/>
              <w:jc w:val="center"/>
              <w:outlineLvl w:val="0"/>
              <w:rPr>
                <w:sz w:val="23"/>
                <w:szCs w:val="23"/>
              </w:rPr>
            </w:pPr>
            <w:bookmarkStart w:id="770" w:name="_Toc105227995"/>
            <w:bookmarkStart w:id="771" w:name="_Toc105228102"/>
            <w:bookmarkStart w:id="772" w:name="_Toc105228282"/>
            <w:bookmarkStart w:id="773" w:name="_Toc105228370"/>
            <w:bookmarkStart w:id="774" w:name="_Toc105271904"/>
            <w:r w:rsidRPr="002C517C">
              <w:rPr>
                <w:sz w:val="23"/>
                <w:szCs w:val="23"/>
              </w:rPr>
              <w:t>R$</w:t>
            </w:r>
            <w:r w:rsidRPr="002C517C">
              <w:rPr>
                <w:color w:val="000000"/>
                <w:sz w:val="23"/>
                <w:szCs w:val="23"/>
              </w:rPr>
              <w:t>13.577.344,71</w:t>
            </w:r>
            <w:bookmarkEnd w:id="770"/>
            <w:bookmarkEnd w:id="771"/>
            <w:bookmarkEnd w:id="772"/>
            <w:bookmarkEnd w:id="773"/>
            <w:bookmarkEnd w:id="774"/>
          </w:p>
        </w:tc>
        <w:tc>
          <w:tcPr>
            <w:tcW w:w="1922" w:type="dxa"/>
            <w:shd w:val="clear" w:color="auto" w:fill="auto"/>
            <w:vAlign w:val="center"/>
          </w:tcPr>
          <w:p w14:paraId="591F4492" w14:textId="77777777" w:rsidR="00C11C0A" w:rsidRPr="002C517C" w:rsidRDefault="00C11C0A" w:rsidP="0070597F">
            <w:pPr>
              <w:tabs>
                <w:tab w:val="left" w:pos="851"/>
                <w:tab w:val="left" w:pos="1357"/>
              </w:tabs>
              <w:spacing w:line="340" w:lineRule="atLeast"/>
              <w:jc w:val="center"/>
              <w:outlineLvl w:val="0"/>
              <w:rPr>
                <w:sz w:val="23"/>
                <w:szCs w:val="23"/>
              </w:rPr>
            </w:pPr>
            <w:bookmarkStart w:id="775" w:name="_Toc105227996"/>
            <w:bookmarkStart w:id="776" w:name="_Toc105228103"/>
            <w:bookmarkStart w:id="777" w:name="_Toc105228283"/>
            <w:bookmarkStart w:id="778" w:name="_Toc105228371"/>
            <w:bookmarkStart w:id="779" w:name="_Toc105271905"/>
            <w:r w:rsidRPr="002C517C">
              <w:rPr>
                <w:sz w:val="23"/>
                <w:szCs w:val="23"/>
              </w:rPr>
              <w:t>R$</w:t>
            </w:r>
            <w:r w:rsidRPr="002C517C">
              <w:rPr>
                <w:color w:val="000000"/>
                <w:sz w:val="23"/>
                <w:szCs w:val="23"/>
              </w:rPr>
              <w:t>14.383.430,65</w:t>
            </w:r>
            <w:bookmarkEnd w:id="775"/>
            <w:bookmarkEnd w:id="776"/>
            <w:bookmarkEnd w:id="777"/>
            <w:bookmarkEnd w:id="778"/>
            <w:bookmarkEnd w:id="779"/>
          </w:p>
        </w:tc>
        <w:tc>
          <w:tcPr>
            <w:tcW w:w="1761" w:type="dxa"/>
            <w:shd w:val="clear" w:color="auto" w:fill="auto"/>
            <w:vAlign w:val="center"/>
          </w:tcPr>
          <w:p w14:paraId="1F967373" w14:textId="77777777" w:rsidR="00C11C0A" w:rsidRPr="002C517C" w:rsidRDefault="00C11C0A" w:rsidP="0070597F">
            <w:pPr>
              <w:tabs>
                <w:tab w:val="left" w:pos="851"/>
                <w:tab w:val="left" w:pos="1357"/>
              </w:tabs>
              <w:spacing w:line="340" w:lineRule="atLeast"/>
              <w:jc w:val="center"/>
              <w:outlineLvl w:val="0"/>
              <w:rPr>
                <w:sz w:val="23"/>
                <w:szCs w:val="23"/>
              </w:rPr>
            </w:pPr>
            <w:bookmarkStart w:id="780" w:name="_Toc105227997"/>
            <w:bookmarkStart w:id="781" w:name="_Toc105228104"/>
            <w:bookmarkStart w:id="782" w:name="_Toc105228284"/>
            <w:bookmarkStart w:id="783" w:name="_Toc105228372"/>
            <w:bookmarkStart w:id="784" w:name="_Toc105271906"/>
            <w:r w:rsidRPr="002C517C">
              <w:rPr>
                <w:sz w:val="23"/>
                <w:szCs w:val="23"/>
              </w:rPr>
              <w:t>R$</w:t>
            </w:r>
            <w:r w:rsidRPr="002C517C">
              <w:rPr>
                <w:color w:val="000000"/>
                <w:sz w:val="23"/>
                <w:szCs w:val="23"/>
              </w:rPr>
              <w:t>12.024.262,28</w:t>
            </w:r>
            <w:bookmarkEnd w:id="780"/>
            <w:bookmarkEnd w:id="781"/>
            <w:bookmarkEnd w:id="782"/>
            <w:bookmarkEnd w:id="783"/>
            <w:bookmarkEnd w:id="784"/>
          </w:p>
        </w:tc>
        <w:tc>
          <w:tcPr>
            <w:tcW w:w="1806" w:type="dxa"/>
            <w:shd w:val="clear" w:color="auto" w:fill="auto"/>
            <w:vAlign w:val="center"/>
          </w:tcPr>
          <w:p w14:paraId="69D7D785" w14:textId="77777777" w:rsidR="00C11C0A" w:rsidRPr="002C517C" w:rsidRDefault="00C11C0A" w:rsidP="0070597F">
            <w:pPr>
              <w:tabs>
                <w:tab w:val="left" w:pos="851"/>
                <w:tab w:val="left" w:pos="1357"/>
              </w:tabs>
              <w:spacing w:line="340" w:lineRule="atLeast"/>
              <w:jc w:val="center"/>
              <w:outlineLvl w:val="0"/>
              <w:rPr>
                <w:sz w:val="23"/>
                <w:szCs w:val="23"/>
              </w:rPr>
            </w:pPr>
            <w:bookmarkStart w:id="785" w:name="_Toc105227998"/>
            <w:bookmarkStart w:id="786" w:name="_Toc105228105"/>
            <w:bookmarkStart w:id="787" w:name="_Toc105228285"/>
            <w:bookmarkStart w:id="788" w:name="_Toc105228373"/>
            <w:bookmarkStart w:id="789" w:name="_Toc105271907"/>
            <w:r w:rsidRPr="002C517C">
              <w:rPr>
                <w:sz w:val="23"/>
                <w:szCs w:val="23"/>
              </w:rPr>
              <w:t>R$</w:t>
            </w:r>
            <w:r w:rsidRPr="002C517C">
              <w:rPr>
                <w:color w:val="000000"/>
                <w:sz w:val="23"/>
                <w:szCs w:val="23"/>
              </w:rPr>
              <w:t>53.198.015,92</w:t>
            </w:r>
            <w:bookmarkEnd w:id="785"/>
            <w:bookmarkEnd w:id="786"/>
            <w:bookmarkEnd w:id="787"/>
            <w:bookmarkEnd w:id="788"/>
            <w:bookmarkEnd w:id="789"/>
          </w:p>
        </w:tc>
      </w:tr>
    </w:tbl>
    <w:p w14:paraId="335F4A5D" w14:textId="3C403673" w:rsidR="00C11C0A" w:rsidRPr="002C517C" w:rsidRDefault="00C11C0A" w:rsidP="0070597F">
      <w:pPr>
        <w:spacing w:line="340" w:lineRule="atLeast"/>
        <w:rPr>
          <w:rFonts w:eastAsia="Calibri"/>
          <w:sz w:val="23"/>
          <w:szCs w:val="23"/>
          <w:lang w:eastAsia="en-US"/>
        </w:rPr>
      </w:pPr>
    </w:p>
    <w:p w14:paraId="06759B0B" w14:textId="77777777" w:rsidR="0045406E" w:rsidRPr="002C517C" w:rsidRDefault="0045406E" w:rsidP="0070597F">
      <w:pPr>
        <w:spacing w:line="340" w:lineRule="atLeast"/>
        <w:rPr>
          <w:rFonts w:eastAsia="Calibri"/>
          <w:sz w:val="23"/>
          <w:szCs w:val="23"/>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1789"/>
        <w:gridCol w:w="1789"/>
        <w:gridCol w:w="1410"/>
        <w:gridCol w:w="1000"/>
        <w:gridCol w:w="1789"/>
      </w:tblGrid>
      <w:tr w:rsidR="00C11C0A" w:rsidRPr="002C517C" w14:paraId="5359C899" w14:textId="77777777" w:rsidTr="00773AB9">
        <w:trPr>
          <w:jc w:val="center"/>
        </w:trPr>
        <w:tc>
          <w:tcPr>
            <w:tcW w:w="9628" w:type="dxa"/>
            <w:gridSpan w:val="6"/>
            <w:shd w:val="clear" w:color="auto" w:fill="BFBFBF" w:themeFill="background1" w:themeFillShade="BF"/>
          </w:tcPr>
          <w:p w14:paraId="69B4ACE5" w14:textId="77777777" w:rsidR="00C11C0A" w:rsidRPr="002C517C" w:rsidRDefault="00C11C0A" w:rsidP="0070597F">
            <w:pPr>
              <w:spacing w:line="340" w:lineRule="atLeast"/>
              <w:ind w:left="240"/>
              <w:jc w:val="center"/>
              <w:outlineLvl w:val="0"/>
              <w:rPr>
                <w:b/>
                <w:smallCaps/>
                <w:sz w:val="23"/>
                <w:szCs w:val="23"/>
              </w:rPr>
            </w:pPr>
            <w:bookmarkStart w:id="790" w:name="_Toc105227999"/>
            <w:bookmarkStart w:id="791" w:name="_Toc105228106"/>
            <w:bookmarkStart w:id="792" w:name="_Toc105228286"/>
            <w:bookmarkStart w:id="793" w:name="_Toc105228374"/>
            <w:bookmarkStart w:id="794" w:name="_Toc105271908"/>
            <w:r w:rsidRPr="002C517C">
              <w:rPr>
                <w:b/>
                <w:smallCaps/>
                <w:sz w:val="23"/>
                <w:szCs w:val="23"/>
              </w:rPr>
              <w:t>Ano 2027</w:t>
            </w:r>
            <w:bookmarkEnd w:id="790"/>
            <w:bookmarkEnd w:id="791"/>
            <w:bookmarkEnd w:id="792"/>
            <w:bookmarkEnd w:id="793"/>
            <w:bookmarkEnd w:id="794"/>
          </w:p>
        </w:tc>
      </w:tr>
      <w:tr w:rsidR="00C11C0A" w:rsidRPr="002C517C" w14:paraId="39BAE92C" w14:textId="77777777" w:rsidTr="00773AB9">
        <w:trPr>
          <w:jc w:val="center"/>
        </w:trPr>
        <w:tc>
          <w:tcPr>
            <w:tcW w:w="9628" w:type="dxa"/>
            <w:gridSpan w:val="6"/>
            <w:shd w:val="clear" w:color="auto" w:fill="BFBFBF" w:themeFill="background1" w:themeFillShade="BF"/>
          </w:tcPr>
          <w:p w14:paraId="367175A4" w14:textId="77777777" w:rsidR="00C11C0A" w:rsidRPr="002C517C" w:rsidRDefault="00C11C0A" w:rsidP="0070597F">
            <w:pPr>
              <w:spacing w:line="340" w:lineRule="atLeast"/>
              <w:ind w:left="240"/>
              <w:jc w:val="center"/>
              <w:outlineLvl w:val="0"/>
              <w:rPr>
                <w:b/>
                <w:smallCaps/>
                <w:sz w:val="23"/>
                <w:szCs w:val="23"/>
              </w:rPr>
            </w:pPr>
            <w:bookmarkStart w:id="795" w:name="_Toc105228000"/>
            <w:bookmarkStart w:id="796" w:name="_Toc105228107"/>
            <w:bookmarkStart w:id="797" w:name="_Toc105228287"/>
            <w:bookmarkStart w:id="798" w:name="_Toc105228375"/>
            <w:bookmarkStart w:id="799" w:name="_Toc105271909"/>
            <w:r w:rsidRPr="002C517C">
              <w:rPr>
                <w:b/>
                <w:smallCaps/>
                <w:sz w:val="23"/>
                <w:szCs w:val="23"/>
              </w:rPr>
              <w:t>Despesas com a Compra de Produtos do Agronegócio</w:t>
            </w:r>
            <w:bookmarkEnd w:id="795"/>
            <w:bookmarkEnd w:id="796"/>
            <w:bookmarkEnd w:id="797"/>
            <w:bookmarkEnd w:id="798"/>
            <w:bookmarkEnd w:id="799"/>
          </w:p>
        </w:tc>
      </w:tr>
      <w:tr w:rsidR="00C11C0A" w:rsidRPr="002C517C" w14:paraId="1EA818FA" w14:textId="77777777" w:rsidTr="00773AB9">
        <w:trPr>
          <w:jc w:val="center"/>
        </w:trPr>
        <w:tc>
          <w:tcPr>
            <w:tcW w:w="1225" w:type="dxa"/>
            <w:shd w:val="clear" w:color="auto" w:fill="auto"/>
          </w:tcPr>
          <w:p w14:paraId="52901998" w14:textId="77777777" w:rsidR="00C11C0A" w:rsidRPr="002C517C" w:rsidRDefault="00C11C0A" w:rsidP="0070597F">
            <w:pPr>
              <w:tabs>
                <w:tab w:val="left" w:pos="851"/>
                <w:tab w:val="left" w:pos="1357"/>
              </w:tabs>
              <w:spacing w:line="340" w:lineRule="atLeast"/>
              <w:jc w:val="center"/>
              <w:outlineLvl w:val="0"/>
              <w:rPr>
                <w:sz w:val="23"/>
                <w:szCs w:val="23"/>
              </w:rPr>
            </w:pPr>
            <w:bookmarkStart w:id="800" w:name="_Toc105228001"/>
            <w:bookmarkStart w:id="801" w:name="_Toc105228108"/>
            <w:bookmarkStart w:id="802" w:name="_Toc105228288"/>
            <w:bookmarkStart w:id="803" w:name="_Toc105228376"/>
            <w:bookmarkStart w:id="804" w:name="_Toc105271910"/>
            <w:r w:rsidRPr="002C517C">
              <w:rPr>
                <w:sz w:val="23"/>
                <w:szCs w:val="23"/>
              </w:rPr>
              <w:t>Produto</w:t>
            </w:r>
            <w:bookmarkEnd w:id="800"/>
            <w:bookmarkEnd w:id="801"/>
            <w:bookmarkEnd w:id="802"/>
            <w:bookmarkEnd w:id="803"/>
            <w:bookmarkEnd w:id="804"/>
          </w:p>
        </w:tc>
        <w:tc>
          <w:tcPr>
            <w:tcW w:w="1524" w:type="dxa"/>
            <w:shd w:val="clear" w:color="auto" w:fill="auto"/>
          </w:tcPr>
          <w:p w14:paraId="7D32C989" w14:textId="77777777" w:rsidR="00C11C0A" w:rsidRPr="002C517C" w:rsidRDefault="00C11C0A" w:rsidP="0070597F">
            <w:pPr>
              <w:tabs>
                <w:tab w:val="left" w:pos="851"/>
                <w:tab w:val="left" w:pos="1357"/>
              </w:tabs>
              <w:spacing w:line="340" w:lineRule="atLeast"/>
              <w:jc w:val="center"/>
              <w:outlineLvl w:val="0"/>
              <w:rPr>
                <w:sz w:val="23"/>
                <w:szCs w:val="23"/>
              </w:rPr>
            </w:pPr>
            <w:bookmarkStart w:id="805" w:name="_Toc105228002"/>
            <w:bookmarkStart w:id="806" w:name="_Toc105228109"/>
            <w:bookmarkStart w:id="807" w:name="_Toc105228289"/>
            <w:bookmarkStart w:id="808" w:name="_Toc105228377"/>
            <w:bookmarkStart w:id="809" w:name="_Toc105271911"/>
            <w:r w:rsidRPr="002C517C">
              <w:rPr>
                <w:sz w:val="23"/>
                <w:szCs w:val="23"/>
              </w:rPr>
              <w:t>1º Tri</w:t>
            </w:r>
            <w:r w:rsidRPr="002C517C">
              <w:rPr>
                <w:sz w:val="23"/>
                <w:szCs w:val="23"/>
              </w:rPr>
              <w:br/>
              <w:t>(R$/mil)</w:t>
            </w:r>
            <w:bookmarkEnd w:id="805"/>
            <w:bookmarkEnd w:id="806"/>
            <w:bookmarkEnd w:id="807"/>
            <w:bookmarkEnd w:id="808"/>
            <w:bookmarkEnd w:id="809"/>
          </w:p>
        </w:tc>
        <w:tc>
          <w:tcPr>
            <w:tcW w:w="1390" w:type="dxa"/>
            <w:shd w:val="clear" w:color="auto" w:fill="auto"/>
          </w:tcPr>
          <w:p w14:paraId="206A8D80" w14:textId="77777777" w:rsidR="00C11C0A" w:rsidRPr="002C517C" w:rsidRDefault="00C11C0A" w:rsidP="0070597F">
            <w:pPr>
              <w:tabs>
                <w:tab w:val="left" w:pos="851"/>
                <w:tab w:val="left" w:pos="1357"/>
              </w:tabs>
              <w:spacing w:line="340" w:lineRule="atLeast"/>
              <w:jc w:val="center"/>
              <w:outlineLvl w:val="0"/>
              <w:rPr>
                <w:sz w:val="23"/>
                <w:szCs w:val="23"/>
              </w:rPr>
            </w:pPr>
            <w:bookmarkStart w:id="810" w:name="_Toc105228003"/>
            <w:bookmarkStart w:id="811" w:name="_Toc105228110"/>
            <w:bookmarkStart w:id="812" w:name="_Toc105228290"/>
            <w:bookmarkStart w:id="813" w:name="_Toc105228378"/>
            <w:bookmarkStart w:id="814" w:name="_Toc105271912"/>
            <w:r w:rsidRPr="002C517C">
              <w:rPr>
                <w:sz w:val="23"/>
                <w:szCs w:val="23"/>
              </w:rPr>
              <w:t>2º Tri</w:t>
            </w:r>
            <w:r w:rsidRPr="002C517C">
              <w:rPr>
                <w:sz w:val="23"/>
                <w:szCs w:val="23"/>
              </w:rPr>
              <w:br/>
              <w:t>(R$/mil)</w:t>
            </w:r>
            <w:bookmarkEnd w:id="810"/>
            <w:bookmarkEnd w:id="811"/>
            <w:bookmarkEnd w:id="812"/>
            <w:bookmarkEnd w:id="813"/>
            <w:bookmarkEnd w:id="814"/>
          </w:p>
        </w:tc>
        <w:tc>
          <w:tcPr>
            <w:tcW w:w="1922" w:type="dxa"/>
            <w:shd w:val="clear" w:color="auto" w:fill="auto"/>
          </w:tcPr>
          <w:p w14:paraId="32C31D60" w14:textId="77777777" w:rsidR="00C11C0A" w:rsidRPr="002C517C" w:rsidRDefault="00C11C0A" w:rsidP="0070597F">
            <w:pPr>
              <w:tabs>
                <w:tab w:val="left" w:pos="851"/>
                <w:tab w:val="left" w:pos="1357"/>
              </w:tabs>
              <w:spacing w:line="340" w:lineRule="atLeast"/>
              <w:jc w:val="center"/>
              <w:outlineLvl w:val="0"/>
              <w:rPr>
                <w:sz w:val="23"/>
                <w:szCs w:val="23"/>
              </w:rPr>
            </w:pPr>
            <w:bookmarkStart w:id="815" w:name="_Toc105228004"/>
            <w:bookmarkStart w:id="816" w:name="_Toc105228111"/>
            <w:bookmarkStart w:id="817" w:name="_Toc105228291"/>
            <w:bookmarkStart w:id="818" w:name="_Toc105228379"/>
            <w:bookmarkStart w:id="819" w:name="_Toc105271913"/>
            <w:r w:rsidRPr="002C517C">
              <w:rPr>
                <w:sz w:val="23"/>
                <w:szCs w:val="23"/>
              </w:rPr>
              <w:t>3º Tri</w:t>
            </w:r>
            <w:r w:rsidRPr="002C517C">
              <w:rPr>
                <w:sz w:val="23"/>
                <w:szCs w:val="23"/>
              </w:rPr>
              <w:br/>
              <w:t>(R$/mil)</w:t>
            </w:r>
            <w:bookmarkEnd w:id="815"/>
            <w:bookmarkEnd w:id="816"/>
            <w:bookmarkEnd w:id="817"/>
            <w:bookmarkEnd w:id="818"/>
            <w:bookmarkEnd w:id="819"/>
          </w:p>
        </w:tc>
        <w:tc>
          <w:tcPr>
            <w:tcW w:w="1761" w:type="dxa"/>
            <w:shd w:val="clear" w:color="auto" w:fill="auto"/>
          </w:tcPr>
          <w:p w14:paraId="024AB65C" w14:textId="77777777" w:rsidR="00C11C0A" w:rsidRPr="002C517C" w:rsidRDefault="00C11C0A" w:rsidP="0070597F">
            <w:pPr>
              <w:tabs>
                <w:tab w:val="left" w:pos="851"/>
                <w:tab w:val="left" w:pos="1357"/>
              </w:tabs>
              <w:spacing w:line="340" w:lineRule="atLeast"/>
              <w:jc w:val="center"/>
              <w:outlineLvl w:val="0"/>
              <w:rPr>
                <w:sz w:val="23"/>
                <w:szCs w:val="23"/>
              </w:rPr>
            </w:pPr>
            <w:bookmarkStart w:id="820" w:name="_Toc105228005"/>
            <w:bookmarkStart w:id="821" w:name="_Toc105228112"/>
            <w:bookmarkStart w:id="822" w:name="_Toc105228292"/>
            <w:bookmarkStart w:id="823" w:name="_Toc105228380"/>
            <w:bookmarkStart w:id="824" w:name="_Toc105271914"/>
            <w:r w:rsidRPr="002C517C">
              <w:rPr>
                <w:sz w:val="23"/>
                <w:szCs w:val="23"/>
              </w:rPr>
              <w:t>4º Tri</w:t>
            </w:r>
            <w:r w:rsidRPr="002C517C">
              <w:rPr>
                <w:sz w:val="23"/>
                <w:szCs w:val="23"/>
              </w:rPr>
              <w:br/>
              <w:t>(R$/mil)</w:t>
            </w:r>
            <w:bookmarkEnd w:id="820"/>
            <w:bookmarkEnd w:id="821"/>
            <w:bookmarkEnd w:id="822"/>
            <w:bookmarkEnd w:id="823"/>
            <w:bookmarkEnd w:id="824"/>
          </w:p>
        </w:tc>
        <w:tc>
          <w:tcPr>
            <w:tcW w:w="1806" w:type="dxa"/>
            <w:shd w:val="clear" w:color="auto" w:fill="auto"/>
          </w:tcPr>
          <w:p w14:paraId="074289AB" w14:textId="77777777" w:rsidR="00C11C0A" w:rsidRPr="002C517C" w:rsidRDefault="00C11C0A" w:rsidP="0070597F">
            <w:pPr>
              <w:tabs>
                <w:tab w:val="left" w:pos="851"/>
                <w:tab w:val="left" w:pos="1357"/>
              </w:tabs>
              <w:spacing w:line="340" w:lineRule="atLeast"/>
              <w:jc w:val="center"/>
              <w:outlineLvl w:val="0"/>
              <w:rPr>
                <w:sz w:val="23"/>
                <w:szCs w:val="23"/>
              </w:rPr>
            </w:pPr>
            <w:bookmarkStart w:id="825" w:name="_Toc105228006"/>
            <w:bookmarkStart w:id="826" w:name="_Toc105228113"/>
            <w:bookmarkStart w:id="827" w:name="_Toc105228293"/>
            <w:bookmarkStart w:id="828" w:name="_Toc105228381"/>
            <w:bookmarkStart w:id="829" w:name="_Toc105271915"/>
            <w:r w:rsidRPr="002C517C">
              <w:rPr>
                <w:sz w:val="23"/>
                <w:szCs w:val="23"/>
              </w:rPr>
              <w:t>Consolidado</w:t>
            </w:r>
            <w:r w:rsidRPr="002C517C">
              <w:rPr>
                <w:sz w:val="23"/>
                <w:szCs w:val="23"/>
              </w:rPr>
              <w:br/>
              <w:t>(R$/mil)</w:t>
            </w:r>
            <w:bookmarkEnd w:id="825"/>
            <w:bookmarkEnd w:id="826"/>
            <w:bookmarkEnd w:id="827"/>
            <w:bookmarkEnd w:id="828"/>
            <w:bookmarkEnd w:id="829"/>
          </w:p>
        </w:tc>
      </w:tr>
      <w:tr w:rsidR="00C11C0A" w:rsidRPr="002C517C" w14:paraId="2CCF9E48" w14:textId="77777777" w:rsidTr="00773AB9">
        <w:trPr>
          <w:jc w:val="center"/>
        </w:trPr>
        <w:tc>
          <w:tcPr>
            <w:tcW w:w="1225" w:type="dxa"/>
            <w:shd w:val="clear" w:color="auto" w:fill="auto"/>
          </w:tcPr>
          <w:p w14:paraId="31D2ED9A" w14:textId="77777777" w:rsidR="00C11C0A" w:rsidRPr="002C517C" w:rsidRDefault="00C11C0A" w:rsidP="0070597F">
            <w:pPr>
              <w:tabs>
                <w:tab w:val="left" w:pos="851"/>
                <w:tab w:val="left" w:pos="1357"/>
              </w:tabs>
              <w:spacing w:line="340" w:lineRule="atLeast"/>
              <w:jc w:val="center"/>
              <w:outlineLvl w:val="0"/>
              <w:rPr>
                <w:sz w:val="23"/>
                <w:szCs w:val="23"/>
              </w:rPr>
            </w:pPr>
            <w:bookmarkStart w:id="830" w:name="_Toc105228007"/>
            <w:bookmarkStart w:id="831" w:name="_Toc105228114"/>
            <w:bookmarkStart w:id="832" w:name="_Toc105228294"/>
            <w:bookmarkStart w:id="833" w:name="_Toc105228382"/>
            <w:bookmarkStart w:id="834" w:name="_Toc105271916"/>
            <w:r w:rsidRPr="002C517C">
              <w:rPr>
                <w:sz w:val="23"/>
                <w:szCs w:val="23"/>
              </w:rPr>
              <w:t>Algodão em Pluma</w:t>
            </w:r>
            <w:bookmarkEnd w:id="830"/>
            <w:bookmarkEnd w:id="831"/>
            <w:bookmarkEnd w:id="832"/>
            <w:bookmarkEnd w:id="833"/>
            <w:bookmarkEnd w:id="834"/>
          </w:p>
        </w:tc>
        <w:tc>
          <w:tcPr>
            <w:tcW w:w="1524" w:type="dxa"/>
            <w:shd w:val="clear" w:color="auto" w:fill="auto"/>
            <w:vAlign w:val="center"/>
          </w:tcPr>
          <w:p w14:paraId="03F1FFC8" w14:textId="77777777" w:rsidR="00C11C0A" w:rsidRPr="002C517C" w:rsidRDefault="00C11C0A" w:rsidP="0070597F">
            <w:pPr>
              <w:tabs>
                <w:tab w:val="left" w:pos="851"/>
                <w:tab w:val="left" w:pos="1357"/>
              </w:tabs>
              <w:spacing w:line="340" w:lineRule="atLeast"/>
              <w:jc w:val="center"/>
              <w:outlineLvl w:val="0"/>
              <w:rPr>
                <w:sz w:val="23"/>
                <w:szCs w:val="23"/>
              </w:rPr>
            </w:pPr>
            <w:bookmarkStart w:id="835" w:name="_Toc105228008"/>
            <w:bookmarkStart w:id="836" w:name="_Toc105228115"/>
            <w:bookmarkStart w:id="837" w:name="_Toc105228295"/>
            <w:bookmarkStart w:id="838" w:name="_Toc105228383"/>
            <w:bookmarkStart w:id="839" w:name="_Toc105271917"/>
            <w:r w:rsidRPr="002C517C">
              <w:rPr>
                <w:sz w:val="23"/>
                <w:szCs w:val="23"/>
              </w:rPr>
              <w:t>R$</w:t>
            </w:r>
            <w:r w:rsidRPr="002C517C">
              <w:rPr>
                <w:color w:val="000000"/>
                <w:sz w:val="23"/>
                <w:szCs w:val="23"/>
              </w:rPr>
              <w:t>13.212.978,28</w:t>
            </w:r>
            <w:bookmarkEnd w:id="835"/>
            <w:bookmarkEnd w:id="836"/>
            <w:bookmarkEnd w:id="837"/>
            <w:bookmarkEnd w:id="838"/>
            <w:bookmarkEnd w:id="839"/>
          </w:p>
        </w:tc>
        <w:tc>
          <w:tcPr>
            <w:tcW w:w="1390" w:type="dxa"/>
            <w:shd w:val="clear" w:color="auto" w:fill="auto"/>
            <w:vAlign w:val="center"/>
          </w:tcPr>
          <w:p w14:paraId="75EE5AC8" w14:textId="77777777" w:rsidR="00C11C0A" w:rsidRPr="002C517C" w:rsidRDefault="00C11C0A" w:rsidP="0070597F">
            <w:pPr>
              <w:tabs>
                <w:tab w:val="left" w:pos="851"/>
                <w:tab w:val="left" w:pos="1357"/>
              </w:tabs>
              <w:spacing w:line="340" w:lineRule="atLeast"/>
              <w:jc w:val="center"/>
              <w:outlineLvl w:val="0"/>
              <w:rPr>
                <w:sz w:val="23"/>
                <w:szCs w:val="23"/>
              </w:rPr>
            </w:pPr>
            <w:bookmarkStart w:id="840" w:name="_Toc105228009"/>
            <w:bookmarkStart w:id="841" w:name="_Toc105228116"/>
            <w:bookmarkStart w:id="842" w:name="_Toc105228296"/>
            <w:bookmarkStart w:id="843" w:name="_Toc105228384"/>
            <w:bookmarkStart w:id="844" w:name="_Toc105271918"/>
            <w:r w:rsidRPr="002C517C">
              <w:rPr>
                <w:sz w:val="23"/>
                <w:szCs w:val="23"/>
              </w:rPr>
              <w:t>R$</w:t>
            </w:r>
            <w:r w:rsidRPr="002C517C">
              <w:rPr>
                <w:color w:val="000000"/>
                <w:sz w:val="23"/>
                <w:szCs w:val="23"/>
              </w:rPr>
              <w:t>13.577.344,71</w:t>
            </w:r>
            <w:bookmarkEnd w:id="840"/>
            <w:bookmarkEnd w:id="841"/>
            <w:bookmarkEnd w:id="842"/>
            <w:bookmarkEnd w:id="843"/>
            <w:bookmarkEnd w:id="844"/>
          </w:p>
        </w:tc>
        <w:tc>
          <w:tcPr>
            <w:tcW w:w="1922" w:type="dxa"/>
            <w:shd w:val="clear" w:color="auto" w:fill="auto"/>
            <w:vAlign w:val="center"/>
          </w:tcPr>
          <w:p w14:paraId="541D98EA" w14:textId="77777777" w:rsidR="00C11C0A" w:rsidRPr="002C517C" w:rsidRDefault="00C11C0A" w:rsidP="0070597F">
            <w:pPr>
              <w:tabs>
                <w:tab w:val="left" w:pos="851"/>
                <w:tab w:val="left" w:pos="1357"/>
              </w:tabs>
              <w:spacing w:line="340" w:lineRule="atLeast"/>
              <w:jc w:val="center"/>
              <w:outlineLvl w:val="0"/>
              <w:rPr>
                <w:sz w:val="23"/>
                <w:szCs w:val="23"/>
              </w:rPr>
            </w:pPr>
            <w:bookmarkStart w:id="845" w:name="_Toc105228010"/>
            <w:bookmarkStart w:id="846" w:name="_Toc105228117"/>
            <w:bookmarkStart w:id="847" w:name="_Toc105228297"/>
            <w:bookmarkStart w:id="848" w:name="_Toc105228385"/>
            <w:bookmarkStart w:id="849" w:name="_Toc105271919"/>
            <w:r w:rsidRPr="002C517C">
              <w:rPr>
                <w:sz w:val="23"/>
                <w:szCs w:val="23"/>
              </w:rPr>
              <w:t>R$</w:t>
            </w:r>
            <w:r w:rsidRPr="002C517C">
              <w:rPr>
                <w:color w:val="000000"/>
                <w:sz w:val="23"/>
                <w:szCs w:val="23"/>
              </w:rPr>
              <w:t xml:space="preserve"> 9.588.953,77</w:t>
            </w:r>
            <w:bookmarkEnd w:id="845"/>
            <w:bookmarkEnd w:id="846"/>
            <w:bookmarkEnd w:id="847"/>
            <w:bookmarkEnd w:id="848"/>
            <w:bookmarkEnd w:id="849"/>
          </w:p>
        </w:tc>
        <w:tc>
          <w:tcPr>
            <w:tcW w:w="1761" w:type="dxa"/>
            <w:shd w:val="clear" w:color="auto" w:fill="auto"/>
            <w:vAlign w:val="center"/>
          </w:tcPr>
          <w:p w14:paraId="0E801A9C" w14:textId="77777777" w:rsidR="00C11C0A" w:rsidRPr="002C517C" w:rsidRDefault="00C11C0A" w:rsidP="0070597F">
            <w:pPr>
              <w:tabs>
                <w:tab w:val="left" w:pos="851"/>
                <w:tab w:val="left" w:pos="1357"/>
              </w:tabs>
              <w:spacing w:line="340" w:lineRule="atLeast"/>
              <w:jc w:val="center"/>
              <w:outlineLvl w:val="0"/>
              <w:rPr>
                <w:sz w:val="23"/>
                <w:szCs w:val="23"/>
              </w:rPr>
            </w:pPr>
            <w:bookmarkStart w:id="850" w:name="_Toc105228011"/>
            <w:bookmarkStart w:id="851" w:name="_Toc105228118"/>
            <w:bookmarkStart w:id="852" w:name="_Toc105228298"/>
            <w:bookmarkStart w:id="853" w:name="_Toc105228386"/>
            <w:bookmarkStart w:id="854" w:name="_Toc105271920"/>
            <w:r w:rsidRPr="002C517C">
              <w:rPr>
                <w:sz w:val="23"/>
                <w:szCs w:val="23"/>
              </w:rPr>
              <w:t>R$</w:t>
            </w:r>
            <w:r w:rsidRPr="002C517C">
              <w:rPr>
                <w:color w:val="000000"/>
                <w:sz w:val="23"/>
                <w:szCs w:val="23"/>
              </w:rPr>
              <w:t>0,00</w:t>
            </w:r>
            <w:bookmarkEnd w:id="850"/>
            <w:bookmarkEnd w:id="851"/>
            <w:bookmarkEnd w:id="852"/>
            <w:bookmarkEnd w:id="853"/>
            <w:bookmarkEnd w:id="854"/>
          </w:p>
        </w:tc>
        <w:tc>
          <w:tcPr>
            <w:tcW w:w="1806" w:type="dxa"/>
            <w:shd w:val="clear" w:color="auto" w:fill="auto"/>
            <w:vAlign w:val="center"/>
          </w:tcPr>
          <w:p w14:paraId="63897EBA" w14:textId="77777777" w:rsidR="00C11C0A" w:rsidRPr="002C517C" w:rsidRDefault="00C11C0A" w:rsidP="0070597F">
            <w:pPr>
              <w:tabs>
                <w:tab w:val="left" w:pos="851"/>
                <w:tab w:val="left" w:pos="1357"/>
              </w:tabs>
              <w:spacing w:line="340" w:lineRule="atLeast"/>
              <w:jc w:val="center"/>
              <w:outlineLvl w:val="0"/>
              <w:rPr>
                <w:sz w:val="23"/>
                <w:szCs w:val="23"/>
              </w:rPr>
            </w:pPr>
            <w:bookmarkStart w:id="855" w:name="_Toc105228012"/>
            <w:bookmarkStart w:id="856" w:name="_Toc105228119"/>
            <w:bookmarkStart w:id="857" w:name="_Toc105228299"/>
            <w:bookmarkStart w:id="858" w:name="_Toc105228387"/>
            <w:bookmarkStart w:id="859" w:name="_Toc105271921"/>
            <w:r w:rsidRPr="002C517C">
              <w:rPr>
                <w:sz w:val="23"/>
                <w:szCs w:val="23"/>
              </w:rPr>
              <w:t>R$</w:t>
            </w:r>
            <w:r w:rsidRPr="002C517C">
              <w:rPr>
                <w:color w:val="000000"/>
                <w:sz w:val="23"/>
                <w:szCs w:val="23"/>
              </w:rPr>
              <w:t>36.379.276,76</w:t>
            </w:r>
            <w:bookmarkEnd w:id="855"/>
            <w:bookmarkEnd w:id="856"/>
            <w:bookmarkEnd w:id="857"/>
            <w:bookmarkEnd w:id="858"/>
            <w:bookmarkEnd w:id="859"/>
          </w:p>
        </w:tc>
      </w:tr>
    </w:tbl>
    <w:p w14:paraId="71BFBBAD" w14:textId="77777777" w:rsidR="00C11C0A" w:rsidRPr="003F454F" w:rsidRDefault="00C11C0A" w:rsidP="0070597F">
      <w:pPr>
        <w:tabs>
          <w:tab w:val="left" w:pos="851"/>
          <w:tab w:val="left" w:pos="1357"/>
        </w:tabs>
        <w:spacing w:line="340" w:lineRule="atLeast"/>
        <w:outlineLvl w:val="0"/>
        <w:rPr>
          <w:b/>
          <w:smallCaps/>
          <w:sz w:val="23"/>
          <w:szCs w:val="23"/>
        </w:rPr>
      </w:pPr>
    </w:p>
    <w:p w14:paraId="30CD8F1E" w14:textId="379EDD93" w:rsidR="00C93538" w:rsidRPr="003F454F" w:rsidRDefault="00C93538" w:rsidP="0070597F">
      <w:pPr>
        <w:spacing w:line="340" w:lineRule="atLeast"/>
        <w:jc w:val="both"/>
        <w:rPr>
          <w:sz w:val="23"/>
          <w:szCs w:val="23"/>
        </w:rPr>
      </w:pPr>
      <w:bookmarkStart w:id="860" w:name="_Hlk105178974"/>
      <w:r w:rsidRPr="003F454F">
        <w:rPr>
          <w:sz w:val="23"/>
          <w:szCs w:val="23"/>
        </w:rPr>
        <w:t xml:space="preserve">Este cronograma é indicativo e não vinculante, sendo que, caso necessário, considerando a dinâmica comercial do setor no qual atua, a </w:t>
      </w:r>
      <w:r w:rsidR="00304088">
        <w:rPr>
          <w:sz w:val="23"/>
          <w:szCs w:val="23"/>
        </w:rPr>
        <w:t>Emitente</w:t>
      </w:r>
      <w:r w:rsidRPr="003F454F">
        <w:rPr>
          <w:sz w:val="23"/>
          <w:szCs w:val="23"/>
        </w:rPr>
        <w:t xml:space="preserve"> poderá destinar os </w:t>
      </w:r>
      <w:r w:rsidR="007473F1" w:rsidRPr="003F454F">
        <w:rPr>
          <w:sz w:val="23"/>
          <w:szCs w:val="23"/>
        </w:rPr>
        <w:t>R</w:t>
      </w:r>
      <w:r w:rsidRPr="003F454F">
        <w:rPr>
          <w:sz w:val="23"/>
          <w:szCs w:val="23"/>
        </w:rPr>
        <w:t xml:space="preserve">ecursos </w:t>
      </w:r>
      <w:r w:rsidR="007473F1" w:rsidRPr="003F454F">
        <w:rPr>
          <w:sz w:val="23"/>
          <w:szCs w:val="23"/>
        </w:rPr>
        <w:t xml:space="preserve">da Emissão </w:t>
      </w:r>
      <w:r w:rsidRPr="003F454F">
        <w:rPr>
          <w:sz w:val="23"/>
          <w:szCs w:val="23"/>
        </w:rPr>
        <w:t xml:space="preserve">em datas diversas das previstas neste Cronograma Indicativo, observada a obrigação desta de realizar a integral Destinação de Recursos até a Data de Vencimento dos CRA ou até que a </w:t>
      </w:r>
      <w:r w:rsidR="00304088">
        <w:rPr>
          <w:sz w:val="23"/>
          <w:szCs w:val="23"/>
        </w:rPr>
        <w:t>Emitente</w:t>
      </w:r>
      <w:r w:rsidRPr="003F454F">
        <w:rPr>
          <w:sz w:val="23"/>
          <w:szCs w:val="23"/>
        </w:rPr>
        <w:t xml:space="preserve"> comprove a aplicação da totalidade dos </w:t>
      </w:r>
      <w:r w:rsidR="007473F1" w:rsidRPr="003F454F">
        <w:rPr>
          <w:sz w:val="23"/>
          <w:szCs w:val="23"/>
        </w:rPr>
        <w:t>R</w:t>
      </w:r>
      <w:r w:rsidRPr="003F454F">
        <w:rPr>
          <w:sz w:val="23"/>
          <w:szCs w:val="23"/>
        </w:rPr>
        <w:t xml:space="preserve">ecursos </w:t>
      </w:r>
      <w:r w:rsidR="007473F1" w:rsidRPr="003F454F">
        <w:rPr>
          <w:sz w:val="23"/>
          <w:szCs w:val="23"/>
        </w:rPr>
        <w:t>d</w:t>
      </w:r>
      <w:r w:rsidRPr="003F454F">
        <w:rPr>
          <w:sz w:val="23"/>
          <w:szCs w:val="23"/>
        </w:rPr>
        <w:t xml:space="preserve">a Emissão, o que ocorrer primeiro. </w:t>
      </w:r>
    </w:p>
    <w:p w14:paraId="58F8491D" w14:textId="77777777" w:rsidR="00C93538" w:rsidRPr="003F454F" w:rsidRDefault="00C93538" w:rsidP="0070597F">
      <w:pPr>
        <w:spacing w:line="340" w:lineRule="atLeast"/>
        <w:jc w:val="both"/>
        <w:rPr>
          <w:sz w:val="23"/>
          <w:szCs w:val="23"/>
        </w:rPr>
      </w:pPr>
    </w:p>
    <w:p w14:paraId="4819C7DC" w14:textId="77777777" w:rsidR="00C93538" w:rsidRPr="003F454F" w:rsidRDefault="00C93538" w:rsidP="0070597F">
      <w:pPr>
        <w:spacing w:line="340" w:lineRule="atLeast"/>
        <w:jc w:val="both"/>
        <w:rPr>
          <w:sz w:val="23"/>
          <w:szCs w:val="23"/>
        </w:rPr>
      </w:pPr>
      <w:r w:rsidRPr="003F454F">
        <w:rPr>
          <w:sz w:val="23"/>
          <w:szCs w:val="23"/>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20151319" w14:textId="77777777" w:rsidR="00C93538" w:rsidRPr="003F454F" w:rsidRDefault="00C93538" w:rsidP="0070597F">
      <w:pPr>
        <w:spacing w:line="340" w:lineRule="atLeast"/>
        <w:jc w:val="both"/>
        <w:rPr>
          <w:sz w:val="23"/>
          <w:szCs w:val="23"/>
        </w:rPr>
      </w:pPr>
    </w:p>
    <w:p w14:paraId="2453B941" w14:textId="304EE046" w:rsidR="00C93538" w:rsidRPr="003F454F" w:rsidRDefault="00ED2BA7" w:rsidP="00ED2BA7">
      <w:pPr>
        <w:spacing w:line="340" w:lineRule="atLeast"/>
        <w:jc w:val="both"/>
        <w:rPr>
          <w:sz w:val="23"/>
          <w:szCs w:val="23"/>
        </w:rPr>
      </w:pPr>
      <w:r w:rsidRPr="003F454F">
        <w:rPr>
          <w:sz w:val="23"/>
          <w:szCs w:val="23"/>
        </w:rPr>
        <w:t xml:space="preserve">O Cronograma Indicativo da Destinação dos Recursos pela </w:t>
      </w:r>
      <w:r>
        <w:rPr>
          <w:sz w:val="23"/>
          <w:szCs w:val="23"/>
        </w:rPr>
        <w:t>Emitente</w:t>
      </w:r>
      <w:r w:rsidRPr="003F454F">
        <w:rPr>
          <w:sz w:val="23"/>
          <w:szCs w:val="23"/>
        </w:rPr>
        <w:t xml:space="preserve"> é feito com base na sua capacidade de aplicação dos Recursos da Emissão, dado (i) o histórico de recursos por ela aplicados nas</w:t>
      </w:r>
      <w:r>
        <w:rPr>
          <w:sz w:val="23"/>
          <w:szCs w:val="23"/>
        </w:rPr>
        <w:t xml:space="preserve"> suas</w:t>
      </w:r>
      <w:r w:rsidRPr="003F454F">
        <w:rPr>
          <w:sz w:val="23"/>
          <w:szCs w:val="23"/>
        </w:rPr>
        <w:t xml:space="preserve"> atividades, no âmbito da aquisição</w:t>
      </w:r>
      <w:r>
        <w:rPr>
          <w:sz w:val="23"/>
          <w:szCs w:val="23"/>
        </w:rPr>
        <w:t xml:space="preserve"> de algodão pluma junto a produtores rurais e/ou cooperativas rurais</w:t>
      </w:r>
      <w:r w:rsidRPr="003F454F">
        <w:rPr>
          <w:sz w:val="23"/>
          <w:szCs w:val="23"/>
        </w:rPr>
        <w:t>; e (</w:t>
      </w:r>
      <w:proofErr w:type="spellStart"/>
      <w:r w:rsidRPr="003F454F">
        <w:rPr>
          <w:sz w:val="23"/>
          <w:szCs w:val="23"/>
        </w:rPr>
        <w:t>ii</w:t>
      </w:r>
      <w:proofErr w:type="spellEnd"/>
      <w:r w:rsidRPr="003F454F">
        <w:rPr>
          <w:sz w:val="23"/>
          <w:szCs w:val="23"/>
        </w:rPr>
        <w:t>) a projeção dos recursos a serem investidos em tais atividades foi feita conforme tabela a seguir</w:t>
      </w:r>
      <w:r>
        <w:rPr>
          <w:sz w:val="23"/>
          <w:szCs w:val="23"/>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C93538" w:rsidRPr="002C517C" w14:paraId="2609129A" w14:textId="77777777" w:rsidTr="00773AB9">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3AF6B84C" w14:textId="77777777" w:rsidR="00C93538" w:rsidRPr="003F454F" w:rsidRDefault="00C93538" w:rsidP="0070597F">
            <w:pPr>
              <w:spacing w:line="340" w:lineRule="atLeast"/>
              <w:jc w:val="center"/>
              <w:rPr>
                <w:sz w:val="23"/>
                <w:szCs w:val="23"/>
              </w:rPr>
            </w:pPr>
            <w:r w:rsidRPr="003F454F">
              <w:rPr>
                <w:sz w:val="23"/>
                <w:szCs w:val="23"/>
              </w:rPr>
              <w:lastRenderedPageBreak/>
              <w:t>Histórico de aquisição de Algodão Pluma</w:t>
            </w:r>
          </w:p>
        </w:tc>
      </w:tr>
      <w:tr w:rsidR="00ED2BA7" w:rsidRPr="002C517C" w14:paraId="41919724" w14:textId="77777777" w:rsidTr="00773AB9">
        <w:trPr>
          <w:jc w:val="center"/>
        </w:trPr>
        <w:tc>
          <w:tcPr>
            <w:tcW w:w="2836" w:type="dxa"/>
            <w:tcBorders>
              <w:top w:val="single" w:sz="4" w:space="0" w:color="auto"/>
              <w:left w:val="single" w:sz="4" w:space="0" w:color="auto"/>
              <w:bottom w:val="single" w:sz="4" w:space="0" w:color="auto"/>
              <w:right w:val="single" w:sz="4" w:space="0" w:color="auto"/>
            </w:tcBorders>
            <w:hideMark/>
          </w:tcPr>
          <w:p w14:paraId="451B735D" w14:textId="10DE0A21" w:rsidR="00ED2BA7" w:rsidRPr="003F454F" w:rsidRDefault="00ED2BA7" w:rsidP="00ED2BA7">
            <w:pPr>
              <w:spacing w:line="340" w:lineRule="atLeast"/>
              <w:jc w:val="center"/>
              <w:rPr>
                <w:sz w:val="23"/>
                <w:szCs w:val="23"/>
              </w:rPr>
            </w:pPr>
            <w:r>
              <w:rPr>
                <w:sz w:val="23"/>
                <w:szCs w:val="23"/>
              </w:rPr>
              <w:t>janeiro</w:t>
            </w:r>
            <w:r w:rsidRPr="003F454F">
              <w:rPr>
                <w:sz w:val="23"/>
                <w:szCs w:val="23"/>
              </w:rPr>
              <w:t xml:space="preserve"> a </w:t>
            </w:r>
            <w:r>
              <w:rPr>
                <w:sz w:val="23"/>
                <w:szCs w:val="23"/>
              </w:rPr>
              <w:t>dezembro</w:t>
            </w:r>
            <w:r w:rsidRPr="003F454F">
              <w:rPr>
                <w:sz w:val="23"/>
                <w:szCs w:val="23"/>
              </w:rPr>
              <w:t xml:space="preserve"> de 2019</w:t>
            </w:r>
          </w:p>
        </w:tc>
        <w:tc>
          <w:tcPr>
            <w:tcW w:w="3118" w:type="dxa"/>
            <w:tcBorders>
              <w:top w:val="single" w:sz="4" w:space="0" w:color="auto"/>
              <w:left w:val="single" w:sz="4" w:space="0" w:color="auto"/>
              <w:bottom w:val="single" w:sz="4" w:space="0" w:color="auto"/>
              <w:right w:val="single" w:sz="4" w:space="0" w:color="auto"/>
            </w:tcBorders>
            <w:hideMark/>
          </w:tcPr>
          <w:p w14:paraId="49259352" w14:textId="728B2409" w:rsidR="00ED2BA7" w:rsidRPr="003F454F" w:rsidRDefault="00ED2BA7" w:rsidP="00ED2BA7">
            <w:pPr>
              <w:spacing w:line="340" w:lineRule="atLeast"/>
              <w:jc w:val="center"/>
              <w:rPr>
                <w:sz w:val="23"/>
                <w:szCs w:val="23"/>
              </w:rPr>
            </w:pPr>
            <w:r w:rsidRPr="004337B8">
              <w:t xml:space="preserve">R$ 270.674.392,53 </w:t>
            </w:r>
          </w:p>
        </w:tc>
      </w:tr>
      <w:tr w:rsidR="00ED2BA7" w:rsidRPr="002C517C" w14:paraId="47CE0A9B" w14:textId="77777777" w:rsidTr="00773AB9">
        <w:trPr>
          <w:jc w:val="center"/>
        </w:trPr>
        <w:tc>
          <w:tcPr>
            <w:tcW w:w="2836" w:type="dxa"/>
            <w:tcBorders>
              <w:top w:val="single" w:sz="4" w:space="0" w:color="auto"/>
              <w:left w:val="single" w:sz="4" w:space="0" w:color="auto"/>
              <w:bottom w:val="single" w:sz="4" w:space="0" w:color="auto"/>
              <w:right w:val="single" w:sz="4" w:space="0" w:color="auto"/>
            </w:tcBorders>
            <w:hideMark/>
          </w:tcPr>
          <w:p w14:paraId="09601E91" w14:textId="2F1CB028" w:rsidR="00ED2BA7" w:rsidRPr="003F454F" w:rsidRDefault="00ED2BA7" w:rsidP="00ED2BA7">
            <w:pPr>
              <w:spacing w:line="340" w:lineRule="atLeast"/>
              <w:jc w:val="center"/>
              <w:rPr>
                <w:sz w:val="23"/>
                <w:szCs w:val="23"/>
              </w:rPr>
            </w:pPr>
            <w:r>
              <w:rPr>
                <w:sz w:val="23"/>
                <w:szCs w:val="23"/>
              </w:rPr>
              <w:t>janeiro</w:t>
            </w:r>
            <w:r w:rsidRPr="003F454F">
              <w:rPr>
                <w:sz w:val="23"/>
                <w:szCs w:val="23"/>
              </w:rPr>
              <w:t xml:space="preserve"> a </w:t>
            </w:r>
            <w:r>
              <w:rPr>
                <w:sz w:val="23"/>
                <w:szCs w:val="23"/>
              </w:rPr>
              <w:t>dezembro</w:t>
            </w:r>
            <w:r w:rsidRPr="003F454F">
              <w:rPr>
                <w:sz w:val="23"/>
                <w:szCs w:val="23"/>
              </w:rPr>
              <w:t xml:space="preserve"> de 2020</w:t>
            </w:r>
          </w:p>
        </w:tc>
        <w:tc>
          <w:tcPr>
            <w:tcW w:w="3118" w:type="dxa"/>
            <w:tcBorders>
              <w:top w:val="single" w:sz="4" w:space="0" w:color="auto"/>
              <w:left w:val="single" w:sz="4" w:space="0" w:color="auto"/>
              <w:bottom w:val="single" w:sz="4" w:space="0" w:color="auto"/>
              <w:right w:val="single" w:sz="4" w:space="0" w:color="auto"/>
            </w:tcBorders>
            <w:hideMark/>
          </w:tcPr>
          <w:p w14:paraId="47815606" w14:textId="5F7D5C18" w:rsidR="00ED2BA7" w:rsidRPr="003F454F" w:rsidRDefault="00ED2BA7" w:rsidP="00ED2BA7">
            <w:pPr>
              <w:spacing w:line="340" w:lineRule="atLeast"/>
              <w:jc w:val="center"/>
              <w:rPr>
                <w:sz w:val="23"/>
                <w:szCs w:val="23"/>
              </w:rPr>
            </w:pPr>
            <w:r w:rsidRPr="004337B8">
              <w:t>R$</w:t>
            </w:r>
            <w:r>
              <w:t xml:space="preserve"> </w:t>
            </w:r>
            <w:r w:rsidRPr="004337B8">
              <w:t xml:space="preserve">258.234.738,44 </w:t>
            </w:r>
          </w:p>
        </w:tc>
      </w:tr>
      <w:tr w:rsidR="00ED2BA7" w:rsidRPr="002C517C" w14:paraId="6FDABBC3" w14:textId="77777777" w:rsidTr="00773AB9">
        <w:trPr>
          <w:jc w:val="center"/>
        </w:trPr>
        <w:tc>
          <w:tcPr>
            <w:tcW w:w="2836" w:type="dxa"/>
            <w:tcBorders>
              <w:top w:val="single" w:sz="4" w:space="0" w:color="auto"/>
              <w:left w:val="single" w:sz="4" w:space="0" w:color="auto"/>
              <w:bottom w:val="single" w:sz="4" w:space="0" w:color="auto"/>
              <w:right w:val="single" w:sz="4" w:space="0" w:color="auto"/>
            </w:tcBorders>
            <w:hideMark/>
          </w:tcPr>
          <w:p w14:paraId="4679C1C3" w14:textId="382AA9BE" w:rsidR="00ED2BA7" w:rsidRPr="003F454F" w:rsidRDefault="00ED2BA7" w:rsidP="00ED2BA7">
            <w:pPr>
              <w:spacing w:line="340" w:lineRule="atLeast"/>
              <w:jc w:val="center"/>
              <w:rPr>
                <w:sz w:val="23"/>
                <w:szCs w:val="23"/>
              </w:rPr>
            </w:pPr>
            <w:r>
              <w:rPr>
                <w:sz w:val="23"/>
                <w:szCs w:val="23"/>
              </w:rPr>
              <w:t>janeiro</w:t>
            </w:r>
            <w:r w:rsidRPr="003F454F">
              <w:rPr>
                <w:sz w:val="23"/>
                <w:szCs w:val="23"/>
              </w:rPr>
              <w:t xml:space="preserve"> a </w:t>
            </w:r>
            <w:r>
              <w:rPr>
                <w:sz w:val="23"/>
                <w:szCs w:val="23"/>
              </w:rPr>
              <w:t>dezembro</w:t>
            </w:r>
            <w:r w:rsidRPr="003F454F">
              <w:rPr>
                <w:sz w:val="23"/>
                <w:szCs w:val="23"/>
              </w:rPr>
              <w:t xml:space="preserve"> de 2021</w:t>
            </w:r>
          </w:p>
        </w:tc>
        <w:tc>
          <w:tcPr>
            <w:tcW w:w="3118" w:type="dxa"/>
            <w:tcBorders>
              <w:top w:val="single" w:sz="4" w:space="0" w:color="auto"/>
              <w:left w:val="single" w:sz="4" w:space="0" w:color="auto"/>
              <w:bottom w:val="single" w:sz="4" w:space="0" w:color="auto"/>
              <w:right w:val="single" w:sz="4" w:space="0" w:color="auto"/>
            </w:tcBorders>
            <w:hideMark/>
          </w:tcPr>
          <w:p w14:paraId="480B2D6E" w14:textId="419D8208" w:rsidR="00ED2BA7" w:rsidRPr="003F454F" w:rsidRDefault="00ED2BA7" w:rsidP="00ED2BA7">
            <w:pPr>
              <w:spacing w:line="340" w:lineRule="atLeast"/>
              <w:jc w:val="center"/>
              <w:rPr>
                <w:sz w:val="23"/>
                <w:szCs w:val="23"/>
              </w:rPr>
            </w:pPr>
            <w:r w:rsidRPr="004337B8">
              <w:t>R$</w:t>
            </w:r>
            <w:r>
              <w:t xml:space="preserve"> </w:t>
            </w:r>
            <w:r w:rsidRPr="004337B8">
              <w:t xml:space="preserve">488.182.634,48 </w:t>
            </w:r>
          </w:p>
        </w:tc>
      </w:tr>
      <w:tr w:rsidR="002801FB" w:rsidRPr="002C517C" w14:paraId="478EE08E" w14:textId="77777777" w:rsidTr="00773AB9">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356209C6" w14:textId="77777777" w:rsidR="002801FB" w:rsidRPr="003F454F" w:rsidRDefault="002801FB" w:rsidP="002801FB">
            <w:pPr>
              <w:spacing w:line="340" w:lineRule="atLeast"/>
              <w:jc w:val="center"/>
              <w:rPr>
                <w:sz w:val="23"/>
                <w:szCs w:val="23"/>
              </w:rPr>
            </w:pPr>
            <w:r w:rsidRPr="003F454F">
              <w:rPr>
                <w:sz w:val="23"/>
                <w:szCs w:val="23"/>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0D1DB3FE" w14:textId="084A8D0D" w:rsidR="002801FB" w:rsidRPr="003F454F" w:rsidRDefault="002801FB" w:rsidP="002801FB">
            <w:pPr>
              <w:spacing w:line="340" w:lineRule="atLeast"/>
              <w:jc w:val="center"/>
              <w:rPr>
                <w:sz w:val="23"/>
                <w:szCs w:val="23"/>
              </w:rPr>
            </w:pPr>
            <w:r w:rsidRPr="004337B8">
              <w:t>R$</w:t>
            </w:r>
            <w:r>
              <w:t xml:space="preserve"> </w:t>
            </w:r>
            <w:r w:rsidRPr="004337B8">
              <w:t xml:space="preserve">1.017.091.765,45 </w:t>
            </w:r>
          </w:p>
        </w:tc>
      </w:tr>
    </w:tbl>
    <w:bookmarkEnd w:id="860"/>
    <w:p w14:paraId="5C96EC55" w14:textId="16C6B59D" w:rsidR="0045406E" w:rsidRPr="003F454F" w:rsidRDefault="00C93538" w:rsidP="00944D34">
      <w:pPr>
        <w:spacing w:line="340" w:lineRule="atLeast"/>
        <w:rPr>
          <w:sz w:val="23"/>
          <w:szCs w:val="23"/>
        </w:rPr>
        <w:sectPr w:rsidR="0045406E" w:rsidRPr="003F454F" w:rsidSect="00560177">
          <w:pgSz w:w="11907" w:h="16840" w:code="9"/>
          <w:pgMar w:top="1985" w:right="1418" w:bottom="1985" w:left="1701" w:header="709" w:footer="227" w:gutter="0"/>
          <w:cols w:space="708"/>
          <w:docGrid w:linePitch="360"/>
        </w:sectPr>
      </w:pPr>
      <w:r w:rsidRPr="003F454F" w:rsidDel="00C93538">
        <w:rPr>
          <w:sz w:val="23"/>
          <w:szCs w:val="23"/>
        </w:rPr>
        <w:t xml:space="preserve"> </w:t>
      </w:r>
      <w:r w:rsidR="00854509" w:rsidRPr="003F454F">
        <w:rPr>
          <w:sz w:val="23"/>
          <w:szCs w:val="23"/>
        </w:rPr>
        <w:br w:type="page"/>
      </w:r>
    </w:p>
    <w:p w14:paraId="0D460DF2" w14:textId="77777777" w:rsidR="00854509" w:rsidRPr="003F454F" w:rsidRDefault="00854509" w:rsidP="00944D34">
      <w:pPr>
        <w:spacing w:line="340" w:lineRule="atLeast"/>
        <w:rPr>
          <w:sz w:val="23"/>
          <w:szCs w:val="23"/>
        </w:rPr>
      </w:pPr>
    </w:p>
    <w:p w14:paraId="5391B735" w14:textId="77777777" w:rsidR="0040248D" w:rsidRPr="003F454F" w:rsidRDefault="00854509" w:rsidP="00944D34">
      <w:pPr>
        <w:spacing w:line="340" w:lineRule="atLeast"/>
        <w:jc w:val="center"/>
        <w:rPr>
          <w:b/>
          <w:smallCaps/>
          <w:sz w:val="23"/>
          <w:szCs w:val="23"/>
        </w:rPr>
      </w:pPr>
      <w:r w:rsidRPr="003F454F">
        <w:rPr>
          <w:b/>
          <w:smallCaps/>
          <w:sz w:val="23"/>
          <w:szCs w:val="23"/>
        </w:rPr>
        <w:t xml:space="preserve">Anexo VI - </w:t>
      </w:r>
      <w:r w:rsidR="0040248D" w:rsidRPr="003F454F">
        <w:rPr>
          <w:b/>
          <w:smallCaps/>
          <w:sz w:val="23"/>
          <w:szCs w:val="23"/>
        </w:rPr>
        <w:t>Despesas</w:t>
      </w:r>
    </w:p>
    <w:p w14:paraId="182E523C" w14:textId="4095C247" w:rsidR="0040248D" w:rsidRDefault="0040248D" w:rsidP="00944D34">
      <w:pPr>
        <w:spacing w:line="340" w:lineRule="atLeast"/>
        <w:jc w:val="center"/>
        <w:rPr>
          <w:b/>
          <w:smallCaps/>
          <w:sz w:val="23"/>
          <w:szCs w:val="23"/>
        </w:rPr>
      </w:pPr>
    </w:p>
    <w:p w14:paraId="4C4B0784" w14:textId="0B1122C2" w:rsidR="00AF2776" w:rsidRPr="003F454F" w:rsidRDefault="00AF2776" w:rsidP="00944D34">
      <w:pPr>
        <w:spacing w:line="340" w:lineRule="atLeast"/>
        <w:jc w:val="center"/>
        <w:rPr>
          <w:b/>
          <w:smallCaps/>
          <w:sz w:val="23"/>
          <w:szCs w:val="23"/>
        </w:rPr>
      </w:pPr>
    </w:p>
    <w:p w14:paraId="08605002" w14:textId="77777777" w:rsidR="0040248D" w:rsidRPr="003F454F" w:rsidRDefault="0040248D" w:rsidP="00944D34">
      <w:pPr>
        <w:spacing w:line="340" w:lineRule="atLeast"/>
        <w:jc w:val="center"/>
        <w:rPr>
          <w:b/>
          <w:i/>
          <w:iCs/>
          <w:smallCaps/>
          <w:sz w:val="23"/>
          <w:szCs w:val="23"/>
        </w:rPr>
      </w:pPr>
      <w:r w:rsidRPr="003F454F">
        <w:rPr>
          <w:b/>
          <w:i/>
          <w:iCs/>
          <w:smallCaps/>
          <w:sz w:val="23"/>
          <w:szCs w:val="23"/>
        </w:rPr>
        <w:t>(OS VALORES ABAIXO NÃO LEVAM EM CONSIDERAÇÃO EVENTUAIS TRIBUTOS SOBRE ELES INCIDENTES, OS QUAIS TERÃO O TRATAMENTO CONFORME OS RESPETIVOS CONTRATOS)</w:t>
      </w:r>
    </w:p>
    <w:p w14:paraId="71EA1AEA" w14:textId="0674AA52" w:rsidR="0040248D" w:rsidRPr="00034F97" w:rsidRDefault="0040248D" w:rsidP="00944D34">
      <w:pPr>
        <w:spacing w:line="340" w:lineRule="atLeast"/>
        <w:rPr>
          <w:sz w:val="23"/>
          <w:szCs w:val="23"/>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84"/>
        <w:gridCol w:w="2081"/>
        <w:gridCol w:w="1247"/>
        <w:gridCol w:w="1386"/>
        <w:gridCol w:w="892"/>
        <w:gridCol w:w="1466"/>
        <w:gridCol w:w="1109"/>
        <w:gridCol w:w="1111"/>
        <w:gridCol w:w="1389"/>
        <w:gridCol w:w="795"/>
      </w:tblGrid>
      <w:tr w:rsidR="00034F97" w:rsidRPr="00034F97" w14:paraId="3E6DC2EE" w14:textId="77777777" w:rsidTr="0080685D">
        <w:trPr>
          <w:jc w:val="center"/>
        </w:trPr>
        <w:tc>
          <w:tcPr>
            <w:tcW w:w="538" w:type="pct"/>
            <w:shd w:val="clear" w:color="auto" w:fill="D9D9D9" w:themeFill="background1" w:themeFillShade="D9"/>
            <w:tcMar>
              <w:left w:w="28" w:type="dxa"/>
              <w:right w:w="28" w:type="dxa"/>
            </w:tcMar>
            <w:vAlign w:val="center"/>
            <w:hideMark/>
          </w:tcPr>
          <w:p w14:paraId="6CDC81D1" w14:textId="77777777" w:rsidR="00034F97" w:rsidRPr="00034F97" w:rsidRDefault="00034F97" w:rsidP="0080685D">
            <w:pPr>
              <w:spacing w:line="280" w:lineRule="atLeast"/>
              <w:jc w:val="center"/>
              <w:rPr>
                <w:b/>
                <w:bCs/>
                <w:sz w:val="20"/>
                <w:szCs w:val="20"/>
              </w:rPr>
            </w:pPr>
            <w:r w:rsidRPr="00034F97">
              <w:rPr>
                <w:b/>
                <w:bCs/>
                <w:sz w:val="20"/>
                <w:szCs w:val="20"/>
              </w:rPr>
              <w:t>Prestador</w:t>
            </w:r>
          </w:p>
        </w:tc>
        <w:tc>
          <w:tcPr>
            <w:tcW w:w="809" w:type="pct"/>
            <w:shd w:val="clear" w:color="auto" w:fill="D9D9D9" w:themeFill="background1" w:themeFillShade="D9"/>
            <w:tcMar>
              <w:left w:w="28" w:type="dxa"/>
              <w:right w:w="28" w:type="dxa"/>
            </w:tcMar>
            <w:vAlign w:val="center"/>
            <w:hideMark/>
          </w:tcPr>
          <w:p w14:paraId="626D1BCB" w14:textId="77777777" w:rsidR="00034F97" w:rsidRPr="00034F97" w:rsidRDefault="00034F97" w:rsidP="0080685D">
            <w:pPr>
              <w:spacing w:line="280" w:lineRule="atLeast"/>
              <w:jc w:val="center"/>
              <w:rPr>
                <w:b/>
                <w:bCs/>
                <w:sz w:val="20"/>
                <w:szCs w:val="20"/>
              </w:rPr>
            </w:pPr>
            <w:r w:rsidRPr="00034F97">
              <w:rPr>
                <w:b/>
                <w:bCs/>
                <w:sz w:val="20"/>
                <w:szCs w:val="20"/>
              </w:rPr>
              <w:t>Descrição</w:t>
            </w:r>
          </w:p>
        </w:tc>
        <w:tc>
          <w:tcPr>
            <w:tcW w:w="485" w:type="pct"/>
            <w:shd w:val="clear" w:color="auto" w:fill="D9D9D9" w:themeFill="background1" w:themeFillShade="D9"/>
            <w:tcMar>
              <w:left w:w="28" w:type="dxa"/>
              <w:right w:w="28" w:type="dxa"/>
            </w:tcMar>
            <w:vAlign w:val="center"/>
            <w:hideMark/>
          </w:tcPr>
          <w:p w14:paraId="0ED0381B" w14:textId="77777777" w:rsidR="00034F97" w:rsidRPr="00034F97" w:rsidRDefault="00034F97" w:rsidP="0080685D">
            <w:pPr>
              <w:spacing w:line="280" w:lineRule="atLeast"/>
              <w:jc w:val="center"/>
              <w:rPr>
                <w:b/>
                <w:bCs/>
                <w:sz w:val="20"/>
                <w:szCs w:val="20"/>
              </w:rPr>
            </w:pPr>
            <w:r w:rsidRPr="00034F97">
              <w:rPr>
                <w:b/>
                <w:bCs/>
                <w:sz w:val="20"/>
                <w:szCs w:val="20"/>
              </w:rPr>
              <w:t>Periodicidade</w:t>
            </w:r>
          </w:p>
        </w:tc>
        <w:tc>
          <w:tcPr>
            <w:tcW w:w="539" w:type="pct"/>
            <w:shd w:val="clear" w:color="auto" w:fill="D9D9D9" w:themeFill="background1" w:themeFillShade="D9"/>
            <w:tcMar>
              <w:left w:w="28" w:type="dxa"/>
              <w:right w:w="28" w:type="dxa"/>
            </w:tcMar>
            <w:vAlign w:val="center"/>
            <w:hideMark/>
          </w:tcPr>
          <w:p w14:paraId="650512DD" w14:textId="77777777" w:rsidR="00034F97" w:rsidRPr="00034F97" w:rsidRDefault="00034F97" w:rsidP="0080685D">
            <w:pPr>
              <w:spacing w:line="280" w:lineRule="atLeast"/>
              <w:jc w:val="center"/>
              <w:rPr>
                <w:b/>
                <w:bCs/>
                <w:sz w:val="20"/>
                <w:szCs w:val="20"/>
              </w:rPr>
            </w:pPr>
            <w:r w:rsidRPr="00034F97">
              <w:rPr>
                <w:b/>
                <w:bCs/>
                <w:sz w:val="20"/>
                <w:szCs w:val="20"/>
              </w:rPr>
              <w:t>Valor Líquido</w:t>
            </w:r>
          </w:p>
        </w:tc>
        <w:tc>
          <w:tcPr>
            <w:tcW w:w="347" w:type="pct"/>
            <w:shd w:val="clear" w:color="auto" w:fill="D9D9D9" w:themeFill="background1" w:themeFillShade="D9"/>
            <w:tcMar>
              <w:left w:w="28" w:type="dxa"/>
              <w:right w:w="28" w:type="dxa"/>
            </w:tcMar>
            <w:vAlign w:val="center"/>
            <w:hideMark/>
          </w:tcPr>
          <w:p w14:paraId="0EB184D3" w14:textId="77777777" w:rsidR="00034F97" w:rsidRPr="00034F97" w:rsidRDefault="00034F97" w:rsidP="0080685D">
            <w:pPr>
              <w:spacing w:line="280" w:lineRule="atLeast"/>
              <w:jc w:val="center"/>
              <w:rPr>
                <w:b/>
                <w:bCs/>
                <w:sz w:val="20"/>
                <w:szCs w:val="20"/>
              </w:rPr>
            </w:pPr>
            <w:r w:rsidRPr="00034F97">
              <w:rPr>
                <w:b/>
                <w:bCs/>
                <w:sz w:val="20"/>
                <w:szCs w:val="20"/>
              </w:rPr>
              <w:t>Gross-</w:t>
            </w:r>
            <w:proofErr w:type="spellStart"/>
            <w:r w:rsidRPr="00034F97">
              <w:rPr>
                <w:b/>
                <w:bCs/>
                <w:sz w:val="20"/>
                <w:szCs w:val="20"/>
              </w:rPr>
              <w:t>Up</w:t>
            </w:r>
            <w:proofErr w:type="spellEnd"/>
          </w:p>
        </w:tc>
        <w:tc>
          <w:tcPr>
            <w:tcW w:w="570" w:type="pct"/>
            <w:shd w:val="clear" w:color="auto" w:fill="D9D9D9" w:themeFill="background1" w:themeFillShade="D9"/>
            <w:tcMar>
              <w:left w:w="28" w:type="dxa"/>
              <w:right w:w="28" w:type="dxa"/>
            </w:tcMar>
            <w:vAlign w:val="center"/>
            <w:hideMark/>
          </w:tcPr>
          <w:p w14:paraId="4B4152A4" w14:textId="77777777" w:rsidR="00034F97" w:rsidRPr="00034F97" w:rsidRDefault="00034F97" w:rsidP="0080685D">
            <w:pPr>
              <w:spacing w:line="280" w:lineRule="atLeast"/>
              <w:jc w:val="center"/>
              <w:rPr>
                <w:b/>
                <w:bCs/>
                <w:sz w:val="20"/>
                <w:szCs w:val="20"/>
              </w:rPr>
            </w:pPr>
            <w:r w:rsidRPr="00034F97">
              <w:rPr>
                <w:b/>
                <w:bCs/>
                <w:sz w:val="20"/>
                <w:szCs w:val="20"/>
              </w:rPr>
              <w:t>Valor Bruto</w:t>
            </w:r>
          </w:p>
        </w:tc>
        <w:tc>
          <w:tcPr>
            <w:tcW w:w="431" w:type="pct"/>
            <w:shd w:val="clear" w:color="auto" w:fill="D9D9D9" w:themeFill="background1" w:themeFillShade="D9"/>
            <w:tcMar>
              <w:left w:w="28" w:type="dxa"/>
              <w:right w:w="28" w:type="dxa"/>
            </w:tcMar>
            <w:vAlign w:val="center"/>
            <w:hideMark/>
          </w:tcPr>
          <w:p w14:paraId="240C3C11" w14:textId="77777777" w:rsidR="00034F97" w:rsidRPr="00034F97" w:rsidRDefault="00034F97" w:rsidP="0080685D">
            <w:pPr>
              <w:spacing w:line="280" w:lineRule="atLeast"/>
              <w:jc w:val="center"/>
              <w:rPr>
                <w:b/>
                <w:bCs/>
                <w:sz w:val="20"/>
                <w:szCs w:val="20"/>
              </w:rPr>
            </w:pPr>
            <w:r w:rsidRPr="00034F97">
              <w:rPr>
                <w:b/>
                <w:bCs/>
                <w:sz w:val="20"/>
                <w:szCs w:val="20"/>
              </w:rPr>
              <w:t>Recorrente Anual</w:t>
            </w:r>
          </w:p>
        </w:tc>
        <w:tc>
          <w:tcPr>
            <w:tcW w:w="432" w:type="pct"/>
            <w:shd w:val="clear" w:color="auto" w:fill="D9D9D9" w:themeFill="background1" w:themeFillShade="D9"/>
            <w:tcMar>
              <w:left w:w="28" w:type="dxa"/>
              <w:right w:w="28" w:type="dxa"/>
            </w:tcMar>
            <w:vAlign w:val="center"/>
            <w:hideMark/>
          </w:tcPr>
          <w:p w14:paraId="04690D87" w14:textId="77777777" w:rsidR="00034F97" w:rsidRPr="00034F97" w:rsidRDefault="00034F97" w:rsidP="0080685D">
            <w:pPr>
              <w:spacing w:line="280" w:lineRule="atLeast"/>
              <w:jc w:val="center"/>
              <w:rPr>
                <w:b/>
                <w:bCs/>
                <w:sz w:val="20"/>
                <w:szCs w:val="20"/>
              </w:rPr>
            </w:pPr>
            <w:r w:rsidRPr="00034F97">
              <w:rPr>
                <w:b/>
                <w:bCs/>
                <w:sz w:val="20"/>
                <w:szCs w:val="20"/>
              </w:rPr>
              <w:t>Recorrente Total</w:t>
            </w:r>
          </w:p>
        </w:tc>
        <w:tc>
          <w:tcPr>
            <w:tcW w:w="540" w:type="pct"/>
            <w:shd w:val="clear" w:color="auto" w:fill="D9D9D9" w:themeFill="background1" w:themeFillShade="D9"/>
            <w:tcMar>
              <w:left w:w="28" w:type="dxa"/>
              <w:right w:w="28" w:type="dxa"/>
            </w:tcMar>
            <w:vAlign w:val="center"/>
            <w:hideMark/>
          </w:tcPr>
          <w:p w14:paraId="4D38B41B" w14:textId="77777777" w:rsidR="00034F97" w:rsidRPr="00034F97" w:rsidRDefault="00034F97" w:rsidP="0080685D">
            <w:pPr>
              <w:spacing w:line="280" w:lineRule="atLeast"/>
              <w:jc w:val="center"/>
              <w:rPr>
                <w:b/>
                <w:bCs/>
                <w:sz w:val="20"/>
                <w:szCs w:val="20"/>
              </w:rPr>
            </w:pPr>
            <w:r w:rsidRPr="00034F97">
              <w:rPr>
                <w:b/>
                <w:bCs/>
                <w:sz w:val="20"/>
                <w:szCs w:val="20"/>
              </w:rPr>
              <w:t>Flat</w:t>
            </w:r>
          </w:p>
        </w:tc>
        <w:tc>
          <w:tcPr>
            <w:tcW w:w="309" w:type="pct"/>
            <w:shd w:val="clear" w:color="auto" w:fill="D9D9D9" w:themeFill="background1" w:themeFillShade="D9"/>
            <w:tcMar>
              <w:left w:w="28" w:type="dxa"/>
              <w:right w:w="28" w:type="dxa"/>
            </w:tcMar>
            <w:vAlign w:val="center"/>
          </w:tcPr>
          <w:p w14:paraId="13625544" w14:textId="77777777" w:rsidR="00034F97" w:rsidRPr="00034F97" w:rsidRDefault="00034F97" w:rsidP="0080685D">
            <w:pPr>
              <w:spacing w:line="280" w:lineRule="atLeast"/>
              <w:jc w:val="center"/>
              <w:rPr>
                <w:b/>
                <w:bCs/>
                <w:sz w:val="20"/>
                <w:szCs w:val="20"/>
              </w:rPr>
            </w:pPr>
            <w:r w:rsidRPr="00034F97">
              <w:rPr>
                <w:b/>
                <w:bCs/>
                <w:sz w:val="20"/>
                <w:szCs w:val="20"/>
              </w:rPr>
              <w:t>%</w:t>
            </w:r>
          </w:p>
        </w:tc>
      </w:tr>
      <w:tr w:rsidR="00034F97" w:rsidRPr="00034F97" w14:paraId="7AB956E5" w14:textId="77777777" w:rsidTr="0080685D">
        <w:trPr>
          <w:jc w:val="center"/>
        </w:trPr>
        <w:tc>
          <w:tcPr>
            <w:tcW w:w="538" w:type="pct"/>
            <w:shd w:val="clear" w:color="auto" w:fill="auto"/>
            <w:noWrap/>
            <w:tcMar>
              <w:left w:w="28" w:type="dxa"/>
              <w:right w:w="28" w:type="dxa"/>
            </w:tcMar>
            <w:vAlign w:val="center"/>
            <w:hideMark/>
          </w:tcPr>
          <w:p w14:paraId="13DC0B44" w14:textId="77777777" w:rsidR="00034F97" w:rsidRPr="00034F97" w:rsidRDefault="00034F97" w:rsidP="0080685D">
            <w:pPr>
              <w:spacing w:line="280" w:lineRule="atLeast"/>
              <w:jc w:val="center"/>
              <w:rPr>
                <w:sz w:val="20"/>
                <w:szCs w:val="20"/>
              </w:rPr>
            </w:pPr>
            <w:r w:rsidRPr="00034F97">
              <w:rPr>
                <w:color w:val="000000"/>
                <w:sz w:val="20"/>
                <w:szCs w:val="20"/>
              </w:rPr>
              <w:t>ANBIMA</w:t>
            </w:r>
          </w:p>
        </w:tc>
        <w:tc>
          <w:tcPr>
            <w:tcW w:w="809" w:type="pct"/>
            <w:shd w:val="clear" w:color="auto" w:fill="auto"/>
            <w:noWrap/>
            <w:tcMar>
              <w:left w:w="28" w:type="dxa"/>
              <w:right w:w="28" w:type="dxa"/>
            </w:tcMar>
            <w:vAlign w:val="center"/>
            <w:hideMark/>
          </w:tcPr>
          <w:p w14:paraId="7BA8EB45" w14:textId="77777777" w:rsidR="00034F97" w:rsidRPr="00034F97" w:rsidRDefault="00034F97" w:rsidP="0080685D">
            <w:pPr>
              <w:spacing w:line="280" w:lineRule="atLeast"/>
              <w:jc w:val="center"/>
              <w:rPr>
                <w:sz w:val="20"/>
                <w:szCs w:val="20"/>
              </w:rPr>
            </w:pPr>
            <w:r w:rsidRPr="00034F97">
              <w:rPr>
                <w:color w:val="000000"/>
                <w:sz w:val="20"/>
                <w:szCs w:val="20"/>
              </w:rPr>
              <w:t>ANBIMA</w:t>
            </w:r>
          </w:p>
        </w:tc>
        <w:tc>
          <w:tcPr>
            <w:tcW w:w="485" w:type="pct"/>
            <w:shd w:val="clear" w:color="auto" w:fill="auto"/>
            <w:noWrap/>
            <w:tcMar>
              <w:left w:w="28" w:type="dxa"/>
              <w:right w:w="28" w:type="dxa"/>
            </w:tcMar>
            <w:vAlign w:val="center"/>
            <w:hideMark/>
          </w:tcPr>
          <w:p w14:paraId="1A569F6B" w14:textId="77777777" w:rsidR="00034F97" w:rsidRPr="00034F97" w:rsidRDefault="00034F97" w:rsidP="0080685D">
            <w:pPr>
              <w:spacing w:line="280" w:lineRule="atLeast"/>
              <w:jc w:val="center"/>
              <w:rPr>
                <w:sz w:val="20"/>
                <w:szCs w:val="20"/>
              </w:rPr>
            </w:pPr>
            <w:r w:rsidRPr="00034F97">
              <w:rPr>
                <w:color w:val="000000"/>
                <w:sz w:val="20"/>
                <w:szCs w:val="20"/>
              </w:rPr>
              <w:t>FLAT</w:t>
            </w:r>
          </w:p>
        </w:tc>
        <w:tc>
          <w:tcPr>
            <w:tcW w:w="539" w:type="pct"/>
            <w:shd w:val="clear" w:color="auto" w:fill="auto"/>
            <w:noWrap/>
            <w:tcMar>
              <w:left w:w="28" w:type="dxa"/>
              <w:right w:w="28" w:type="dxa"/>
            </w:tcMar>
            <w:vAlign w:val="center"/>
            <w:hideMark/>
          </w:tcPr>
          <w:p w14:paraId="082E8E56" w14:textId="77777777" w:rsidR="00034F97" w:rsidRPr="00034F97" w:rsidRDefault="00034F97" w:rsidP="0080685D">
            <w:pPr>
              <w:spacing w:line="280" w:lineRule="atLeast"/>
              <w:jc w:val="center"/>
              <w:rPr>
                <w:sz w:val="20"/>
                <w:szCs w:val="20"/>
              </w:rPr>
            </w:pPr>
            <w:r w:rsidRPr="00034F97">
              <w:rPr>
                <w:color w:val="000000"/>
                <w:sz w:val="20"/>
                <w:szCs w:val="20"/>
              </w:rPr>
              <w:t>R$ 3.136,00</w:t>
            </w:r>
          </w:p>
        </w:tc>
        <w:tc>
          <w:tcPr>
            <w:tcW w:w="347" w:type="pct"/>
            <w:shd w:val="clear" w:color="auto" w:fill="auto"/>
            <w:noWrap/>
            <w:tcMar>
              <w:left w:w="28" w:type="dxa"/>
              <w:right w:w="28" w:type="dxa"/>
            </w:tcMar>
            <w:vAlign w:val="center"/>
            <w:hideMark/>
          </w:tcPr>
          <w:p w14:paraId="7D173123" w14:textId="77777777" w:rsidR="00034F97" w:rsidRPr="00034F97" w:rsidRDefault="00034F97" w:rsidP="0080685D">
            <w:pPr>
              <w:spacing w:line="280" w:lineRule="atLeast"/>
              <w:jc w:val="center"/>
              <w:rPr>
                <w:sz w:val="20"/>
                <w:szCs w:val="20"/>
              </w:rPr>
            </w:pPr>
            <w:r w:rsidRPr="00034F97">
              <w:rPr>
                <w:color w:val="000000"/>
                <w:sz w:val="20"/>
                <w:szCs w:val="20"/>
              </w:rPr>
              <w:t>0,00%</w:t>
            </w:r>
          </w:p>
        </w:tc>
        <w:tc>
          <w:tcPr>
            <w:tcW w:w="570" w:type="pct"/>
            <w:shd w:val="clear" w:color="auto" w:fill="auto"/>
            <w:noWrap/>
            <w:tcMar>
              <w:left w:w="28" w:type="dxa"/>
              <w:right w:w="28" w:type="dxa"/>
            </w:tcMar>
            <w:vAlign w:val="center"/>
            <w:hideMark/>
          </w:tcPr>
          <w:p w14:paraId="7DC4F8E2" w14:textId="77777777" w:rsidR="00034F97" w:rsidRPr="00034F97" w:rsidRDefault="00034F97" w:rsidP="0080685D">
            <w:pPr>
              <w:spacing w:line="280" w:lineRule="atLeast"/>
              <w:jc w:val="center"/>
              <w:rPr>
                <w:sz w:val="20"/>
                <w:szCs w:val="20"/>
              </w:rPr>
            </w:pPr>
            <w:r w:rsidRPr="00034F97">
              <w:rPr>
                <w:color w:val="000000"/>
                <w:sz w:val="20"/>
                <w:szCs w:val="20"/>
              </w:rPr>
              <w:t>R$ 3.136,00</w:t>
            </w:r>
          </w:p>
        </w:tc>
        <w:tc>
          <w:tcPr>
            <w:tcW w:w="431" w:type="pct"/>
            <w:shd w:val="clear" w:color="auto" w:fill="auto"/>
            <w:noWrap/>
            <w:tcMar>
              <w:left w:w="28" w:type="dxa"/>
              <w:right w:w="28" w:type="dxa"/>
            </w:tcMar>
            <w:vAlign w:val="center"/>
            <w:hideMark/>
          </w:tcPr>
          <w:p w14:paraId="088CE8F8" w14:textId="77777777" w:rsidR="00034F97" w:rsidRPr="00034F97" w:rsidRDefault="00034F97" w:rsidP="0080685D">
            <w:pPr>
              <w:spacing w:line="280" w:lineRule="atLeast"/>
              <w:jc w:val="center"/>
              <w:rPr>
                <w:sz w:val="20"/>
                <w:szCs w:val="20"/>
              </w:rPr>
            </w:pPr>
            <w:r w:rsidRPr="00034F97">
              <w:rPr>
                <w:color w:val="000000"/>
                <w:sz w:val="20"/>
                <w:szCs w:val="20"/>
              </w:rPr>
              <w:t>R$ -</w:t>
            </w:r>
          </w:p>
        </w:tc>
        <w:tc>
          <w:tcPr>
            <w:tcW w:w="432" w:type="pct"/>
            <w:shd w:val="clear" w:color="auto" w:fill="auto"/>
            <w:noWrap/>
            <w:tcMar>
              <w:left w:w="28" w:type="dxa"/>
              <w:right w:w="28" w:type="dxa"/>
            </w:tcMar>
            <w:vAlign w:val="center"/>
            <w:hideMark/>
          </w:tcPr>
          <w:p w14:paraId="20D2371B" w14:textId="77777777" w:rsidR="00034F97" w:rsidRPr="00034F97" w:rsidRDefault="00034F97" w:rsidP="0080685D">
            <w:pPr>
              <w:spacing w:line="280" w:lineRule="atLeast"/>
              <w:jc w:val="center"/>
              <w:rPr>
                <w:sz w:val="20"/>
                <w:szCs w:val="20"/>
              </w:rPr>
            </w:pPr>
            <w:r w:rsidRPr="00034F97">
              <w:rPr>
                <w:color w:val="000000"/>
                <w:sz w:val="20"/>
                <w:szCs w:val="20"/>
              </w:rPr>
              <w:t>R$ -</w:t>
            </w:r>
          </w:p>
        </w:tc>
        <w:tc>
          <w:tcPr>
            <w:tcW w:w="540" w:type="pct"/>
            <w:shd w:val="clear" w:color="auto" w:fill="auto"/>
            <w:noWrap/>
            <w:tcMar>
              <w:left w:w="28" w:type="dxa"/>
              <w:right w:w="28" w:type="dxa"/>
            </w:tcMar>
            <w:vAlign w:val="center"/>
            <w:hideMark/>
          </w:tcPr>
          <w:p w14:paraId="3B98C573" w14:textId="77777777" w:rsidR="00034F97" w:rsidRPr="00034F97" w:rsidRDefault="00034F97" w:rsidP="0080685D">
            <w:pPr>
              <w:spacing w:line="280" w:lineRule="atLeast"/>
              <w:jc w:val="center"/>
              <w:rPr>
                <w:sz w:val="20"/>
                <w:szCs w:val="20"/>
              </w:rPr>
            </w:pPr>
            <w:r w:rsidRPr="00034F97">
              <w:rPr>
                <w:color w:val="000000"/>
                <w:sz w:val="20"/>
                <w:szCs w:val="20"/>
              </w:rPr>
              <w:t>R$ 3.136,00</w:t>
            </w:r>
          </w:p>
        </w:tc>
        <w:tc>
          <w:tcPr>
            <w:tcW w:w="309" w:type="pct"/>
            <w:tcMar>
              <w:left w:w="28" w:type="dxa"/>
              <w:right w:w="28" w:type="dxa"/>
            </w:tcMar>
            <w:vAlign w:val="center"/>
          </w:tcPr>
          <w:p w14:paraId="6EDBA0EB" w14:textId="77777777" w:rsidR="00034F97" w:rsidRPr="00034F97" w:rsidRDefault="00034F97" w:rsidP="0080685D">
            <w:pPr>
              <w:spacing w:line="280" w:lineRule="atLeast"/>
              <w:jc w:val="center"/>
              <w:rPr>
                <w:color w:val="000000"/>
                <w:sz w:val="20"/>
                <w:szCs w:val="20"/>
              </w:rPr>
            </w:pPr>
            <w:r w:rsidRPr="00034F97">
              <w:rPr>
                <w:sz w:val="20"/>
                <w:szCs w:val="20"/>
              </w:rPr>
              <w:t>0,001%</w:t>
            </w:r>
          </w:p>
        </w:tc>
      </w:tr>
      <w:tr w:rsidR="00034F97" w:rsidRPr="00034F97" w14:paraId="03549F09" w14:textId="77777777" w:rsidTr="0080685D">
        <w:trPr>
          <w:jc w:val="center"/>
        </w:trPr>
        <w:tc>
          <w:tcPr>
            <w:tcW w:w="538" w:type="pct"/>
            <w:shd w:val="clear" w:color="auto" w:fill="auto"/>
            <w:noWrap/>
            <w:tcMar>
              <w:left w:w="28" w:type="dxa"/>
              <w:right w:w="28" w:type="dxa"/>
            </w:tcMar>
            <w:vAlign w:val="center"/>
          </w:tcPr>
          <w:p w14:paraId="33479564" w14:textId="77777777" w:rsidR="00034F97" w:rsidRPr="00034F97" w:rsidRDefault="00034F97" w:rsidP="0080685D">
            <w:pPr>
              <w:spacing w:line="280" w:lineRule="atLeast"/>
              <w:jc w:val="center"/>
              <w:rPr>
                <w:color w:val="000000"/>
                <w:sz w:val="20"/>
                <w:szCs w:val="20"/>
              </w:rPr>
            </w:pPr>
            <w:r w:rsidRPr="00034F97">
              <w:rPr>
                <w:color w:val="000000"/>
                <w:sz w:val="20"/>
                <w:szCs w:val="20"/>
              </w:rPr>
              <w:t>B3 | CETIP*</w:t>
            </w:r>
          </w:p>
        </w:tc>
        <w:tc>
          <w:tcPr>
            <w:tcW w:w="809" w:type="pct"/>
            <w:shd w:val="clear" w:color="auto" w:fill="auto"/>
            <w:noWrap/>
            <w:tcMar>
              <w:left w:w="28" w:type="dxa"/>
              <w:right w:w="28" w:type="dxa"/>
            </w:tcMar>
            <w:vAlign w:val="center"/>
          </w:tcPr>
          <w:p w14:paraId="5C3ADD17" w14:textId="77777777" w:rsidR="00034F97" w:rsidRPr="00034F97" w:rsidRDefault="00034F97" w:rsidP="0080685D">
            <w:pPr>
              <w:spacing w:line="280" w:lineRule="atLeast"/>
              <w:jc w:val="center"/>
              <w:rPr>
                <w:color w:val="000000"/>
                <w:sz w:val="20"/>
                <w:szCs w:val="20"/>
              </w:rPr>
            </w:pPr>
            <w:r w:rsidRPr="00034F97">
              <w:rPr>
                <w:color w:val="000000"/>
                <w:sz w:val="20"/>
                <w:szCs w:val="20"/>
              </w:rPr>
              <w:t>Registro CRI/CRA/ DEBÊNTURE/NC</w:t>
            </w:r>
          </w:p>
        </w:tc>
        <w:tc>
          <w:tcPr>
            <w:tcW w:w="485" w:type="pct"/>
            <w:shd w:val="clear" w:color="auto" w:fill="auto"/>
            <w:noWrap/>
            <w:tcMar>
              <w:left w:w="28" w:type="dxa"/>
              <w:right w:w="28" w:type="dxa"/>
            </w:tcMar>
            <w:vAlign w:val="center"/>
          </w:tcPr>
          <w:p w14:paraId="5940AB4C" w14:textId="77777777" w:rsidR="00034F97" w:rsidRPr="00034F97" w:rsidRDefault="00034F97" w:rsidP="0080685D">
            <w:pPr>
              <w:spacing w:line="280" w:lineRule="atLeast"/>
              <w:jc w:val="center"/>
              <w:rPr>
                <w:color w:val="000000"/>
                <w:sz w:val="20"/>
                <w:szCs w:val="20"/>
              </w:rPr>
            </w:pPr>
            <w:r w:rsidRPr="00034F97">
              <w:rPr>
                <w:color w:val="000000"/>
                <w:sz w:val="20"/>
                <w:szCs w:val="20"/>
              </w:rPr>
              <w:t>FLAT</w:t>
            </w:r>
          </w:p>
        </w:tc>
        <w:tc>
          <w:tcPr>
            <w:tcW w:w="539" w:type="pct"/>
            <w:shd w:val="clear" w:color="auto" w:fill="auto"/>
            <w:noWrap/>
            <w:tcMar>
              <w:left w:w="28" w:type="dxa"/>
              <w:right w:w="28" w:type="dxa"/>
            </w:tcMar>
            <w:vAlign w:val="center"/>
          </w:tcPr>
          <w:p w14:paraId="20F86AB0" w14:textId="77777777" w:rsidR="00034F97" w:rsidRPr="00034F97" w:rsidRDefault="00034F97" w:rsidP="0080685D">
            <w:pPr>
              <w:spacing w:line="280" w:lineRule="atLeast"/>
              <w:jc w:val="center"/>
              <w:rPr>
                <w:color w:val="000000"/>
                <w:sz w:val="20"/>
                <w:szCs w:val="20"/>
              </w:rPr>
            </w:pPr>
            <w:r w:rsidRPr="00034F97">
              <w:rPr>
                <w:color w:val="000000"/>
                <w:sz w:val="20"/>
                <w:szCs w:val="20"/>
              </w:rPr>
              <w:t>R$ 69.250,00</w:t>
            </w:r>
          </w:p>
        </w:tc>
        <w:tc>
          <w:tcPr>
            <w:tcW w:w="347" w:type="pct"/>
            <w:shd w:val="clear" w:color="auto" w:fill="auto"/>
            <w:noWrap/>
            <w:tcMar>
              <w:left w:w="28" w:type="dxa"/>
              <w:right w:w="28" w:type="dxa"/>
            </w:tcMar>
            <w:vAlign w:val="center"/>
          </w:tcPr>
          <w:p w14:paraId="7521A0E0" w14:textId="77777777" w:rsidR="00034F97" w:rsidRPr="00034F97" w:rsidRDefault="00034F97" w:rsidP="0080685D">
            <w:pPr>
              <w:spacing w:line="280" w:lineRule="atLeast"/>
              <w:jc w:val="center"/>
              <w:rPr>
                <w:color w:val="000000"/>
                <w:sz w:val="20"/>
                <w:szCs w:val="20"/>
              </w:rPr>
            </w:pPr>
            <w:r w:rsidRPr="00034F97">
              <w:rPr>
                <w:color w:val="000000"/>
                <w:sz w:val="20"/>
                <w:szCs w:val="20"/>
              </w:rPr>
              <w:t>0,00%</w:t>
            </w:r>
          </w:p>
        </w:tc>
        <w:tc>
          <w:tcPr>
            <w:tcW w:w="570" w:type="pct"/>
            <w:shd w:val="clear" w:color="auto" w:fill="auto"/>
            <w:noWrap/>
            <w:tcMar>
              <w:left w:w="28" w:type="dxa"/>
              <w:right w:w="28" w:type="dxa"/>
            </w:tcMar>
            <w:vAlign w:val="center"/>
          </w:tcPr>
          <w:p w14:paraId="2625A165" w14:textId="77777777" w:rsidR="00034F97" w:rsidRPr="00034F97" w:rsidRDefault="00034F97" w:rsidP="0080685D">
            <w:pPr>
              <w:spacing w:line="280" w:lineRule="atLeast"/>
              <w:jc w:val="center"/>
              <w:rPr>
                <w:color w:val="000000"/>
                <w:sz w:val="20"/>
                <w:szCs w:val="20"/>
              </w:rPr>
            </w:pPr>
            <w:r w:rsidRPr="00034F97">
              <w:rPr>
                <w:color w:val="000000"/>
                <w:sz w:val="20"/>
                <w:szCs w:val="20"/>
              </w:rPr>
              <w:t>R$ 69.250,00</w:t>
            </w:r>
          </w:p>
        </w:tc>
        <w:tc>
          <w:tcPr>
            <w:tcW w:w="431" w:type="pct"/>
            <w:shd w:val="clear" w:color="auto" w:fill="auto"/>
            <w:noWrap/>
            <w:tcMar>
              <w:left w:w="28" w:type="dxa"/>
              <w:right w:w="28" w:type="dxa"/>
            </w:tcMar>
            <w:vAlign w:val="center"/>
          </w:tcPr>
          <w:p w14:paraId="0CAD6873"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432" w:type="pct"/>
            <w:shd w:val="clear" w:color="auto" w:fill="auto"/>
            <w:noWrap/>
            <w:tcMar>
              <w:left w:w="28" w:type="dxa"/>
              <w:right w:w="28" w:type="dxa"/>
            </w:tcMar>
            <w:vAlign w:val="center"/>
          </w:tcPr>
          <w:p w14:paraId="738CC590"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540" w:type="pct"/>
            <w:shd w:val="clear" w:color="auto" w:fill="auto"/>
            <w:noWrap/>
            <w:tcMar>
              <w:left w:w="28" w:type="dxa"/>
              <w:right w:w="28" w:type="dxa"/>
            </w:tcMar>
            <w:vAlign w:val="center"/>
          </w:tcPr>
          <w:p w14:paraId="7A841195" w14:textId="77777777" w:rsidR="00034F97" w:rsidRPr="00034F97" w:rsidRDefault="00034F97" w:rsidP="0080685D">
            <w:pPr>
              <w:spacing w:line="280" w:lineRule="atLeast"/>
              <w:jc w:val="center"/>
              <w:rPr>
                <w:color w:val="000000"/>
                <w:sz w:val="20"/>
                <w:szCs w:val="20"/>
              </w:rPr>
            </w:pPr>
            <w:r w:rsidRPr="00034F97">
              <w:rPr>
                <w:color w:val="000000"/>
                <w:sz w:val="20"/>
                <w:szCs w:val="20"/>
              </w:rPr>
              <w:t>R$ 69.250,00</w:t>
            </w:r>
          </w:p>
        </w:tc>
        <w:tc>
          <w:tcPr>
            <w:tcW w:w="309" w:type="pct"/>
            <w:tcMar>
              <w:left w:w="28" w:type="dxa"/>
              <w:right w:w="28" w:type="dxa"/>
            </w:tcMar>
            <w:vAlign w:val="center"/>
          </w:tcPr>
          <w:p w14:paraId="37A36D1A" w14:textId="77777777" w:rsidR="00034F97" w:rsidRPr="00034F97" w:rsidRDefault="00034F97" w:rsidP="0080685D">
            <w:pPr>
              <w:spacing w:line="280" w:lineRule="atLeast"/>
              <w:jc w:val="center"/>
              <w:rPr>
                <w:color w:val="000000"/>
                <w:sz w:val="20"/>
                <w:szCs w:val="20"/>
              </w:rPr>
            </w:pPr>
            <w:r w:rsidRPr="00034F97">
              <w:rPr>
                <w:sz w:val="20"/>
                <w:szCs w:val="20"/>
              </w:rPr>
              <w:t>0,023%</w:t>
            </w:r>
          </w:p>
        </w:tc>
      </w:tr>
      <w:tr w:rsidR="00034F97" w:rsidRPr="00034F97" w14:paraId="598C52C0" w14:textId="77777777" w:rsidTr="0080685D">
        <w:trPr>
          <w:jc w:val="center"/>
        </w:trPr>
        <w:tc>
          <w:tcPr>
            <w:tcW w:w="538" w:type="pct"/>
            <w:shd w:val="clear" w:color="auto" w:fill="auto"/>
            <w:noWrap/>
            <w:tcMar>
              <w:left w:w="28" w:type="dxa"/>
              <w:right w:w="28" w:type="dxa"/>
            </w:tcMar>
            <w:vAlign w:val="bottom"/>
          </w:tcPr>
          <w:p w14:paraId="14DB0B02" w14:textId="77777777" w:rsidR="00034F97" w:rsidRPr="00034F97" w:rsidRDefault="00034F97" w:rsidP="0080685D">
            <w:pPr>
              <w:spacing w:line="280" w:lineRule="atLeast"/>
              <w:jc w:val="center"/>
              <w:rPr>
                <w:color w:val="000000"/>
                <w:sz w:val="20"/>
                <w:szCs w:val="20"/>
              </w:rPr>
            </w:pPr>
            <w:r w:rsidRPr="00034F97">
              <w:rPr>
                <w:color w:val="000000"/>
                <w:sz w:val="20"/>
                <w:szCs w:val="20"/>
              </w:rPr>
              <w:t>BTG</w:t>
            </w:r>
          </w:p>
        </w:tc>
        <w:tc>
          <w:tcPr>
            <w:tcW w:w="809" w:type="pct"/>
            <w:shd w:val="clear" w:color="auto" w:fill="auto"/>
            <w:noWrap/>
            <w:tcMar>
              <w:left w:w="28" w:type="dxa"/>
              <w:right w:w="28" w:type="dxa"/>
            </w:tcMar>
            <w:vAlign w:val="bottom"/>
          </w:tcPr>
          <w:p w14:paraId="3241FD68" w14:textId="77777777" w:rsidR="00034F97" w:rsidRPr="00034F97" w:rsidRDefault="00034F97" w:rsidP="0080685D">
            <w:pPr>
              <w:spacing w:line="280" w:lineRule="atLeast"/>
              <w:jc w:val="center"/>
              <w:rPr>
                <w:color w:val="000000"/>
                <w:sz w:val="20"/>
                <w:szCs w:val="20"/>
              </w:rPr>
            </w:pPr>
            <w:r w:rsidRPr="00034F97">
              <w:rPr>
                <w:color w:val="000000"/>
                <w:sz w:val="20"/>
                <w:szCs w:val="20"/>
              </w:rPr>
              <w:t>Coordenador Líder</w:t>
            </w:r>
          </w:p>
        </w:tc>
        <w:tc>
          <w:tcPr>
            <w:tcW w:w="3344" w:type="pct"/>
            <w:gridSpan w:val="7"/>
            <w:vMerge w:val="restart"/>
            <w:shd w:val="clear" w:color="auto" w:fill="auto"/>
            <w:noWrap/>
            <w:tcMar>
              <w:left w:w="28" w:type="dxa"/>
              <w:right w:w="28" w:type="dxa"/>
            </w:tcMar>
            <w:vAlign w:val="center"/>
          </w:tcPr>
          <w:p w14:paraId="28A342AB" w14:textId="77777777" w:rsidR="00034F97" w:rsidRPr="00034F97" w:rsidRDefault="00034F97" w:rsidP="0080685D">
            <w:pPr>
              <w:spacing w:line="280" w:lineRule="atLeast"/>
              <w:jc w:val="center"/>
              <w:rPr>
                <w:color w:val="000000"/>
                <w:sz w:val="20"/>
                <w:szCs w:val="20"/>
              </w:rPr>
            </w:pPr>
            <w:r w:rsidRPr="00034F97">
              <w:rPr>
                <w:color w:val="000000"/>
                <w:sz w:val="20"/>
                <w:szCs w:val="20"/>
              </w:rPr>
              <w:t>Conforme Contrato de Distribuição</w:t>
            </w:r>
          </w:p>
        </w:tc>
        <w:tc>
          <w:tcPr>
            <w:tcW w:w="309" w:type="pct"/>
            <w:tcMar>
              <w:left w:w="28" w:type="dxa"/>
              <w:right w:w="28" w:type="dxa"/>
            </w:tcMar>
          </w:tcPr>
          <w:p w14:paraId="1A416354" w14:textId="77777777" w:rsidR="00034F97" w:rsidRPr="00034F97" w:rsidRDefault="00034F97" w:rsidP="0080685D">
            <w:pPr>
              <w:spacing w:line="280" w:lineRule="atLeast"/>
              <w:jc w:val="center"/>
              <w:rPr>
                <w:color w:val="000000"/>
                <w:sz w:val="20"/>
                <w:szCs w:val="20"/>
              </w:rPr>
            </w:pPr>
          </w:p>
        </w:tc>
      </w:tr>
      <w:tr w:rsidR="00034F97" w:rsidRPr="00034F97" w14:paraId="51CB6CC3" w14:textId="77777777" w:rsidTr="0080685D">
        <w:trPr>
          <w:jc w:val="center"/>
        </w:trPr>
        <w:tc>
          <w:tcPr>
            <w:tcW w:w="538" w:type="pct"/>
            <w:shd w:val="clear" w:color="auto" w:fill="auto"/>
            <w:noWrap/>
            <w:tcMar>
              <w:left w:w="28" w:type="dxa"/>
              <w:right w:w="28" w:type="dxa"/>
            </w:tcMar>
            <w:vAlign w:val="bottom"/>
          </w:tcPr>
          <w:p w14:paraId="774F634B" w14:textId="77777777" w:rsidR="00034F97" w:rsidRPr="00034F97" w:rsidRDefault="00034F97" w:rsidP="0080685D">
            <w:pPr>
              <w:spacing w:line="280" w:lineRule="atLeast"/>
              <w:jc w:val="center"/>
              <w:rPr>
                <w:color w:val="000000"/>
                <w:sz w:val="20"/>
                <w:szCs w:val="20"/>
              </w:rPr>
            </w:pPr>
            <w:r w:rsidRPr="00034F97">
              <w:rPr>
                <w:color w:val="000000"/>
                <w:sz w:val="20"/>
                <w:szCs w:val="20"/>
              </w:rPr>
              <w:t>UBS BB</w:t>
            </w:r>
          </w:p>
        </w:tc>
        <w:tc>
          <w:tcPr>
            <w:tcW w:w="809" w:type="pct"/>
            <w:shd w:val="clear" w:color="auto" w:fill="auto"/>
            <w:noWrap/>
            <w:tcMar>
              <w:left w:w="28" w:type="dxa"/>
              <w:right w:w="28" w:type="dxa"/>
            </w:tcMar>
            <w:vAlign w:val="bottom"/>
          </w:tcPr>
          <w:p w14:paraId="3BA12264" w14:textId="77777777" w:rsidR="00034F97" w:rsidRPr="00034F97" w:rsidRDefault="00034F97" w:rsidP="0080685D">
            <w:pPr>
              <w:spacing w:line="280" w:lineRule="atLeast"/>
              <w:jc w:val="center"/>
              <w:rPr>
                <w:color w:val="000000"/>
                <w:sz w:val="20"/>
                <w:szCs w:val="20"/>
              </w:rPr>
            </w:pPr>
            <w:r w:rsidRPr="00034F97">
              <w:rPr>
                <w:color w:val="000000"/>
                <w:sz w:val="20"/>
                <w:szCs w:val="20"/>
              </w:rPr>
              <w:t>Coordenador</w:t>
            </w:r>
          </w:p>
        </w:tc>
        <w:tc>
          <w:tcPr>
            <w:tcW w:w="3344" w:type="pct"/>
            <w:gridSpan w:val="7"/>
            <w:vMerge/>
            <w:shd w:val="clear" w:color="auto" w:fill="auto"/>
            <w:noWrap/>
            <w:tcMar>
              <w:left w:w="28" w:type="dxa"/>
              <w:right w:w="28" w:type="dxa"/>
            </w:tcMar>
            <w:vAlign w:val="bottom"/>
          </w:tcPr>
          <w:p w14:paraId="2FB130C5" w14:textId="77777777" w:rsidR="00034F97" w:rsidRPr="00034F97" w:rsidRDefault="00034F97" w:rsidP="0080685D">
            <w:pPr>
              <w:spacing w:line="280" w:lineRule="atLeast"/>
              <w:jc w:val="center"/>
              <w:rPr>
                <w:color w:val="000000"/>
                <w:sz w:val="20"/>
                <w:szCs w:val="20"/>
              </w:rPr>
            </w:pPr>
          </w:p>
        </w:tc>
        <w:tc>
          <w:tcPr>
            <w:tcW w:w="309" w:type="pct"/>
            <w:tcMar>
              <w:left w:w="28" w:type="dxa"/>
              <w:right w:w="28" w:type="dxa"/>
            </w:tcMar>
          </w:tcPr>
          <w:p w14:paraId="3BA8B242" w14:textId="77777777" w:rsidR="00034F97" w:rsidRPr="00034F97" w:rsidRDefault="00034F97" w:rsidP="0080685D">
            <w:pPr>
              <w:spacing w:line="280" w:lineRule="atLeast"/>
              <w:jc w:val="center"/>
              <w:rPr>
                <w:color w:val="000000"/>
                <w:sz w:val="20"/>
                <w:szCs w:val="20"/>
              </w:rPr>
            </w:pPr>
          </w:p>
        </w:tc>
      </w:tr>
      <w:tr w:rsidR="00034F97" w:rsidRPr="00034F97" w14:paraId="4253CD51" w14:textId="77777777" w:rsidTr="0080685D">
        <w:trPr>
          <w:jc w:val="center"/>
        </w:trPr>
        <w:tc>
          <w:tcPr>
            <w:tcW w:w="538" w:type="pct"/>
            <w:shd w:val="clear" w:color="auto" w:fill="auto"/>
            <w:noWrap/>
            <w:tcMar>
              <w:left w:w="28" w:type="dxa"/>
              <w:right w:w="28" w:type="dxa"/>
            </w:tcMar>
            <w:vAlign w:val="bottom"/>
          </w:tcPr>
          <w:p w14:paraId="04184611" w14:textId="77777777" w:rsidR="00034F97" w:rsidRPr="00034F97" w:rsidRDefault="00034F97" w:rsidP="0080685D">
            <w:pPr>
              <w:spacing w:line="280" w:lineRule="atLeast"/>
              <w:jc w:val="center"/>
              <w:rPr>
                <w:color w:val="000000"/>
                <w:sz w:val="20"/>
                <w:szCs w:val="20"/>
              </w:rPr>
            </w:pPr>
            <w:r w:rsidRPr="00034F97">
              <w:rPr>
                <w:color w:val="000000"/>
                <w:sz w:val="20"/>
                <w:szCs w:val="20"/>
              </w:rPr>
              <w:t>Safra</w:t>
            </w:r>
          </w:p>
        </w:tc>
        <w:tc>
          <w:tcPr>
            <w:tcW w:w="809" w:type="pct"/>
            <w:shd w:val="clear" w:color="auto" w:fill="auto"/>
            <w:noWrap/>
            <w:tcMar>
              <w:left w:w="28" w:type="dxa"/>
              <w:right w:w="28" w:type="dxa"/>
            </w:tcMar>
            <w:vAlign w:val="bottom"/>
          </w:tcPr>
          <w:p w14:paraId="3244A9C2" w14:textId="77777777" w:rsidR="00034F97" w:rsidRPr="00034F97" w:rsidRDefault="00034F97" w:rsidP="0080685D">
            <w:pPr>
              <w:spacing w:line="280" w:lineRule="atLeast"/>
              <w:jc w:val="center"/>
              <w:rPr>
                <w:color w:val="000000"/>
                <w:sz w:val="20"/>
                <w:szCs w:val="20"/>
              </w:rPr>
            </w:pPr>
            <w:r w:rsidRPr="00034F97">
              <w:rPr>
                <w:color w:val="000000"/>
                <w:sz w:val="20"/>
                <w:szCs w:val="20"/>
              </w:rPr>
              <w:t>Coordenador</w:t>
            </w:r>
          </w:p>
        </w:tc>
        <w:tc>
          <w:tcPr>
            <w:tcW w:w="3344" w:type="pct"/>
            <w:gridSpan w:val="7"/>
            <w:vMerge/>
            <w:shd w:val="clear" w:color="auto" w:fill="auto"/>
            <w:noWrap/>
            <w:tcMar>
              <w:left w:w="28" w:type="dxa"/>
              <w:right w:w="28" w:type="dxa"/>
            </w:tcMar>
            <w:vAlign w:val="bottom"/>
          </w:tcPr>
          <w:p w14:paraId="0F313811" w14:textId="77777777" w:rsidR="00034F97" w:rsidRPr="00034F97" w:rsidRDefault="00034F97" w:rsidP="0080685D">
            <w:pPr>
              <w:spacing w:line="280" w:lineRule="atLeast"/>
              <w:jc w:val="center"/>
              <w:rPr>
                <w:color w:val="000000"/>
                <w:sz w:val="20"/>
                <w:szCs w:val="20"/>
              </w:rPr>
            </w:pPr>
          </w:p>
        </w:tc>
        <w:tc>
          <w:tcPr>
            <w:tcW w:w="309" w:type="pct"/>
            <w:tcMar>
              <w:left w:w="28" w:type="dxa"/>
              <w:right w:w="28" w:type="dxa"/>
            </w:tcMar>
          </w:tcPr>
          <w:p w14:paraId="6E40ADAE" w14:textId="77777777" w:rsidR="00034F97" w:rsidRPr="00034F97" w:rsidRDefault="00034F97" w:rsidP="0080685D">
            <w:pPr>
              <w:spacing w:line="280" w:lineRule="atLeast"/>
              <w:jc w:val="center"/>
              <w:rPr>
                <w:color w:val="000000"/>
                <w:sz w:val="20"/>
                <w:szCs w:val="20"/>
              </w:rPr>
            </w:pPr>
          </w:p>
        </w:tc>
      </w:tr>
      <w:tr w:rsidR="00034F97" w:rsidRPr="00034F97" w14:paraId="4616963B" w14:textId="77777777" w:rsidTr="0080685D">
        <w:trPr>
          <w:jc w:val="center"/>
        </w:trPr>
        <w:tc>
          <w:tcPr>
            <w:tcW w:w="538" w:type="pct"/>
            <w:shd w:val="clear" w:color="auto" w:fill="auto"/>
            <w:noWrap/>
            <w:tcMar>
              <w:left w:w="28" w:type="dxa"/>
              <w:right w:w="28" w:type="dxa"/>
            </w:tcMar>
            <w:vAlign w:val="center"/>
          </w:tcPr>
          <w:p w14:paraId="5FB7A9B1" w14:textId="77777777" w:rsidR="00034F97" w:rsidRPr="00034F97" w:rsidRDefault="00034F97" w:rsidP="0080685D">
            <w:pPr>
              <w:spacing w:line="280" w:lineRule="atLeast"/>
              <w:jc w:val="center"/>
              <w:rPr>
                <w:color w:val="000000"/>
                <w:sz w:val="20"/>
                <w:szCs w:val="20"/>
              </w:rPr>
            </w:pPr>
            <w:r w:rsidRPr="00034F97">
              <w:rPr>
                <w:color w:val="000000"/>
                <w:sz w:val="20"/>
                <w:szCs w:val="20"/>
              </w:rPr>
              <w:t>VIRGO</w:t>
            </w:r>
          </w:p>
        </w:tc>
        <w:tc>
          <w:tcPr>
            <w:tcW w:w="809" w:type="pct"/>
            <w:shd w:val="clear" w:color="auto" w:fill="auto"/>
            <w:noWrap/>
            <w:tcMar>
              <w:left w:w="28" w:type="dxa"/>
              <w:right w:w="28" w:type="dxa"/>
            </w:tcMar>
            <w:vAlign w:val="center"/>
          </w:tcPr>
          <w:p w14:paraId="23F5C657" w14:textId="77777777" w:rsidR="00034F97" w:rsidRPr="00034F97" w:rsidRDefault="00034F97" w:rsidP="0080685D">
            <w:pPr>
              <w:spacing w:line="280" w:lineRule="atLeast"/>
              <w:jc w:val="center"/>
              <w:rPr>
                <w:color w:val="000000"/>
                <w:sz w:val="20"/>
                <w:szCs w:val="20"/>
              </w:rPr>
            </w:pPr>
            <w:r w:rsidRPr="00034F97">
              <w:rPr>
                <w:color w:val="000000"/>
                <w:sz w:val="20"/>
                <w:szCs w:val="20"/>
              </w:rPr>
              <w:t>Emissão</w:t>
            </w:r>
          </w:p>
        </w:tc>
        <w:tc>
          <w:tcPr>
            <w:tcW w:w="485" w:type="pct"/>
            <w:shd w:val="clear" w:color="auto" w:fill="auto"/>
            <w:noWrap/>
            <w:tcMar>
              <w:left w:w="28" w:type="dxa"/>
              <w:right w:w="28" w:type="dxa"/>
            </w:tcMar>
            <w:vAlign w:val="center"/>
          </w:tcPr>
          <w:p w14:paraId="26C6C5AF" w14:textId="77777777" w:rsidR="00034F97" w:rsidRPr="00034F97" w:rsidRDefault="00034F97" w:rsidP="0080685D">
            <w:pPr>
              <w:spacing w:line="280" w:lineRule="atLeast"/>
              <w:jc w:val="center"/>
              <w:rPr>
                <w:color w:val="000000"/>
                <w:sz w:val="20"/>
                <w:szCs w:val="20"/>
              </w:rPr>
            </w:pPr>
            <w:r w:rsidRPr="00034F97">
              <w:rPr>
                <w:color w:val="000000"/>
                <w:sz w:val="20"/>
                <w:szCs w:val="20"/>
              </w:rPr>
              <w:t>FLAT</w:t>
            </w:r>
          </w:p>
        </w:tc>
        <w:tc>
          <w:tcPr>
            <w:tcW w:w="539" w:type="pct"/>
            <w:shd w:val="clear" w:color="auto" w:fill="auto"/>
            <w:noWrap/>
            <w:tcMar>
              <w:left w:w="28" w:type="dxa"/>
              <w:right w:w="28" w:type="dxa"/>
            </w:tcMar>
            <w:vAlign w:val="center"/>
          </w:tcPr>
          <w:p w14:paraId="329A8864" w14:textId="77777777" w:rsidR="00034F97" w:rsidRPr="00034F97" w:rsidRDefault="00034F97" w:rsidP="0080685D">
            <w:pPr>
              <w:spacing w:line="280" w:lineRule="atLeast"/>
              <w:jc w:val="center"/>
              <w:rPr>
                <w:color w:val="000000"/>
                <w:sz w:val="20"/>
                <w:szCs w:val="20"/>
              </w:rPr>
            </w:pPr>
            <w:r w:rsidRPr="00034F97">
              <w:rPr>
                <w:color w:val="000000"/>
                <w:sz w:val="20"/>
                <w:szCs w:val="20"/>
              </w:rPr>
              <w:t>R$ 8.000,00</w:t>
            </w:r>
          </w:p>
        </w:tc>
        <w:tc>
          <w:tcPr>
            <w:tcW w:w="347" w:type="pct"/>
            <w:shd w:val="clear" w:color="auto" w:fill="auto"/>
            <w:noWrap/>
            <w:tcMar>
              <w:left w:w="28" w:type="dxa"/>
              <w:right w:w="28" w:type="dxa"/>
            </w:tcMar>
            <w:vAlign w:val="center"/>
          </w:tcPr>
          <w:p w14:paraId="6D6F388C" w14:textId="77777777" w:rsidR="00034F97" w:rsidRPr="00034F97" w:rsidRDefault="00034F97" w:rsidP="0080685D">
            <w:pPr>
              <w:spacing w:line="280" w:lineRule="atLeast"/>
              <w:jc w:val="center"/>
              <w:rPr>
                <w:color w:val="000000"/>
                <w:sz w:val="20"/>
                <w:szCs w:val="20"/>
              </w:rPr>
            </w:pPr>
            <w:r w:rsidRPr="00034F97">
              <w:rPr>
                <w:color w:val="000000"/>
                <w:sz w:val="20"/>
                <w:szCs w:val="20"/>
              </w:rPr>
              <w:t>9,65%</w:t>
            </w:r>
          </w:p>
        </w:tc>
        <w:tc>
          <w:tcPr>
            <w:tcW w:w="570" w:type="pct"/>
            <w:shd w:val="clear" w:color="auto" w:fill="auto"/>
            <w:noWrap/>
            <w:tcMar>
              <w:left w:w="28" w:type="dxa"/>
              <w:right w:w="28" w:type="dxa"/>
            </w:tcMar>
            <w:vAlign w:val="center"/>
          </w:tcPr>
          <w:p w14:paraId="5ED932FE" w14:textId="77777777" w:rsidR="00034F97" w:rsidRPr="00034F97" w:rsidRDefault="00034F97" w:rsidP="0080685D">
            <w:pPr>
              <w:spacing w:line="280" w:lineRule="atLeast"/>
              <w:jc w:val="center"/>
              <w:rPr>
                <w:color w:val="000000"/>
                <w:sz w:val="20"/>
                <w:szCs w:val="20"/>
              </w:rPr>
            </w:pPr>
            <w:r w:rsidRPr="00034F97">
              <w:rPr>
                <w:color w:val="000000"/>
                <w:sz w:val="20"/>
                <w:szCs w:val="20"/>
              </w:rPr>
              <w:t>R$ 8.854,45</w:t>
            </w:r>
          </w:p>
        </w:tc>
        <w:tc>
          <w:tcPr>
            <w:tcW w:w="431" w:type="pct"/>
            <w:shd w:val="clear" w:color="auto" w:fill="auto"/>
            <w:noWrap/>
            <w:tcMar>
              <w:left w:w="28" w:type="dxa"/>
              <w:right w:w="28" w:type="dxa"/>
            </w:tcMar>
            <w:vAlign w:val="center"/>
          </w:tcPr>
          <w:p w14:paraId="4D8615E9"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432" w:type="pct"/>
            <w:shd w:val="clear" w:color="auto" w:fill="auto"/>
            <w:noWrap/>
            <w:tcMar>
              <w:left w:w="28" w:type="dxa"/>
              <w:right w:w="28" w:type="dxa"/>
            </w:tcMar>
            <w:vAlign w:val="center"/>
          </w:tcPr>
          <w:p w14:paraId="2C036B1B"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540" w:type="pct"/>
            <w:shd w:val="clear" w:color="auto" w:fill="auto"/>
            <w:noWrap/>
            <w:tcMar>
              <w:left w:w="28" w:type="dxa"/>
              <w:right w:w="28" w:type="dxa"/>
            </w:tcMar>
            <w:vAlign w:val="center"/>
          </w:tcPr>
          <w:p w14:paraId="1A30AE06" w14:textId="77777777" w:rsidR="00034F97" w:rsidRPr="00034F97" w:rsidRDefault="00034F97" w:rsidP="0080685D">
            <w:pPr>
              <w:spacing w:line="280" w:lineRule="atLeast"/>
              <w:jc w:val="center"/>
              <w:rPr>
                <w:color w:val="000000"/>
                <w:sz w:val="20"/>
                <w:szCs w:val="20"/>
              </w:rPr>
            </w:pPr>
            <w:r w:rsidRPr="00034F97">
              <w:rPr>
                <w:color w:val="000000"/>
                <w:sz w:val="20"/>
                <w:szCs w:val="20"/>
              </w:rPr>
              <w:t>R$ 8.854,45</w:t>
            </w:r>
          </w:p>
        </w:tc>
        <w:tc>
          <w:tcPr>
            <w:tcW w:w="309" w:type="pct"/>
            <w:tcMar>
              <w:left w:w="28" w:type="dxa"/>
              <w:right w:w="28" w:type="dxa"/>
            </w:tcMar>
            <w:vAlign w:val="center"/>
          </w:tcPr>
          <w:p w14:paraId="5890CD08" w14:textId="77777777" w:rsidR="00034F97" w:rsidRPr="00034F97" w:rsidRDefault="00034F97" w:rsidP="0080685D">
            <w:pPr>
              <w:spacing w:line="280" w:lineRule="atLeast"/>
              <w:jc w:val="center"/>
              <w:rPr>
                <w:color w:val="000000"/>
                <w:sz w:val="20"/>
                <w:szCs w:val="20"/>
              </w:rPr>
            </w:pPr>
            <w:r w:rsidRPr="00034F97">
              <w:rPr>
                <w:sz w:val="20"/>
                <w:szCs w:val="20"/>
              </w:rPr>
              <w:t>0,003%</w:t>
            </w:r>
          </w:p>
        </w:tc>
      </w:tr>
      <w:tr w:rsidR="00034F97" w:rsidRPr="00034F97" w14:paraId="63E12C8D" w14:textId="77777777" w:rsidTr="0080685D">
        <w:trPr>
          <w:jc w:val="center"/>
        </w:trPr>
        <w:tc>
          <w:tcPr>
            <w:tcW w:w="538" w:type="pct"/>
            <w:shd w:val="clear" w:color="auto" w:fill="auto"/>
            <w:noWrap/>
            <w:tcMar>
              <w:left w:w="28" w:type="dxa"/>
              <w:right w:w="28" w:type="dxa"/>
            </w:tcMar>
            <w:vAlign w:val="center"/>
          </w:tcPr>
          <w:p w14:paraId="6B8E259B" w14:textId="77777777" w:rsidR="00034F97" w:rsidRPr="00034F97" w:rsidRDefault="00034F97" w:rsidP="0080685D">
            <w:pPr>
              <w:spacing w:line="280" w:lineRule="atLeast"/>
              <w:jc w:val="center"/>
              <w:rPr>
                <w:color w:val="000000"/>
                <w:sz w:val="20"/>
                <w:szCs w:val="20"/>
              </w:rPr>
            </w:pPr>
            <w:r w:rsidRPr="00034F97">
              <w:rPr>
                <w:color w:val="000000"/>
                <w:sz w:val="20"/>
                <w:szCs w:val="20"/>
              </w:rPr>
              <w:t>OLIVEIRA TRUST</w:t>
            </w:r>
          </w:p>
        </w:tc>
        <w:tc>
          <w:tcPr>
            <w:tcW w:w="809" w:type="pct"/>
            <w:shd w:val="clear" w:color="auto" w:fill="auto"/>
            <w:noWrap/>
            <w:tcMar>
              <w:left w:w="28" w:type="dxa"/>
              <w:right w:w="28" w:type="dxa"/>
            </w:tcMar>
            <w:vAlign w:val="center"/>
          </w:tcPr>
          <w:p w14:paraId="474592C9" w14:textId="77777777" w:rsidR="00034F97" w:rsidRPr="00034F97" w:rsidRDefault="00034F97" w:rsidP="0080685D">
            <w:pPr>
              <w:spacing w:line="280" w:lineRule="atLeast"/>
              <w:jc w:val="center"/>
              <w:rPr>
                <w:color w:val="000000"/>
                <w:sz w:val="20"/>
                <w:szCs w:val="20"/>
              </w:rPr>
            </w:pPr>
            <w:r w:rsidRPr="00034F97">
              <w:rPr>
                <w:color w:val="000000"/>
                <w:sz w:val="20"/>
                <w:szCs w:val="20"/>
              </w:rPr>
              <w:t>Agente Fiduciário (Implantação)</w:t>
            </w:r>
          </w:p>
        </w:tc>
        <w:tc>
          <w:tcPr>
            <w:tcW w:w="485" w:type="pct"/>
            <w:shd w:val="clear" w:color="auto" w:fill="auto"/>
            <w:noWrap/>
            <w:tcMar>
              <w:left w:w="28" w:type="dxa"/>
              <w:right w:w="28" w:type="dxa"/>
            </w:tcMar>
            <w:vAlign w:val="center"/>
          </w:tcPr>
          <w:p w14:paraId="531CFD03" w14:textId="77777777" w:rsidR="00034F97" w:rsidRPr="00034F97" w:rsidRDefault="00034F97" w:rsidP="0080685D">
            <w:pPr>
              <w:spacing w:line="280" w:lineRule="atLeast"/>
              <w:jc w:val="center"/>
              <w:rPr>
                <w:color w:val="000000"/>
                <w:sz w:val="20"/>
                <w:szCs w:val="20"/>
              </w:rPr>
            </w:pPr>
            <w:r w:rsidRPr="00034F97">
              <w:rPr>
                <w:color w:val="000000"/>
                <w:sz w:val="20"/>
                <w:szCs w:val="20"/>
              </w:rPr>
              <w:t>FLAT</w:t>
            </w:r>
          </w:p>
        </w:tc>
        <w:tc>
          <w:tcPr>
            <w:tcW w:w="539" w:type="pct"/>
            <w:shd w:val="clear" w:color="auto" w:fill="auto"/>
            <w:noWrap/>
            <w:tcMar>
              <w:left w:w="28" w:type="dxa"/>
              <w:right w:w="28" w:type="dxa"/>
            </w:tcMar>
            <w:vAlign w:val="center"/>
          </w:tcPr>
          <w:p w14:paraId="1A234DAF" w14:textId="77777777" w:rsidR="00034F97" w:rsidRPr="00034F97" w:rsidRDefault="00034F97" w:rsidP="0080685D">
            <w:pPr>
              <w:spacing w:line="280" w:lineRule="atLeast"/>
              <w:jc w:val="center"/>
              <w:rPr>
                <w:color w:val="000000"/>
                <w:sz w:val="20"/>
                <w:szCs w:val="20"/>
              </w:rPr>
            </w:pPr>
            <w:r w:rsidRPr="00034F97">
              <w:rPr>
                <w:color w:val="000000"/>
                <w:sz w:val="20"/>
                <w:szCs w:val="20"/>
              </w:rPr>
              <w:t>R$ 4.000,00</w:t>
            </w:r>
          </w:p>
        </w:tc>
        <w:tc>
          <w:tcPr>
            <w:tcW w:w="347" w:type="pct"/>
            <w:shd w:val="clear" w:color="auto" w:fill="auto"/>
            <w:noWrap/>
            <w:tcMar>
              <w:left w:w="28" w:type="dxa"/>
              <w:right w:w="28" w:type="dxa"/>
            </w:tcMar>
            <w:vAlign w:val="center"/>
          </w:tcPr>
          <w:p w14:paraId="5767F423" w14:textId="77777777" w:rsidR="00034F97" w:rsidRPr="00034F97" w:rsidRDefault="00034F97" w:rsidP="0080685D">
            <w:pPr>
              <w:spacing w:line="280" w:lineRule="atLeast"/>
              <w:jc w:val="center"/>
              <w:rPr>
                <w:color w:val="000000"/>
                <w:sz w:val="20"/>
                <w:szCs w:val="20"/>
              </w:rPr>
            </w:pPr>
            <w:r w:rsidRPr="00034F97">
              <w:rPr>
                <w:color w:val="000000"/>
                <w:sz w:val="20"/>
                <w:szCs w:val="20"/>
              </w:rPr>
              <w:t>12,15%</w:t>
            </w:r>
          </w:p>
        </w:tc>
        <w:tc>
          <w:tcPr>
            <w:tcW w:w="570" w:type="pct"/>
            <w:shd w:val="clear" w:color="auto" w:fill="auto"/>
            <w:noWrap/>
            <w:tcMar>
              <w:left w:w="28" w:type="dxa"/>
              <w:right w:w="28" w:type="dxa"/>
            </w:tcMar>
            <w:vAlign w:val="center"/>
          </w:tcPr>
          <w:p w14:paraId="4A0DBA15" w14:textId="77777777" w:rsidR="00034F97" w:rsidRPr="00034F97" w:rsidRDefault="00034F97" w:rsidP="0080685D">
            <w:pPr>
              <w:spacing w:line="280" w:lineRule="atLeast"/>
              <w:jc w:val="center"/>
              <w:rPr>
                <w:color w:val="000000"/>
                <w:sz w:val="20"/>
                <w:szCs w:val="20"/>
              </w:rPr>
            </w:pPr>
            <w:r w:rsidRPr="00034F97">
              <w:rPr>
                <w:color w:val="000000"/>
                <w:sz w:val="20"/>
                <w:szCs w:val="20"/>
              </w:rPr>
              <w:t>R$ 4.553,22</w:t>
            </w:r>
          </w:p>
        </w:tc>
        <w:tc>
          <w:tcPr>
            <w:tcW w:w="431" w:type="pct"/>
            <w:shd w:val="clear" w:color="auto" w:fill="auto"/>
            <w:noWrap/>
            <w:tcMar>
              <w:left w:w="28" w:type="dxa"/>
              <w:right w:w="28" w:type="dxa"/>
            </w:tcMar>
            <w:vAlign w:val="center"/>
          </w:tcPr>
          <w:p w14:paraId="0BA88987"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432" w:type="pct"/>
            <w:shd w:val="clear" w:color="auto" w:fill="auto"/>
            <w:noWrap/>
            <w:tcMar>
              <w:left w:w="28" w:type="dxa"/>
              <w:right w:w="28" w:type="dxa"/>
            </w:tcMar>
            <w:vAlign w:val="center"/>
          </w:tcPr>
          <w:p w14:paraId="5BB0C7F9"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540" w:type="pct"/>
            <w:shd w:val="clear" w:color="auto" w:fill="auto"/>
            <w:noWrap/>
            <w:tcMar>
              <w:left w:w="28" w:type="dxa"/>
              <w:right w:w="28" w:type="dxa"/>
            </w:tcMar>
            <w:vAlign w:val="center"/>
          </w:tcPr>
          <w:p w14:paraId="27F483AF" w14:textId="77777777" w:rsidR="00034F97" w:rsidRPr="00034F97" w:rsidRDefault="00034F97" w:rsidP="0080685D">
            <w:pPr>
              <w:spacing w:line="280" w:lineRule="atLeast"/>
              <w:jc w:val="center"/>
              <w:rPr>
                <w:color w:val="000000"/>
                <w:sz w:val="20"/>
                <w:szCs w:val="20"/>
              </w:rPr>
            </w:pPr>
            <w:r w:rsidRPr="00034F97">
              <w:rPr>
                <w:color w:val="000000"/>
                <w:sz w:val="20"/>
                <w:szCs w:val="20"/>
              </w:rPr>
              <w:t>R$ 4.553,22</w:t>
            </w:r>
          </w:p>
        </w:tc>
        <w:tc>
          <w:tcPr>
            <w:tcW w:w="309" w:type="pct"/>
            <w:tcMar>
              <w:left w:w="28" w:type="dxa"/>
              <w:right w:w="28" w:type="dxa"/>
            </w:tcMar>
            <w:vAlign w:val="center"/>
          </w:tcPr>
          <w:p w14:paraId="6A6C9D73" w14:textId="77777777" w:rsidR="00034F97" w:rsidRPr="00034F97" w:rsidRDefault="00034F97" w:rsidP="0080685D">
            <w:pPr>
              <w:spacing w:line="280" w:lineRule="atLeast"/>
              <w:jc w:val="center"/>
              <w:rPr>
                <w:color w:val="000000"/>
                <w:sz w:val="20"/>
                <w:szCs w:val="20"/>
              </w:rPr>
            </w:pPr>
            <w:r w:rsidRPr="00034F97">
              <w:rPr>
                <w:sz w:val="20"/>
                <w:szCs w:val="20"/>
              </w:rPr>
              <w:t>0,002%</w:t>
            </w:r>
          </w:p>
        </w:tc>
      </w:tr>
      <w:tr w:rsidR="00034F97" w:rsidRPr="00034F97" w14:paraId="55FC64E6" w14:textId="77777777" w:rsidTr="0080685D">
        <w:trPr>
          <w:jc w:val="center"/>
        </w:trPr>
        <w:tc>
          <w:tcPr>
            <w:tcW w:w="538" w:type="pct"/>
            <w:shd w:val="clear" w:color="auto" w:fill="auto"/>
            <w:noWrap/>
            <w:tcMar>
              <w:left w:w="28" w:type="dxa"/>
              <w:right w:w="28" w:type="dxa"/>
            </w:tcMar>
            <w:vAlign w:val="center"/>
          </w:tcPr>
          <w:p w14:paraId="50770D04" w14:textId="77777777" w:rsidR="00034F97" w:rsidRPr="00034F97" w:rsidRDefault="00034F97" w:rsidP="0080685D">
            <w:pPr>
              <w:spacing w:line="280" w:lineRule="atLeast"/>
              <w:jc w:val="center"/>
              <w:rPr>
                <w:color w:val="000000"/>
                <w:sz w:val="20"/>
                <w:szCs w:val="20"/>
              </w:rPr>
            </w:pPr>
            <w:r w:rsidRPr="00034F97">
              <w:rPr>
                <w:color w:val="000000"/>
                <w:sz w:val="20"/>
                <w:szCs w:val="20"/>
              </w:rPr>
              <w:t>OLIVEIRA TRUST</w:t>
            </w:r>
          </w:p>
        </w:tc>
        <w:tc>
          <w:tcPr>
            <w:tcW w:w="809" w:type="pct"/>
            <w:shd w:val="clear" w:color="auto" w:fill="auto"/>
            <w:noWrap/>
            <w:tcMar>
              <w:left w:w="28" w:type="dxa"/>
              <w:right w:w="28" w:type="dxa"/>
            </w:tcMar>
            <w:vAlign w:val="center"/>
          </w:tcPr>
          <w:p w14:paraId="023B2C99" w14:textId="77777777" w:rsidR="00034F97" w:rsidRPr="00034F97" w:rsidRDefault="00034F97" w:rsidP="0080685D">
            <w:pPr>
              <w:spacing w:line="280" w:lineRule="atLeast"/>
              <w:jc w:val="center"/>
              <w:rPr>
                <w:color w:val="000000"/>
                <w:sz w:val="20"/>
                <w:szCs w:val="20"/>
              </w:rPr>
            </w:pPr>
            <w:r w:rsidRPr="00034F97">
              <w:rPr>
                <w:color w:val="000000"/>
                <w:sz w:val="20"/>
                <w:szCs w:val="20"/>
              </w:rPr>
              <w:t>Agente Fiduciário (1ª Parcela Anual)</w:t>
            </w:r>
          </w:p>
        </w:tc>
        <w:tc>
          <w:tcPr>
            <w:tcW w:w="485" w:type="pct"/>
            <w:shd w:val="clear" w:color="auto" w:fill="auto"/>
            <w:noWrap/>
            <w:tcMar>
              <w:left w:w="28" w:type="dxa"/>
              <w:right w:w="28" w:type="dxa"/>
            </w:tcMar>
            <w:vAlign w:val="center"/>
          </w:tcPr>
          <w:p w14:paraId="332A8A67" w14:textId="77777777" w:rsidR="00034F97" w:rsidRPr="00034F97" w:rsidRDefault="00034F97" w:rsidP="0080685D">
            <w:pPr>
              <w:spacing w:line="280" w:lineRule="atLeast"/>
              <w:jc w:val="center"/>
              <w:rPr>
                <w:color w:val="000000"/>
                <w:sz w:val="20"/>
                <w:szCs w:val="20"/>
              </w:rPr>
            </w:pPr>
            <w:r w:rsidRPr="00034F97">
              <w:rPr>
                <w:color w:val="000000"/>
                <w:sz w:val="20"/>
                <w:szCs w:val="20"/>
              </w:rPr>
              <w:t>FLAT</w:t>
            </w:r>
          </w:p>
        </w:tc>
        <w:tc>
          <w:tcPr>
            <w:tcW w:w="539" w:type="pct"/>
            <w:shd w:val="clear" w:color="auto" w:fill="auto"/>
            <w:noWrap/>
            <w:tcMar>
              <w:left w:w="28" w:type="dxa"/>
              <w:right w:w="28" w:type="dxa"/>
            </w:tcMar>
            <w:vAlign w:val="center"/>
          </w:tcPr>
          <w:p w14:paraId="020C5A54" w14:textId="77777777" w:rsidR="00034F97" w:rsidRPr="00034F97" w:rsidRDefault="00034F97" w:rsidP="0080685D">
            <w:pPr>
              <w:spacing w:line="280" w:lineRule="atLeast"/>
              <w:jc w:val="center"/>
              <w:rPr>
                <w:color w:val="000000"/>
                <w:sz w:val="20"/>
                <w:szCs w:val="20"/>
              </w:rPr>
            </w:pPr>
            <w:r w:rsidRPr="00034F97">
              <w:rPr>
                <w:color w:val="000000"/>
                <w:sz w:val="20"/>
                <w:szCs w:val="20"/>
              </w:rPr>
              <w:t>R$ 16.000,00</w:t>
            </w:r>
          </w:p>
        </w:tc>
        <w:tc>
          <w:tcPr>
            <w:tcW w:w="347" w:type="pct"/>
            <w:shd w:val="clear" w:color="auto" w:fill="auto"/>
            <w:noWrap/>
            <w:tcMar>
              <w:left w:w="28" w:type="dxa"/>
              <w:right w:w="28" w:type="dxa"/>
            </w:tcMar>
            <w:vAlign w:val="center"/>
          </w:tcPr>
          <w:p w14:paraId="2EF208E1" w14:textId="77777777" w:rsidR="00034F97" w:rsidRPr="00034F97" w:rsidRDefault="00034F97" w:rsidP="0080685D">
            <w:pPr>
              <w:spacing w:line="280" w:lineRule="atLeast"/>
              <w:jc w:val="center"/>
              <w:rPr>
                <w:color w:val="000000"/>
                <w:sz w:val="20"/>
                <w:szCs w:val="20"/>
              </w:rPr>
            </w:pPr>
            <w:r w:rsidRPr="00034F97">
              <w:rPr>
                <w:color w:val="000000"/>
                <w:sz w:val="20"/>
                <w:szCs w:val="20"/>
              </w:rPr>
              <w:t>12,15%</w:t>
            </w:r>
          </w:p>
        </w:tc>
        <w:tc>
          <w:tcPr>
            <w:tcW w:w="570" w:type="pct"/>
            <w:shd w:val="clear" w:color="auto" w:fill="auto"/>
            <w:noWrap/>
            <w:tcMar>
              <w:left w:w="28" w:type="dxa"/>
              <w:right w:w="28" w:type="dxa"/>
            </w:tcMar>
            <w:vAlign w:val="center"/>
          </w:tcPr>
          <w:p w14:paraId="164B7AB5" w14:textId="77777777" w:rsidR="00034F97" w:rsidRPr="00034F97" w:rsidRDefault="00034F97" w:rsidP="0080685D">
            <w:pPr>
              <w:spacing w:line="280" w:lineRule="atLeast"/>
              <w:jc w:val="center"/>
              <w:rPr>
                <w:color w:val="000000"/>
                <w:sz w:val="20"/>
                <w:szCs w:val="20"/>
              </w:rPr>
            </w:pPr>
            <w:r w:rsidRPr="00034F97">
              <w:rPr>
                <w:color w:val="000000"/>
                <w:sz w:val="20"/>
                <w:szCs w:val="20"/>
              </w:rPr>
              <w:t>R$ 18.212,86</w:t>
            </w:r>
          </w:p>
        </w:tc>
        <w:tc>
          <w:tcPr>
            <w:tcW w:w="431" w:type="pct"/>
            <w:shd w:val="clear" w:color="auto" w:fill="auto"/>
            <w:noWrap/>
            <w:tcMar>
              <w:left w:w="28" w:type="dxa"/>
              <w:right w:w="28" w:type="dxa"/>
            </w:tcMar>
            <w:vAlign w:val="center"/>
          </w:tcPr>
          <w:p w14:paraId="68AF2980"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432" w:type="pct"/>
            <w:shd w:val="clear" w:color="auto" w:fill="auto"/>
            <w:noWrap/>
            <w:tcMar>
              <w:left w:w="28" w:type="dxa"/>
              <w:right w:w="28" w:type="dxa"/>
            </w:tcMar>
            <w:vAlign w:val="center"/>
          </w:tcPr>
          <w:p w14:paraId="22D7F2BC"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540" w:type="pct"/>
            <w:shd w:val="clear" w:color="auto" w:fill="auto"/>
            <w:noWrap/>
            <w:tcMar>
              <w:left w:w="28" w:type="dxa"/>
              <w:right w:w="28" w:type="dxa"/>
            </w:tcMar>
            <w:vAlign w:val="center"/>
          </w:tcPr>
          <w:p w14:paraId="5187EAF7" w14:textId="77777777" w:rsidR="00034F97" w:rsidRPr="00034F97" w:rsidRDefault="00034F97" w:rsidP="0080685D">
            <w:pPr>
              <w:spacing w:line="280" w:lineRule="atLeast"/>
              <w:jc w:val="center"/>
              <w:rPr>
                <w:color w:val="000000"/>
                <w:sz w:val="20"/>
                <w:szCs w:val="20"/>
              </w:rPr>
            </w:pPr>
            <w:r w:rsidRPr="00034F97">
              <w:rPr>
                <w:color w:val="000000"/>
                <w:sz w:val="20"/>
                <w:szCs w:val="20"/>
              </w:rPr>
              <w:t>R$ 18.212,86</w:t>
            </w:r>
          </w:p>
        </w:tc>
        <w:tc>
          <w:tcPr>
            <w:tcW w:w="309" w:type="pct"/>
            <w:tcMar>
              <w:left w:w="28" w:type="dxa"/>
              <w:right w:w="28" w:type="dxa"/>
            </w:tcMar>
            <w:vAlign w:val="center"/>
          </w:tcPr>
          <w:p w14:paraId="664DE94F" w14:textId="77777777" w:rsidR="00034F97" w:rsidRPr="00034F97" w:rsidRDefault="00034F97" w:rsidP="0080685D">
            <w:pPr>
              <w:spacing w:line="280" w:lineRule="atLeast"/>
              <w:jc w:val="center"/>
              <w:rPr>
                <w:color w:val="000000"/>
                <w:sz w:val="20"/>
                <w:szCs w:val="20"/>
              </w:rPr>
            </w:pPr>
            <w:r w:rsidRPr="00034F97">
              <w:rPr>
                <w:sz w:val="20"/>
                <w:szCs w:val="20"/>
              </w:rPr>
              <w:t>0,006%</w:t>
            </w:r>
          </w:p>
        </w:tc>
      </w:tr>
      <w:tr w:rsidR="00034F97" w:rsidRPr="00034F97" w14:paraId="0A5200E9" w14:textId="77777777" w:rsidTr="0080685D">
        <w:trPr>
          <w:jc w:val="center"/>
        </w:trPr>
        <w:tc>
          <w:tcPr>
            <w:tcW w:w="538" w:type="pct"/>
            <w:shd w:val="clear" w:color="auto" w:fill="auto"/>
            <w:noWrap/>
            <w:tcMar>
              <w:left w:w="28" w:type="dxa"/>
              <w:right w:w="28" w:type="dxa"/>
            </w:tcMar>
            <w:vAlign w:val="center"/>
          </w:tcPr>
          <w:p w14:paraId="4EB7A64B" w14:textId="77777777" w:rsidR="00034F97" w:rsidRPr="00034F97" w:rsidRDefault="00034F97" w:rsidP="0080685D">
            <w:pPr>
              <w:spacing w:line="280" w:lineRule="atLeast"/>
              <w:jc w:val="center"/>
              <w:rPr>
                <w:color w:val="000000"/>
                <w:sz w:val="20"/>
                <w:szCs w:val="20"/>
              </w:rPr>
            </w:pPr>
            <w:r w:rsidRPr="00034F97">
              <w:rPr>
                <w:color w:val="000000"/>
                <w:sz w:val="20"/>
                <w:szCs w:val="20"/>
              </w:rPr>
              <w:t>VÓRTX</w:t>
            </w:r>
          </w:p>
        </w:tc>
        <w:tc>
          <w:tcPr>
            <w:tcW w:w="809" w:type="pct"/>
            <w:shd w:val="clear" w:color="auto" w:fill="auto"/>
            <w:noWrap/>
            <w:tcMar>
              <w:left w:w="28" w:type="dxa"/>
              <w:right w:w="28" w:type="dxa"/>
            </w:tcMar>
            <w:vAlign w:val="center"/>
          </w:tcPr>
          <w:p w14:paraId="767363CF" w14:textId="77777777" w:rsidR="00034F97" w:rsidRPr="00034F97" w:rsidRDefault="00034F97" w:rsidP="0080685D">
            <w:pPr>
              <w:spacing w:line="280" w:lineRule="atLeast"/>
              <w:jc w:val="center"/>
              <w:rPr>
                <w:color w:val="000000"/>
                <w:sz w:val="20"/>
                <w:szCs w:val="20"/>
              </w:rPr>
            </w:pPr>
            <w:r w:rsidRPr="00034F97">
              <w:rPr>
                <w:color w:val="000000"/>
                <w:sz w:val="20"/>
                <w:szCs w:val="20"/>
              </w:rPr>
              <w:t>Instituição Custodiante (1ª Parcela Anual)</w:t>
            </w:r>
          </w:p>
        </w:tc>
        <w:tc>
          <w:tcPr>
            <w:tcW w:w="485" w:type="pct"/>
            <w:shd w:val="clear" w:color="auto" w:fill="auto"/>
            <w:noWrap/>
            <w:tcMar>
              <w:left w:w="28" w:type="dxa"/>
              <w:right w:w="28" w:type="dxa"/>
            </w:tcMar>
            <w:vAlign w:val="center"/>
          </w:tcPr>
          <w:p w14:paraId="43C8F0DD" w14:textId="77777777" w:rsidR="00034F97" w:rsidRPr="00034F97" w:rsidRDefault="00034F97" w:rsidP="0080685D">
            <w:pPr>
              <w:spacing w:line="280" w:lineRule="atLeast"/>
              <w:jc w:val="center"/>
              <w:rPr>
                <w:color w:val="000000"/>
                <w:sz w:val="20"/>
                <w:szCs w:val="20"/>
              </w:rPr>
            </w:pPr>
            <w:r w:rsidRPr="00034F97">
              <w:rPr>
                <w:color w:val="000000"/>
                <w:sz w:val="20"/>
                <w:szCs w:val="20"/>
              </w:rPr>
              <w:t>FLAT</w:t>
            </w:r>
          </w:p>
        </w:tc>
        <w:tc>
          <w:tcPr>
            <w:tcW w:w="539" w:type="pct"/>
            <w:shd w:val="clear" w:color="auto" w:fill="auto"/>
            <w:noWrap/>
            <w:tcMar>
              <w:left w:w="28" w:type="dxa"/>
              <w:right w:w="28" w:type="dxa"/>
            </w:tcMar>
            <w:vAlign w:val="center"/>
          </w:tcPr>
          <w:p w14:paraId="0ECD2116" w14:textId="77777777" w:rsidR="00034F97" w:rsidRPr="00034F97" w:rsidRDefault="00034F97" w:rsidP="0080685D">
            <w:pPr>
              <w:spacing w:line="280" w:lineRule="atLeast"/>
              <w:jc w:val="center"/>
              <w:rPr>
                <w:color w:val="000000"/>
                <w:sz w:val="20"/>
                <w:szCs w:val="20"/>
              </w:rPr>
            </w:pPr>
            <w:r w:rsidRPr="00034F97">
              <w:rPr>
                <w:color w:val="000000"/>
                <w:sz w:val="20"/>
                <w:szCs w:val="20"/>
              </w:rPr>
              <w:t>R$ 14.400,00</w:t>
            </w:r>
          </w:p>
        </w:tc>
        <w:tc>
          <w:tcPr>
            <w:tcW w:w="347" w:type="pct"/>
            <w:shd w:val="clear" w:color="auto" w:fill="auto"/>
            <w:noWrap/>
            <w:tcMar>
              <w:left w:w="28" w:type="dxa"/>
              <w:right w:w="28" w:type="dxa"/>
            </w:tcMar>
            <w:vAlign w:val="center"/>
          </w:tcPr>
          <w:p w14:paraId="6E7AF173" w14:textId="77777777" w:rsidR="00034F97" w:rsidRPr="00034F97" w:rsidRDefault="00034F97" w:rsidP="0080685D">
            <w:pPr>
              <w:spacing w:line="280" w:lineRule="atLeast"/>
              <w:jc w:val="center"/>
              <w:rPr>
                <w:color w:val="000000"/>
                <w:sz w:val="20"/>
                <w:szCs w:val="20"/>
              </w:rPr>
            </w:pPr>
            <w:r w:rsidRPr="00034F97">
              <w:rPr>
                <w:color w:val="000000"/>
                <w:sz w:val="20"/>
                <w:szCs w:val="20"/>
              </w:rPr>
              <w:t>16,33%</w:t>
            </w:r>
          </w:p>
        </w:tc>
        <w:tc>
          <w:tcPr>
            <w:tcW w:w="570" w:type="pct"/>
            <w:shd w:val="clear" w:color="auto" w:fill="auto"/>
            <w:noWrap/>
            <w:tcMar>
              <w:left w:w="28" w:type="dxa"/>
              <w:right w:w="28" w:type="dxa"/>
            </w:tcMar>
            <w:vAlign w:val="center"/>
          </w:tcPr>
          <w:p w14:paraId="7D8DCC46" w14:textId="77777777" w:rsidR="00034F97" w:rsidRPr="00034F97" w:rsidRDefault="00034F97" w:rsidP="0080685D">
            <w:pPr>
              <w:spacing w:line="280" w:lineRule="atLeast"/>
              <w:jc w:val="center"/>
              <w:rPr>
                <w:color w:val="000000"/>
                <w:sz w:val="20"/>
                <w:szCs w:val="20"/>
              </w:rPr>
            </w:pPr>
            <w:r w:rsidRPr="00034F97">
              <w:rPr>
                <w:color w:val="000000"/>
                <w:sz w:val="20"/>
                <w:szCs w:val="20"/>
              </w:rPr>
              <w:t>R$ 17.210,47</w:t>
            </w:r>
          </w:p>
        </w:tc>
        <w:tc>
          <w:tcPr>
            <w:tcW w:w="431" w:type="pct"/>
            <w:shd w:val="clear" w:color="auto" w:fill="auto"/>
            <w:noWrap/>
            <w:tcMar>
              <w:left w:w="28" w:type="dxa"/>
              <w:right w:w="28" w:type="dxa"/>
            </w:tcMar>
            <w:vAlign w:val="center"/>
          </w:tcPr>
          <w:p w14:paraId="43E2913D"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432" w:type="pct"/>
            <w:shd w:val="clear" w:color="auto" w:fill="auto"/>
            <w:noWrap/>
            <w:tcMar>
              <w:left w:w="28" w:type="dxa"/>
              <w:right w:w="28" w:type="dxa"/>
            </w:tcMar>
            <w:vAlign w:val="center"/>
          </w:tcPr>
          <w:p w14:paraId="65EABC15"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540" w:type="pct"/>
            <w:shd w:val="clear" w:color="auto" w:fill="auto"/>
            <w:noWrap/>
            <w:tcMar>
              <w:left w:w="28" w:type="dxa"/>
              <w:right w:w="28" w:type="dxa"/>
            </w:tcMar>
            <w:vAlign w:val="center"/>
          </w:tcPr>
          <w:p w14:paraId="793E532F" w14:textId="77777777" w:rsidR="00034F97" w:rsidRPr="00034F97" w:rsidRDefault="00034F97" w:rsidP="0080685D">
            <w:pPr>
              <w:spacing w:line="280" w:lineRule="atLeast"/>
              <w:jc w:val="center"/>
              <w:rPr>
                <w:color w:val="000000"/>
                <w:sz w:val="20"/>
                <w:szCs w:val="20"/>
              </w:rPr>
            </w:pPr>
            <w:r w:rsidRPr="00034F97">
              <w:rPr>
                <w:color w:val="000000"/>
                <w:sz w:val="20"/>
                <w:szCs w:val="20"/>
              </w:rPr>
              <w:t>R$ 17.210,47</w:t>
            </w:r>
          </w:p>
        </w:tc>
        <w:tc>
          <w:tcPr>
            <w:tcW w:w="309" w:type="pct"/>
            <w:tcMar>
              <w:left w:w="28" w:type="dxa"/>
              <w:right w:w="28" w:type="dxa"/>
            </w:tcMar>
            <w:vAlign w:val="center"/>
          </w:tcPr>
          <w:p w14:paraId="670A1EF1" w14:textId="77777777" w:rsidR="00034F97" w:rsidRPr="00034F97" w:rsidRDefault="00034F97" w:rsidP="0080685D">
            <w:pPr>
              <w:spacing w:line="280" w:lineRule="atLeast"/>
              <w:jc w:val="center"/>
              <w:rPr>
                <w:color w:val="000000"/>
                <w:sz w:val="20"/>
                <w:szCs w:val="20"/>
              </w:rPr>
            </w:pPr>
            <w:r w:rsidRPr="00034F97">
              <w:rPr>
                <w:sz w:val="20"/>
                <w:szCs w:val="20"/>
              </w:rPr>
              <w:t>0,006%</w:t>
            </w:r>
          </w:p>
        </w:tc>
      </w:tr>
      <w:tr w:rsidR="00034F97" w:rsidRPr="00034F97" w14:paraId="30117562" w14:textId="77777777" w:rsidTr="0080685D">
        <w:trPr>
          <w:jc w:val="center"/>
        </w:trPr>
        <w:tc>
          <w:tcPr>
            <w:tcW w:w="538" w:type="pct"/>
            <w:shd w:val="clear" w:color="auto" w:fill="auto"/>
            <w:noWrap/>
            <w:tcMar>
              <w:left w:w="28" w:type="dxa"/>
              <w:right w:w="28" w:type="dxa"/>
            </w:tcMar>
            <w:vAlign w:val="center"/>
          </w:tcPr>
          <w:p w14:paraId="06F999B4" w14:textId="77777777" w:rsidR="00034F97" w:rsidRPr="00034F97" w:rsidRDefault="00034F97" w:rsidP="0080685D">
            <w:pPr>
              <w:spacing w:line="280" w:lineRule="atLeast"/>
              <w:jc w:val="center"/>
              <w:rPr>
                <w:color w:val="000000"/>
                <w:sz w:val="20"/>
                <w:szCs w:val="20"/>
              </w:rPr>
            </w:pPr>
            <w:r w:rsidRPr="00034F97">
              <w:rPr>
                <w:color w:val="000000"/>
                <w:sz w:val="20"/>
                <w:szCs w:val="20"/>
              </w:rPr>
              <w:t>VÓRTX</w:t>
            </w:r>
          </w:p>
        </w:tc>
        <w:tc>
          <w:tcPr>
            <w:tcW w:w="809" w:type="pct"/>
            <w:shd w:val="clear" w:color="auto" w:fill="auto"/>
            <w:noWrap/>
            <w:tcMar>
              <w:left w:w="28" w:type="dxa"/>
              <w:right w:w="28" w:type="dxa"/>
            </w:tcMar>
            <w:vAlign w:val="center"/>
          </w:tcPr>
          <w:p w14:paraId="308A4491" w14:textId="77777777" w:rsidR="00034F97" w:rsidRPr="00034F97" w:rsidRDefault="00034F97" w:rsidP="0080685D">
            <w:pPr>
              <w:spacing w:line="280" w:lineRule="atLeast"/>
              <w:jc w:val="center"/>
              <w:rPr>
                <w:color w:val="000000"/>
                <w:sz w:val="20"/>
                <w:szCs w:val="20"/>
              </w:rPr>
            </w:pPr>
            <w:proofErr w:type="spellStart"/>
            <w:r w:rsidRPr="00034F97">
              <w:rPr>
                <w:color w:val="000000"/>
                <w:sz w:val="20"/>
                <w:szCs w:val="20"/>
              </w:rPr>
              <w:t>Escriturador</w:t>
            </w:r>
            <w:proofErr w:type="spellEnd"/>
            <w:r w:rsidRPr="00034F97">
              <w:rPr>
                <w:color w:val="000000"/>
                <w:sz w:val="20"/>
                <w:szCs w:val="20"/>
              </w:rPr>
              <w:t xml:space="preserve"> / Liquidante (1ª Parcela Anual)</w:t>
            </w:r>
          </w:p>
        </w:tc>
        <w:tc>
          <w:tcPr>
            <w:tcW w:w="485" w:type="pct"/>
            <w:shd w:val="clear" w:color="auto" w:fill="auto"/>
            <w:noWrap/>
            <w:tcMar>
              <w:left w:w="28" w:type="dxa"/>
              <w:right w:w="28" w:type="dxa"/>
            </w:tcMar>
            <w:vAlign w:val="center"/>
          </w:tcPr>
          <w:p w14:paraId="43752EAA" w14:textId="77777777" w:rsidR="00034F97" w:rsidRPr="00034F97" w:rsidRDefault="00034F97" w:rsidP="0080685D">
            <w:pPr>
              <w:spacing w:line="280" w:lineRule="atLeast"/>
              <w:jc w:val="center"/>
              <w:rPr>
                <w:color w:val="000000"/>
                <w:sz w:val="20"/>
                <w:szCs w:val="20"/>
              </w:rPr>
            </w:pPr>
            <w:r w:rsidRPr="00034F97">
              <w:rPr>
                <w:color w:val="000000"/>
                <w:sz w:val="20"/>
                <w:szCs w:val="20"/>
              </w:rPr>
              <w:t>FLAT</w:t>
            </w:r>
          </w:p>
        </w:tc>
        <w:tc>
          <w:tcPr>
            <w:tcW w:w="539" w:type="pct"/>
            <w:shd w:val="clear" w:color="auto" w:fill="auto"/>
            <w:noWrap/>
            <w:tcMar>
              <w:left w:w="28" w:type="dxa"/>
              <w:right w:w="28" w:type="dxa"/>
            </w:tcMar>
            <w:vAlign w:val="center"/>
          </w:tcPr>
          <w:p w14:paraId="018C0E3F" w14:textId="77777777" w:rsidR="00034F97" w:rsidRPr="00034F97" w:rsidRDefault="00034F97" w:rsidP="0080685D">
            <w:pPr>
              <w:spacing w:line="280" w:lineRule="atLeast"/>
              <w:jc w:val="center"/>
              <w:rPr>
                <w:color w:val="000000"/>
                <w:sz w:val="20"/>
                <w:szCs w:val="20"/>
              </w:rPr>
            </w:pPr>
            <w:r w:rsidRPr="00034F97">
              <w:rPr>
                <w:color w:val="000000"/>
                <w:sz w:val="20"/>
                <w:szCs w:val="20"/>
              </w:rPr>
              <w:t>R$ 16.000,00</w:t>
            </w:r>
          </w:p>
        </w:tc>
        <w:tc>
          <w:tcPr>
            <w:tcW w:w="347" w:type="pct"/>
            <w:shd w:val="clear" w:color="auto" w:fill="auto"/>
            <w:noWrap/>
            <w:tcMar>
              <w:left w:w="28" w:type="dxa"/>
              <w:right w:w="28" w:type="dxa"/>
            </w:tcMar>
            <w:vAlign w:val="center"/>
          </w:tcPr>
          <w:p w14:paraId="750B3C3C" w14:textId="77777777" w:rsidR="00034F97" w:rsidRPr="00034F97" w:rsidRDefault="00034F97" w:rsidP="0080685D">
            <w:pPr>
              <w:spacing w:line="280" w:lineRule="atLeast"/>
              <w:jc w:val="center"/>
              <w:rPr>
                <w:color w:val="000000"/>
                <w:sz w:val="20"/>
                <w:szCs w:val="20"/>
              </w:rPr>
            </w:pPr>
            <w:r w:rsidRPr="00034F97">
              <w:rPr>
                <w:color w:val="000000"/>
                <w:sz w:val="20"/>
                <w:szCs w:val="20"/>
              </w:rPr>
              <w:t>16,33%</w:t>
            </w:r>
          </w:p>
        </w:tc>
        <w:tc>
          <w:tcPr>
            <w:tcW w:w="570" w:type="pct"/>
            <w:shd w:val="clear" w:color="auto" w:fill="auto"/>
            <w:noWrap/>
            <w:tcMar>
              <w:left w:w="28" w:type="dxa"/>
              <w:right w:w="28" w:type="dxa"/>
            </w:tcMar>
            <w:vAlign w:val="center"/>
          </w:tcPr>
          <w:p w14:paraId="4B12B03A" w14:textId="77777777" w:rsidR="00034F97" w:rsidRPr="00034F97" w:rsidRDefault="00034F97" w:rsidP="0080685D">
            <w:pPr>
              <w:spacing w:line="280" w:lineRule="atLeast"/>
              <w:jc w:val="center"/>
              <w:rPr>
                <w:color w:val="000000"/>
                <w:sz w:val="20"/>
                <w:szCs w:val="20"/>
              </w:rPr>
            </w:pPr>
            <w:r w:rsidRPr="00034F97">
              <w:rPr>
                <w:color w:val="000000"/>
                <w:sz w:val="20"/>
                <w:szCs w:val="20"/>
              </w:rPr>
              <w:t>R$ 19.122,74</w:t>
            </w:r>
          </w:p>
        </w:tc>
        <w:tc>
          <w:tcPr>
            <w:tcW w:w="431" w:type="pct"/>
            <w:shd w:val="clear" w:color="auto" w:fill="auto"/>
            <w:noWrap/>
            <w:tcMar>
              <w:left w:w="28" w:type="dxa"/>
              <w:right w:w="28" w:type="dxa"/>
            </w:tcMar>
            <w:vAlign w:val="center"/>
          </w:tcPr>
          <w:p w14:paraId="26FF6BC7"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432" w:type="pct"/>
            <w:shd w:val="clear" w:color="auto" w:fill="auto"/>
            <w:noWrap/>
            <w:tcMar>
              <w:left w:w="28" w:type="dxa"/>
              <w:right w:w="28" w:type="dxa"/>
            </w:tcMar>
            <w:vAlign w:val="center"/>
          </w:tcPr>
          <w:p w14:paraId="2FD66871"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540" w:type="pct"/>
            <w:shd w:val="clear" w:color="auto" w:fill="auto"/>
            <w:noWrap/>
            <w:tcMar>
              <w:left w:w="28" w:type="dxa"/>
              <w:right w:w="28" w:type="dxa"/>
            </w:tcMar>
            <w:vAlign w:val="center"/>
          </w:tcPr>
          <w:p w14:paraId="4F7184E7" w14:textId="77777777" w:rsidR="00034F97" w:rsidRPr="00034F97" w:rsidRDefault="00034F97" w:rsidP="0080685D">
            <w:pPr>
              <w:spacing w:line="280" w:lineRule="atLeast"/>
              <w:jc w:val="center"/>
              <w:rPr>
                <w:color w:val="000000"/>
                <w:sz w:val="20"/>
                <w:szCs w:val="20"/>
              </w:rPr>
            </w:pPr>
            <w:r w:rsidRPr="00034F97">
              <w:rPr>
                <w:color w:val="000000"/>
                <w:sz w:val="20"/>
                <w:szCs w:val="20"/>
              </w:rPr>
              <w:t>R$ 19.122,74</w:t>
            </w:r>
          </w:p>
        </w:tc>
        <w:tc>
          <w:tcPr>
            <w:tcW w:w="309" w:type="pct"/>
            <w:tcMar>
              <w:left w:w="28" w:type="dxa"/>
              <w:right w:w="28" w:type="dxa"/>
            </w:tcMar>
            <w:vAlign w:val="center"/>
          </w:tcPr>
          <w:p w14:paraId="51046131" w14:textId="77777777" w:rsidR="00034F97" w:rsidRPr="00034F97" w:rsidRDefault="00034F97" w:rsidP="0080685D">
            <w:pPr>
              <w:spacing w:line="280" w:lineRule="atLeast"/>
              <w:jc w:val="center"/>
              <w:rPr>
                <w:color w:val="000000"/>
                <w:sz w:val="20"/>
                <w:szCs w:val="20"/>
              </w:rPr>
            </w:pPr>
            <w:r w:rsidRPr="00034F97">
              <w:rPr>
                <w:sz w:val="20"/>
                <w:szCs w:val="20"/>
              </w:rPr>
              <w:t>0,006%</w:t>
            </w:r>
          </w:p>
        </w:tc>
      </w:tr>
      <w:tr w:rsidR="00034F97" w:rsidRPr="00034F97" w14:paraId="30AE9C59" w14:textId="77777777" w:rsidTr="0080685D">
        <w:trPr>
          <w:jc w:val="center"/>
        </w:trPr>
        <w:tc>
          <w:tcPr>
            <w:tcW w:w="538" w:type="pct"/>
            <w:shd w:val="clear" w:color="auto" w:fill="auto"/>
            <w:noWrap/>
            <w:tcMar>
              <w:left w:w="28" w:type="dxa"/>
              <w:right w:w="28" w:type="dxa"/>
            </w:tcMar>
            <w:vAlign w:val="center"/>
          </w:tcPr>
          <w:p w14:paraId="28D10F9D" w14:textId="77777777" w:rsidR="00034F97" w:rsidRPr="00034F97" w:rsidRDefault="00034F97" w:rsidP="0080685D">
            <w:pPr>
              <w:spacing w:line="280" w:lineRule="atLeast"/>
              <w:jc w:val="center"/>
              <w:rPr>
                <w:color w:val="000000"/>
                <w:sz w:val="20"/>
                <w:szCs w:val="20"/>
              </w:rPr>
            </w:pPr>
            <w:r w:rsidRPr="00034F97">
              <w:rPr>
                <w:color w:val="000000"/>
                <w:sz w:val="20"/>
                <w:szCs w:val="20"/>
              </w:rPr>
              <w:t>OLIVEIRA TRUST</w:t>
            </w:r>
          </w:p>
        </w:tc>
        <w:tc>
          <w:tcPr>
            <w:tcW w:w="809" w:type="pct"/>
            <w:shd w:val="clear" w:color="auto" w:fill="auto"/>
            <w:noWrap/>
            <w:tcMar>
              <w:left w:w="28" w:type="dxa"/>
              <w:right w:w="28" w:type="dxa"/>
            </w:tcMar>
            <w:vAlign w:val="center"/>
          </w:tcPr>
          <w:p w14:paraId="7750B9CC" w14:textId="77777777" w:rsidR="00034F97" w:rsidRPr="00034F97" w:rsidRDefault="00034F97" w:rsidP="0080685D">
            <w:pPr>
              <w:spacing w:line="280" w:lineRule="atLeast"/>
              <w:jc w:val="center"/>
              <w:rPr>
                <w:color w:val="000000"/>
                <w:sz w:val="20"/>
                <w:szCs w:val="20"/>
              </w:rPr>
            </w:pPr>
            <w:r w:rsidRPr="00034F97">
              <w:rPr>
                <w:color w:val="000000"/>
                <w:sz w:val="20"/>
                <w:szCs w:val="20"/>
              </w:rPr>
              <w:t>Agente Fiduciário</w:t>
            </w:r>
          </w:p>
        </w:tc>
        <w:tc>
          <w:tcPr>
            <w:tcW w:w="485" w:type="pct"/>
            <w:shd w:val="clear" w:color="auto" w:fill="auto"/>
            <w:noWrap/>
            <w:tcMar>
              <w:left w:w="28" w:type="dxa"/>
              <w:right w:w="28" w:type="dxa"/>
            </w:tcMar>
            <w:vAlign w:val="center"/>
          </w:tcPr>
          <w:p w14:paraId="6EF4B70D" w14:textId="77777777" w:rsidR="00034F97" w:rsidRPr="00034F97" w:rsidRDefault="00034F97" w:rsidP="0080685D">
            <w:pPr>
              <w:spacing w:line="280" w:lineRule="atLeast"/>
              <w:jc w:val="center"/>
              <w:rPr>
                <w:color w:val="000000"/>
                <w:sz w:val="20"/>
                <w:szCs w:val="20"/>
              </w:rPr>
            </w:pPr>
            <w:r w:rsidRPr="00034F97">
              <w:rPr>
                <w:color w:val="000000"/>
                <w:sz w:val="20"/>
                <w:szCs w:val="20"/>
              </w:rPr>
              <w:t>ANUAL</w:t>
            </w:r>
          </w:p>
        </w:tc>
        <w:tc>
          <w:tcPr>
            <w:tcW w:w="539" w:type="pct"/>
            <w:shd w:val="clear" w:color="auto" w:fill="auto"/>
            <w:noWrap/>
            <w:tcMar>
              <w:left w:w="28" w:type="dxa"/>
              <w:right w:w="28" w:type="dxa"/>
            </w:tcMar>
            <w:vAlign w:val="center"/>
          </w:tcPr>
          <w:p w14:paraId="3D1F55F3" w14:textId="77777777" w:rsidR="00034F97" w:rsidRPr="00034F97" w:rsidRDefault="00034F97" w:rsidP="0080685D">
            <w:pPr>
              <w:spacing w:line="280" w:lineRule="atLeast"/>
              <w:jc w:val="center"/>
              <w:rPr>
                <w:color w:val="000000"/>
                <w:sz w:val="20"/>
                <w:szCs w:val="20"/>
              </w:rPr>
            </w:pPr>
            <w:r w:rsidRPr="00034F97">
              <w:rPr>
                <w:color w:val="000000"/>
                <w:sz w:val="20"/>
                <w:szCs w:val="20"/>
              </w:rPr>
              <w:t>R$ 16.000,00</w:t>
            </w:r>
          </w:p>
        </w:tc>
        <w:tc>
          <w:tcPr>
            <w:tcW w:w="347" w:type="pct"/>
            <w:shd w:val="clear" w:color="auto" w:fill="auto"/>
            <w:noWrap/>
            <w:tcMar>
              <w:left w:w="28" w:type="dxa"/>
              <w:right w:w="28" w:type="dxa"/>
            </w:tcMar>
            <w:vAlign w:val="center"/>
          </w:tcPr>
          <w:p w14:paraId="7631183A" w14:textId="77777777" w:rsidR="00034F97" w:rsidRPr="00034F97" w:rsidRDefault="00034F97" w:rsidP="0080685D">
            <w:pPr>
              <w:spacing w:line="280" w:lineRule="atLeast"/>
              <w:jc w:val="center"/>
              <w:rPr>
                <w:color w:val="000000"/>
                <w:sz w:val="20"/>
                <w:szCs w:val="20"/>
              </w:rPr>
            </w:pPr>
            <w:r w:rsidRPr="00034F97">
              <w:rPr>
                <w:color w:val="000000"/>
                <w:sz w:val="20"/>
                <w:szCs w:val="20"/>
              </w:rPr>
              <w:t>12,15%</w:t>
            </w:r>
          </w:p>
        </w:tc>
        <w:tc>
          <w:tcPr>
            <w:tcW w:w="570" w:type="pct"/>
            <w:shd w:val="clear" w:color="auto" w:fill="auto"/>
            <w:noWrap/>
            <w:tcMar>
              <w:left w:w="28" w:type="dxa"/>
              <w:right w:w="28" w:type="dxa"/>
            </w:tcMar>
            <w:vAlign w:val="center"/>
          </w:tcPr>
          <w:p w14:paraId="547B57D0" w14:textId="77777777" w:rsidR="00034F97" w:rsidRPr="00034F97" w:rsidRDefault="00034F97" w:rsidP="0080685D">
            <w:pPr>
              <w:spacing w:line="280" w:lineRule="atLeast"/>
              <w:jc w:val="center"/>
              <w:rPr>
                <w:color w:val="000000"/>
                <w:sz w:val="20"/>
                <w:szCs w:val="20"/>
              </w:rPr>
            </w:pPr>
            <w:r w:rsidRPr="00034F97">
              <w:rPr>
                <w:color w:val="000000"/>
                <w:sz w:val="20"/>
                <w:szCs w:val="20"/>
              </w:rPr>
              <w:t>R$ 18.212,86</w:t>
            </w:r>
          </w:p>
        </w:tc>
        <w:tc>
          <w:tcPr>
            <w:tcW w:w="431" w:type="pct"/>
            <w:shd w:val="clear" w:color="auto" w:fill="auto"/>
            <w:noWrap/>
            <w:tcMar>
              <w:left w:w="28" w:type="dxa"/>
              <w:right w:w="28" w:type="dxa"/>
            </w:tcMar>
            <w:vAlign w:val="center"/>
          </w:tcPr>
          <w:p w14:paraId="1AE4B263" w14:textId="77777777" w:rsidR="00034F97" w:rsidRPr="00034F97" w:rsidRDefault="00034F97" w:rsidP="0080685D">
            <w:pPr>
              <w:spacing w:line="280" w:lineRule="atLeast"/>
              <w:jc w:val="center"/>
              <w:rPr>
                <w:color w:val="000000"/>
                <w:sz w:val="20"/>
                <w:szCs w:val="20"/>
              </w:rPr>
            </w:pPr>
            <w:r w:rsidRPr="00034F97">
              <w:rPr>
                <w:color w:val="000000"/>
                <w:sz w:val="20"/>
                <w:szCs w:val="20"/>
              </w:rPr>
              <w:t>R$ 18.212,86</w:t>
            </w:r>
          </w:p>
        </w:tc>
        <w:tc>
          <w:tcPr>
            <w:tcW w:w="432" w:type="pct"/>
            <w:shd w:val="clear" w:color="auto" w:fill="auto"/>
            <w:noWrap/>
            <w:tcMar>
              <w:left w:w="28" w:type="dxa"/>
              <w:right w:w="28" w:type="dxa"/>
            </w:tcMar>
            <w:vAlign w:val="center"/>
          </w:tcPr>
          <w:p w14:paraId="529C420D" w14:textId="77777777" w:rsidR="00034F97" w:rsidRPr="00034F97" w:rsidRDefault="00034F97" w:rsidP="0080685D">
            <w:pPr>
              <w:spacing w:line="280" w:lineRule="atLeast"/>
              <w:jc w:val="center"/>
              <w:rPr>
                <w:color w:val="000000"/>
                <w:sz w:val="20"/>
                <w:szCs w:val="20"/>
              </w:rPr>
            </w:pPr>
            <w:r w:rsidRPr="00034F97">
              <w:rPr>
                <w:color w:val="000000"/>
                <w:sz w:val="20"/>
                <w:szCs w:val="20"/>
              </w:rPr>
              <w:t>R$ 72.851,44</w:t>
            </w:r>
          </w:p>
        </w:tc>
        <w:tc>
          <w:tcPr>
            <w:tcW w:w="540" w:type="pct"/>
            <w:shd w:val="clear" w:color="auto" w:fill="auto"/>
            <w:noWrap/>
            <w:tcMar>
              <w:left w:w="28" w:type="dxa"/>
              <w:right w:w="28" w:type="dxa"/>
            </w:tcMar>
            <w:vAlign w:val="center"/>
          </w:tcPr>
          <w:p w14:paraId="4F9ECE81"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1A650647" w14:textId="77777777" w:rsidR="00034F97" w:rsidRPr="00034F97" w:rsidRDefault="00034F97" w:rsidP="0080685D">
            <w:pPr>
              <w:spacing w:line="280" w:lineRule="atLeast"/>
              <w:jc w:val="center"/>
              <w:rPr>
                <w:color w:val="000000"/>
                <w:sz w:val="20"/>
                <w:szCs w:val="20"/>
              </w:rPr>
            </w:pPr>
            <w:r w:rsidRPr="00034F97">
              <w:rPr>
                <w:sz w:val="20"/>
                <w:szCs w:val="20"/>
              </w:rPr>
              <w:t>0,006%</w:t>
            </w:r>
          </w:p>
        </w:tc>
      </w:tr>
      <w:tr w:rsidR="00034F97" w:rsidRPr="00034F97" w14:paraId="76D0BB0A" w14:textId="77777777" w:rsidTr="0080685D">
        <w:trPr>
          <w:jc w:val="center"/>
        </w:trPr>
        <w:tc>
          <w:tcPr>
            <w:tcW w:w="538" w:type="pct"/>
            <w:shd w:val="clear" w:color="auto" w:fill="auto"/>
            <w:noWrap/>
            <w:tcMar>
              <w:left w:w="28" w:type="dxa"/>
              <w:right w:w="28" w:type="dxa"/>
            </w:tcMar>
            <w:vAlign w:val="center"/>
          </w:tcPr>
          <w:p w14:paraId="35B0D1E8" w14:textId="77777777" w:rsidR="00034F97" w:rsidRPr="00034F97" w:rsidRDefault="00034F97" w:rsidP="0080685D">
            <w:pPr>
              <w:spacing w:line="280" w:lineRule="atLeast"/>
              <w:jc w:val="center"/>
              <w:rPr>
                <w:color w:val="000000"/>
                <w:sz w:val="20"/>
                <w:szCs w:val="20"/>
              </w:rPr>
            </w:pPr>
            <w:r w:rsidRPr="00034F97">
              <w:rPr>
                <w:color w:val="000000"/>
                <w:sz w:val="20"/>
                <w:szCs w:val="20"/>
              </w:rPr>
              <w:t>VÓRTX</w:t>
            </w:r>
          </w:p>
        </w:tc>
        <w:tc>
          <w:tcPr>
            <w:tcW w:w="809" w:type="pct"/>
            <w:shd w:val="clear" w:color="auto" w:fill="auto"/>
            <w:noWrap/>
            <w:tcMar>
              <w:left w:w="28" w:type="dxa"/>
              <w:right w:w="28" w:type="dxa"/>
            </w:tcMar>
            <w:vAlign w:val="center"/>
          </w:tcPr>
          <w:p w14:paraId="5B71875F" w14:textId="77777777" w:rsidR="00034F97" w:rsidRPr="00034F97" w:rsidRDefault="00034F97" w:rsidP="0080685D">
            <w:pPr>
              <w:spacing w:line="280" w:lineRule="atLeast"/>
              <w:jc w:val="center"/>
              <w:rPr>
                <w:color w:val="000000"/>
                <w:sz w:val="20"/>
                <w:szCs w:val="20"/>
              </w:rPr>
            </w:pPr>
            <w:r w:rsidRPr="00034F97">
              <w:rPr>
                <w:color w:val="000000"/>
                <w:sz w:val="20"/>
                <w:szCs w:val="20"/>
              </w:rPr>
              <w:t>Instituição Custodiante</w:t>
            </w:r>
          </w:p>
        </w:tc>
        <w:tc>
          <w:tcPr>
            <w:tcW w:w="485" w:type="pct"/>
            <w:shd w:val="clear" w:color="auto" w:fill="auto"/>
            <w:noWrap/>
            <w:tcMar>
              <w:left w:w="28" w:type="dxa"/>
              <w:right w:w="28" w:type="dxa"/>
            </w:tcMar>
            <w:vAlign w:val="center"/>
          </w:tcPr>
          <w:p w14:paraId="2D633C67" w14:textId="77777777" w:rsidR="00034F97" w:rsidRPr="00034F97" w:rsidRDefault="00034F97" w:rsidP="0080685D">
            <w:pPr>
              <w:spacing w:line="280" w:lineRule="atLeast"/>
              <w:jc w:val="center"/>
              <w:rPr>
                <w:color w:val="000000"/>
                <w:sz w:val="20"/>
                <w:szCs w:val="20"/>
              </w:rPr>
            </w:pPr>
            <w:r w:rsidRPr="00034F97">
              <w:rPr>
                <w:color w:val="000000"/>
                <w:sz w:val="20"/>
                <w:szCs w:val="20"/>
              </w:rPr>
              <w:t>ANUAL</w:t>
            </w:r>
          </w:p>
        </w:tc>
        <w:tc>
          <w:tcPr>
            <w:tcW w:w="539" w:type="pct"/>
            <w:shd w:val="clear" w:color="auto" w:fill="auto"/>
            <w:noWrap/>
            <w:tcMar>
              <w:left w:w="28" w:type="dxa"/>
              <w:right w:w="28" w:type="dxa"/>
            </w:tcMar>
            <w:vAlign w:val="center"/>
          </w:tcPr>
          <w:p w14:paraId="5310FCAE" w14:textId="77777777" w:rsidR="00034F97" w:rsidRPr="00034F97" w:rsidRDefault="00034F97" w:rsidP="0080685D">
            <w:pPr>
              <w:spacing w:line="280" w:lineRule="atLeast"/>
              <w:jc w:val="center"/>
              <w:rPr>
                <w:color w:val="000000"/>
                <w:sz w:val="20"/>
                <w:szCs w:val="20"/>
              </w:rPr>
            </w:pPr>
            <w:r w:rsidRPr="00034F97">
              <w:rPr>
                <w:color w:val="000000"/>
                <w:sz w:val="20"/>
                <w:szCs w:val="20"/>
              </w:rPr>
              <w:t>R$ 14.400,00</w:t>
            </w:r>
          </w:p>
        </w:tc>
        <w:tc>
          <w:tcPr>
            <w:tcW w:w="347" w:type="pct"/>
            <w:shd w:val="clear" w:color="auto" w:fill="auto"/>
            <w:noWrap/>
            <w:tcMar>
              <w:left w:w="28" w:type="dxa"/>
              <w:right w:w="28" w:type="dxa"/>
            </w:tcMar>
            <w:vAlign w:val="center"/>
          </w:tcPr>
          <w:p w14:paraId="4DBA8111" w14:textId="77777777" w:rsidR="00034F97" w:rsidRPr="00034F97" w:rsidRDefault="00034F97" w:rsidP="0080685D">
            <w:pPr>
              <w:spacing w:line="280" w:lineRule="atLeast"/>
              <w:jc w:val="center"/>
              <w:rPr>
                <w:color w:val="000000"/>
                <w:sz w:val="20"/>
                <w:szCs w:val="20"/>
              </w:rPr>
            </w:pPr>
            <w:r w:rsidRPr="00034F97">
              <w:rPr>
                <w:color w:val="000000"/>
                <w:sz w:val="20"/>
                <w:szCs w:val="20"/>
              </w:rPr>
              <w:t>9,65%</w:t>
            </w:r>
          </w:p>
        </w:tc>
        <w:tc>
          <w:tcPr>
            <w:tcW w:w="570" w:type="pct"/>
            <w:shd w:val="clear" w:color="auto" w:fill="auto"/>
            <w:noWrap/>
            <w:tcMar>
              <w:left w:w="28" w:type="dxa"/>
              <w:right w:w="28" w:type="dxa"/>
            </w:tcMar>
            <w:vAlign w:val="center"/>
          </w:tcPr>
          <w:p w14:paraId="06F64B8F" w14:textId="77777777" w:rsidR="00034F97" w:rsidRPr="00034F97" w:rsidRDefault="00034F97" w:rsidP="0080685D">
            <w:pPr>
              <w:spacing w:line="280" w:lineRule="atLeast"/>
              <w:jc w:val="center"/>
              <w:rPr>
                <w:color w:val="000000"/>
                <w:sz w:val="20"/>
                <w:szCs w:val="20"/>
              </w:rPr>
            </w:pPr>
            <w:r w:rsidRPr="00034F97">
              <w:rPr>
                <w:color w:val="000000"/>
                <w:sz w:val="20"/>
                <w:szCs w:val="20"/>
              </w:rPr>
              <w:t>R$ 15.938,02</w:t>
            </w:r>
          </w:p>
        </w:tc>
        <w:tc>
          <w:tcPr>
            <w:tcW w:w="431" w:type="pct"/>
            <w:shd w:val="clear" w:color="auto" w:fill="auto"/>
            <w:noWrap/>
            <w:tcMar>
              <w:left w:w="28" w:type="dxa"/>
              <w:right w:w="28" w:type="dxa"/>
            </w:tcMar>
            <w:vAlign w:val="center"/>
          </w:tcPr>
          <w:p w14:paraId="31BD7362" w14:textId="77777777" w:rsidR="00034F97" w:rsidRPr="00034F97" w:rsidRDefault="00034F97" w:rsidP="0080685D">
            <w:pPr>
              <w:spacing w:line="280" w:lineRule="atLeast"/>
              <w:jc w:val="center"/>
              <w:rPr>
                <w:color w:val="000000"/>
                <w:sz w:val="20"/>
                <w:szCs w:val="20"/>
              </w:rPr>
            </w:pPr>
            <w:r w:rsidRPr="00034F97">
              <w:rPr>
                <w:color w:val="000000"/>
                <w:sz w:val="20"/>
                <w:szCs w:val="20"/>
              </w:rPr>
              <w:t>R$ 15.938,02</w:t>
            </w:r>
          </w:p>
        </w:tc>
        <w:tc>
          <w:tcPr>
            <w:tcW w:w="432" w:type="pct"/>
            <w:shd w:val="clear" w:color="auto" w:fill="auto"/>
            <w:noWrap/>
            <w:tcMar>
              <w:left w:w="28" w:type="dxa"/>
              <w:right w:w="28" w:type="dxa"/>
            </w:tcMar>
            <w:vAlign w:val="center"/>
          </w:tcPr>
          <w:p w14:paraId="4C00468D" w14:textId="77777777" w:rsidR="00034F97" w:rsidRPr="00034F97" w:rsidRDefault="00034F97" w:rsidP="0080685D">
            <w:pPr>
              <w:spacing w:line="280" w:lineRule="atLeast"/>
              <w:jc w:val="center"/>
              <w:rPr>
                <w:color w:val="000000"/>
                <w:sz w:val="20"/>
                <w:szCs w:val="20"/>
              </w:rPr>
            </w:pPr>
            <w:r w:rsidRPr="00034F97">
              <w:rPr>
                <w:color w:val="000000"/>
                <w:sz w:val="20"/>
                <w:szCs w:val="20"/>
              </w:rPr>
              <w:t>R$ 63.752,08</w:t>
            </w:r>
          </w:p>
        </w:tc>
        <w:tc>
          <w:tcPr>
            <w:tcW w:w="540" w:type="pct"/>
            <w:shd w:val="clear" w:color="auto" w:fill="auto"/>
            <w:noWrap/>
            <w:tcMar>
              <w:left w:w="28" w:type="dxa"/>
              <w:right w:w="28" w:type="dxa"/>
            </w:tcMar>
            <w:vAlign w:val="center"/>
          </w:tcPr>
          <w:p w14:paraId="419F61CB"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1A778908" w14:textId="77777777" w:rsidR="00034F97" w:rsidRPr="00034F97" w:rsidRDefault="00034F97" w:rsidP="0080685D">
            <w:pPr>
              <w:spacing w:line="280" w:lineRule="atLeast"/>
              <w:jc w:val="center"/>
              <w:rPr>
                <w:color w:val="000000"/>
                <w:sz w:val="20"/>
                <w:szCs w:val="20"/>
              </w:rPr>
            </w:pPr>
            <w:r w:rsidRPr="00034F97">
              <w:rPr>
                <w:sz w:val="20"/>
                <w:szCs w:val="20"/>
              </w:rPr>
              <w:t>0,005%</w:t>
            </w:r>
          </w:p>
        </w:tc>
      </w:tr>
      <w:tr w:rsidR="00034F97" w:rsidRPr="00034F97" w14:paraId="4CEEF22F" w14:textId="77777777" w:rsidTr="0080685D">
        <w:trPr>
          <w:jc w:val="center"/>
        </w:trPr>
        <w:tc>
          <w:tcPr>
            <w:tcW w:w="538" w:type="pct"/>
            <w:shd w:val="clear" w:color="auto" w:fill="auto"/>
            <w:noWrap/>
            <w:tcMar>
              <w:left w:w="28" w:type="dxa"/>
              <w:right w:w="28" w:type="dxa"/>
            </w:tcMar>
            <w:vAlign w:val="center"/>
          </w:tcPr>
          <w:p w14:paraId="40A4653F" w14:textId="77777777" w:rsidR="00034F97" w:rsidRPr="00034F97" w:rsidRDefault="00034F97" w:rsidP="0080685D">
            <w:pPr>
              <w:spacing w:line="280" w:lineRule="atLeast"/>
              <w:jc w:val="center"/>
              <w:rPr>
                <w:color w:val="000000"/>
                <w:sz w:val="20"/>
                <w:szCs w:val="20"/>
              </w:rPr>
            </w:pPr>
            <w:r w:rsidRPr="00034F97">
              <w:rPr>
                <w:color w:val="000000"/>
                <w:sz w:val="20"/>
                <w:szCs w:val="20"/>
              </w:rPr>
              <w:lastRenderedPageBreak/>
              <w:t>VÓRTX</w:t>
            </w:r>
          </w:p>
        </w:tc>
        <w:tc>
          <w:tcPr>
            <w:tcW w:w="809" w:type="pct"/>
            <w:shd w:val="clear" w:color="auto" w:fill="auto"/>
            <w:noWrap/>
            <w:tcMar>
              <w:left w:w="28" w:type="dxa"/>
              <w:right w:w="28" w:type="dxa"/>
            </w:tcMar>
            <w:vAlign w:val="center"/>
          </w:tcPr>
          <w:p w14:paraId="7DCCEA0A" w14:textId="77777777" w:rsidR="00034F97" w:rsidRPr="00034F97" w:rsidRDefault="00034F97" w:rsidP="0080685D">
            <w:pPr>
              <w:spacing w:line="280" w:lineRule="atLeast"/>
              <w:jc w:val="center"/>
              <w:rPr>
                <w:color w:val="000000"/>
                <w:sz w:val="20"/>
                <w:szCs w:val="20"/>
              </w:rPr>
            </w:pPr>
            <w:proofErr w:type="spellStart"/>
            <w:r w:rsidRPr="00034F97">
              <w:rPr>
                <w:color w:val="000000"/>
                <w:sz w:val="20"/>
                <w:szCs w:val="20"/>
              </w:rPr>
              <w:t>Escriturador</w:t>
            </w:r>
            <w:proofErr w:type="spellEnd"/>
            <w:r w:rsidRPr="00034F97">
              <w:rPr>
                <w:color w:val="000000"/>
                <w:sz w:val="20"/>
                <w:szCs w:val="20"/>
              </w:rPr>
              <w:t xml:space="preserve"> / Liquidante</w:t>
            </w:r>
          </w:p>
        </w:tc>
        <w:tc>
          <w:tcPr>
            <w:tcW w:w="485" w:type="pct"/>
            <w:shd w:val="clear" w:color="auto" w:fill="auto"/>
            <w:noWrap/>
            <w:tcMar>
              <w:left w:w="28" w:type="dxa"/>
              <w:right w:w="28" w:type="dxa"/>
            </w:tcMar>
            <w:vAlign w:val="center"/>
          </w:tcPr>
          <w:p w14:paraId="393B7EC4" w14:textId="77777777" w:rsidR="00034F97" w:rsidRPr="00034F97" w:rsidRDefault="00034F97" w:rsidP="0080685D">
            <w:pPr>
              <w:spacing w:line="280" w:lineRule="atLeast"/>
              <w:jc w:val="center"/>
              <w:rPr>
                <w:color w:val="000000"/>
                <w:sz w:val="20"/>
                <w:szCs w:val="20"/>
              </w:rPr>
            </w:pPr>
            <w:r w:rsidRPr="00034F97">
              <w:rPr>
                <w:color w:val="000000"/>
                <w:sz w:val="20"/>
                <w:szCs w:val="20"/>
              </w:rPr>
              <w:t>ANUAL</w:t>
            </w:r>
          </w:p>
        </w:tc>
        <w:tc>
          <w:tcPr>
            <w:tcW w:w="539" w:type="pct"/>
            <w:shd w:val="clear" w:color="auto" w:fill="auto"/>
            <w:noWrap/>
            <w:tcMar>
              <w:left w:w="28" w:type="dxa"/>
              <w:right w:w="28" w:type="dxa"/>
            </w:tcMar>
            <w:vAlign w:val="center"/>
          </w:tcPr>
          <w:p w14:paraId="3A7AE5DE" w14:textId="77777777" w:rsidR="00034F97" w:rsidRPr="00034F97" w:rsidRDefault="00034F97" w:rsidP="0080685D">
            <w:pPr>
              <w:spacing w:line="280" w:lineRule="atLeast"/>
              <w:jc w:val="center"/>
              <w:rPr>
                <w:color w:val="000000"/>
                <w:sz w:val="20"/>
                <w:szCs w:val="20"/>
              </w:rPr>
            </w:pPr>
            <w:r w:rsidRPr="00034F97">
              <w:rPr>
                <w:color w:val="000000"/>
                <w:sz w:val="20"/>
                <w:szCs w:val="20"/>
              </w:rPr>
              <w:t>R$ 16.000,00</w:t>
            </w:r>
          </w:p>
        </w:tc>
        <w:tc>
          <w:tcPr>
            <w:tcW w:w="347" w:type="pct"/>
            <w:shd w:val="clear" w:color="auto" w:fill="auto"/>
            <w:noWrap/>
            <w:tcMar>
              <w:left w:w="28" w:type="dxa"/>
              <w:right w:w="28" w:type="dxa"/>
            </w:tcMar>
            <w:vAlign w:val="center"/>
          </w:tcPr>
          <w:p w14:paraId="17D14620" w14:textId="77777777" w:rsidR="00034F97" w:rsidRPr="00034F97" w:rsidRDefault="00034F97" w:rsidP="0080685D">
            <w:pPr>
              <w:spacing w:line="280" w:lineRule="atLeast"/>
              <w:jc w:val="center"/>
              <w:rPr>
                <w:color w:val="000000"/>
                <w:sz w:val="20"/>
                <w:szCs w:val="20"/>
              </w:rPr>
            </w:pPr>
            <w:r w:rsidRPr="00034F97">
              <w:rPr>
                <w:color w:val="000000"/>
                <w:sz w:val="20"/>
                <w:szCs w:val="20"/>
              </w:rPr>
              <w:t>9,65%</w:t>
            </w:r>
          </w:p>
        </w:tc>
        <w:tc>
          <w:tcPr>
            <w:tcW w:w="570" w:type="pct"/>
            <w:shd w:val="clear" w:color="auto" w:fill="auto"/>
            <w:noWrap/>
            <w:tcMar>
              <w:left w:w="28" w:type="dxa"/>
              <w:right w:w="28" w:type="dxa"/>
            </w:tcMar>
            <w:vAlign w:val="center"/>
          </w:tcPr>
          <w:p w14:paraId="527BF03F" w14:textId="77777777" w:rsidR="00034F97" w:rsidRPr="00034F97" w:rsidRDefault="00034F97" w:rsidP="0080685D">
            <w:pPr>
              <w:spacing w:line="280" w:lineRule="atLeast"/>
              <w:jc w:val="center"/>
              <w:rPr>
                <w:color w:val="000000"/>
                <w:sz w:val="20"/>
                <w:szCs w:val="20"/>
              </w:rPr>
            </w:pPr>
            <w:r w:rsidRPr="00034F97">
              <w:rPr>
                <w:color w:val="000000"/>
                <w:sz w:val="20"/>
                <w:szCs w:val="20"/>
              </w:rPr>
              <w:t>R$ 17.708,91</w:t>
            </w:r>
          </w:p>
        </w:tc>
        <w:tc>
          <w:tcPr>
            <w:tcW w:w="431" w:type="pct"/>
            <w:shd w:val="clear" w:color="auto" w:fill="auto"/>
            <w:noWrap/>
            <w:tcMar>
              <w:left w:w="28" w:type="dxa"/>
              <w:right w:w="28" w:type="dxa"/>
            </w:tcMar>
            <w:vAlign w:val="center"/>
          </w:tcPr>
          <w:p w14:paraId="77BC8AAF" w14:textId="77777777" w:rsidR="00034F97" w:rsidRPr="00034F97" w:rsidRDefault="00034F97" w:rsidP="0080685D">
            <w:pPr>
              <w:spacing w:line="280" w:lineRule="atLeast"/>
              <w:jc w:val="center"/>
              <w:rPr>
                <w:color w:val="000000"/>
                <w:sz w:val="20"/>
                <w:szCs w:val="20"/>
              </w:rPr>
            </w:pPr>
            <w:r w:rsidRPr="00034F97">
              <w:rPr>
                <w:color w:val="000000"/>
                <w:sz w:val="20"/>
                <w:szCs w:val="20"/>
              </w:rPr>
              <w:t>R$ 17.708,91</w:t>
            </w:r>
          </w:p>
        </w:tc>
        <w:tc>
          <w:tcPr>
            <w:tcW w:w="432" w:type="pct"/>
            <w:shd w:val="clear" w:color="auto" w:fill="auto"/>
            <w:noWrap/>
            <w:tcMar>
              <w:left w:w="28" w:type="dxa"/>
              <w:right w:w="28" w:type="dxa"/>
            </w:tcMar>
            <w:vAlign w:val="center"/>
          </w:tcPr>
          <w:p w14:paraId="172147B3" w14:textId="77777777" w:rsidR="00034F97" w:rsidRPr="00034F97" w:rsidRDefault="00034F97" w:rsidP="0080685D">
            <w:pPr>
              <w:spacing w:line="280" w:lineRule="atLeast"/>
              <w:jc w:val="center"/>
              <w:rPr>
                <w:color w:val="000000"/>
                <w:sz w:val="20"/>
                <w:szCs w:val="20"/>
              </w:rPr>
            </w:pPr>
            <w:r w:rsidRPr="00034F97">
              <w:rPr>
                <w:color w:val="000000"/>
                <w:sz w:val="20"/>
                <w:szCs w:val="20"/>
              </w:rPr>
              <w:t>R$ 70.835,64</w:t>
            </w:r>
          </w:p>
        </w:tc>
        <w:tc>
          <w:tcPr>
            <w:tcW w:w="540" w:type="pct"/>
            <w:shd w:val="clear" w:color="auto" w:fill="auto"/>
            <w:noWrap/>
            <w:tcMar>
              <w:left w:w="28" w:type="dxa"/>
              <w:right w:w="28" w:type="dxa"/>
            </w:tcMar>
            <w:vAlign w:val="center"/>
          </w:tcPr>
          <w:p w14:paraId="72C855B2"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0A8C8C4C" w14:textId="77777777" w:rsidR="00034F97" w:rsidRPr="00034F97" w:rsidRDefault="00034F97" w:rsidP="0080685D">
            <w:pPr>
              <w:spacing w:line="280" w:lineRule="atLeast"/>
              <w:jc w:val="center"/>
              <w:rPr>
                <w:color w:val="000000"/>
                <w:sz w:val="20"/>
                <w:szCs w:val="20"/>
              </w:rPr>
            </w:pPr>
            <w:r w:rsidRPr="00034F97">
              <w:rPr>
                <w:sz w:val="20"/>
                <w:szCs w:val="20"/>
              </w:rPr>
              <w:t>0,006%</w:t>
            </w:r>
          </w:p>
        </w:tc>
      </w:tr>
      <w:tr w:rsidR="00034F97" w:rsidRPr="00034F97" w14:paraId="606A1EF6" w14:textId="77777777" w:rsidTr="0080685D">
        <w:trPr>
          <w:jc w:val="center"/>
        </w:trPr>
        <w:tc>
          <w:tcPr>
            <w:tcW w:w="538" w:type="pct"/>
            <w:shd w:val="clear" w:color="auto" w:fill="auto"/>
            <w:noWrap/>
            <w:tcMar>
              <w:left w:w="28" w:type="dxa"/>
              <w:right w:w="28" w:type="dxa"/>
            </w:tcMar>
            <w:vAlign w:val="center"/>
          </w:tcPr>
          <w:p w14:paraId="05CDE638" w14:textId="77777777" w:rsidR="00034F97" w:rsidRPr="00034F97" w:rsidRDefault="00034F97" w:rsidP="0080685D">
            <w:pPr>
              <w:spacing w:line="280" w:lineRule="atLeast"/>
              <w:jc w:val="center"/>
              <w:rPr>
                <w:color w:val="000000"/>
                <w:sz w:val="20"/>
                <w:szCs w:val="20"/>
              </w:rPr>
            </w:pPr>
            <w:r w:rsidRPr="00034F97">
              <w:rPr>
                <w:color w:val="000000"/>
                <w:sz w:val="20"/>
                <w:szCs w:val="20"/>
              </w:rPr>
              <w:t>BDO RCS</w:t>
            </w:r>
          </w:p>
        </w:tc>
        <w:tc>
          <w:tcPr>
            <w:tcW w:w="809" w:type="pct"/>
            <w:shd w:val="clear" w:color="auto" w:fill="auto"/>
            <w:noWrap/>
            <w:tcMar>
              <w:left w:w="28" w:type="dxa"/>
              <w:right w:w="28" w:type="dxa"/>
            </w:tcMar>
            <w:vAlign w:val="center"/>
          </w:tcPr>
          <w:p w14:paraId="4705B076" w14:textId="77777777" w:rsidR="00034F97" w:rsidRPr="00034F97" w:rsidRDefault="00034F97" w:rsidP="0080685D">
            <w:pPr>
              <w:spacing w:line="280" w:lineRule="atLeast"/>
              <w:jc w:val="center"/>
              <w:rPr>
                <w:color w:val="000000"/>
                <w:sz w:val="20"/>
                <w:szCs w:val="20"/>
              </w:rPr>
            </w:pPr>
            <w:r w:rsidRPr="00034F97">
              <w:rPr>
                <w:color w:val="000000"/>
                <w:sz w:val="20"/>
                <w:szCs w:val="20"/>
              </w:rPr>
              <w:t>Auditoria</w:t>
            </w:r>
          </w:p>
        </w:tc>
        <w:tc>
          <w:tcPr>
            <w:tcW w:w="485" w:type="pct"/>
            <w:shd w:val="clear" w:color="auto" w:fill="auto"/>
            <w:noWrap/>
            <w:tcMar>
              <w:left w:w="28" w:type="dxa"/>
              <w:right w:w="28" w:type="dxa"/>
            </w:tcMar>
            <w:vAlign w:val="center"/>
          </w:tcPr>
          <w:p w14:paraId="404F6899" w14:textId="77777777" w:rsidR="00034F97" w:rsidRPr="00034F97" w:rsidRDefault="00034F97" w:rsidP="0080685D">
            <w:pPr>
              <w:spacing w:line="280" w:lineRule="atLeast"/>
              <w:jc w:val="center"/>
              <w:rPr>
                <w:color w:val="000000"/>
                <w:sz w:val="20"/>
                <w:szCs w:val="20"/>
              </w:rPr>
            </w:pPr>
            <w:r w:rsidRPr="00034F97">
              <w:rPr>
                <w:color w:val="000000"/>
                <w:sz w:val="20"/>
                <w:szCs w:val="20"/>
              </w:rPr>
              <w:t>ANUAL</w:t>
            </w:r>
          </w:p>
        </w:tc>
        <w:tc>
          <w:tcPr>
            <w:tcW w:w="539" w:type="pct"/>
            <w:shd w:val="clear" w:color="auto" w:fill="auto"/>
            <w:noWrap/>
            <w:tcMar>
              <w:left w:w="28" w:type="dxa"/>
              <w:right w:w="28" w:type="dxa"/>
            </w:tcMar>
            <w:vAlign w:val="center"/>
          </w:tcPr>
          <w:p w14:paraId="416C853B" w14:textId="77777777" w:rsidR="00034F97" w:rsidRPr="00034F97" w:rsidRDefault="00034F97" w:rsidP="0080685D">
            <w:pPr>
              <w:spacing w:line="280" w:lineRule="atLeast"/>
              <w:jc w:val="center"/>
              <w:rPr>
                <w:color w:val="000000"/>
                <w:sz w:val="20"/>
                <w:szCs w:val="20"/>
              </w:rPr>
            </w:pPr>
            <w:r w:rsidRPr="00034F97">
              <w:rPr>
                <w:color w:val="000000"/>
                <w:sz w:val="20"/>
                <w:szCs w:val="20"/>
              </w:rPr>
              <w:t>R$ 2.880,00</w:t>
            </w:r>
          </w:p>
        </w:tc>
        <w:tc>
          <w:tcPr>
            <w:tcW w:w="347" w:type="pct"/>
            <w:shd w:val="clear" w:color="auto" w:fill="auto"/>
            <w:noWrap/>
            <w:tcMar>
              <w:left w:w="28" w:type="dxa"/>
              <w:right w:w="28" w:type="dxa"/>
            </w:tcMar>
            <w:vAlign w:val="center"/>
          </w:tcPr>
          <w:p w14:paraId="7B40057E" w14:textId="77777777" w:rsidR="00034F97" w:rsidRPr="00034F97" w:rsidRDefault="00034F97" w:rsidP="0080685D">
            <w:pPr>
              <w:spacing w:line="280" w:lineRule="atLeast"/>
              <w:jc w:val="center"/>
              <w:rPr>
                <w:color w:val="000000"/>
                <w:sz w:val="20"/>
                <w:szCs w:val="20"/>
              </w:rPr>
            </w:pPr>
            <w:r w:rsidRPr="00034F97">
              <w:rPr>
                <w:color w:val="000000"/>
                <w:sz w:val="20"/>
                <w:szCs w:val="20"/>
              </w:rPr>
              <w:t>14,25%</w:t>
            </w:r>
          </w:p>
        </w:tc>
        <w:tc>
          <w:tcPr>
            <w:tcW w:w="570" w:type="pct"/>
            <w:shd w:val="clear" w:color="auto" w:fill="auto"/>
            <w:noWrap/>
            <w:tcMar>
              <w:left w:w="28" w:type="dxa"/>
              <w:right w:w="28" w:type="dxa"/>
            </w:tcMar>
            <w:vAlign w:val="center"/>
          </w:tcPr>
          <w:p w14:paraId="621FA38A" w14:textId="77777777" w:rsidR="00034F97" w:rsidRPr="00034F97" w:rsidRDefault="00034F97" w:rsidP="0080685D">
            <w:pPr>
              <w:spacing w:line="280" w:lineRule="atLeast"/>
              <w:jc w:val="center"/>
              <w:rPr>
                <w:color w:val="000000"/>
                <w:sz w:val="20"/>
                <w:szCs w:val="20"/>
              </w:rPr>
            </w:pPr>
            <w:r w:rsidRPr="00034F97">
              <w:rPr>
                <w:color w:val="000000"/>
                <w:sz w:val="20"/>
                <w:szCs w:val="20"/>
              </w:rPr>
              <w:t>R$ 3.358,60</w:t>
            </w:r>
          </w:p>
        </w:tc>
        <w:tc>
          <w:tcPr>
            <w:tcW w:w="431" w:type="pct"/>
            <w:shd w:val="clear" w:color="auto" w:fill="auto"/>
            <w:noWrap/>
            <w:tcMar>
              <w:left w:w="28" w:type="dxa"/>
              <w:right w:w="28" w:type="dxa"/>
            </w:tcMar>
            <w:vAlign w:val="center"/>
          </w:tcPr>
          <w:p w14:paraId="72D1CD35" w14:textId="77777777" w:rsidR="00034F97" w:rsidRPr="00034F97" w:rsidRDefault="00034F97" w:rsidP="0080685D">
            <w:pPr>
              <w:spacing w:line="280" w:lineRule="atLeast"/>
              <w:jc w:val="center"/>
              <w:rPr>
                <w:color w:val="000000"/>
                <w:sz w:val="20"/>
                <w:szCs w:val="20"/>
              </w:rPr>
            </w:pPr>
            <w:r w:rsidRPr="00034F97">
              <w:rPr>
                <w:color w:val="000000"/>
                <w:sz w:val="20"/>
                <w:szCs w:val="20"/>
              </w:rPr>
              <w:t>R$ 3.358,60</w:t>
            </w:r>
          </w:p>
        </w:tc>
        <w:tc>
          <w:tcPr>
            <w:tcW w:w="432" w:type="pct"/>
            <w:shd w:val="clear" w:color="auto" w:fill="auto"/>
            <w:noWrap/>
            <w:tcMar>
              <w:left w:w="28" w:type="dxa"/>
              <w:right w:w="28" w:type="dxa"/>
            </w:tcMar>
            <w:vAlign w:val="center"/>
          </w:tcPr>
          <w:p w14:paraId="75BA4F8E" w14:textId="77777777" w:rsidR="00034F97" w:rsidRPr="00034F97" w:rsidRDefault="00034F97" w:rsidP="0080685D">
            <w:pPr>
              <w:spacing w:line="280" w:lineRule="atLeast"/>
              <w:jc w:val="center"/>
              <w:rPr>
                <w:color w:val="000000"/>
                <w:sz w:val="20"/>
                <w:szCs w:val="20"/>
              </w:rPr>
            </w:pPr>
            <w:r w:rsidRPr="00034F97">
              <w:rPr>
                <w:color w:val="000000"/>
                <w:sz w:val="20"/>
                <w:szCs w:val="20"/>
              </w:rPr>
              <w:t>R$ 16.793,00</w:t>
            </w:r>
          </w:p>
        </w:tc>
        <w:tc>
          <w:tcPr>
            <w:tcW w:w="540" w:type="pct"/>
            <w:shd w:val="clear" w:color="auto" w:fill="auto"/>
            <w:noWrap/>
            <w:tcMar>
              <w:left w:w="28" w:type="dxa"/>
              <w:right w:w="28" w:type="dxa"/>
            </w:tcMar>
            <w:vAlign w:val="center"/>
          </w:tcPr>
          <w:p w14:paraId="078AEA9C"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77570510" w14:textId="77777777" w:rsidR="00034F97" w:rsidRPr="00034F97" w:rsidRDefault="00034F97" w:rsidP="0080685D">
            <w:pPr>
              <w:spacing w:line="280" w:lineRule="atLeast"/>
              <w:jc w:val="center"/>
              <w:rPr>
                <w:color w:val="000000"/>
                <w:sz w:val="20"/>
                <w:szCs w:val="20"/>
              </w:rPr>
            </w:pPr>
            <w:r w:rsidRPr="00034F97">
              <w:rPr>
                <w:sz w:val="20"/>
                <w:szCs w:val="20"/>
              </w:rPr>
              <w:t>0,001%</w:t>
            </w:r>
          </w:p>
        </w:tc>
      </w:tr>
      <w:tr w:rsidR="00034F97" w:rsidRPr="00034F97" w14:paraId="62D54E19" w14:textId="77777777" w:rsidTr="0080685D">
        <w:trPr>
          <w:jc w:val="center"/>
        </w:trPr>
        <w:tc>
          <w:tcPr>
            <w:tcW w:w="538" w:type="pct"/>
            <w:shd w:val="clear" w:color="auto" w:fill="auto"/>
            <w:noWrap/>
            <w:tcMar>
              <w:left w:w="28" w:type="dxa"/>
              <w:right w:w="28" w:type="dxa"/>
            </w:tcMar>
            <w:vAlign w:val="center"/>
          </w:tcPr>
          <w:p w14:paraId="6232AFC9" w14:textId="77777777" w:rsidR="00034F97" w:rsidRPr="00034F97" w:rsidRDefault="00034F97" w:rsidP="0080685D">
            <w:pPr>
              <w:spacing w:line="280" w:lineRule="atLeast"/>
              <w:jc w:val="center"/>
              <w:rPr>
                <w:color w:val="000000"/>
                <w:sz w:val="20"/>
                <w:szCs w:val="20"/>
              </w:rPr>
            </w:pPr>
            <w:r w:rsidRPr="00034F97">
              <w:rPr>
                <w:color w:val="000000"/>
                <w:sz w:val="20"/>
                <w:szCs w:val="20"/>
              </w:rPr>
              <w:t>VIRGO</w:t>
            </w:r>
          </w:p>
        </w:tc>
        <w:tc>
          <w:tcPr>
            <w:tcW w:w="809" w:type="pct"/>
            <w:shd w:val="clear" w:color="auto" w:fill="auto"/>
            <w:noWrap/>
            <w:tcMar>
              <w:left w:w="28" w:type="dxa"/>
              <w:right w:w="28" w:type="dxa"/>
            </w:tcMar>
            <w:vAlign w:val="center"/>
          </w:tcPr>
          <w:p w14:paraId="4D8EABDA" w14:textId="77777777" w:rsidR="00034F97" w:rsidRPr="00034F97" w:rsidRDefault="00034F97" w:rsidP="0080685D">
            <w:pPr>
              <w:spacing w:line="280" w:lineRule="atLeast"/>
              <w:jc w:val="center"/>
              <w:rPr>
                <w:color w:val="000000"/>
                <w:sz w:val="20"/>
                <w:szCs w:val="20"/>
              </w:rPr>
            </w:pPr>
            <w:r w:rsidRPr="00034F97">
              <w:rPr>
                <w:color w:val="000000"/>
                <w:sz w:val="20"/>
                <w:szCs w:val="20"/>
              </w:rPr>
              <w:t>Taxa de Gestão</w:t>
            </w:r>
          </w:p>
        </w:tc>
        <w:tc>
          <w:tcPr>
            <w:tcW w:w="485" w:type="pct"/>
            <w:shd w:val="clear" w:color="auto" w:fill="auto"/>
            <w:noWrap/>
            <w:tcMar>
              <w:left w:w="28" w:type="dxa"/>
              <w:right w:w="28" w:type="dxa"/>
            </w:tcMar>
            <w:vAlign w:val="center"/>
          </w:tcPr>
          <w:p w14:paraId="7563B15E" w14:textId="77777777" w:rsidR="00034F97" w:rsidRPr="00034F97" w:rsidRDefault="00034F97" w:rsidP="0080685D">
            <w:pPr>
              <w:spacing w:line="280" w:lineRule="atLeast"/>
              <w:jc w:val="center"/>
              <w:rPr>
                <w:color w:val="000000"/>
                <w:sz w:val="20"/>
                <w:szCs w:val="20"/>
              </w:rPr>
            </w:pPr>
            <w:r w:rsidRPr="00034F97">
              <w:rPr>
                <w:color w:val="000000"/>
                <w:sz w:val="20"/>
                <w:szCs w:val="20"/>
              </w:rPr>
              <w:t>MENSAL</w:t>
            </w:r>
          </w:p>
        </w:tc>
        <w:tc>
          <w:tcPr>
            <w:tcW w:w="539" w:type="pct"/>
            <w:shd w:val="clear" w:color="auto" w:fill="auto"/>
            <w:noWrap/>
            <w:tcMar>
              <w:left w:w="28" w:type="dxa"/>
              <w:right w:w="28" w:type="dxa"/>
            </w:tcMar>
            <w:vAlign w:val="center"/>
          </w:tcPr>
          <w:p w14:paraId="0C9867ED" w14:textId="77777777" w:rsidR="00034F97" w:rsidRPr="00034F97" w:rsidRDefault="00034F97" w:rsidP="0080685D">
            <w:pPr>
              <w:spacing w:line="280" w:lineRule="atLeast"/>
              <w:jc w:val="center"/>
              <w:rPr>
                <w:color w:val="000000"/>
                <w:sz w:val="20"/>
                <w:szCs w:val="20"/>
              </w:rPr>
            </w:pPr>
            <w:r w:rsidRPr="00034F97">
              <w:rPr>
                <w:color w:val="000000"/>
                <w:sz w:val="20"/>
                <w:szCs w:val="20"/>
              </w:rPr>
              <w:t>R$ 2.000,00</w:t>
            </w:r>
          </w:p>
        </w:tc>
        <w:tc>
          <w:tcPr>
            <w:tcW w:w="347" w:type="pct"/>
            <w:shd w:val="clear" w:color="auto" w:fill="auto"/>
            <w:noWrap/>
            <w:tcMar>
              <w:left w:w="28" w:type="dxa"/>
              <w:right w:w="28" w:type="dxa"/>
            </w:tcMar>
            <w:vAlign w:val="center"/>
          </w:tcPr>
          <w:p w14:paraId="4DD79D7A" w14:textId="77777777" w:rsidR="00034F97" w:rsidRPr="00034F97" w:rsidRDefault="00034F97" w:rsidP="0080685D">
            <w:pPr>
              <w:spacing w:line="280" w:lineRule="atLeast"/>
              <w:jc w:val="center"/>
              <w:rPr>
                <w:color w:val="000000"/>
                <w:sz w:val="20"/>
                <w:szCs w:val="20"/>
              </w:rPr>
            </w:pPr>
            <w:r w:rsidRPr="00034F97">
              <w:rPr>
                <w:color w:val="000000"/>
                <w:sz w:val="20"/>
                <w:szCs w:val="20"/>
              </w:rPr>
              <w:t>9,65%</w:t>
            </w:r>
          </w:p>
        </w:tc>
        <w:tc>
          <w:tcPr>
            <w:tcW w:w="570" w:type="pct"/>
            <w:shd w:val="clear" w:color="auto" w:fill="auto"/>
            <w:noWrap/>
            <w:tcMar>
              <w:left w:w="28" w:type="dxa"/>
              <w:right w:w="28" w:type="dxa"/>
            </w:tcMar>
            <w:vAlign w:val="center"/>
          </w:tcPr>
          <w:p w14:paraId="63C13BDE" w14:textId="77777777" w:rsidR="00034F97" w:rsidRPr="00034F97" w:rsidRDefault="00034F97" w:rsidP="0080685D">
            <w:pPr>
              <w:spacing w:line="280" w:lineRule="atLeast"/>
              <w:jc w:val="center"/>
              <w:rPr>
                <w:color w:val="000000"/>
                <w:sz w:val="20"/>
                <w:szCs w:val="20"/>
              </w:rPr>
            </w:pPr>
            <w:r w:rsidRPr="00034F97">
              <w:rPr>
                <w:color w:val="000000"/>
                <w:sz w:val="20"/>
                <w:szCs w:val="20"/>
              </w:rPr>
              <w:t>R$ 2.213,61</w:t>
            </w:r>
          </w:p>
        </w:tc>
        <w:tc>
          <w:tcPr>
            <w:tcW w:w="431" w:type="pct"/>
            <w:shd w:val="clear" w:color="auto" w:fill="auto"/>
            <w:noWrap/>
            <w:tcMar>
              <w:left w:w="28" w:type="dxa"/>
              <w:right w:w="28" w:type="dxa"/>
            </w:tcMar>
            <w:vAlign w:val="center"/>
          </w:tcPr>
          <w:p w14:paraId="072298BB" w14:textId="77777777" w:rsidR="00034F97" w:rsidRPr="00034F97" w:rsidRDefault="00034F97" w:rsidP="0080685D">
            <w:pPr>
              <w:spacing w:line="280" w:lineRule="atLeast"/>
              <w:jc w:val="center"/>
              <w:rPr>
                <w:color w:val="000000"/>
                <w:sz w:val="20"/>
                <w:szCs w:val="20"/>
              </w:rPr>
            </w:pPr>
            <w:r w:rsidRPr="00034F97">
              <w:rPr>
                <w:color w:val="000000"/>
                <w:sz w:val="20"/>
                <w:szCs w:val="20"/>
              </w:rPr>
              <w:t>R$ 26.563,32</w:t>
            </w:r>
          </w:p>
        </w:tc>
        <w:tc>
          <w:tcPr>
            <w:tcW w:w="432" w:type="pct"/>
            <w:shd w:val="clear" w:color="auto" w:fill="auto"/>
            <w:noWrap/>
            <w:tcMar>
              <w:left w:w="28" w:type="dxa"/>
              <w:right w:w="28" w:type="dxa"/>
            </w:tcMar>
            <w:vAlign w:val="center"/>
          </w:tcPr>
          <w:p w14:paraId="5549F2AF" w14:textId="77777777" w:rsidR="00034F97" w:rsidRPr="00034F97" w:rsidRDefault="00034F97" w:rsidP="0080685D">
            <w:pPr>
              <w:spacing w:line="280" w:lineRule="atLeast"/>
              <w:jc w:val="center"/>
              <w:rPr>
                <w:color w:val="000000"/>
                <w:sz w:val="20"/>
                <w:szCs w:val="20"/>
              </w:rPr>
            </w:pPr>
            <w:r w:rsidRPr="00034F97">
              <w:rPr>
                <w:color w:val="000000"/>
                <w:sz w:val="20"/>
                <w:szCs w:val="20"/>
              </w:rPr>
              <w:t>R$ 132.816,60</w:t>
            </w:r>
          </w:p>
        </w:tc>
        <w:tc>
          <w:tcPr>
            <w:tcW w:w="540" w:type="pct"/>
            <w:shd w:val="clear" w:color="auto" w:fill="auto"/>
            <w:noWrap/>
            <w:tcMar>
              <w:left w:w="28" w:type="dxa"/>
              <w:right w:w="28" w:type="dxa"/>
            </w:tcMar>
            <w:vAlign w:val="center"/>
          </w:tcPr>
          <w:p w14:paraId="10EFF89F"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6121A574" w14:textId="77777777" w:rsidR="00034F97" w:rsidRPr="00034F97" w:rsidRDefault="00034F97" w:rsidP="0080685D">
            <w:pPr>
              <w:spacing w:line="280" w:lineRule="atLeast"/>
              <w:jc w:val="center"/>
              <w:rPr>
                <w:color w:val="000000"/>
                <w:sz w:val="20"/>
                <w:szCs w:val="20"/>
              </w:rPr>
            </w:pPr>
            <w:r w:rsidRPr="00034F97">
              <w:rPr>
                <w:sz w:val="20"/>
                <w:szCs w:val="20"/>
              </w:rPr>
              <w:t>0,009%</w:t>
            </w:r>
          </w:p>
        </w:tc>
      </w:tr>
      <w:tr w:rsidR="00034F97" w:rsidRPr="00034F97" w14:paraId="6D7CCB57" w14:textId="77777777" w:rsidTr="0080685D">
        <w:trPr>
          <w:jc w:val="center"/>
        </w:trPr>
        <w:tc>
          <w:tcPr>
            <w:tcW w:w="538" w:type="pct"/>
            <w:shd w:val="clear" w:color="auto" w:fill="auto"/>
            <w:noWrap/>
            <w:tcMar>
              <w:left w:w="28" w:type="dxa"/>
              <w:right w:w="28" w:type="dxa"/>
            </w:tcMar>
            <w:vAlign w:val="center"/>
          </w:tcPr>
          <w:p w14:paraId="2C21F1B2" w14:textId="77777777" w:rsidR="00034F97" w:rsidRPr="00034F97" w:rsidRDefault="00034F97" w:rsidP="0080685D">
            <w:pPr>
              <w:spacing w:line="280" w:lineRule="atLeast"/>
              <w:jc w:val="center"/>
              <w:rPr>
                <w:color w:val="000000"/>
                <w:sz w:val="20"/>
                <w:szCs w:val="20"/>
              </w:rPr>
            </w:pPr>
            <w:r w:rsidRPr="00034F97">
              <w:rPr>
                <w:color w:val="000000"/>
                <w:sz w:val="20"/>
                <w:szCs w:val="20"/>
              </w:rPr>
              <w:t>LINK</w:t>
            </w:r>
          </w:p>
        </w:tc>
        <w:tc>
          <w:tcPr>
            <w:tcW w:w="809" w:type="pct"/>
            <w:shd w:val="clear" w:color="auto" w:fill="auto"/>
            <w:noWrap/>
            <w:tcMar>
              <w:left w:w="28" w:type="dxa"/>
              <w:right w:w="28" w:type="dxa"/>
            </w:tcMar>
            <w:vAlign w:val="center"/>
          </w:tcPr>
          <w:p w14:paraId="2D42009F" w14:textId="77777777" w:rsidR="00034F97" w:rsidRPr="00034F97" w:rsidRDefault="00034F97" w:rsidP="0080685D">
            <w:pPr>
              <w:spacing w:line="280" w:lineRule="atLeast"/>
              <w:jc w:val="center"/>
              <w:rPr>
                <w:color w:val="000000"/>
                <w:sz w:val="20"/>
                <w:szCs w:val="20"/>
              </w:rPr>
            </w:pPr>
            <w:r w:rsidRPr="00034F97">
              <w:rPr>
                <w:color w:val="000000"/>
                <w:sz w:val="20"/>
                <w:szCs w:val="20"/>
              </w:rPr>
              <w:t>Contador</w:t>
            </w:r>
          </w:p>
        </w:tc>
        <w:tc>
          <w:tcPr>
            <w:tcW w:w="485" w:type="pct"/>
            <w:shd w:val="clear" w:color="auto" w:fill="auto"/>
            <w:noWrap/>
            <w:tcMar>
              <w:left w:w="28" w:type="dxa"/>
              <w:right w:w="28" w:type="dxa"/>
            </w:tcMar>
            <w:vAlign w:val="center"/>
          </w:tcPr>
          <w:p w14:paraId="581EAE20" w14:textId="77777777" w:rsidR="00034F97" w:rsidRPr="00034F97" w:rsidRDefault="00034F97" w:rsidP="0080685D">
            <w:pPr>
              <w:spacing w:line="280" w:lineRule="atLeast"/>
              <w:jc w:val="center"/>
              <w:rPr>
                <w:color w:val="000000"/>
                <w:sz w:val="20"/>
                <w:szCs w:val="20"/>
              </w:rPr>
            </w:pPr>
            <w:r w:rsidRPr="00034F97">
              <w:rPr>
                <w:color w:val="000000"/>
                <w:sz w:val="20"/>
                <w:szCs w:val="20"/>
              </w:rPr>
              <w:t>MENSAL</w:t>
            </w:r>
          </w:p>
        </w:tc>
        <w:tc>
          <w:tcPr>
            <w:tcW w:w="539" w:type="pct"/>
            <w:shd w:val="clear" w:color="auto" w:fill="auto"/>
            <w:noWrap/>
            <w:tcMar>
              <w:left w:w="28" w:type="dxa"/>
              <w:right w:w="28" w:type="dxa"/>
            </w:tcMar>
            <w:vAlign w:val="center"/>
          </w:tcPr>
          <w:p w14:paraId="2C0ADDB7" w14:textId="77777777" w:rsidR="00034F97" w:rsidRPr="00034F97" w:rsidRDefault="00034F97" w:rsidP="0080685D">
            <w:pPr>
              <w:spacing w:line="280" w:lineRule="atLeast"/>
              <w:jc w:val="center"/>
              <w:rPr>
                <w:color w:val="000000"/>
                <w:sz w:val="20"/>
                <w:szCs w:val="20"/>
              </w:rPr>
            </w:pPr>
            <w:r w:rsidRPr="00034F97">
              <w:rPr>
                <w:color w:val="000000"/>
                <w:sz w:val="20"/>
                <w:szCs w:val="20"/>
              </w:rPr>
              <w:t>R$ 110,00</w:t>
            </w:r>
          </w:p>
        </w:tc>
        <w:tc>
          <w:tcPr>
            <w:tcW w:w="347" w:type="pct"/>
            <w:shd w:val="clear" w:color="auto" w:fill="auto"/>
            <w:noWrap/>
            <w:tcMar>
              <w:left w:w="28" w:type="dxa"/>
              <w:right w:w="28" w:type="dxa"/>
            </w:tcMar>
            <w:vAlign w:val="center"/>
          </w:tcPr>
          <w:p w14:paraId="37E87206" w14:textId="77777777" w:rsidR="00034F97" w:rsidRPr="00034F97" w:rsidRDefault="00034F97" w:rsidP="0080685D">
            <w:pPr>
              <w:spacing w:line="280" w:lineRule="atLeast"/>
              <w:jc w:val="center"/>
              <w:rPr>
                <w:color w:val="000000"/>
                <w:sz w:val="20"/>
                <w:szCs w:val="20"/>
              </w:rPr>
            </w:pPr>
            <w:r w:rsidRPr="00034F97">
              <w:rPr>
                <w:color w:val="000000"/>
                <w:sz w:val="20"/>
                <w:szCs w:val="20"/>
              </w:rPr>
              <w:t>0,00%</w:t>
            </w:r>
          </w:p>
        </w:tc>
        <w:tc>
          <w:tcPr>
            <w:tcW w:w="570" w:type="pct"/>
            <w:shd w:val="clear" w:color="auto" w:fill="auto"/>
            <w:noWrap/>
            <w:tcMar>
              <w:left w:w="28" w:type="dxa"/>
              <w:right w:w="28" w:type="dxa"/>
            </w:tcMar>
            <w:vAlign w:val="center"/>
          </w:tcPr>
          <w:p w14:paraId="6B6B2106" w14:textId="77777777" w:rsidR="00034F97" w:rsidRPr="00034F97" w:rsidRDefault="00034F97" w:rsidP="0080685D">
            <w:pPr>
              <w:spacing w:line="280" w:lineRule="atLeast"/>
              <w:jc w:val="center"/>
              <w:rPr>
                <w:color w:val="000000"/>
                <w:sz w:val="20"/>
                <w:szCs w:val="20"/>
              </w:rPr>
            </w:pPr>
            <w:r w:rsidRPr="00034F97">
              <w:rPr>
                <w:color w:val="000000"/>
                <w:sz w:val="20"/>
                <w:szCs w:val="20"/>
              </w:rPr>
              <w:t>R$ 110,00</w:t>
            </w:r>
          </w:p>
        </w:tc>
        <w:tc>
          <w:tcPr>
            <w:tcW w:w="431" w:type="pct"/>
            <w:shd w:val="clear" w:color="auto" w:fill="auto"/>
            <w:noWrap/>
            <w:tcMar>
              <w:left w:w="28" w:type="dxa"/>
              <w:right w:w="28" w:type="dxa"/>
            </w:tcMar>
            <w:vAlign w:val="center"/>
          </w:tcPr>
          <w:p w14:paraId="07DEE303" w14:textId="77777777" w:rsidR="00034F97" w:rsidRPr="00034F97" w:rsidRDefault="00034F97" w:rsidP="0080685D">
            <w:pPr>
              <w:spacing w:line="280" w:lineRule="atLeast"/>
              <w:jc w:val="center"/>
              <w:rPr>
                <w:color w:val="000000"/>
                <w:sz w:val="20"/>
                <w:szCs w:val="20"/>
              </w:rPr>
            </w:pPr>
            <w:r w:rsidRPr="00034F97">
              <w:rPr>
                <w:color w:val="000000"/>
                <w:sz w:val="20"/>
                <w:szCs w:val="20"/>
              </w:rPr>
              <w:t>R$ 1.320,00</w:t>
            </w:r>
          </w:p>
        </w:tc>
        <w:tc>
          <w:tcPr>
            <w:tcW w:w="432" w:type="pct"/>
            <w:shd w:val="clear" w:color="auto" w:fill="auto"/>
            <w:noWrap/>
            <w:tcMar>
              <w:left w:w="28" w:type="dxa"/>
              <w:right w:w="28" w:type="dxa"/>
            </w:tcMar>
            <w:vAlign w:val="center"/>
          </w:tcPr>
          <w:p w14:paraId="0CB79913" w14:textId="77777777" w:rsidR="00034F97" w:rsidRPr="00034F97" w:rsidRDefault="00034F97" w:rsidP="0080685D">
            <w:pPr>
              <w:spacing w:line="280" w:lineRule="atLeast"/>
              <w:jc w:val="center"/>
              <w:rPr>
                <w:color w:val="000000"/>
                <w:sz w:val="20"/>
                <w:szCs w:val="20"/>
              </w:rPr>
            </w:pPr>
            <w:r w:rsidRPr="00034F97">
              <w:rPr>
                <w:color w:val="000000"/>
                <w:sz w:val="20"/>
                <w:szCs w:val="20"/>
              </w:rPr>
              <w:t>R$ 6.600,00</w:t>
            </w:r>
          </w:p>
        </w:tc>
        <w:tc>
          <w:tcPr>
            <w:tcW w:w="540" w:type="pct"/>
            <w:shd w:val="clear" w:color="auto" w:fill="auto"/>
            <w:noWrap/>
            <w:tcMar>
              <w:left w:w="28" w:type="dxa"/>
              <w:right w:w="28" w:type="dxa"/>
            </w:tcMar>
            <w:vAlign w:val="center"/>
          </w:tcPr>
          <w:p w14:paraId="7A781D1B"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6D017F47" w14:textId="77777777" w:rsidR="00034F97" w:rsidRPr="00034F97" w:rsidRDefault="00034F97" w:rsidP="0080685D">
            <w:pPr>
              <w:spacing w:line="280" w:lineRule="atLeast"/>
              <w:jc w:val="center"/>
              <w:rPr>
                <w:color w:val="000000"/>
                <w:sz w:val="20"/>
                <w:szCs w:val="20"/>
              </w:rPr>
            </w:pPr>
            <w:r w:rsidRPr="00034F97">
              <w:rPr>
                <w:sz w:val="20"/>
                <w:szCs w:val="20"/>
              </w:rPr>
              <w:t>0,000%</w:t>
            </w:r>
          </w:p>
        </w:tc>
      </w:tr>
      <w:tr w:rsidR="00034F97" w:rsidRPr="00034F97" w14:paraId="147B94CC" w14:textId="77777777" w:rsidTr="0080685D">
        <w:trPr>
          <w:jc w:val="center"/>
        </w:trPr>
        <w:tc>
          <w:tcPr>
            <w:tcW w:w="538" w:type="pct"/>
            <w:shd w:val="clear" w:color="auto" w:fill="auto"/>
            <w:noWrap/>
            <w:tcMar>
              <w:left w:w="28" w:type="dxa"/>
              <w:right w:w="28" w:type="dxa"/>
            </w:tcMar>
            <w:vAlign w:val="center"/>
          </w:tcPr>
          <w:p w14:paraId="6791AEE1" w14:textId="77777777" w:rsidR="00034F97" w:rsidRPr="00034F97" w:rsidRDefault="00034F97" w:rsidP="0080685D">
            <w:pPr>
              <w:spacing w:line="280" w:lineRule="atLeast"/>
              <w:jc w:val="center"/>
              <w:rPr>
                <w:color w:val="000000"/>
                <w:sz w:val="20"/>
                <w:szCs w:val="20"/>
              </w:rPr>
            </w:pPr>
            <w:r w:rsidRPr="00034F97">
              <w:rPr>
                <w:color w:val="000000"/>
                <w:sz w:val="20"/>
                <w:szCs w:val="20"/>
              </w:rPr>
              <w:t>ITAU UNIBANCO</w:t>
            </w:r>
          </w:p>
        </w:tc>
        <w:tc>
          <w:tcPr>
            <w:tcW w:w="809" w:type="pct"/>
            <w:shd w:val="clear" w:color="auto" w:fill="auto"/>
            <w:noWrap/>
            <w:tcMar>
              <w:left w:w="28" w:type="dxa"/>
              <w:right w:w="28" w:type="dxa"/>
            </w:tcMar>
            <w:vAlign w:val="center"/>
          </w:tcPr>
          <w:p w14:paraId="5AEEEBB1" w14:textId="77777777" w:rsidR="00034F97" w:rsidRPr="00034F97" w:rsidRDefault="00034F97" w:rsidP="0080685D">
            <w:pPr>
              <w:spacing w:line="280" w:lineRule="atLeast"/>
              <w:jc w:val="center"/>
              <w:rPr>
                <w:color w:val="000000"/>
                <w:sz w:val="20"/>
                <w:szCs w:val="20"/>
              </w:rPr>
            </w:pPr>
            <w:r w:rsidRPr="00034F97">
              <w:rPr>
                <w:color w:val="000000"/>
                <w:sz w:val="20"/>
                <w:szCs w:val="20"/>
              </w:rPr>
              <w:t>Tarifa de Conta</w:t>
            </w:r>
          </w:p>
        </w:tc>
        <w:tc>
          <w:tcPr>
            <w:tcW w:w="485" w:type="pct"/>
            <w:shd w:val="clear" w:color="auto" w:fill="auto"/>
            <w:noWrap/>
            <w:tcMar>
              <w:left w:w="28" w:type="dxa"/>
              <w:right w:w="28" w:type="dxa"/>
            </w:tcMar>
            <w:vAlign w:val="center"/>
          </w:tcPr>
          <w:p w14:paraId="1AD4CC1B" w14:textId="77777777" w:rsidR="00034F97" w:rsidRPr="00034F97" w:rsidRDefault="00034F97" w:rsidP="0080685D">
            <w:pPr>
              <w:spacing w:line="280" w:lineRule="atLeast"/>
              <w:jc w:val="center"/>
              <w:rPr>
                <w:color w:val="000000"/>
                <w:sz w:val="20"/>
                <w:szCs w:val="20"/>
              </w:rPr>
            </w:pPr>
            <w:r w:rsidRPr="00034F97">
              <w:rPr>
                <w:color w:val="000000"/>
                <w:sz w:val="20"/>
                <w:szCs w:val="20"/>
              </w:rPr>
              <w:t>MENSAL</w:t>
            </w:r>
          </w:p>
        </w:tc>
        <w:tc>
          <w:tcPr>
            <w:tcW w:w="539" w:type="pct"/>
            <w:shd w:val="clear" w:color="auto" w:fill="auto"/>
            <w:noWrap/>
            <w:tcMar>
              <w:left w:w="28" w:type="dxa"/>
              <w:right w:w="28" w:type="dxa"/>
            </w:tcMar>
            <w:vAlign w:val="center"/>
          </w:tcPr>
          <w:p w14:paraId="70A6E360" w14:textId="77777777" w:rsidR="00034F97" w:rsidRPr="00034F97" w:rsidRDefault="00034F97" w:rsidP="0080685D">
            <w:pPr>
              <w:spacing w:line="280" w:lineRule="atLeast"/>
              <w:jc w:val="center"/>
              <w:rPr>
                <w:color w:val="000000"/>
                <w:sz w:val="20"/>
                <w:szCs w:val="20"/>
              </w:rPr>
            </w:pPr>
            <w:r w:rsidRPr="00034F97">
              <w:rPr>
                <w:color w:val="000000"/>
                <w:sz w:val="20"/>
                <w:szCs w:val="20"/>
              </w:rPr>
              <w:t>R$ 90,00</w:t>
            </w:r>
          </w:p>
        </w:tc>
        <w:tc>
          <w:tcPr>
            <w:tcW w:w="347" w:type="pct"/>
            <w:shd w:val="clear" w:color="auto" w:fill="auto"/>
            <w:noWrap/>
            <w:tcMar>
              <w:left w:w="28" w:type="dxa"/>
              <w:right w:w="28" w:type="dxa"/>
            </w:tcMar>
            <w:vAlign w:val="center"/>
          </w:tcPr>
          <w:p w14:paraId="4D6DC339" w14:textId="77777777" w:rsidR="00034F97" w:rsidRPr="00034F97" w:rsidRDefault="00034F97" w:rsidP="0080685D">
            <w:pPr>
              <w:spacing w:line="280" w:lineRule="atLeast"/>
              <w:jc w:val="center"/>
              <w:rPr>
                <w:color w:val="000000"/>
                <w:sz w:val="20"/>
                <w:szCs w:val="20"/>
              </w:rPr>
            </w:pPr>
            <w:r w:rsidRPr="00034F97">
              <w:rPr>
                <w:color w:val="000000"/>
                <w:sz w:val="20"/>
                <w:szCs w:val="20"/>
              </w:rPr>
              <w:t>0,00%</w:t>
            </w:r>
          </w:p>
        </w:tc>
        <w:tc>
          <w:tcPr>
            <w:tcW w:w="570" w:type="pct"/>
            <w:shd w:val="clear" w:color="auto" w:fill="auto"/>
            <w:noWrap/>
            <w:tcMar>
              <w:left w:w="28" w:type="dxa"/>
              <w:right w:w="28" w:type="dxa"/>
            </w:tcMar>
            <w:vAlign w:val="center"/>
          </w:tcPr>
          <w:p w14:paraId="06E74A89" w14:textId="77777777" w:rsidR="00034F97" w:rsidRPr="00034F97" w:rsidRDefault="00034F97" w:rsidP="0080685D">
            <w:pPr>
              <w:spacing w:line="280" w:lineRule="atLeast"/>
              <w:jc w:val="center"/>
              <w:rPr>
                <w:color w:val="000000"/>
                <w:sz w:val="20"/>
                <w:szCs w:val="20"/>
              </w:rPr>
            </w:pPr>
            <w:r w:rsidRPr="00034F97">
              <w:rPr>
                <w:color w:val="000000"/>
                <w:sz w:val="20"/>
                <w:szCs w:val="20"/>
              </w:rPr>
              <w:t>R$ 90,00</w:t>
            </w:r>
          </w:p>
        </w:tc>
        <w:tc>
          <w:tcPr>
            <w:tcW w:w="431" w:type="pct"/>
            <w:shd w:val="clear" w:color="auto" w:fill="auto"/>
            <w:noWrap/>
            <w:tcMar>
              <w:left w:w="28" w:type="dxa"/>
              <w:right w:w="28" w:type="dxa"/>
            </w:tcMar>
            <w:vAlign w:val="center"/>
          </w:tcPr>
          <w:p w14:paraId="722321AA" w14:textId="77777777" w:rsidR="00034F97" w:rsidRPr="00034F97" w:rsidRDefault="00034F97" w:rsidP="0080685D">
            <w:pPr>
              <w:spacing w:line="280" w:lineRule="atLeast"/>
              <w:jc w:val="center"/>
              <w:rPr>
                <w:color w:val="000000"/>
                <w:sz w:val="20"/>
                <w:szCs w:val="20"/>
              </w:rPr>
            </w:pPr>
            <w:r w:rsidRPr="00034F97">
              <w:rPr>
                <w:color w:val="000000"/>
                <w:sz w:val="20"/>
                <w:szCs w:val="20"/>
              </w:rPr>
              <w:t>R$ 1.080,00</w:t>
            </w:r>
          </w:p>
        </w:tc>
        <w:tc>
          <w:tcPr>
            <w:tcW w:w="432" w:type="pct"/>
            <w:shd w:val="clear" w:color="auto" w:fill="auto"/>
            <w:noWrap/>
            <w:tcMar>
              <w:left w:w="28" w:type="dxa"/>
              <w:right w:w="28" w:type="dxa"/>
            </w:tcMar>
            <w:vAlign w:val="center"/>
          </w:tcPr>
          <w:p w14:paraId="48CF63EE" w14:textId="77777777" w:rsidR="00034F97" w:rsidRPr="00034F97" w:rsidRDefault="00034F97" w:rsidP="0080685D">
            <w:pPr>
              <w:spacing w:line="280" w:lineRule="atLeast"/>
              <w:jc w:val="center"/>
              <w:rPr>
                <w:color w:val="000000"/>
                <w:sz w:val="20"/>
                <w:szCs w:val="20"/>
              </w:rPr>
            </w:pPr>
            <w:r w:rsidRPr="00034F97">
              <w:rPr>
                <w:color w:val="000000"/>
                <w:sz w:val="20"/>
                <w:szCs w:val="20"/>
              </w:rPr>
              <w:t>R$ 5.400,00</w:t>
            </w:r>
          </w:p>
        </w:tc>
        <w:tc>
          <w:tcPr>
            <w:tcW w:w="540" w:type="pct"/>
            <w:shd w:val="clear" w:color="auto" w:fill="auto"/>
            <w:noWrap/>
            <w:tcMar>
              <w:left w:w="28" w:type="dxa"/>
              <w:right w:w="28" w:type="dxa"/>
            </w:tcMar>
            <w:vAlign w:val="center"/>
          </w:tcPr>
          <w:p w14:paraId="57396DF6"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513C61AA" w14:textId="77777777" w:rsidR="00034F97" w:rsidRPr="00034F97" w:rsidRDefault="00034F97" w:rsidP="0080685D">
            <w:pPr>
              <w:spacing w:line="280" w:lineRule="atLeast"/>
              <w:jc w:val="center"/>
              <w:rPr>
                <w:color w:val="000000"/>
                <w:sz w:val="20"/>
                <w:szCs w:val="20"/>
              </w:rPr>
            </w:pPr>
            <w:r w:rsidRPr="00034F97">
              <w:rPr>
                <w:sz w:val="20"/>
                <w:szCs w:val="20"/>
              </w:rPr>
              <w:t>0,000%</w:t>
            </w:r>
          </w:p>
        </w:tc>
      </w:tr>
      <w:tr w:rsidR="00034F97" w:rsidRPr="00034F97" w14:paraId="38E24E3B" w14:textId="77777777" w:rsidTr="0080685D">
        <w:trPr>
          <w:jc w:val="center"/>
        </w:trPr>
        <w:tc>
          <w:tcPr>
            <w:tcW w:w="538" w:type="pct"/>
            <w:shd w:val="clear" w:color="auto" w:fill="auto"/>
            <w:noWrap/>
            <w:tcMar>
              <w:left w:w="28" w:type="dxa"/>
              <w:right w:w="28" w:type="dxa"/>
            </w:tcMar>
            <w:vAlign w:val="center"/>
          </w:tcPr>
          <w:p w14:paraId="64080802" w14:textId="77777777" w:rsidR="00034F97" w:rsidRPr="00034F97" w:rsidRDefault="00034F97" w:rsidP="0080685D">
            <w:pPr>
              <w:spacing w:line="280" w:lineRule="atLeast"/>
              <w:jc w:val="center"/>
              <w:rPr>
                <w:color w:val="000000"/>
                <w:sz w:val="20"/>
                <w:szCs w:val="20"/>
              </w:rPr>
            </w:pPr>
            <w:r w:rsidRPr="00034F97">
              <w:rPr>
                <w:color w:val="000000"/>
                <w:sz w:val="20"/>
                <w:szCs w:val="20"/>
              </w:rPr>
              <w:t>B3 | CETIP*</w:t>
            </w:r>
          </w:p>
        </w:tc>
        <w:tc>
          <w:tcPr>
            <w:tcW w:w="809" w:type="pct"/>
            <w:shd w:val="clear" w:color="auto" w:fill="auto"/>
            <w:noWrap/>
            <w:tcMar>
              <w:left w:w="28" w:type="dxa"/>
              <w:right w:w="28" w:type="dxa"/>
            </w:tcMar>
            <w:vAlign w:val="center"/>
          </w:tcPr>
          <w:p w14:paraId="232833E2" w14:textId="77777777" w:rsidR="00034F97" w:rsidRPr="00034F97" w:rsidRDefault="00034F97" w:rsidP="0080685D">
            <w:pPr>
              <w:spacing w:line="280" w:lineRule="atLeast"/>
              <w:jc w:val="center"/>
              <w:rPr>
                <w:color w:val="000000"/>
                <w:sz w:val="20"/>
                <w:szCs w:val="20"/>
              </w:rPr>
            </w:pPr>
            <w:r w:rsidRPr="00034F97">
              <w:rPr>
                <w:color w:val="000000"/>
                <w:sz w:val="20"/>
                <w:szCs w:val="20"/>
              </w:rPr>
              <w:t>Taxa Transação</w:t>
            </w:r>
          </w:p>
        </w:tc>
        <w:tc>
          <w:tcPr>
            <w:tcW w:w="485" w:type="pct"/>
            <w:shd w:val="clear" w:color="auto" w:fill="auto"/>
            <w:noWrap/>
            <w:tcMar>
              <w:left w:w="28" w:type="dxa"/>
              <w:right w:w="28" w:type="dxa"/>
            </w:tcMar>
            <w:vAlign w:val="center"/>
          </w:tcPr>
          <w:p w14:paraId="585B21F1" w14:textId="77777777" w:rsidR="00034F97" w:rsidRPr="00034F97" w:rsidRDefault="00034F97" w:rsidP="0080685D">
            <w:pPr>
              <w:spacing w:line="280" w:lineRule="atLeast"/>
              <w:jc w:val="center"/>
              <w:rPr>
                <w:color w:val="000000"/>
                <w:sz w:val="20"/>
                <w:szCs w:val="20"/>
              </w:rPr>
            </w:pPr>
            <w:r w:rsidRPr="00034F97">
              <w:rPr>
                <w:color w:val="000000"/>
                <w:sz w:val="20"/>
                <w:szCs w:val="20"/>
              </w:rPr>
              <w:t>MENSAL</w:t>
            </w:r>
          </w:p>
        </w:tc>
        <w:tc>
          <w:tcPr>
            <w:tcW w:w="539" w:type="pct"/>
            <w:shd w:val="clear" w:color="auto" w:fill="auto"/>
            <w:noWrap/>
            <w:tcMar>
              <w:left w:w="28" w:type="dxa"/>
              <w:right w:w="28" w:type="dxa"/>
            </w:tcMar>
            <w:vAlign w:val="center"/>
          </w:tcPr>
          <w:p w14:paraId="3B320746" w14:textId="77777777" w:rsidR="00034F97" w:rsidRPr="00034F97" w:rsidRDefault="00034F97" w:rsidP="0080685D">
            <w:pPr>
              <w:spacing w:line="280" w:lineRule="atLeast"/>
              <w:jc w:val="center"/>
              <w:rPr>
                <w:color w:val="000000"/>
                <w:sz w:val="20"/>
                <w:szCs w:val="20"/>
              </w:rPr>
            </w:pPr>
            <w:r w:rsidRPr="00034F97">
              <w:rPr>
                <w:color w:val="000000"/>
                <w:sz w:val="20"/>
                <w:szCs w:val="20"/>
              </w:rPr>
              <w:t>R$ 160,00</w:t>
            </w:r>
          </w:p>
        </w:tc>
        <w:tc>
          <w:tcPr>
            <w:tcW w:w="347" w:type="pct"/>
            <w:shd w:val="clear" w:color="auto" w:fill="auto"/>
            <w:noWrap/>
            <w:tcMar>
              <w:left w:w="28" w:type="dxa"/>
              <w:right w:w="28" w:type="dxa"/>
            </w:tcMar>
            <w:vAlign w:val="center"/>
          </w:tcPr>
          <w:p w14:paraId="094DD16A" w14:textId="77777777" w:rsidR="00034F97" w:rsidRPr="00034F97" w:rsidRDefault="00034F97" w:rsidP="0080685D">
            <w:pPr>
              <w:spacing w:line="280" w:lineRule="atLeast"/>
              <w:jc w:val="center"/>
              <w:rPr>
                <w:color w:val="000000"/>
                <w:sz w:val="20"/>
                <w:szCs w:val="20"/>
              </w:rPr>
            </w:pPr>
            <w:r w:rsidRPr="00034F97">
              <w:rPr>
                <w:color w:val="000000"/>
                <w:sz w:val="20"/>
                <w:szCs w:val="20"/>
              </w:rPr>
              <w:t>0,00%</w:t>
            </w:r>
          </w:p>
        </w:tc>
        <w:tc>
          <w:tcPr>
            <w:tcW w:w="570" w:type="pct"/>
            <w:shd w:val="clear" w:color="auto" w:fill="auto"/>
            <w:noWrap/>
            <w:tcMar>
              <w:left w:w="28" w:type="dxa"/>
              <w:right w:w="28" w:type="dxa"/>
            </w:tcMar>
            <w:vAlign w:val="center"/>
          </w:tcPr>
          <w:p w14:paraId="09677FD7" w14:textId="77777777" w:rsidR="00034F97" w:rsidRPr="00034F97" w:rsidRDefault="00034F97" w:rsidP="0080685D">
            <w:pPr>
              <w:spacing w:line="280" w:lineRule="atLeast"/>
              <w:jc w:val="center"/>
              <w:rPr>
                <w:color w:val="000000"/>
                <w:sz w:val="20"/>
                <w:szCs w:val="20"/>
              </w:rPr>
            </w:pPr>
            <w:r w:rsidRPr="00034F97">
              <w:rPr>
                <w:color w:val="000000"/>
                <w:sz w:val="20"/>
                <w:szCs w:val="20"/>
              </w:rPr>
              <w:t>R$ 160,00</w:t>
            </w:r>
          </w:p>
        </w:tc>
        <w:tc>
          <w:tcPr>
            <w:tcW w:w="431" w:type="pct"/>
            <w:shd w:val="clear" w:color="auto" w:fill="auto"/>
            <w:noWrap/>
            <w:tcMar>
              <w:left w:w="28" w:type="dxa"/>
              <w:right w:w="28" w:type="dxa"/>
            </w:tcMar>
            <w:vAlign w:val="center"/>
          </w:tcPr>
          <w:p w14:paraId="62A014A6" w14:textId="77777777" w:rsidR="00034F97" w:rsidRPr="00034F97" w:rsidRDefault="00034F97" w:rsidP="0080685D">
            <w:pPr>
              <w:spacing w:line="280" w:lineRule="atLeast"/>
              <w:jc w:val="center"/>
              <w:rPr>
                <w:color w:val="000000"/>
                <w:sz w:val="20"/>
                <w:szCs w:val="20"/>
              </w:rPr>
            </w:pPr>
            <w:r w:rsidRPr="00034F97">
              <w:rPr>
                <w:color w:val="000000"/>
                <w:sz w:val="20"/>
                <w:szCs w:val="20"/>
              </w:rPr>
              <w:t>R$ 1.920,00</w:t>
            </w:r>
          </w:p>
        </w:tc>
        <w:tc>
          <w:tcPr>
            <w:tcW w:w="432" w:type="pct"/>
            <w:shd w:val="clear" w:color="auto" w:fill="auto"/>
            <w:noWrap/>
            <w:tcMar>
              <w:left w:w="28" w:type="dxa"/>
              <w:right w:w="28" w:type="dxa"/>
            </w:tcMar>
            <w:vAlign w:val="center"/>
          </w:tcPr>
          <w:p w14:paraId="32451154" w14:textId="77777777" w:rsidR="00034F97" w:rsidRPr="00034F97" w:rsidRDefault="00034F97" w:rsidP="0080685D">
            <w:pPr>
              <w:spacing w:line="280" w:lineRule="atLeast"/>
              <w:jc w:val="center"/>
              <w:rPr>
                <w:color w:val="000000"/>
                <w:sz w:val="20"/>
                <w:szCs w:val="20"/>
              </w:rPr>
            </w:pPr>
            <w:r w:rsidRPr="00034F97">
              <w:rPr>
                <w:color w:val="000000"/>
                <w:sz w:val="20"/>
                <w:szCs w:val="20"/>
              </w:rPr>
              <w:t>R$ 9.600,00</w:t>
            </w:r>
          </w:p>
        </w:tc>
        <w:tc>
          <w:tcPr>
            <w:tcW w:w="540" w:type="pct"/>
            <w:shd w:val="clear" w:color="auto" w:fill="auto"/>
            <w:noWrap/>
            <w:tcMar>
              <w:left w:w="28" w:type="dxa"/>
              <w:right w:w="28" w:type="dxa"/>
            </w:tcMar>
            <w:vAlign w:val="center"/>
          </w:tcPr>
          <w:p w14:paraId="1EB68202"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5AA64CEF" w14:textId="77777777" w:rsidR="00034F97" w:rsidRPr="00034F97" w:rsidRDefault="00034F97" w:rsidP="0080685D">
            <w:pPr>
              <w:spacing w:line="280" w:lineRule="atLeast"/>
              <w:jc w:val="center"/>
              <w:rPr>
                <w:color w:val="000000"/>
                <w:sz w:val="20"/>
                <w:szCs w:val="20"/>
              </w:rPr>
            </w:pPr>
            <w:r w:rsidRPr="00034F97">
              <w:rPr>
                <w:sz w:val="20"/>
                <w:szCs w:val="20"/>
              </w:rPr>
              <w:t>0,001%</w:t>
            </w:r>
          </w:p>
        </w:tc>
      </w:tr>
      <w:tr w:rsidR="00034F97" w:rsidRPr="00034F97" w14:paraId="6DE30BB3" w14:textId="77777777" w:rsidTr="0080685D">
        <w:trPr>
          <w:jc w:val="center"/>
        </w:trPr>
        <w:tc>
          <w:tcPr>
            <w:tcW w:w="538" w:type="pct"/>
            <w:shd w:val="clear" w:color="auto" w:fill="auto"/>
            <w:noWrap/>
            <w:tcMar>
              <w:left w:w="28" w:type="dxa"/>
              <w:right w:w="28" w:type="dxa"/>
            </w:tcMar>
            <w:vAlign w:val="center"/>
          </w:tcPr>
          <w:p w14:paraId="5CE00C5E" w14:textId="77777777" w:rsidR="00034F97" w:rsidRPr="00034F97" w:rsidRDefault="00034F97" w:rsidP="0080685D">
            <w:pPr>
              <w:spacing w:line="280" w:lineRule="atLeast"/>
              <w:jc w:val="center"/>
              <w:rPr>
                <w:color w:val="000000"/>
                <w:sz w:val="20"/>
                <w:szCs w:val="20"/>
              </w:rPr>
            </w:pPr>
            <w:r w:rsidRPr="00034F97">
              <w:rPr>
                <w:color w:val="000000"/>
                <w:sz w:val="20"/>
                <w:szCs w:val="20"/>
              </w:rPr>
              <w:t>B3 | CETIP*</w:t>
            </w:r>
          </w:p>
        </w:tc>
        <w:tc>
          <w:tcPr>
            <w:tcW w:w="809" w:type="pct"/>
            <w:shd w:val="clear" w:color="auto" w:fill="auto"/>
            <w:noWrap/>
            <w:tcMar>
              <w:left w:w="28" w:type="dxa"/>
              <w:right w:w="28" w:type="dxa"/>
            </w:tcMar>
            <w:vAlign w:val="center"/>
          </w:tcPr>
          <w:p w14:paraId="1A47514F" w14:textId="77777777" w:rsidR="00034F97" w:rsidRPr="00034F97" w:rsidRDefault="00034F97" w:rsidP="0080685D">
            <w:pPr>
              <w:spacing w:line="280" w:lineRule="atLeast"/>
              <w:jc w:val="center"/>
              <w:rPr>
                <w:color w:val="000000"/>
                <w:sz w:val="20"/>
                <w:szCs w:val="20"/>
              </w:rPr>
            </w:pPr>
            <w:r w:rsidRPr="00034F97">
              <w:rPr>
                <w:color w:val="000000"/>
                <w:sz w:val="20"/>
                <w:szCs w:val="20"/>
              </w:rPr>
              <w:t>Utilização Mensal</w:t>
            </w:r>
          </w:p>
        </w:tc>
        <w:tc>
          <w:tcPr>
            <w:tcW w:w="485" w:type="pct"/>
            <w:shd w:val="clear" w:color="auto" w:fill="auto"/>
            <w:noWrap/>
            <w:tcMar>
              <w:left w:w="28" w:type="dxa"/>
              <w:right w:w="28" w:type="dxa"/>
            </w:tcMar>
            <w:vAlign w:val="center"/>
          </w:tcPr>
          <w:p w14:paraId="3D071166" w14:textId="77777777" w:rsidR="00034F97" w:rsidRPr="00034F97" w:rsidRDefault="00034F97" w:rsidP="0080685D">
            <w:pPr>
              <w:spacing w:line="280" w:lineRule="atLeast"/>
              <w:jc w:val="center"/>
              <w:rPr>
                <w:color w:val="000000"/>
                <w:sz w:val="20"/>
                <w:szCs w:val="20"/>
              </w:rPr>
            </w:pPr>
            <w:r w:rsidRPr="00034F97">
              <w:rPr>
                <w:color w:val="000000"/>
                <w:sz w:val="20"/>
                <w:szCs w:val="20"/>
              </w:rPr>
              <w:t>MENSAL</w:t>
            </w:r>
          </w:p>
        </w:tc>
        <w:tc>
          <w:tcPr>
            <w:tcW w:w="539" w:type="pct"/>
            <w:shd w:val="clear" w:color="auto" w:fill="auto"/>
            <w:noWrap/>
            <w:tcMar>
              <w:left w:w="28" w:type="dxa"/>
              <w:right w:w="28" w:type="dxa"/>
            </w:tcMar>
            <w:vAlign w:val="center"/>
          </w:tcPr>
          <w:p w14:paraId="53335DC1" w14:textId="77777777" w:rsidR="00034F97" w:rsidRPr="00034F97" w:rsidRDefault="00034F97" w:rsidP="0080685D">
            <w:pPr>
              <w:spacing w:line="280" w:lineRule="atLeast"/>
              <w:jc w:val="center"/>
              <w:rPr>
                <w:color w:val="000000"/>
                <w:sz w:val="20"/>
                <w:szCs w:val="20"/>
              </w:rPr>
            </w:pPr>
            <w:r w:rsidRPr="00034F97">
              <w:rPr>
                <w:color w:val="000000"/>
                <w:sz w:val="20"/>
                <w:szCs w:val="20"/>
              </w:rPr>
              <w:t>R$ 140,00</w:t>
            </w:r>
          </w:p>
        </w:tc>
        <w:tc>
          <w:tcPr>
            <w:tcW w:w="347" w:type="pct"/>
            <w:shd w:val="clear" w:color="auto" w:fill="auto"/>
            <w:noWrap/>
            <w:tcMar>
              <w:left w:w="28" w:type="dxa"/>
              <w:right w:w="28" w:type="dxa"/>
            </w:tcMar>
            <w:vAlign w:val="center"/>
          </w:tcPr>
          <w:p w14:paraId="74A09DEF" w14:textId="77777777" w:rsidR="00034F97" w:rsidRPr="00034F97" w:rsidRDefault="00034F97" w:rsidP="0080685D">
            <w:pPr>
              <w:spacing w:line="280" w:lineRule="atLeast"/>
              <w:jc w:val="center"/>
              <w:rPr>
                <w:color w:val="000000"/>
                <w:sz w:val="20"/>
                <w:szCs w:val="20"/>
              </w:rPr>
            </w:pPr>
            <w:r w:rsidRPr="00034F97">
              <w:rPr>
                <w:color w:val="000000"/>
                <w:sz w:val="20"/>
                <w:szCs w:val="20"/>
              </w:rPr>
              <w:t>0,00%</w:t>
            </w:r>
          </w:p>
        </w:tc>
        <w:tc>
          <w:tcPr>
            <w:tcW w:w="570" w:type="pct"/>
            <w:shd w:val="clear" w:color="auto" w:fill="auto"/>
            <w:noWrap/>
            <w:tcMar>
              <w:left w:w="28" w:type="dxa"/>
              <w:right w:w="28" w:type="dxa"/>
            </w:tcMar>
            <w:vAlign w:val="center"/>
          </w:tcPr>
          <w:p w14:paraId="50D7DE72" w14:textId="77777777" w:rsidR="00034F97" w:rsidRPr="00034F97" w:rsidRDefault="00034F97" w:rsidP="0080685D">
            <w:pPr>
              <w:spacing w:line="280" w:lineRule="atLeast"/>
              <w:jc w:val="center"/>
              <w:rPr>
                <w:color w:val="000000"/>
                <w:sz w:val="20"/>
                <w:szCs w:val="20"/>
              </w:rPr>
            </w:pPr>
            <w:r w:rsidRPr="00034F97">
              <w:rPr>
                <w:color w:val="000000"/>
                <w:sz w:val="20"/>
                <w:szCs w:val="20"/>
              </w:rPr>
              <w:t>R$ 140,00</w:t>
            </w:r>
          </w:p>
        </w:tc>
        <w:tc>
          <w:tcPr>
            <w:tcW w:w="431" w:type="pct"/>
            <w:shd w:val="clear" w:color="auto" w:fill="auto"/>
            <w:noWrap/>
            <w:tcMar>
              <w:left w:w="28" w:type="dxa"/>
              <w:right w:w="28" w:type="dxa"/>
            </w:tcMar>
            <w:vAlign w:val="center"/>
          </w:tcPr>
          <w:p w14:paraId="047DA8BD" w14:textId="77777777" w:rsidR="00034F97" w:rsidRPr="00034F97" w:rsidRDefault="00034F97" w:rsidP="0080685D">
            <w:pPr>
              <w:spacing w:line="280" w:lineRule="atLeast"/>
              <w:jc w:val="center"/>
              <w:rPr>
                <w:color w:val="000000"/>
                <w:sz w:val="20"/>
                <w:szCs w:val="20"/>
              </w:rPr>
            </w:pPr>
            <w:r w:rsidRPr="00034F97">
              <w:rPr>
                <w:color w:val="000000"/>
                <w:sz w:val="20"/>
                <w:szCs w:val="20"/>
              </w:rPr>
              <w:t>R$ 1.680,00</w:t>
            </w:r>
          </w:p>
        </w:tc>
        <w:tc>
          <w:tcPr>
            <w:tcW w:w="432" w:type="pct"/>
            <w:shd w:val="clear" w:color="auto" w:fill="auto"/>
            <w:noWrap/>
            <w:tcMar>
              <w:left w:w="28" w:type="dxa"/>
              <w:right w:w="28" w:type="dxa"/>
            </w:tcMar>
            <w:vAlign w:val="center"/>
          </w:tcPr>
          <w:p w14:paraId="63BF0EA9" w14:textId="77777777" w:rsidR="00034F97" w:rsidRPr="00034F97" w:rsidRDefault="00034F97" w:rsidP="0080685D">
            <w:pPr>
              <w:spacing w:line="280" w:lineRule="atLeast"/>
              <w:jc w:val="center"/>
              <w:rPr>
                <w:color w:val="000000"/>
                <w:sz w:val="20"/>
                <w:szCs w:val="20"/>
              </w:rPr>
            </w:pPr>
            <w:r w:rsidRPr="00034F97">
              <w:rPr>
                <w:color w:val="000000"/>
                <w:sz w:val="20"/>
                <w:szCs w:val="20"/>
              </w:rPr>
              <w:t>R$ 8.400,00</w:t>
            </w:r>
          </w:p>
        </w:tc>
        <w:tc>
          <w:tcPr>
            <w:tcW w:w="540" w:type="pct"/>
            <w:shd w:val="clear" w:color="auto" w:fill="auto"/>
            <w:noWrap/>
            <w:tcMar>
              <w:left w:w="28" w:type="dxa"/>
              <w:right w:w="28" w:type="dxa"/>
            </w:tcMar>
            <w:vAlign w:val="center"/>
          </w:tcPr>
          <w:p w14:paraId="33A2457C" w14:textId="77777777" w:rsidR="00034F97" w:rsidRPr="00034F97" w:rsidRDefault="00034F97" w:rsidP="0080685D">
            <w:pPr>
              <w:spacing w:line="280" w:lineRule="atLeast"/>
              <w:jc w:val="center"/>
              <w:rPr>
                <w:color w:val="000000"/>
                <w:sz w:val="20"/>
                <w:szCs w:val="20"/>
              </w:rPr>
            </w:pPr>
            <w:r w:rsidRPr="00034F97">
              <w:rPr>
                <w:color w:val="000000"/>
                <w:sz w:val="20"/>
                <w:szCs w:val="20"/>
              </w:rPr>
              <w:t>R$ -</w:t>
            </w:r>
          </w:p>
        </w:tc>
        <w:tc>
          <w:tcPr>
            <w:tcW w:w="309" w:type="pct"/>
            <w:tcMar>
              <w:left w:w="28" w:type="dxa"/>
              <w:right w:w="28" w:type="dxa"/>
            </w:tcMar>
            <w:vAlign w:val="center"/>
          </w:tcPr>
          <w:p w14:paraId="73506296" w14:textId="77777777" w:rsidR="00034F97" w:rsidRPr="00034F97" w:rsidRDefault="00034F97" w:rsidP="0080685D">
            <w:pPr>
              <w:spacing w:line="280" w:lineRule="atLeast"/>
              <w:jc w:val="center"/>
              <w:rPr>
                <w:color w:val="000000"/>
                <w:sz w:val="20"/>
                <w:szCs w:val="20"/>
              </w:rPr>
            </w:pPr>
            <w:r w:rsidRPr="00034F97">
              <w:rPr>
                <w:sz w:val="20"/>
                <w:szCs w:val="20"/>
              </w:rPr>
              <w:t>0,001%</w:t>
            </w:r>
          </w:p>
        </w:tc>
      </w:tr>
      <w:tr w:rsidR="00034F97" w:rsidRPr="00034F97" w14:paraId="33A14855" w14:textId="77777777" w:rsidTr="0080685D">
        <w:trPr>
          <w:jc w:val="center"/>
        </w:trPr>
        <w:tc>
          <w:tcPr>
            <w:tcW w:w="538" w:type="pct"/>
            <w:shd w:val="clear" w:color="auto" w:fill="D9D9D9" w:themeFill="background1" w:themeFillShade="D9"/>
            <w:noWrap/>
            <w:tcMar>
              <w:left w:w="28" w:type="dxa"/>
              <w:right w:w="28" w:type="dxa"/>
            </w:tcMar>
            <w:vAlign w:val="center"/>
            <w:hideMark/>
          </w:tcPr>
          <w:p w14:paraId="3A44D1EE" w14:textId="77777777" w:rsidR="00034F97" w:rsidRPr="00034F97" w:rsidRDefault="00034F97" w:rsidP="0080685D">
            <w:pPr>
              <w:spacing w:line="280" w:lineRule="atLeast"/>
              <w:jc w:val="center"/>
              <w:rPr>
                <w:b/>
                <w:bCs/>
                <w:sz w:val="20"/>
                <w:szCs w:val="20"/>
              </w:rPr>
            </w:pPr>
            <w:r w:rsidRPr="00034F97">
              <w:rPr>
                <w:b/>
                <w:bCs/>
                <w:sz w:val="20"/>
                <w:szCs w:val="20"/>
              </w:rPr>
              <w:t>TOTAL</w:t>
            </w:r>
          </w:p>
        </w:tc>
        <w:tc>
          <w:tcPr>
            <w:tcW w:w="809" w:type="pct"/>
            <w:shd w:val="clear" w:color="auto" w:fill="D9D9D9" w:themeFill="background1" w:themeFillShade="D9"/>
            <w:noWrap/>
            <w:tcMar>
              <w:left w:w="28" w:type="dxa"/>
              <w:right w:w="28" w:type="dxa"/>
            </w:tcMar>
            <w:vAlign w:val="center"/>
          </w:tcPr>
          <w:p w14:paraId="7D3673B2" w14:textId="77777777" w:rsidR="00034F97" w:rsidRPr="00034F97" w:rsidRDefault="00034F97" w:rsidP="0080685D">
            <w:pPr>
              <w:spacing w:line="280" w:lineRule="atLeast"/>
              <w:jc w:val="center"/>
              <w:rPr>
                <w:b/>
                <w:bCs/>
                <w:sz w:val="20"/>
                <w:szCs w:val="20"/>
              </w:rPr>
            </w:pPr>
          </w:p>
        </w:tc>
        <w:tc>
          <w:tcPr>
            <w:tcW w:w="485" w:type="pct"/>
            <w:shd w:val="clear" w:color="auto" w:fill="D9D9D9" w:themeFill="background1" w:themeFillShade="D9"/>
            <w:noWrap/>
            <w:tcMar>
              <w:left w:w="28" w:type="dxa"/>
              <w:right w:w="28" w:type="dxa"/>
            </w:tcMar>
            <w:vAlign w:val="center"/>
          </w:tcPr>
          <w:p w14:paraId="2D016482" w14:textId="77777777" w:rsidR="00034F97" w:rsidRPr="00034F97" w:rsidRDefault="00034F97" w:rsidP="0080685D">
            <w:pPr>
              <w:spacing w:line="280" w:lineRule="atLeast"/>
              <w:jc w:val="center"/>
              <w:rPr>
                <w:b/>
                <w:bCs/>
                <w:sz w:val="20"/>
                <w:szCs w:val="20"/>
              </w:rPr>
            </w:pPr>
          </w:p>
        </w:tc>
        <w:tc>
          <w:tcPr>
            <w:tcW w:w="539" w:type="pct"/>
            <w:shd w:val="clear" w:color="auto" w:fill="D9D9D9" w:themeFill="background1" w:themeFillShade="D9"/>
            <w:noWrap/>
            <w:tcMar>
              <w:left w:w="28" w:type="dxa"/>
              <w:right w:w="28" w:type="dxa"/>
            </w:tcMar>
            <w:vAlign w:val="center"/>
          </w:tcPr>
          <w:p w14:paraId="297997FC" w14:textId="77777777" w:rsidR="00034F97" w:rsidRPr="00034F97" w:rsidRDefault="00034F97" w:rsidP="0080685D">
            <w:pPr>
              <w:spacing w:line="280" w:lineRule="atLeast"/>
              <w:jc w:val="center"/>
              <w:rPr>
                <w:b/>
                <w:bCs/>
                <w:sz w:val="20"/>
                <w:szCs w:val="20"/>
              </w:rPr>
            </w:pPr>
            <w:r w:rsidRPr="00034F97">
              <w:rPr>
                <w:b/>
                <w:bCs/>
                <w:sz w:val="20"/>
                <w:szCs w:val="20"/>
              </w:rPr>
              <w:t>R$ 182.566,00</w:t>
            </w:r>
          </w:p>
        </w:tc>
        <w:tc>
          <w:tcPr>
            <w:tcW w:w="347" w:type="pct"/>
            <w:shd w:val="clear" w:color="auto" w:fill="D9D9D9" w:themeFill="background1" w:themeFillShade="D9"/>
            <w:noWrap/>
            <w:tcMar>
              <w:left w:w="28" w:type="dxa"/>
              <w:right w:w="28" w:type="dxa"/>
            </w:tcMar>
            <w:vAlign w:val="center"/>
          </w:tcPr>
          <w:p w14:paraId="38C86056" w14:textId="77777777" w:rsidR="00034F97" w:rsidRPr="00034F97" w:rsidRDefault="00034F97" w:rsidP="0080685D">
            <w:pPr>
              <w:spacing w:line="280" w:lineRule="atLeast"/>
              <w:jc w:val="center"/>
              <w:rPr>
                <w:b/>
                <w:bCs/>
                <w:sz w:val="20"/>
                <w:szCs w:val="20"/>
              </w:rPr>
            </w:pPr>
          </w:p>
        </w:tc>
        <w:tc>
          <w:tcPr>
            <w:tcW w:w="570" w:type="pct"/>
            <w:shd w:val="clear" w:color="auto" w:fill="D9D9D9" w:themeFill="background1" w:themeFillShade="D9"/>
            <w:noWrap/>
            <w:tcMar>
              <w:left w:w="28" w:type="dxa"/>
              <w:right w:w="28" w:type="dxa"/>
            </w:tcMar>
            <w:vAlign w:val="center"/>
          </w:tcPr>
          <w:p w14:paraId="7A248926" w14:textId="77777777" w:rsidR="00034F97" w:rsidRPr="00034F97" w:rsidRDefault="00034F97" w:rsidP="0080685D">
            <w:pPr>
              <w:spacing w:line="280" w:lineRule="atLeast"/>
              <w:jc w:val="center"/>
              <w:rPr>
                <w:b/>
                <w:bCs/>
                <w:sz w:val="20"/>
                <w:szCs w:val="20"/>
              </w:rPr>
            </w:pPr>
            <w:r w:rsidRPr="00034F97">
              <w:rPr>
                <w:b/>
                <w:bCs/>
                <w:sz w:val="20"/>
                <w:szCs w:val="20"/>
              </w:rPr>
              <w:t>R$ 198.271,74</w:t>
            </w:r>
          </w:p>
        </w:tc>
        <w:tc>
          <w:tcPr>
            <w:tcW w:w="431" w:type="pct"/>
            <w:shd w:val="clear" w:color="auto" w:fill="D9D9D9" w:themeFill="background1" w:themeFillShade="D9"/>
            <w:noWrap/>
            <w:tcMar>
              <w:left w:w="28" w:type="dxa"/>
              <w:right w:w="28" w:type="dxa"/>
            </w:tcMar>
            <w:vAlign w:val="center"/>
          </w:tcPr>
          <w:p w14:paraId="66AE62B3" w14:textId="77777777" w:rsidR="00034F97" w:rsidRPr="00034F97" w:rsidRDefault="00034F97" w:rsidP="0080685D">
            <w:pPr>
              <w:spacing w:line="280" w:lineRule="atLeast"/>
              <w:jc w:val="center"/>
              <w:rPr>
                <w:b/>
                <w:bCs/>
                <w:sz w:val="20"/>
                <w:szCs w:val="20"/>
              </w:rPr>
            </w:pPr>
            <w:r w:rsidRPr="00034F97">
              <w:rPr>
                <w:b/>
                <w:bCs/>
                <w:sz w:val="20"/>
                <w:szCs w:val="20"/>
              </w:rPr>
              <w:t>R$87.781,71</w:t>
            </w:r>
          </w:p>
        </w:tc>
        <w:tc>
          <w:tcPr>
            <w:tcW w:w="432" w:type="pct"/>
            <w:shd w:val="clear" w:color="auto" w:fill="D9D9D9" w:themeFill="background1" w:themeFillShade="D9"/>
            <w:noWrap/>
            <w:tcMar>
              <w:left w:w="28" w:type="dxa"/>
              <w:right w:w="28" w:type="dxa"/>
            </w:tcMar>
            <w:vAlign w:val="center"/>
          </w:tcPr>
          <w:p w14:paraId="4B0D5C72" w14:textId="77777777" w:rsidR="00034F97" w:rsidRPr="00034F97" w:rsidRDefault="00034F97" w:rsidP="0080685D">
            <w:pPr>
              <w:spacing w:line="280" w:lineRule="atLeast"/>
              <w:jc w:val="center"/>
              <w:rPr>
                <w:b/>
                <w:bCs/>
                <w:sz w:val="20"/>
                <w:szCs w:val="20"/>
              </w:rPr>
            </w:pPr>
            <w:r w:rsidRPr="00034F97">
              <w:rPr>
                <w:b/>
                <w:bCs/>
                <w:sz w:val="20"/>
                <w:szCs w:val="20"/>
              </w:rPr>
              <w:t>R$ 387.048,76</w:t>
            </w:r>
          </w:p>
        </w:tc>
        <w:tc>
          <w:tcPr>
            <w:tcW w:w="540" w:type="pct"/>
            <w:shd w:val="clear" w:color="auto" w:fill="D9D9D9" w:themeFill="background1" w:themeFillShade="D9"/>
            <w:noWrap/>
            <w:tcMar>
              <w:left w:w="28" w:type="dxa"/>
              <w:right w:w="28" w:type="dxa"/>
            </w:tcMar>
            <w:vAlign w:val="center"/>
          </w:tcPr>
          <w:p w14:paraId="5AA05F13" w14:textId="77777777" w:rsidR="00034F97" w:rsidRPr="00034F97" w:rsidRDefault="00034F97" w:rsidP="0080685D">
            <w:pPr>
              <w:spacing w:line="280" w:lineRule="atLeast"/>
              <w:jc w:val="center"/>
              <w:rPr>
                <w:b/>
                <w:bCs/>
                <w:sz w:val="20"/>
                <w:szCs w:val="20"/>
              </w:rPr>
            </w:pPr>
            <w:r w:rsidRPr="00034F97">
              <w:rPr>
                <w:b/>
                <w:bCs/>
                <w:sz w:val="20"/>
                <w:szCs w:val="20"/>
              </w:rPr>
              <w:t>R$140.339,74</w:t>
            </w:r>
          </w:p>
        </w:tc>
        <w:tc>
          <w:tcPr>
            <w:tcW w:w="309" w:type="pct"/>
            <w:shd w:val="clear" w:color="auto" w:fill="D9D9D9" w:themeFill="background1" w:themeFillShade="D9"/>
            <w:tcMar>
              <w:left w:w="28" w:type="dxa"/>
              <w:right w:w="28" w:type="dxa"/>
            </w:tcMar>
            <w:vAlign w:val="center"/>
          </w:tcPr>
          <w:p w14:paraId="556C37B0" w14:textId="77777777" w:rsidR="00034F97" w:rsidRPr="00034F97" w:rsidRDefault="00034F97" w:rsidP="0080685D">
            <w:pPr>
              <w:spacing w:line="280" w:lineRule="atLeast"/>
              <w:jc w:val="center"/>
              <w:rPr>
                <w:b/>
                <w:bCs/>
                <w:sz w:val="20"/>
                <w:szCs w:val="20"/>
              </w:rPr>
            </w:pPr>
            <w:r w:rsidRPr="00034F97">
              <w:rPr>
                <w:b/>
                <w:bCs/>
                <w:sz w:val="20"/>
                <w:szCs w:val="20"/>
              </w:rPr>
              <w:t>0,076%</w:t>
            </w:r>
          </w:p>
        </w:tc>
      </w:tr>
    </w:tbl>
    <w:p w14:paraId="4D60C636" w14:textId="77777777" w:rsidR="00034F97" w:rsidRPr="00034F97" w:rsidRDefault="00034F97" w:rsidP="00034F97">
      <w:pPr>
        <w:spacing w:line="340" w:lineRule="atLeast"/>
        <w:ind w:left="-709"/>
        <w:jc w:val="center"/>
        <w:rPr>
          <w:noProof/>
          <w:sz w:val="23"/>
          <w:szCs w:val="23"/>
        </w:rPr>
      </w:pPr>
    </w:p>
    <w:p w14:paraId="6F4AC182" w14:textId="77777777" w:rsidR="00854509" w:rsidRPr="00034F97" w:rsidRDefault="00854509" w:rsidP="00944D34">
      <w:pPr>
        <w:spacing w:line="340" w:lineRule="atLeast"/>
        <w:rPr>
          <w:sz w:val="23"/>
          <w:szCs w:val="23"/>
        </w:rPr>
      </w:pPr>
    </w:p>
    <w:sectPr w:rsidR="00854509" w:rsidRPr="00034F97" w:rsidSect="00034F97">
      <w:pgSz w:w="16840" w:h="11907" w:orient="landscape" w:code="9"/>
      <w:pgMar w:top="1701" w:right="1985" w:bottom="1418" w:left="1985"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D1D5" w14:textId="77777777" w:rsidR="006C5FFB" w:rsidRDefault="006C5FFB">
      <w:r>
        <w:separator/>
      </w:r>
    </w:p>
  </w:endnote>
  <w:endnote w:type="continuationSeparator" w:id="0">
    <w:p w14:paraId="1AC4C1CA" w14:textId="77777777" w:rsidR="006C5FFB" w:rsidRDefault="006C5FFB">
      <w:r>
        <w:continuationSeparator/>
      </w:r>
    </w:p>
  </w:endnote>
  <w:endnote w:type="continuationNotice" w:id="1">
    <w:p w14:paraId="236F699E" w14:textId="77777777" w:rsidR="006C5FFB" w:rsidRDefault="006C5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Negrito">
    <w:altName w:val="Times New Roman"/>
    <w:panose1 w:val="0202080307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Grande">
    <w:altName w:val="Segoe UI"/>
    <w:panose1 w:val="00000000000000000000"/>
    <w:charset w:val="00"/>
    <w:family w:val="auto"/>
    <w:notTrueType/>
    <w:pitch w:val="variable"/>
    <w:sig w:usb0="00000003" w:usb1="00000000" w:usb2="00000000" w:usb3="00000000" w:csb0="00000001" w:csb1="00000000"/>
  </w:font>
  <w:font w:name="ヒラギノ角ゴ Pro W3">
    <w:altName w:val="Yu Gothic UI"/>
    <w:panose1 w:val="00000000000000000000"/>
    <w:charset w:val="80"/>
    <w:family w:val="auto"/>
    <w:notTrueType/>
    <w:pitch w:val="variable"/>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T108t00">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8A1C" w14:textId="77777777" w:rsidR="00BC3928" w:rsidRDefault="00BC392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0E49" w14:textId="7DA76EE2" w:rsidR="009D5D87" w:rsidRDefault="009D5D87" w:rsidP="00A73A90">
    <w:pPr>
      <w:pStyle w:val="Rodap"/>
      <w:jc w:val="center"/>
    </w:pPr>
    <w:r>
      <w:rPr>
        <w:noProof/>
        <w:sz w:val="22"/>
      </w:rPr>
      <mc:AlternateContent>
        <mc:Choice Requires="wps">
          <w:drawing>
            <wp:anchor distT="0" distB="0" distL="114300" distR="114300" simplePos="0" relativeHeight="251665408" behindDoc="0" locked="0" layoutInCell="0" allowOverlap="1" wp14:anchorId="1B55C432" wp14:editId="03198B8B">
              <wp:simplePos x="0" y="0"/>
              <wp:positionH relativeFrom="page">
                <wp:align>left</wp:align>
              </wp:positionH>
              <wp:positionV relativeFrom="page">
                <wp:align>bottom</wp:align>
              </wp:positionV>
              <wp:extent cx="7772400" cy="463550"/>
              <wp:effectExtent l="0" t="0" r="0" b="12700"/>
              <wp:wrapNone/>
              <wp:docPr id="2" name="MSIPCM8a31436f8f614d8021d5101d" descr="{&quot;HashCode&quot;:-852675990,&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E9F587" w14:textId="09DAE6D8" w:rsidR="009D5D87" w:rsidRPr="00702284" w:rsidRDefault="009D5D87" w:rsidP="00702284">
                          <w:pPr>
                            <w:rPr>
                              <w:rFonts w:ascii="Calibri" w:hAnsi="Calibri" w:cs="Calibri"/>
                              <w:color w:val="000000"/>
                              <w:sz w:val="20"/>
                            </w:rPr>
                          </w:pPr>
                          <w:r w:rsidRPr="00702284">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1B55C432" id="_x0000_t202" coordsize="21600,21600" o:spt="202" path="m,l,21600r21600,l21600,xe">
              <v:stroke joinstyle="miter"/>
              <v:path gradientshapeok="t" o:connecttype="rect"/>
            </v:shapetype>
            <v:shape id="MSIPCM8a31436f8f614d8021d5101d" o:spid="_x0000_s1026" type="#_x0000_t202" alt="{&quot;HashCode&quot;:-852675990,&quot;Height&quot;:9999999.0,&quot;Width&quot;:9999999.0,&quot;Placement&quot;:&quot;Footer&quot;,&quot;Index&quot;:&quot;Primary&quot;,&quot;Section&quot;:1,&quot;Top&quot;:0.0,&quot;Left&quot;:0.0}" style="position:absolute;left:0;text-align:left;margin-left:0;margin-top:0;width:612pt;height:36.5pt;z-index:25166540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4BE9F587" w14:textId="09DAE6D8" w:rsidR="009D5D87" w:rsidRPr="00702284" w:rsidRDefault="009D5D87" w:rsidP="00702284">
                    <w:pPr>
                      <w:rPr>
                        <w:rFonts w:ascii="Calibri" w:hAnsi="Calibri" w:cs="Calibri"/>
                        <w:color w:val="000000"/>
                        <w:sz w:val="20"/>
                      </w:rPr>
                    </w:pPr>
                    <w:r w:rsidRPr="00702284">
                      <w:rPr>
                        <w:rFonts w:ascii="Calibri" w:hAnsi="Calibri" w:cs="Calibri"/>
                        <w:color w:val="000000"/>
                        <w:sz w:val="20"/>
                      </w:rPr>
                      <w:t>Internal Use Only</w:t>
                    </w:r>
                  </w:p>
                </w:txbxContent>
              </v:textbox>
              <w10:wrap anchorx="page" anchory="page"/>
            </v:shape>
          </w:pict>
        </mc:Fallback>
      </mc:AlternateContent>
    </w:r>
    <w:r w:rsidRPr="001D28DA">
      <w:rPr>
        <w:sz w:val="22"/>
      </w:rPr>
      <w:fldChar w:fldCharType="begin"/>
    </w:r>
    <w:r w:rsidRPr="001D28DA">
      <w:rPr>
        <w:sz w:val="22"/>
      </w:rPr>
      <w:instrText>PAGE   \* MERGEFORMAT</w:instrText>
    </w:r>
    <w:r w:rsidRPr="001D28DA">
      <w:rPr>
        <w:sz w:val="22"/>
      </w:rPr>
      <w:fldChar w:fldCharType="separate"/>
    </w:r>
    <w:r w:rsidRPr="00E01B02">
      <w:rPr>
        <w:noProof/>
        <w:sz w:val="22"/>
        <w:lang w:val="pt-BR"/>
      </w:rPr>
      <w:t>54</w:t>
    </w:r>
    <w:r w:rsidRPr="001D28DA">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0FEC" w14:textId="66E85257" w:rsidR="009D5D87" w:rsidRDefault="009D5D87">
    <w:pPr>
      <w:pStyle w:val="Rodap"/>
    </w:pPr>
    <w:r>
      <w:rPr>
        <w:noProof/>
        <w:lang w:val="pt-BR" w:eastAsia="pt-BR"/>
      </w:rPr>
      <mc:AlternateContent>
        <mc:Choice Requires="wps">
          <w:drawing>
            <wp:anchor distT="0" distB="0" distL="114300" distR="114300" simplePos="0" relativeHeight="251664384" behindDoc="0" locked="0" layoutInCell="0" allowOverlap="1" wp14:anchorId="79ABBDA0" wp14:editId="79D687F6">
              <wp:simplePos x="0" y="0"/>
              <wp:positionH relativeFrom="page">
                <wp:align>left</wp:align>
              </wp:positionH>
              <wp:positionV relativeFrom="page">
                <wp:align>bottom</wp:align>
              </wp:positionV>
              <wp:extent cx="7772400" cy="463550"/>
              <wp:effectExtent l="0" t="0" r="0" b="12700"/>
              <wp:wrapNone/>
              <wp:docPr id="5" name="MSIPCM216f44f2bf170e05df359534" descr="{&quot;HashCode&quot;:-852675990,&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681A5D" w14:textId="15204E72" w:rsidR="009D5D87" w:rsidRPr="00493B41" w:rsidRDefault="009D5D87" w:rsidP="00493B41">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9ABBDA0" id="_x0000_t202" coordsize="21600,21600" o:spt="202" path="m,l,21600r21600,l21600,xe">
              <v:stroke joinstyle="miter"/>
              <v:path gradientshapeok="t" o:connecttype="rect"/>
            </v:shapetype>
            <v:shape id="MSIPCM216f44f2bf170e05df359534" o:spid="_x0000_s1027" type="#_x0000_t202" alt="{&quot;HashCode&quot;:-852675990,&quot;Height&quot;:9999999.0,&quot;Width&quot;:9999999.0,&quot;Placement&quot;:&quot;Footer&quot;,&quot;Index&quot;:&quot;FirstPage&quot;,&quot;Section&quot;:1,&quot;Top&quot;:0.0,&quot;Left&quot;:0.0}" style="position:absolute;margin-left:0;margin-top:0;width:612pt;height:36.5pt;z-index:25166438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" o:allowincell="f" filled="f" stroked="f" strokeweight=".5pt">
              <v:textbox inset="20pt,0,,0">
                <w:txbxContent>
                  <w:p w14:paraId="6B681A5D" w14:textId="15204E72" w:rsidR="009D5D87" w:rsidRPr="00493B41" w:rsidRDefault="009D5D87" w:rsidP="00493B41">
                    <w:pPr>
                      <w:rPr>
                        <w:rFonts w:ascii="Calibri" w:hAnsi="Calibri" w:cs="Calibri"/>
                        <w:color w:val="000000"/>
                        <w:sz w:val="20"/>
                      </w:rPr>
                    </w:pPr>
                  </w:p>
                </w:txbxContent>
              </v:textbox>
              <w10:wrap anchorx="page" anchory="page"/>
            </v:shape>
          </w:pict>
        </mc:Fallback>
      </mc:AlternateContent>
    </w:r>
    <w:r>
      <w:rPr>
        <w:noProof/>
        <w:lang w:val="pt-BR" w:eastAsia="pt-BR"/>
      </w:rPr>
      <mc:AlternateContent>
        <mc:Choice Requires="wps">
          <w:drawing>
            <wp:inline distT="0" distB="0" distL="0" distR="0" wp14:anchorId="4E6DA563" wp14:editId="5F6EA1ED">
              <wp:extent cx="6350000" cy="381000"/>
              <wp:effectExtent l="0" t="0" r="0" b="0"/>
              <wp:docPr id="1" name="wsFIRST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00750" w14:textId="77777777" w:rsidR="009D5D87" w:rsidRPr="004C41F5" w:rsidRDefault="009D5D87">
                          <w:pPr>
                            <w:rPr>
                              <w:rFonts w:ascii="Trebuchet MS" w:hAnsi="Trebuchet MS"/>
                              <w:sz w:val="16"/>
                            </w:rPr>
                          </w:pPr>
                        </w:p>
                      </w:txbxContent>
                    </wps:txbx>
                    <wps:bodyPr rot="0" vert="horz" wrap="square" lIns="0" tIns="0" rIns="0" bIns="0" anchor="t" anchorCtr="0" upright="1">
                      <a:spAutoFit/>
                    </wps:bodyPr>
                  </wps:wsp>
                </a:graphicData>
              </a:graphic>
            </wp:inline>
          </w:drawing>
        </mc:Choice>
        <mc:Fallback>
          <w:pict>
            <v:shape w14:anchorId="4E6DA563" id="wsFIRSTFOOTER" o:spid="_x0000_s1028" type="#_x0000_t202" style="width:50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" stroked="f">
              <v:textbox style="mso-fit-shape-to-text:t" inset="0,0,0,0">
                <w:txbxContent>
                  <w:p w14:paraId="4CE00750" w14:textId="77777777" w:rsidR="009D5D87" w:rsidRPr="004C41F5" w:rsidRDefault="009D5D87">
                    <w:pPr>
                      <w:rPr>
                        <w:rFonts w:ascii="Trebuchet MS" w:hAnsi="Trebuchet MS"/>
                        <w:sz w:val="16"/>
                      </w:rPr>
                    </w:pPr>
                  </w:p>
                </w:txbxContent>
              </v:textbox>
              <w10:anchorlock/>
            </v:shape>
          </w:pict>
        </mc:Fallback>
      </mc:AlternateContent>
    </w:r>
  </w:p>
  <w:p w14:paraId="5584A8B3" w14:textId="77777777" w:rsidR="009D5D87" w:rsidRPr="001E2B46" w:rsidRDefault="009D5D87" w:rsidP="001E2B46">
    <w:pPr>
      <w:pStyle w:val="Rodap"/>
      <w:rPr>
        <w:rFonts w:ascii="Tahoma" w:hAnsi="Tahoma" w:cs="Tahoma"/>
        <w:sz w:val="1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2635" w14:textId="283BE3D4" w:rsidR="009D5D87" w:rsidRDefault="009D5D87" w:rsidP="00A73A90">
    <w:pPr>
      <w:pStyle w:val="Rodap"/>
      <w:jc w:val="center"/>
    </w:pPr>
    <w:r w:rsidRPr="001D28DA">
      <w:rPr>
        <w:sz w:val="22"/>
      </w:rPr>
      <w:fldChar w:fldCharType="begin"/>
    </w:r>
    <w:r w:rsidRPr="001D28DA">
      <w:rPr>
        <w:sz w:val="22"/>
      </w:rPr>
      <w:instrText>PAGE   \* MERGEFORMAT</w:instrText>
    </w:r>
    <w:r w:rsidRPr="001D28DA">
      <w:rPr>
        <w:sz w:val="22"/>
      </w:rPr>
      <w:fldChar w:fldCharType="separate"/>
    </w:r>
    <w:r w:rsidRPr="00E01B02">
      <w:rPr>
        <w:noProof/>
        <w:sz w:val="22"/>
        <w:lang w:val="pt-BR"/>
      </w:rPr>
      <w:t>54</w:t>
    </w:r>
    <w:r w:rsidRPr="001D28DA">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3094" w14:textId="77777777" w:rsidR="006C5FFB" w:rsidRDefault="006C5FFB">
      <w:r>
        <w:separator/>
      </w:r>
    </w:p>
  </w:footnote>
  <w:footnote w:type="continuationSeparator" w:id="0">
    <w:p w14:paraId="4511A876" w14:textId="77777777" w:rsidR="006C5FFB" w:rsidRDefault="006C5FFB">
      <w:r>
        <w:continuationSeparator/>
      </w:r>
    </w:p>
  </w:footnote>
  <w:footnote w:type="continuationNotice" w:id="1">
    <w:p w14:paraId="17435939" w14:textId="77777777" w:rsidR="006C5FFB" w:rsidRDefault="006C5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17FAE" w14:textId="77777777" w:rsidR="00BC3928" w:rsidRDefault="00BC39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DCFD" w14:textId="0292BC90" w:rsidR="009D5D87" w:rsidRPr="006145D7" w:rsidRDefault="009D5D87" w:rsidP="00C41B2A">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EE54" w14:textId="13DB4D3C" w:rsidR="009D5D87" w:rsidRPr="00823627" w:rsidRDefault="009D5D87" w:rsidP="005D306D">
    <w:pPr>
      <w:pStyle w:val="Cabealho"/>
      <w:jc w:val="right"/>
      <w:rPr>
        <w:i/>
        <w:color w:val="002060"/>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AD7D" w14:textId="77777777" w:rsidR="009D5D87" w:rsidRPr="0024525D" w:rsidRDefault="009D5D87" w:rsidP="00E02205">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lang w:val="pt-BR"/>
      </w:rPr>
      <w:t>2</w:t>
    </w:r>
    <w:r w:rsidRPr="0024525D">
      <w:rPr>
        <w:rFonts w:ascii="Trebuchet MS" w:hAnsi="Trebuchet M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D24F8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B"/>
    <w:multiLevelType w:val="multilevel"/>
    <w:tmpl w:val="B5562B90"/>
    <w:lvl w:ilvl="0">
      <w:start w:val="1"/>
      <w:numFmt w:val="decimal"/>
      <w:lvlText w:val="%1"/>
      <w:lvlJc w:val="left"/>
      <w:pPr>
        <w:tabs>
          <w:tab w:val="num" w:pos="567"/>
        </w:tabs>
        <w:ind w:left="567" w:hanging="567"/>
      </w:pPr>
      <w:rPr>
        <w:rFonts w:cs="Times New Roman" w:hint="eastAsia"/>
        <w:b/>
        <w:i w:val="0"/>
        <w:spacing w:val="0"/>
        <w:sz w:val="22"/>
      </w:rPr>
    </w:lvl>
    <w:lvl w:ilvl="1">
      <w:start w:val="1"/>
      <w:numFmt w:val="decimal"/>
      <w:lvlText w:val="%1.%2"/>
      <w:lvlJc w:val="left"/>
      <w:pPr>
        <w:tabs>
          <w:tab w:val="num" w:pos="1247"/>
        </w:tabs>
        <w:ind w:left="1247" w:hanging="680"/>
      </w:pPr>
      <w:rPr>
        <w:rFonts w:cs="Times New Roman" w:hint="eastAsia"/>
        <w:b/>
        <w:i w:val="0"/>
        <w:spacing w:val="0"/>
        <w:sz w:val="21"/>
      </w:rPr>
    </w:lvl>
    <w:lvl w:ilvl="2">
      <w:start w:val="1"/>
      <w:numFmt w:val="decimal"/>
      <w:lvlText w:val="%1.%2.%3"/>
      <w:lvlJc w:val="left"/>
      <w:pPr>
        <w:tabs>
          <w:tab w:val="num" w:pos="2041"/>
        </w:tabs>
        <w:ind w:left="2041" w:hanging="794"/>
      </w:pPr>
      <w:rPr>
        <w:rFonts w:cs="Times New Roman" w:hint="eastAsia"/>
        <w:b/>
        <w:i w:val="0"/>
        <w:spacing w:val="0"/>
        <w:sz w:val="17"/>
      </w:rPr>
    </w:lvl>
    <w:lvl w:ilvl="3">
      <w:start w:val="1"/>
      <w:numFmt w:val="lowerRoman"/>
      <w:lvlText w:val="(%4)"/>
      <w:lvlJc w:val="left"/>
      <w:pPr>
        <w:tabs>
          <w:tab w:val="num" w:pos="2722"/>
        </w:tabs>
        <w:ind w:left="2722" w:hanging="681"/>
      </w:pPr>
      <w:rPr>
        <w:rFonts w:cs="Times New Roman" w:hint="eastAsia"/>
        <w:spacing w:val="0"/>
      </w:rPr>
    </w:lvl>
    <w:lvl w:ilvl="4">
      <w:start w:val="1"/>
      <w:numFmt w:val="lowerLetter"/>
      <w:lvlText w:val="(%5)"/>
      <w:lvlJc w:val="left"/>
      <w:pPr>
        <w:tabs>
          <w:tab w:val="num" w:pos="3289"/>
        </w:tabs>
        <w:ind w:left="3289" w:hanging="567"/>
      </w:pPr>
      <w:rPr>
        <w:rFonts w:cs="Times New Roman" w:hint="eastAsia"/>
        <w:spacing w:val="0"/>
      </w:rPr>
    </w:lvl>
    <w:lvl w:ilvl="5">
      <w:start w:val="1"/>
      <w:numFmt w:val="upperRoman"/>
      <w:lvlText w:val="(%6)"/>
      <w:lvlJc w:val="left"/>
      <w:pPr>
        <w:tabs>
          <w:tab w:val="num" w:pos="3969"/>
        </w:tabs>
        <w:ind w:left="3969" w:hanging="680"/>
      </w:pPr>
      <w:rPr>
        <w:rFonts w:cs="Times New Roman" w:hint="eastAsia"/>
        <w:spacing w:val="0"/>
      </w:rPr>
    </w:lvl>
    <w:lvl w:ilvl="6">
      <w:start w:val="1"/>
      <w:numFmt w:val="none"/>
      <w:lvlText w:val=""/>
      <w:lvlJc w:val="left"/>
      <w:pPr>
        <w:tabs>
          <w:tab w:val="num" w:pos="3969"/>
        </w:tabs>
        <w:ind w:left="3969" w:hanging="680"/>
      </w:pPr>
      <w:rPr>
        <w:rFonts w:cs="Times New Roman" w:hint="eastAsia"/>
        <w:spacing w:val="0"/>
      </w:rPr>
    </w:lvl>
    <w:lvl w:ilvl="7">
      <w:start w:val="1"/>
      <w:numFmt w:val="none"/>
      <w:lvlText w:val=""/>
      <w:lvlJc w:val="left"/>
      <w:pPr>
        <w:tabs>
          <w:tab w:val="num" w:pos="3969"/>
        </w:tabs>
        <w:ind w:left="3969" w:hanging="680"/>
      </w:pPr>
      <w:rPr>
        <w:rFonts w:cs="Times New Roman" w:hint="eastAsia"/>
        <w:spacing w:val="0"/>
      </w:rPr>
    </w:lvl>
    <w:lvl w:ilvl="8">
      <w:start w:val="1"/>
      <w:numFmt w:val="none"/>
      <w:lvlText w:val=""/>
      <w:lvlJc w:val="left"/>
      <w:pPr>
        <w:tabs>
          <w:tab w:val="num" w:pos="3969"/>
        </w:tabs>
        <w:ind w:left="3969" w:hanging="680"/>
      </w:pPr>
      <w:rPr>
        <w:rFonts w:cs="Times New Roman" w:hint="eastAsia"/>
        <w:spacing w:val="0"/>
      </w:rPr>
    </w:lvl>
  </w:abstractNum>
  <w:abstractNum w:abstractNumId="2" w15:restartNumberingAfterBreak="0">
    <w:nsid w:val="00000041"/>
    <w:multiLevelType w:val="multilevel"/>
    <w:tmpl w:val="66DA1C5C"/>
    <w:lvl w:ilvl="0">
      <w:start w:val="1"/>
      <w:numFmt w:val="decimal"/>
      <w:lvlText w:val="%1."/>
      <w:lvlJc w:val="left"/>
      <w:pPr>
        <w:ind w:left="0" w:firstLine="0"/>
      </w:pPr>
      <w:rPr>
        <w:rFonts w:ascii="Times New Roman" w:hAnsi="Times New Roman" w:cs="Times New Roman" w:hint="default"/>
        <w:b/>
        <w:bCs/>
        <w:sz w:val="22"/>
        <w:szCs w:val="22"/>
      </w:rPr>
    </w:lvl>
    <w:lvl w:ilvl="1">
      <w:start w:val="1"/>
      <w:numFmt w:val="decimal"/>
      <w:lvlText w:val="%1.%2."/>
      <w:lvlJc w:val="left"/>
      <w:pPr>
        <w:tabs>
          <w:tab w:val="num" w:pos="1800"/>
        </w:tabs>
        <w:ind w:left="0" w:firstLine="0"/>
      </w:pPr>
      <w:rPr>
        <w:rFonts w:ascii="Times New Roman" w:hAnsi="Times New Roman" w:cs="Times New Roman" w:hint="default"/>
        <w:b/>
        <w:bCs w:val="0"/>
        <w:i w:val="0"/>
        <w:sz w:val="22"/>
        <w:szCs w:val="22"/>
      </w:rPr>
    </w:lvl>
    <w:lvl w:ilvl="2">
      <w:start w:val="1"/>
      <w:numFmt w:val="decimal"/>
      <w:lvlText w:val="%1.%2.%3."/>
      <w:lvlJc w:val="right"/>
      <w:pPr>
        <w:ind w:left="0" w:firstLine="0"/>
      </w:pPr>
      <w:rPr>
        <w:rFonts w:ascii="Times New Roman" w:hAnsi="Times New Roman" w:cs="Times New Roman" w:hint="default"/>
        <w:b/>
        <w:bCs w:val="0"/>
        <w:sz w:val="24"/>
        <w:szCs w:val="24"/>
      </w:rPr>
    </w:lvl>
    <w:lvl w:ilvl="3">
      <w:start w:val="1"/>
      <w:numFmt w:val="decimal"/>
      <w:lvlText w:val="%1.%2.%3.%4"/>
      <w:lvlJc w:val="left"/>
      <w:pPr>
        <w:ind w:left="0" w:firstLine="1701"/>
      </w:pPr>
      <w:rPr>
        <w:rFonts w:ascii="Times New Roman" w:hAnsi="Times New Roman" w:cs="Times New Roman" w:hint="default"/>
        <w:b/>
        <w:bCs/>
        <w:i w:val="0"/>
        <w:sz w:val="22"/>
        <w:szCs w:val="22"/>
      </w:rPr>
    </w:lvl>
    <w:lvl w:ilvl="4">
      <w:start w:val="1"/>
      <w:numFmt w:val="lowerLetter"/>
      <w:lvlText w:val="%5."/>
      <w:lvlJc w:val="left"/>
      <w:pPr>
        <w:ind w:left="3600" w:hanging="360"/>
      </w:pPr>
      <w:rPr>
        <w:rFonts w:ascii="Times New Roman" w:hAnsi="Times New Roman" w:cs="Times New Roman" w:hint="default"/>
        <w:sz w:val="20"/>
        <w:szCs w:val="20"/>
      </w:rPr>
    </w:lvl>
    <w:lvl w:ilvl="5">
      <w:start w:val="1"/>
      <w:numFmt w:val="lowerRoman"/>
      <w:lvlText w:val="%6."/>
      <w:lvlJc w:val="right"/>
      <w:pPr>
        <w:ind w:left="4320" w:hanging="180"/>
      </w:pPr>
      <w:rPr>
        <w:rFonts w:ascii="Times New Roman" w:hAnsi="Times New Roman" w:cs="Times New Roman" w:hint="default"/>
        <w:sz w:val="20"/>
        <w:szCs w:val="20"/>
      </w:rPr>
    </w:lvl>
    <w:lvl w:ilvl="6">
      <w:start w:val="1"/>
      <w:numFmt w:val="decimal"/>
      <w:lvlText w:val="%7."/>
      <w:lvlJc w:val="left"/>
      <w:pPr>
        <w:ind w:left="5040" w:hanging="360"/>
      </w:pPr>
      <w:rPr>
        <w:rFonts w:ascii="Times New Roman" w:hAnsi="Times New Roman" w:cs="Times New Roman" w:hint="default"/>
        <w:sz w:val="20"/>
        <w:szCs w:val="20"/>
      </w:rPr>
    </w:lvl>
    <w:lvl w:ilvl="7">
      <w:start w:val="1"/>
      <w:numFmt w:val="lowerLetter"/>
      <w:lvlText w:val="%8."/>
      <w:lvlJc w:val="left"/>
      <w:pPr>
        <w:ind w:left="5760" w:hanging="360"/>
      </w:pPr>
      <w:rPr>
        <w:rFonts w:ascii="Times New Roman" w:hAnsi="Times New Roman" w:cs="Times New Roman" w:hint="default"/>
        <w:sz w:val="20"/>
        <w:szCs w:val="20"/>
      </w:rPr>
    </w:lvl>
    <w:lvl w:ilvl="8">
      <w:start w:val="1"/>
      <w:numFmt w:val="lowerRoman"/>
      <w:lvlText w:val="%9."/>
      <w:lvlJc w:val="right"/>
      <w:pPr>
        <w:ind w:left="6480" w:hanging="180"/>
      </w:pPr>
      <w:rPr>
        <w:rFonts w:ascii="Times New Roman" w:hAnsi="Times New Roman" w:cs="Times New Roman" w:hint="default"/>
        <w:sz w:val="20"/>
        <w:szCs w:val="20"/>
      </w:rPr>
    </w:lvl>
  </w:abstractNum>
  <w:abstractNum w:abstractNumId="3" w15:restartNumberingAfterBreak="0">
    <w:nsid w:val="01821284"/>
    <w:multiLevelType w:val="hybridMultilevel"/>
    <w:tmpl w:val="F848A036"/>
    <w:lvl w:ilvl="0" w:tplc="15A81F4A">
      <w:start w:val="1"/>
      <w:numFmt w:val="lowerLetter"/>
      <w:lvlText w:val="(%1)"/>
      <w:lvlJc w:val="left"/>
      <w:pPr>
        <w:ind w:left="1440" w:hanging="360"/>
      </w:pPr>
      <w:rPr>
        <w:rFonts w:hint="default"/>
        <w:b/>
        <w:i w:val="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01C7522A"/>
    <w:multiLevelType w:val="multilevel"/>
    <w:tmpl w:val="FA80C000"/>
    <w:styleLink w:val="EstiloVBSO"/>
    <w:lvl w:ilvl="0">
      <w:start w:val="1"/>
      <w:numFmt w:val="decimal"/>
      <w:lvlText w:val="%1."/>
      <w:lvlJc w:val="left"/>
      <w:pPr>
        <w:ind w:left="0" w:firstLine="0"/>
      </w:pPr>
      <w:rPr>
        <w:rFonts w:hint="default"/>
        <w:b/>
        <w:strike w:val="0"/>
        <w:color w:val="000000" w:themeColor="text1"/>
      </w:rPr>
    </w:lvl>
    <w:lvl w:ilvl="1">
      <w:start w:val="1"/>
      <w:numFmt w:val="decimal"/>
      <w:lvlText w:val="%1.%2."/>
      <w:lvlJc w:val="left"/>
      <w:pPr>
        <w:tabs>
          <w:tab w:val="num" w:pos="709"/>
        </w:tabs>
        <w:ind w:left="0" w:firstLine="0"/>
      </w:pPr>
      <w:rPr>
        <w:rFonts w:ascii="Times New Roman" w:hAnsi="Times New Roman" w:cs="Times New Roman" w:hint="default"/>
        <w:b/>
        <w:i w:val="0"/>
        <w:color w:val="auto"/>
        <w:sz w:val="23"/>
        <w:szCs w:val="23"/>
      </w:rPr>
    </w:lvl>
    <w:lvl w:ilvl="2">
      <w:start w:val="1"/>
      <w:numFmt w:val="decimal"/>
      <w:lvlText w:val="%1.%2.%3."/>
      <w:lvlJc w:val="left"/>
      <w:pPr>
        <w:ind w:left="0" w:firstLine="709"/>
      </w:pPr>
      <w:rPr>
        <w:rFonts w:ascii="Times New Roman" w:hAnsi="Times New Roman" w:cs="Times New Roman" w:hint="default"/>
        <w:b/>
        <w:i w:val="0"/>
        <w:sz w:val="23"/>
        <w:szCs w:val="23"/>
      </w:rPr>
    </w:lvl>
    <w:lvl w:ilvl="3">
      <w:start w:val="1"/>
      <w:numFmt w:val="decimal"/>
      <w:lvlText w:val="%1.%2.%3.%4."/>
      <w:lvlJc w:val="left"/>
      <w:pPr>
        <w:tabs>
          <w:tab w:val="num" w:pos="1276"/>
        </w:tabs>
        <w:ind w:left="0" w:firstLine="1276"/>
      </w:pPr>
      <w:rPr>
        <w:rFonts w:hint="default"/>
        <w:b/>
        <w:i w:val="0"/>
      </w:rPr>
    </w:lvl>
    <w:lvl w:ilvl="4">
      <w:start w:val="1"/>
      <w:numFmt w:val="decimal"/>
      <w:lvlText w:val="%1.%2.%3.%4.%5."/>
      <w:lvlJc w:val="left"/>
      <w:pPr>
        <w:ind w:left="0" w:firstLine="1701"/>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2162261"/>
    <w:multiLevelType w:val="multilevel"/>
    <w:tmpl w:val="34285D74"/>
    <w:lvl w:ilvl="0">
      <w:start w:val="1"/>
      <w:numFmt w:val="lowerRoman"/>
      <w:lvlText w:val="(%1)"/>
      <w:lvlJc w:val="left"/>
      <w:pPr>
        <w:ind w:left="3544" w:hanging="708"/>
      </w:pPr>
      <w:rPr>
        <w:rFonts w:ascii="Trebuchet MS" w:hAnsi="Trebuchet MS" w:cs="Times New Roman" w:hint="default"/>
        <w:b/>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6" w15:restartNumberingAfterBreak="0">
    <w:nsid w:val="031A3691"/>
    <w:multiLevelType w:val="hybridMultilevel"/>
    <w:tmpl w:val="98E2BA72"/>
    <w:lvl w:ilvl="0" w:tplc="9D0A2192">
      <w:start w:val="1"/>
      <w:numFmt w:val="lowerRoman"/>
      <w:lvlText w:val="(%1)"/>
      <w:lvlJc w:val="left"/>
      <w:pPr>
        <w:ind w:left="720" w:hanging="360"/>
      </w:pPr>
      <w:rPr>
        <w:rFonts w:ascii="Trebuchet MS" w:hAnsi="Trebuchet MS" w:cs="Times New Roman"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46F37EC"/>
    <w:multiLevelType w:val="hybridMultilevel"/>
    <w:tmpl w:val="5DD4E256"/>
    <w:lvl w:ilvl="0" w:tplc="185A89E4">
      <w:start w:val="1"/>
      <w:numFmt w:val="lowerLetter"/>
      <w:lvlText w:val="(%1)"/>
      <w:lvlJc w:val="left"/>
      <w:pPr>
        <w:ind w:left="720" w:hanging="360"/>
      </w:pPr>
      <w:rPr>
        <w:rFonts w:eastAsia="Arial Unicode MS" w:cs="Times New Roman"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4B25511"/>
    <w:multiLevelType w:val="hybridMultilevel"/>
    <w:tmpl w:val="A9C0DCC0"/>
    <w:lvl w:ilvl="0" w:tplc="67581E8E">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70C11E7"/>
    <w:multiLevelType w:val="multilevel"/>
    <w:tmpl w:val="758E3FBC"/>
    <w:numStyleLink w:val="VBSOEstilo"/>
  </w:abstractNum>
  <w:abstractNum w:abstractNumId="10" w15:restartNumberingAfterBreak="0">
    <w:nsid w:val="09693D0B"/>
    <w:multiLevelType w:val="hybridMultilevel"/>
    <w:tmpl w:val="541C3416"/>
    <w:lvl w:ilvl="0" w:tplc="7AC8C590">
      <w:start w:val="1"/>
      <w:numFmt w:val="lowerLetter"/>
      <w:lvlText w:val="(%1)"/>
      <w:lvlJc w:val="left"/>
      <w:pPr>
        <w:ind w:left="1428" w:hanging="720"/>
      </w:pPr>
      <w:rPr>
        <w:rFonts w:hint="default"/>
        <w:b/>
        <w:bCs/>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CB40884"/>
    <w:multiLevelType w:val="multilevel"/>
    <w:tmpl w:val="85B037A0"/>
    <w:lvl w:ilvl="0">
      <w:start w:val="1"/>
      <w:numFmt w:val="decimal"/>
      <w:lvlText w:val="%1."/>
      <w:lvlJc w:val="left"/>
      <w:pPr>
        <w:ind w:left="0" w:firstLine="0"/>
      </w:pPr>
      <w:rPr>
        <w:rFonts w:hint="default"/>
        <w:b/>
        <w:strike w:val="0"/>
      </w:rPr>
    </w:lvl>
    <w:lvl w:ilvl="1">
      <w:start w:val="1"/>
      <w:numFmt w:val="decimal"/>
      <w:lvlText w:val="%1.%2."/>
      <w:lvlJc w:val="left"/>
      <w:pPr>
        <w:tabs>
          <w:tab w:val="num" w:pos="709"/>
        </w:tabs>
        <w:ind w:left="0" w:firstLine="0"/>
      </w:pPr>
      <w:rPr>
        <w:rFonts w:ascii="Trebuchet MS" w:hAnsi="Trebuchet MS" w:hint="default"/>
        <w:b/>
        <w:i w:val="0"/>
        <w:color w:val="auto"/>
        <w:sz w:val="22"/>
        <w:szCs w:val="22"/>
      </w:rPr>
    </w:lvl>
    <w:lvl w:ilvl="2">
      <w:start w:val="1"/>
      <w:numFmt w:val="decimal"/>
      <w:lvlText w:val="%1.%2.%3."/>
      <w:lvlJc w:val="left"/>
      <w:pPr>
        <w:ind w:left="0" w:firstLine="709"/>
      </w:pPr>
      <w:rPr>
        <w:rFonts w:ascii="Trebuchet MS" w:hAnsi="Trebuchet MS" w:hint="default"/>
        <w:b/>
        <w:i w:val="0"/>
        <w:sz w:val="22"/>
        <w:szCs w:val="22"/>
      </w:rPr>
    </w:lvl>
    <w:lvl w:ilvl="3">
      <w:start w:val="1"/>
      <w:numFmt w:val="decimal"/>
      <w:lvlText w:val="%1.%2.%3.%4."/>
      <w:lvlJc w:val="left"/>
      <w:pPr>
        <w:tabs>
          <w:tab w:val="num" w:pos="1276"/>
        </w:tabs>
        <w:ind w:left="0" w:firstLine="1276"/>
      </w:pPr>
      <w:rPr>
        <w:rFonts w:hint="default"/>
        <w:b/>
        <w:i w:val="0"/>
      </w:rPr>
    </w:lvl>
    <w:lvl w:ilvl="4">
      <w:start w:val="1"/>
      <w:numFmt w:val="decimal"/>
      <w:lvlText w:val="%1.%2.%3.%4.%5."/>
      <w:lvlJc w:val="left"/>
      <w:pPr>
        <w:ind w:left="0" w:firstLine="1701"/>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0D0524AE"/>
    <w:multiLevelType w:val="hybridMultilevel"/>
    <w:tmpl w:val="F59E4F58"/>
    <w:lvl w:ilvl="0" w:tplc="FFFFFFFF">
      <w:start w:val="1"/>
      <w:numFmt w:val="upperLetter"/>
      <w:lvlText w:val="(%1)"/>
      <w:lvlJc w:val="left"/>
      <w:pPr>
        <w:ind w:left="1212" w:hanging="360"/>
      </w:pPr>
      <w:rPr>
        <w:rFonts w:cs="Times New Roman" w:hint="default"/>
        <w:b/>
        <w:i w:val="0"/>
      </w:rPr>
    </w:lvl>
    <w:lvl w:ilvl="1" w:tplc="FFFFFFFF">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12364BE1"/>
    <w:multiLevelType w:val="hybridMultilevel"/>
    <w:tmpl w:val="AC140A9E"/>
    <w:lvl w:ilvl="0" w:tplc="B720EDF2">
      <w:start w:val="1"/>
      <w:numFmt w:val="lowerRoman"/>
      <w:lvlText w:val="(%1)"/>
      <w:lvlJc w:val="left"/>
      <w:pPr>
        <w:ind w:left="1620" w:hanging="720"/>
      </w:pPr>
      <w:rPr>
        <w:rFonts w:hint="default"/>
        <w:b/>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14" w15:restartNumberingAfterBreak="0">
    <w:nsid w:val="124465EB"/>
    <w:multiLevelType w:val="hybridMultilevel"/>
    <w:tmpl w:val="EF8A0D9E"/>
    <w:lvl w:ilvl="0" w:tplc="7932176C">
      <w:start w:val="1"/>
      <w:numFmt w:val="lowerLetter"/>
      <w:lvlText w:val="(%1)"/>
      <w:lvlJc w:val="left"/>
      <w:pPr>
        <w:ind w:left="1430" w:hanging="720"/>
      </w:pPr>
      <w:rPr>
        <w:rFonts w:hint="default"/>
        <w:b/>
        <w:bCs/>
        <w:i w:val="0"/>
        <w:color w:val="auto"/>
        <w:lang w:val="x-none"/>
      </w:rPr>
    </w:lvl>
    <w:lvl w:ilvl="1" w:tplc="CEA878B8">
      <w:start w:val="1"/>
      <w:numFmt w:val="decimal"/>
      <w:lvlText w:val="(%2)"/>
      <w:lvlJc w:val="left"/>
      <w:pPr>
        <w:ind w:left="1820" w:hanging="390"/>
      </w:pPr>
      <w:rPr>
        <w:rFonts w:hint="default"/>
        <w:b/>
        <w:i/>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5" w15:restartNumberingAfterBreak="0">
    <w:nsid w:val="12A9136F"/>
    <w:multiLevelType w:val="hybridMultilevel"/>
    <w:tmpl w:val="66D675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49A0040"/>
    <w:multiLevelType w:val="multilevel"/>
    <w:tmpl w:val="DAB263CC"/>
    <w:lvl w:ilvl="0">
      <w:start w:val="1"/>
      <w:numFmt w:val="lowerRoman"/>
      <w:lvlText w:val="(%1)"/>
      <w:lvlJc w:val="left"/>
      <w:pPr>
        <w:ind w:left="3114" w:hanging="708"/>
      </w:pPr>
      <w:rPr>
        <w:rFonts w:ascii="Times New Roman" w:hAnsi="Times New Roman" w:cs="Times New Roman" w:hint="default"/>
        <w:b w:val="0"/>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17" w15:restartNumberingAfterBreak="0">
    <w:nsid w:val="17E60EF9"/>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E22398"/>
    <w:multiLevelType w:val="hybridMultilevel"/>
    <w:tmpl w:val="91D04BB8"/>
    <w:lvl w:ilvl="0" w:tplc="0678AA80">
      <w:start w:val="1"/>
      <w:numFmt w:val="lowerLetter"/>
      <w:lvlText w:val="(%1)"/>
      <w:lvlJc w:val="left"/>
      <w:pPr>
        <w:ind w:left="1065" w:hanging="70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BF25908"/>
    <w:multiLevelType w:val="hybridMultilevel"/>
    <w:tmpl w:val="98AEC68C"/>
    <w:lvl w:ilvl="0" w:tplc="4718F5BE">
      <w:start w:val="1"/>
      <w:numFmt w:val="upperLetter"/>
      <w:lvlText w:val="(%1)"/>
      <w:lvlJc w:val="left"/>
      <w:pPr>
        <w:ind w:left="360" w:hanging="360"/>
      </w:pPr>
      <w:rPr>
        <w:rFonts w:hint="default"/>
        <w:b/>
        <w:bCs/>
        <w:i w:val="0"/>
        <w:spacing w:val="0"/>
        <w:sz w:val="21"/>
        <w:szCs w:val="2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27048A2"/>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E65649"/>
    <w:multiLevelType w:val="multilevel"/>
    <w:tmpl w:val="028E5BE4"/>
    <w:lvl w:ilvl="0">
      <w:start w:val="1"/>
      <w:numFmt w:val="decimal"/>
      <w:pStyle w:val="Ttulo"/>
      <w:lvlText w:val="%1."/>
      <w:lvlJc w:val="left"/>
      <w:pPr>
        <w:ind w:left="1920" w:hanging="360"/>
      </w:pPr>
      <w:rPr>
        <w:rFonts w:ascii="Verdana" w:hAnsi="Verdana" w:hint="default"/>
        <w:b w:val="0"/>
        <w:bCs w:val="0"/>
        <w:sz w:val="20"/>
        <w:szCs w:val="20"/>
      </w:rPr>
    </w:lvl>
    <w:lvl w:ilvl="1">
      <w:start w:val="1"/>
      <w:numFmt w:val="decimal"/>
      <w:pStyle w:val="PargrafoComumNvel1"/>
      <w:isLgl/>
      <w:lvlText w:val="%1.%2."/>
      <w:lvlJc w:val="left"/>
      <w:pPr>
        <w:ind w:left="100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argrafoComumNvel2"/>
      <w:isLgl/>
      <w:lvlText w:val="%1.%2.%3."/>
      <w:lvlJc w:val="left"/>
      <w:pPr>
        <w:ind w:left="2924" w:hanging="1080"/>
      </w:pPr>
      <w:rPr>
        <w:rFonts w:ascii="Verdana" w:hAnsi="Verdana" w:hint="default"/>
        <w:b w:val="0"/>
        <w:i w:val="0"/>
        <w:sz w:val="20"/>
        <w:szCs w:val="20"/>
      </w:rPr>
    </w:lvl>
    <w:lvl w:ilvl="3">
      <w:start w:val="1"/>
      <w:numFmt w:val="decimal"/>
      <w:isLgl/>
      <w:lvlText w:val="%1.%2.%3.%4."/>
      <w:lvlJc w:val="left"/>
      <w:pPr>
        <w:ind w:left="2640" w:hanging="1080"/>
      </w:pPr>
      <w:rPr>
        <w:rFonts w:hint="default"/>
        <w:b w:val="0"/>
        <w:i w:val="0"/>
      </w:rPr>
    </w:lvl>
    <w:lvl w:ilvl="4">
      <w:start w:val="1"/>
      <w:numFmt w:val="decimal"/>
      <w:isLgl/>
      <w:lvlText w:val="%1.%2.%3.%4.%5."/>
      <w:lvlJc w:val="left"/>
      <w:pPr>
        <w:ind w:left="3000" w:hanging="1440"/>
      </w:pPr>
      <w:rPr>
        <w:rFonts w:hint="default"/>
        <w:i w:val="0"/>
      </w:rPr>
    </w:lvl>
    <w:lvl w:ilvl="5">
      <w:start w:val="1"/>
      <w:numFmt w:val="decimal"/>
      <w:isLgl/>
      <w:lvlText w:val="%1.%2.%3.%4.%5.%6."/>
      <w:lvlJc w:val="left"/>
      <w:pPr>
        <w:ind w:left="3360" w:hanging="180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22" w15:restartNumberingAfterBreak="0">
    <w:nsid w:val="27A117E0"/>
    <w:multiLevelType w:val="multilevel"/>
    <w:tmpl w:val="85B037A0"/>
    <w:lvl w:ilvl="0">
      <w:start w:val="1"/>
      <w:numFmt w:val="decimal"/>
      <w:lvlText w:val="%1."/>
      <w:lvlJc w:val="left"/>
      <w:pPr>
        <w:ind w:left="0" w:firstLine="0"/>
      </w:pPr>
      <w:rPr>
        <w:rFonts w:hint="default"/>
        <w:b/>
        <w:strike w:val="0"/>
      </w:rPr>
    </w:lvl>
    <w:lvl w:ilvl="1">
      <w:start w:val="1"/>
      <w:numFmt w:val="decimal"/>
      <w:lvlText w:val="%1.%2."/>
      <w:lvlJc w:val="left"/>
      <w:pPr>
        <w:tabs>
          <w:tab w:val="num" w:pos="709"/>
        </w:tabs>
        <w:ind w:left="0" w:firstLine="0"/>
      </w:pPr>
      <w:rPr>
        <w:rFonts w:ascii="Trebuchet MS" w:hAnsi="Trebuchet MS" w:hint="default"/>
        <w:b/>
        <w:i w:val="0"/>
        <w:color w:val="auto"/>
        <w:sz w:val="22"/>
        <w:szCs w:val="22"/>
      </w:rPr>
    </w:lvl>
    <w:lvl w:ilvl="2">
      <w:start w:val="1"/>
      <w:numFmt w:val="decimal"/>
      <w:lvlText w:val="%1.%2.%3."/>
      <w:lvlJc w:val="left"/>
      <w:pPr>
        <w:ind w:left="0" w:firstLine="709"/>
      </w:pPr>
      <w:rPr>
        <w:rFonts w:ascii="Trebuchet MS" w:hAnsi="Trebuchet MS" w:hint="default"/>
        <w:b/>
        <w:i w:val="0"/>
        <w:sz w:val="22"/>
        <w:szCs w:val="22"/>
      </w:rPr>
    </w:lvl>
    <w:lvl w:ilvl="3">
      <w:start w:val="1"/>
      <w:numFmt w:val="decimal"/>
      <w:lvlText w:val="%1.%2.%3.%4."/>
      <w:lvlJc w:val="left"/>
      <w:pPr>
        <w:tabs>
          <w:tab w:val="num" w:pos="1276"/>
        </w:tabs>
        <w:ind w:left="0" w:firstLine="1276"/>
      </w:pPr>
      <w:rPr>
        <w:rFonts w:hint="default"/>
        <w:b/>
        <w:i w:val="0"/>
      </w:rPr>
    </w:lvl>
    <w:lvl w:ilvl="4">
      <w:start w:val="1"/>
      <w:numFmt w:val="decimal"/>
      <w:lvlText w:val="%1.%2.%3.%4.%5."/>
      <w:lvlJc w:val="left"/>
      <w:pPr>
        <w:ind w:left="0" w:firstLine="1701"/>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27AC2439"/>
    <w:multiLevelType w:val="hybridMultilevel"/>
    <w:tmpl w:val="856E4270"/>
    <w:lvl w:ilvl="0" w:tplc="470AAD1C">
      <w:start w:val="1"/>
      <w:numFmt w:val="lowerRoman"/>
      <w:lvlText w:val="(%1)"/>
      <w:lvlJc w:val="left"/>
      <w:pPr>
        <w:ind w:left="720" w:hanging="360"/>
      </w:pPr>
      <w:rPr>
        <w:rFonts w:hint="default"/>
        <w:b/>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A0542DC"/>
    <w:multiLevelType w:val="hybridMultilevel"/>
    <w:tmpl w:val="74904AD0"/>
    <w:lvl w:ilvl="0" w:tplc="6E682660">
      <w:start w:val="1"/>
      <w:numFmt w:val="lowerRoman"/>
      <w:lvlText w:val="(%1)"/>
      <w:lvlJc w:val="left"/>
      <w:pPr>
        <w:ind w:left="731" w:hanging="720"/>
      </w:pPr>
      <w:rPr>
        <w:rFonts w:hint="default"/>
        <w:b/>
      </w:rPr>
    </w:lvl>
    <w:lvl w:ilvl="1" w:tplc="04160019" w:tentative="1">
      <w:start w:val="1"/>
      <w:numFmt w:val="lowerLetter"/>
      <w:lvlText w:val="%2."/>
      <w:lvlJc w:val="left"/>
      <w:pPr>
        <w:ind w:left="1091" w:hanging="360"/>
      </w:pPr>
    </w:lvl>
    <w:lvl w:ilvl="2" w:tplc="0416001B">
      <w:start w:val="1"/>
      <w:numFmt w:val="lowerRoman"/>
      <w:lvlText w:val="%3."/>
      <w:lvlJc w:val="right"/>
      <w:pPr>
        <w:ind w:left="1811" w:hanging="180"/>
      </w:pPr>
    </w:lvl>
    <w:lvl w:ilvl="3" w:tplc="0416000F">
      <w:start w:val="1"/>
      <w:numFmt w:val="decimal"/>
      <w:lvlText w:val="%4."/>
      <w:lvlJc w:val="left"/>
      <w:pPr>
        <w:ind w:left="2531" w:hanging="360"/>
      </w:pPr>
    </w:lvl>
    <w:lvl w:ilvl="4" w:tplc="04160019" w:tentative="1">
      <w:start w:val="1"/>
      <w:numFmt w:val="lowerLetter"/>
      <w:lvlText w:val="%5."/>
      <w:lvlJc w:val="left"/>
      <w:pPr>
        <w:ind w:left="3251" w:hanging="360"/>
      </w:pPr>
    </w:lvl>
    <w:lvl w:ilvl="5" w:tplc="0416001B" w:tentative="1">
      <w:start w:val="1"/>
      <w:numFmt w:val="lowerRoman"/>
      <w:lvlText w:val="%6."/>
      <w:lvlJc w:val="right"/>
      <w:pPr>
        <w:ind w:left="3971" w:hanging="180"/>
      </w:pPr>
    </w:lvl>
    <w:lvl w:ilvl="6" w:tplc="0416000F" w:tentative="1">
      <w:start w:val="1"/>
      <w:numFmt w:val="decimal"/>
      <w:lvlText w:val="%7."/>
      <w:lvlJc w:val="left"/>
      <w:pPr>
        <w:ind w:left="4691" w:hanging="360"/>
      </w:pPr>
    </w:lvl>
    <w:lvl w:ilvl="7" w:tplc="04160019" w:tentative="1">
      <w:start w:val="1"/>
      <w:numFmt w:val="lowerLetter"/>
      <w:lvlText w:val="%8."/>
      <w:lvlJc w:val="left"/>
      <w:pPr>
        <w:ind w:left="5411" w:hanging="360"/>
      </w:pPr>
    </w:lvl>
    <w:lvl w:ilvl="8" w:tplc="0416001B" w:tentative="1">
      <w:start w:val="1"/>
      <w:numFmt w:val="lowerRoman"/>
      <w:lvlText w:val="%9."/>
      <w:lvlJc w:val="right"/>
      <w:pPr>
        <w:ind w:left="6131" w:hanging="180"/>
      </w:pPr>
    </w:lvl>
  </w:abstractNum>
  <w:abstractNum w:abstractNumId="25" w15:restartNumberingAfterBreak="0">
    <w:nsid w:val="2D072E0E"/>
    <w:multiLevelType w:val="hybridMultilevel"/>
    <w:tmpl w:val="5E181F8A"/>
    <w:lvl w:ilvl="0" w:tplc="7AC8C590">
      <w:start w:val="1"/>
      <w:numFmt w:val="lowerLetter"/>
      <w:lvlText w:val="(%1)"/>
      <w:lvlJc w:val="left"/>
      <w:rPr>
        <w:rFonts w:hint="default"/>
        <w:b/>
        <w:bCs/>
        <w:i w:val="0"/>
        <w:sz w:val="23"/>
        <w:szCs w:val="2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195AED"/>
    <w:multiLevelType w:val="hybridMultilevel"/>
    <w:tmpl w:val="D6ECA14A"/>
    <w:lvl w:ilvl="0" w:tplc="FFFFFFFF">
      <w:start w:val="1"/>
      <w:numFmt w:val="low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E8B4709"/>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FC7166B"/>
    <w:multiLevelType w:val="hybridMultilevel"/>
    <w:tmpl w:val="8D963E52"/>
    <w:lvl w:ilvl="0" w:tplc="15A81F4A">
      <w:start w:val="1"/>
      <w:numFmt w:val="lowerLetter"/>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03F3093"/>
    <w:multiLevelType w:val="hybridMultilevel"/>
    <w:tmpl w:val="5D6C7F3C"/>
    <w:lvl w:ilvl="0" w:tplc="4574C712">
      <w:start w:val="1"/>
      <w:numFmt w:val="lowerLetter"/>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0D80AA1"/>
    <w:multiLevelType w:val="multilevel"/>
    <w:tmpl w:val="16E472B4"/>
    <w:lvl w:ilvl="0">
      <w:start w:val="1"/>
      <w:numFmt w:val="decimal"/>
      <w:pStyle w:val="VBSOTtulo1"/>
      <w:lvlText w:val="%1."/>
      <w:lvlJc w:val="left"/>
      <w:pPr>
        <w:ind w:left="360" w:hanging="360"/>
      </w:pPr>
      <w:rPr>
        <w:rFonts w:ascii="Times New Roman" w:hAnsi="Times New Roman" w:cs="Times New Roman" w:hint="default"/>
        <w:b/>
        <w:sz w:val="23"/>
        <w:szCs w:val="23"/>
      </w:rPr>
    </w:lvl>
    <w:lvl w:ilvl="1">
      <w:start w:val="1"/>
      <w:numFmt w:val="decimal"/>
      <w:pStyle w:val="VBSOTexto"/>
      <w:lvlText w:val="%1.%2."/>
      <w:lvlJc w:val="left"/>
      <w:pPr>
        <w:ind w:left="432" w:hanging="432"/>
      </w:pPr>
      <w:rPr>
        <w:rFonts w:ascii="Times New Roman" w:hAnsi="Times New Roman" w:cs="Times New Roman" w:hint="default"/>
        <w:b/>
        <w:bCs/>
        <w:i w:val="0"/>
        <w:sz w:val="23"/>
        <w:szCs w:val="23"/>
      </w:rPr>
    </w:lvl>
    <w:lvl w:ilvl="2">
      <w:start w:val="1"/>
      <w:numFmt w:val="decimal"/>
      <w:pStyle w:val="VBSOClusulas"/>
      <w:lvlText w:val="%1.%2.%3."/>
      <w:lvlJc w:val="left"/>
      <w:pPr>
        <w:ind w:left="504" w:hanging="504"/>
      </w:pPr>
      <w:rPr>
        <w:b/>
        <w:bCs/>
        <w:i w:val="0"/>
      </w:rPr>
    </w:lvl>
    <w:lvl w:ilvl="3">
      <w:start w:val="1"/>
      <w:numFmt w:val="decimal"/>
      <w:lvlText w:val="%1.%2.%3.%4."/>
      <w:lvlJc w:val="left"/>
      <w:pPr>
        <w:ind w:left="1728" w:hanging="648"/>
      </w:pPr>
      <w:rPr>
        <w:b/>
        <w:bCs/>
        <w:i w:val="0"/>
        <w:iCs/>
      </w:rPr>
    </w:lvl>
    <w:lvl w:ilvl="4">
      <w:start w:val="1"/>
      <w:numFmt w:val="decimal"/>
      <w:lvlText w:val="%1.%2.%3.%4.%5."/>
      <w:lvlJc w:val="left"/>
      <w:pPr>
        <w:ind w:left="2232" w:hanging="792"/>
      </w:pPr>
      <w:rPr>
        <w:b/>
        <w:bCs/>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AE0510"/>
    <w:multiLevelType w:val="hybridMultilevel"/>
    <w:tmpl w:val="77F8C4D2"/>
    <w:lvl w:ilvl="0" w:tplc="ACC6BC12">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332C4B2B"/>
    <w:multiLevelType w:val="multilevel"/>
    <w:tmpl w:val="45647C3A"/>
    <w:numStyleLink w:val="Estilo1"/>
  </w:abstractNum>
  <w:abstractNum w:abstractNumId="33" w15:restartNumberingAfterBreak="0">
    <w:nsid w:val="361D296E"/>
    <w:multiLevelType w:val="multilevel"/>
    <w:tmpl w:val="34285D74"/>
    <w:lvl w:ilvl="0">
      <w:start w:val="1"/>
      <w:numFmt w:val="lowerRoman"/>
      <w:lvlText w:val="(%1)"/>
      <w:lvlJc w:val="left"/>
      <w:pPr>
        <w:ind w:left="3114" w:hanging="708"/>
      </w:pPr>
      <w:rPr>
        <w:rFonts w:ascii="Trebuchet MS" w:hAnsi="Trebuchet MS" w:cs="Times New Roman" w:hint="default"/>
        <w:b/>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34" w15:restartNumberingAfterBreak="0">
    <w:nsid w:val="372F4509"/>
    <w:multiLevelType w:val="multilevel"/>
    <w:tmpl w:val="A58EBDC0"/>
    <w:lvl w:ilvl="0">
      <w:start w:val="1"/>
      <w:numFmt w:val="decimal"/>
      <w:pStyle w:val="Estilo10"/>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5" w15:restartNumberingAfterBreak="0">
    <w:nsid w:val="3B2F3735"/>
    <w:multiLevelType w:val="hybridMultilevel"/>
    <w:tmpl w:val="87C8AB52"/>
    <w:lvl w:ilvl="0" w:tplc="FF342AD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BA44255"/>
    <w:multiLevelType w:val="multilevel"/>
    <w:tmpl w:val="34249FCE"/>
    <w:lvl w:ilvl="0">
      <w:start w:val="5"/>
      <w:numFmt w:val="decimal"/>
      <w:lvlText w:val="%1"/>
      <w:lvlJc w:val="left"/>
      <w:pPr>
        <w:ind w:left="490" w:hanging="490"/>
      </w:pPr>
      <w:rPr>
        <w:rFonts w:cstheme="minorHAnsi" w:hint="default"/>
      </w:rPr>
    </w:lvl>
    <w:lvl w:ilvl="1">
      <w:start w:val="4"/>
      <w:numFmt w:val="decimal"/>
      <w:lvlText w:val="%1.%2"/>
      <w:lvlJc w:val="left"/>
      <w:pPr>
        <w:ind w:left="490" w:hanging="490"/>
      </w:pPr>
      <w:rPr>
        <w:rFonts w:cstheme="minorHAnsi" w:hint="default"/>
      </w:rPr>
    </w:lvl>
    <w:lvl w:ilvl="2">
      <w:start w:val="1"/>
      <w:numFmt w:val="decimal"/>
      <w:lvlText w:val="%1.%2.%3"/>
      <w:lvlJc w:val="left"/>
      <w:pPr>
        <w:ind w:left="720" w:hanging="720"/>
      </w:pPr>
      <w:rPr>
        <w:rFonts w:cstheme="minorHAnsi" w:hint="default"/>
        <w:b/>
        <w:bCs/>
      </w:rPr>
    </w:lvl>
    <w:lvl w:ilvl="3">
      <w:start w:val="1"/>
      <w:numFmt w:val="decimal"/>
      <w:lvlText w:val="%1.%2.%3.%4"/>
      <w:lvlJc w:val="left"/>
      <w:pPr>
        <w:ind w:left="720" w:hanging="720"/>
      </w:pPr>
      <w:rPr>
        <w:rFonts w:cstheme="minorHAnsi" w:hint="default"/>
        <w:b/>
        <w:bCs/>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37" w15:restartNumberingAfterBreak="0">
    <w:nsid w:val="45AF13BC"/>
    <w:multiLevelType w:val="multilevel"/>
    <w:tmpl w:val="1326E04A"/>
    <w:lvl w:ilvl="0">
      <w:start w:val="1"/>
      <w:numFmt w:val="decimal"/>
      <w:lvlRestart w:val="0"/>
      <w:pStyle w:val="Level1"/>
      <w:lvlText w:val="%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i w:val="0"/>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ahoma" w:hAnsi="Tahoma" w:cs="Tahoma" w:hint="default"/>
        <w:b w:val="0"/>
        <w:i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ahoma" w:hAnsi="Tahoma" w:cs="Tahoma" w:hint="default"/>
        <w:b w:val="0"/>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sz w:val="26"/>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60318A9"/>
    <w:multiLevelType w:val="hybridMultilevel"/>
    <w:tmpl w:val="2CF65AD6"/>
    <w:lvl w:ilvl="0" w:tplc="9D0A2192">
      <w:start w:val="1"/>
      <w:numFmt w:val="lowerRoman"/>
      <w:lvlText w:val="(%1)"/>
      <w:lvlJc w:val="left"/>
      <w:pPr>
        <w:ind w:left="720" w:hanging="360"/>
      </w:pPr>
      <w:rPr>
        <w:rFonts w:ascii="Trebuchet MS" w:hAnsi="Trebuchet MS" w:cs="Times New Roman"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66A015B"/>
    <w:multiLevelType w:val="multilevel"/>
    <w:tmpl w:val="332A3188"/>
    <w:lvl w:ilvl="0">
      <w:start w:val="1"/>
      <w:numFmt w:val="lowerLetter"/>
      <w:lvlText w:val="(%1)"/>
      <w:lvlJc w:val="left"/>
      <w:pPr>
        <w:ind w:left="720" w:hanging="360"/>
      </w:pPr>
      <w:rPr>
        <w:rFonts w:cs="Times New Roman" w:hint="default"/>
        <w:b/>
        <w:bCs/>
        <w:i w:val="0"/>
        <w:spacing w:val="0"/>
        <w:sz w:val="21"/>
        <w:szCs w:val="21"/>
      </w:rPr>
    </w:lvl>
    <w:lvl w:ilvl="1">
      <w:start w:val="6"/>
      <w:numFmt w:val="decimal"/>
      <w:isLgl/>
      <w:lvlText w:val="%1.%2."/>
      <w:lvlJc w:val="left"/>
      <w:pPr>
        <w:ind w:left="1821" w:hanging="1020"/>
      </w:pPr>
      <w:rPr>
        <w:rFonts w:cstheme="minorBidi" w:hint="default"/>
      </w:rPr>
    </w:lvl>
    <w:lvl w:ilvl="2">
      <w:start w:val="1"/>
      <w:numFmt w:val="decimal"/>
      <w:isLgl/>
      <w:lvlText w:val="%1.%2.%3."/>
      <w:lvlJc w:val="left"/>
      <w:pPr>
        <w:ind w:left="2262" w:hanging="1020"/>
      </w:pPr>
      <w:rPr>
        <w:rFonts w:cstheme="minorBidi" w:hint="default"/>
      </w:rPr>
    </w:lvl>
    <w:lvl w:ilvl="3">
      <w:start w:val="3"/>
      <w:numFmt w:val="decimal"/>
      <w:isLgl/>
      <w:lvlText w:val="%1.%2.%3.%4."/>
      <w:lvlJc w:val="left"/>
      <w:pPr>
        <w:ind w:left="2763" w:hanging="1080"/>
      </w:pPr>
      <w:rPr>
        <w:rFonts w:cstheme="minorBidi" w:hint="default"/>
      </w:rPr>
    </w:lvl>
    <w:lvl w:ilvl="4">
      <w:start w:val="1"/>
      <w:numFmt w:val="decimal"/>
      <w:isLgl/>
      <w:lvlText w:val="%1.%2.%3.%4.%5."/>
      <w:lvlJc w:val="left"/>
      <w:pPr>
        <w:ind w:left="3204" w:hanging="1080"/>
      </w:pPr>
      <w:rPr>
        <w:rFonts w:cstheme="minorBidi" w:hint="default"/>
        <w:b/>
        <w:bCs/>
      </w:rPr>
    </w:lvl>
    <w:lvl w:ilvl="5">
      <w:start w:val="1"/>
      <w:numFmt w:val="decimal"/>
      <w:isLgl/>
      <w:lvlText w:val="%1.%2.%3.%4.%5.%6."/>
      <w:lvlJc w:val="left"/>
      <w:pPr>
        <w:ind w:left="4005" w:hanging="1440"/>
      </w:pPr>
      <w:rPr>
        <w:rFonts w:cstheme="minorBidi" w:hint="default"/>
      </w:rPr>
    </w:lvl>
    <w:lvl w:ilvl="6">
      <w:start w:val="1"/>
      <w:numFmt w:val="decimal"/>
      <w:isLgl/>
      <w:lvlText w:val="%1.%2.%3.%4.%5.%6.%7."/>
      <w:lvlJc w:val="left"/>
      <w:pPr>
        <w:ind w:left="4446" w:hanging="1440"/>
      </w:pPr>
      <w:rPr>
        <w:rFonts w:cstheme="minorBidi" w:hint="default"/>
      </w:rPr>
    </w:lvl>
    <w:lvl w:ilvl="7">
      <w:start w:val="1"/>
      <w:numFmt w:val="decimal"/>
      <w:isLgl/>
      <w:lvlText w:val="%1.%2.%3.%4.%5.%6.%7.%8."/>
      <w:lvlJc w:val="left"/>
      <w:pPr>
        <w:ind w:left="5247" w:hanging="1800"/>
      </w:pPr>
      <w:rPr>
        <w:rFonts w:cstheme="minorBidi" w:hint="default"/>
      </w:rPr>
    </w:lvl>
    <w:lvl w:ilvl="8">
      <w:start w:val="1"/>
      <w:numFmt w:val="decimal"/>
      <w:isLgl/>
      <w:lvlText w:val="%1.%2.%3.%4.%5.%6.%7.%8.%9."/>
      <w:lvlJc w:val="left"/>
      <w:pPr>
        <w:ind w:left="5688" w:hanging="1800"/>
      </w:pPr>
      <w:rPr>
        <w:rFonts w:cstheme="minorBidi" w:hint="default"/>
      </w:rPr>
    </w:lvl>
  </w:abstractNum>
  <w:abstractNum w:abstractNumId="40" w15:restartNumberingAfterBreak="0">
    <w:nsid w:val="46753715"/>
    <w:multiLevelType w:val="multilevel"/>
    <w:tmpl w:val="998E6F40"/>
    <w:lvl w:ilvl="0">
      <w:start w:val="1"/>
      <w:numFmt w:val="lowerRoman"/>
      <w:lvlText w:val="(%1)"/>
      <w:lvlJc w:val="left"/>
      <w:pPr>
        <w:ind w:left="708" w:hanging="708"/>
      </w:pPr>
      <w:rPr>
        <w:rFonts w:ascii="Times New Roman" w:hAnsi="Times New Roman" w:cs="Times New Roman" w:hint="default"/>
        <w:b w:val="0"/>
        <w:i w:val="0"/>
        <w:lang w:val="pt-BR"/>
      </w:rPr>
    </w:lvl>
    <w:lvl w:ilvl="1">
      <w:start w:val="1"/>
      <w:numFmt w:val="lowerLetter"/>
      <w:lvlText w:val="(%2)"/>
      <w:lvlJc w:val="left"/>
      <w:pPr>
        <w:ind w:left="680" w:hanging="390"/>
      </w:pPr>
      <w:rPr>
        <w:rFonts w:ascii="Times New Roman" w:hAnsi="Times New Roman" w:cs="Times New Roman" w:hint="default"/>
        <w:b w:val="0"/>
        <w:i w:val="0"/>
        <w:sz w:val="22"/>
        <w:szCs w:val="22"/>
      </w:rPr>
    </w:lvl>
    <w:lvl w:ilvl="2">
      <w:start w:val="1"/>
      <w:numFmt w:val="decimal"/>
      <w:lvlText w:val="(%3)"/>
      <w:lvlJc w:val="right"/>
      <w:pPr>
        <w:ind w:left="1370" w:hanging="180"/>
      </w:pPr>
      <w:rPr>
        <w:rFonts w:hint="default"/>
      </w:rPr>
    </w:lvl>
    <w:lvl w:ilvl="3">
      <w:start w:val="1"/>
      <w:numFmt w:val="decimal"/>
      <w:lvlText w:val="%4."/>
      <w:lvlJc w:val="left"/>
      <w:pPr>
        <w:ind w:left="2090" w:hanging="360"/>
      </w:pPr>
      <w:rPr>
        <w:rFonts w:hint="default"/>
      </w:rPr>
    </w:lvl>
    <w:lvl w:ilvl="4">
      <w:start w:val="1"/>
      <w:numFmt w:val="lowerLetter"/>
      <w:lvlText w:val="%5."/>
      <w:lvlJc w:val="left"/>
      <w:pPr>
        <w:ind w:left="2810" w:hanging="360"/>
      </w:pPr>
      <w:rPr>
        <w:rFonts w:hint="default"/>
      </w:rPr>
    </w:lvl>
    <w:lvl w:ilvl="5">
      <w:start w:val="1"/>
      <w:numFmt w:val="lowerRoman"/>
      <w:lvlText w:val="%6."/>
      <w:lvlJc w:val="right"/>
      <w:pPr>
        <w:ind w:left="3530" w:hanging="180"/>
      </w:pPr>
      <w:rPr>
        <w:rFonts w:hint="default"/>
      </w:rPr>
    </w:lvl>
    <w:lvl w:ilvl="6">
      <w:start w:val="1"/>
      <w:numFmt w:val="decimal"/>
      <w:lvlText w:val="%7."/>
      <w:lvlJc w:val="left"/>
      <w:pPr>
        <w:ind w:left="4250" w:hanging="360"/>
      </w:pPr>
      <w:rPr>
        <w:rFonts w:hint="default"/>
      </w:rPr>
    </w:lvl>
    <w:lvl w:ilvl="7">
      <w:start w:val="1"/>
      <w:numFmt w:val="lowerLetter"/>
      <w:lvlText w:val="%8."/>
      <w:lvlJc w:val="left"/>
      <w:pPr>
        <w:ind w:left="4970" w:hanging="360"/>
      </w:pPr>
      <w:rPr>
        <w:rFonts w:hint="default"/>
      </w:rPr>
    </w:lvl>
    <w:lvl w:ilvl="8">
      <w:start w:val="1"/>
      <w:numFmt w:val="lowerRoman"/>
      <w:lvlText w:val="%9."/>
      <w:lvlJc w:val="right"/>
      <w:pPr>
        <w:ind w:left="5690" w:hanging="180"/>
      </w:pPr>
      <w:rPr>
        <w:rFonts w:hint="default"/>
      </w:rPr>
    </w:lvl>
  </w:abstractNum>
  <w:abstractNum w:abstractNumId="41" w15:restartNumberingAfterBreak="0">
    <w:nsid w:val="46957405"/>
    <w:multiLevelType w:val="hybridMultilevel"/>
    <w:tmpl w:val="5A1E860C"/>
    <w:lvl w:ilvl="0" w:tplc="67581E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741415A"/>
    <w:multiLevelType w:val="hybridMultilevel"/>
    <w:tmpl w:val="BAD27BAA"/>
    <w:lvl w:ilvl="0" w:tplc="9D0A2192">
      <w:start w:val="1"/>
      <w:numFmt w:val="lowerRoman"/>
      <w:lvlText w:val="(%1)"/>
      <w:lvlJc w:val="left"/>
      <w:pPr>
        <w:ind w:left="1430" w:hanging="720"/>
      </w:pPr>
      <w:rPr>
        <w:rFonts w:ascii="Trebuchet MS" w:hAnsi="Trebuchet MS" w:cs="Times New Roman" w:hint="default"/>
        <w:b/>
        <w:i w:val="0"/>
        <w:lang w:val="pt-BR"/>
      </w:rPr>
    </w:lvl>
    <w:lvl w:ilvl="1" w:tplc="15A81F4A">
      <w:start w:val="1"/>
      <w:numFmt w:val="lowerLetter"/>
      <w:lvlText w:val="(%2)"/>
      <w:lvlJc w:val="left"/>
      <w:pPr>
        <w:ind w:left="1820" w:hanging="390"/>
      </w:pPr>
      <w:rPr>
        <w:rFonts w:hint="default"/>
        <w:b/>
        <w:i w:val="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43" w15:restartNumberingAfterBreak="0">
    <w:nsid w:val="4C940FA0"/>
    <w:multiLevelType w:val="multilevel"/>
    <w:tmpl w:val="F5041E3E"/>
    <w:lvl w:ilvl="0">
      <w:start w:val="1"/>
      <w:numFmt w:val="upperRoman"/>
      <w:lvlRestart w:val="0"/>
      <w:lvlText w:val="CLÁSULA %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isLgl/>
      <w:lvlText w:val="%1.%2"/>
      <w:lvlJc w:val="left"/>
      <w:pPr>
        <w:tabs>
          <w:tab w:val="num" w:pos="1389"/>
        </w:tabs>
        <w:ind w:left="1389" w:hanging="680"/>
      </w:pPr>
      <w:rPr>
        <w:rFonts w:ascii="Tahoma" w:hAnsi="Tahoma" w:cs="Tahoma" w:hint="default"/>
        <w:b w:val="0"/>
        <w:bCs w:val="0"/>
        <w:i w:val="0"/>
        <w:caps w:val="0"/>
        <w:strike w:val="0"/>
        <w:dstrike w:val="0"/>
        <w:vanish w:val="0"/>
        <w:color w:val="000000"/>
        <w:sz w:val="22"/>
        <w:szCs w:val="22"/>
        <w:vertAlign w:val="baseline"/>
      </w:rPr>
    </w:lvl>
    <w:lvl w:ilvl="2">
      <w:start w:val="1"/>
      <w:numFmt w:val="decimal"/>
      <w:isLgl/>
      <w:lvlText w:val="%1.%2.%3"/>
      <w:lvlJc w:val="left"/>
      <w:pPr>
        <w:tabs>
          <w:tab w:val="num" w:pos="1249"/>
        </w:tabs>
        <w:ind w:left="1249" w:hanging="681"/>
      </w:pPr>
      <w:rPr>
        <w:rFonts w:ascii="Tahoma" w:hAnsi="Tahoma" w:cs="Tahoma" w:hint="default"/>
        <w:b w:val="0"/>
        <w:bCs/>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isLgl/>
      <w:lvlText w:val="%1.%2.%3.%4"/>
      <w:lvlJc w:val="left"/>
      <w:pPr>
        <w:tabs>
          <w:tab w:val="num" w:pos="2041"/>
        </w:tabs>
        <w:ind w:left="2041" w:hanging="680"/>
      </w:pPr>
      <w:rPr>
        <w:rFonts w:ascii="Tahoma" w:hAnsi="Tahoma" w:cs="Tahoma" w:hint="default"/>
        <w:b w:val="0"/>
        <w:bCs/>
        <w:i w:val="0"/>
        <w:caps w:val="0"/>
        <w:strike w:val="0"/>
        <w:dstrike w:val="0"/>
        <w:vanish w:val="0"/>
        <w:color w:val="000000"/>
        <w:spacing w:val="0"/>
        <w:sz w:val="22"/>
        <w:szCs w:val="22"/>
        <w:vertAlign w:val="baseline"/>
      </w:rPr>
    </w:lvl>
    <w:lvl w:ilvl="4">
      <w:start w:val="1"/>
      <w:numFmt w:val="lowerLetter"/>
      <w:lvlText w:val="(%5)"/>
      <w:lvlJc w:val="left"/>
      <w:pPr>
        <w:tabs>
          <w:tab w:val="num" w:pos="2721"/>
        </w:tabs>
        <w:ind w:left="2721" w:hanging="680"/>
      </w:pPr>
      <w:rPr>
        <w:rFonts w:asciiTheme="minorHAnsi" w:hAnsiTheme="minorHAnsi" w:cs="Arial" w:hint="default"/>
        <w:b w:val="0"/>
        <w:i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4D5618F1"/>
    <w:multiLevelType w:val="hybridMultilevel"/>
    <w:tmpl w:val="28C6A5CC"/>
    <w:lvl w:ilvl="0" w:tplc="7AC8C590">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D63267A"/>
    <w:multiLevelType w:val="hybridMultilevel"/>
    <w:tmpl w:val="F59E4F58"/>
    <w:lvl w:ilvl="0" w:tplc="7B3E95D8">
      <w:start w:val="1"/>
      <w:numFmt w:val="upperLetter"/>
      <w:lvlText w:val="(%1)"/>
      <w:lvlJc w:val="left"/>
      <w:pPr>
        <w:ind w:left="1212" w:hanging="360"/>
      </w:pPr>
      <w:rPr>
        <w:rFonts w:cs="Times New Roman" w:hint="default"/>
        <w:b/>
        <w:i w:val="0"/>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6" w15:restartNumberingAfterBreak="0">
    <w:nsid w:val="4E223C3A"/>
    <w:multiLevelType w:val="multilevel"/>
    <w:tmpl w:val="741CF150"/>
    <w:lvl w:ilvl="0">
      <w:start w:val="1"/>
      <w:numFmt w:val="lowerRoman"/>
      <w:lvlText w:val="(%1)"/>
      <w:lvlJc w:val="left"/>
      <w:pPr>
        <w:ind w:left="3544" w:hanging="708"/>
      </w:pPr>
      <w:rPr>
        <w:rFonts w:ascii="Times New Roman" w:hAnsi="Times New Roman" w:cs="Times New Roman" w:hint="default"/>
        <w:b w:val="0"/>
        <w:i w:val="0"/>
        <w:lang w:val="x-none"/>
      </w:rPr>
    </w:lvl>
    <w:lvl w:ilvl="1">
      <w:start w:val="1"/>
      <w:numFmt w:val="lowerLetter"/>
      <w:lvlText w:val="(%2)"/>
      <w:lvlJc w:val="left"/>
      <w:pPr>
        <w:ind w:left="3516" w:hanging="390"/>
      </w:pPr>
      <w:rPr>
        <w:rFonts w:ascii="Times New Roman" w:hAnsi="Times New Roman" w:cs="Times New Roman" w:hint="default"/>
        <w:b w:val="0"/>
        <w:i w:val="0"/>
        <w:sz w:val="22"/>
        <w:szCs w:val="22"/>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47" w15:restartNumberingAfterBreak="0">
    <w:nsid w:val="54D244F6"/>
    <w:multiLevelType w:val="hybridMultilevel"/>
    <w:tmpl w:val="5A1E860C"/>
    <w:lvl w:ilvl="0" w:tplc="67581E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4D7794B"/>
    <w:multiLevelType w:val="hybridMultilevel"/>
    <w:tmpl w:val="177432FE"/>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49" w15:restartNumberingAfterBreak="0">
    <w:nsid w:val="5854590E"/>
    <w:multiLevelType w:val="multilevel"/>
    <w:tmpl w:val="D40695CC"/>
    <w:lvl w:ilvl="0">
      <w:start w:val="1"/>
      <w:numFmt w:val="decimal"/>
      <w:lvlText w:val="%1."/>
      <w:lvlJc w:val="left"/>
      <w:pPr>
        <w:ind w:left="360" w:hanging="360"/>
      </w:pPr>
      <w:rPr>
        <w:b/>
      </w:rPr>
    </w:lvl>
    <w:lvl w:ilvl="1">
      <w:start w:val="1"/>
      <w:numFmt w:val="decimal"/>
      <w:lvlText w:val="%1.%2."/>
      <w:lvlJc w:val="left"/>
      <w:pPr>
        <w:ind w:left="8513" w:hanging="432"/>
      </w:pPr>
      <w:rPr>
        <w:b/>
        <w:i w:val="0"/>
        <w:sz w:val="22"/>
        <w:szCs w:val="22"/>
      </w:rPr>
    </w:lvl>
    <w:lvl w:ilvl="2">
      <w:start w:val="1"/>
      <w:numFmt w:val="decimal"/>
      <w:lvlText w:val="%1.%2.%3."/>
      <w:lvlJc w:val="left"/>
      <w:pPr>
        <w:ind w:left="1224" w:hanging="504"/>
      </w:pPr>
      <w:rPr>
        <w:rFonts w:ascii="Times New Roman" w:hAnsi="Times New Roman" w:cs="Times New Roman" w:hint="default"/>
        <w:b/>
        <w:i w:val="0"/>
        <w:sz w:val="22"/>
        <w:szCs w:val="22"/>
      </w:rPr>
    </w:lvl>
    <w:lvl w:ilvl="3">
      <w:start w:val="1"/>
      <w:numFmt w:val="decimal"/>
      <w:lvlText w:val="%1.%2.%3.%4."/>
      <w:lvlJc w:val="left"/>
      <w:pPr>
        <w:ind w:left="1008" w:hanging="648"/>
      </w:pPr>
      <w:rPr>
        <w:b/>
        <w:i w:val="0"/>
        <w:sz w:val="22"/>
        <w:szCs w:val="22"/>
      </w:rPr>
    </w:lvl>
    <w:lvl w:ilvl="4">
      <w:start w:val="1"/>
      <w:numFmt w:val="decimal"/>
      <w:lvlText w:val="%1.%2.%3.%4.%5."/>
      <w:lvlJc w:val="left"/>
      <w:pPr>
        <w:ind w:left="2232" w:hanging="792"/>
      </w:pPr>
      <w:rPr>
        <w:b/>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8B61633"/>
    <w:multiLevelType w:val="hybridMultilevel"/>
    <w:tmpl w:val="2048CE3A"/>
    <w:lvl w:ilvl="0" w:tplc="F138A55A">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92C474B"/>
    <w:multiLevelType w:val="multilevel"/>
    <w:tmpl w:val="34285D74"/>
    <w:lvl w:ilvl="0">
      <w:start w:val="1"/>
      <w:numFmt w:val="lowerRoman"/>
      <w:lvlText w:val="(%1)"/>
      <w:lvlJc w:val="left"/>
      <w:pPr>
        <w:ind w:left="3544" w:hanging="708"/>
      </w:pPr>
      <w:rPr>
        <w:rFonts w:ascii="Trebuchet MS" w:hAnsi="Trebuchet MS" w:cs="Times New Roman" w:hint="default"/>
        <w:b/>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52" w15:restartNumberingAfterBreak="0">
    <w:nsid w:val="59E269E5"/>
    <w:multiLevelType w:val="hybridMultilevel"/>
    <w:tmpl w:val="ED324DF4"/>
    <w:lvl w:ilvl="0" w:tplc="2956519A">
      <w:start w:val="1"/>
      <w:numFmt w:val="lowerRoman"/>
      <w:lvlText w:val="(%1)"/>
      <w:lvlJc w:val="left"/>
      <w:pPr>
        <w:ind w:left="9276" w:hanging="8916"/>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ABF0CA8"/>
    <w:multiLevelType w:val="hybridMultilevel"/>
    <w:tmpl w:val="3878E570"/>
    <w:lvl w:ilvl="0" w:tplc="B474408E">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B656B86"/>
    <w:multiLevelType w:val="hybridMultilevel"/>
    <w:tmpl w:val="CAC2322E"/>
    <w:lvl w:ilvl="0" w:tplc="C38EBA5A">
      <w:start w:val="1"/>
      <w:numFmt w:val="upperRoman"/>
      <w:lvlText w:val="%1."/>
      <w:lvlJc w:val="left"/>
      <w:pPr>
        <w:ind w:left="1430" w:hanging="720"/>
      </w:pPr>
      <w:rPr>
        <w:rFonts w:hint="default"/>
        <w:b/>
        <w:i w:val="0"/>
        <w:lang w:val="pt-BR"/>
      </w:rPr>
    </w:lvl>
    <w:lvl w:ilvl="1" w:tplc="15A81F4A">
      <w:start w:val="1"/>
      <w:numFmt w:val="lowerLetter"/>
      <w:lvlText w:val="(%2)"/>
      <w:lvlJc w:val="left"/>
      <w:pPr>
        <w:ind w:left="1820" w:hanging="390"/>
      </w:pPr>
      <w:rPr>
        <w:rFonts w:hint="default"/>
        <w:b/>
        <w:i w:val="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55" w15:restartNumberingAfterBreak="0">
    <w:nsid w:val="5BD00C87"/>
    <w:multiLevelType w:val="hybridMultilevel"/>
    <w:tmpl w:val="B7269A78"/>
    <w:lvl w:ilvl="0" w:tplc="9AD2F8F0">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CCF36AF"/>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D8D2CC3"/>
    <w:multiLevelType w:val="hybridMultilevel"/>
    <w:tmpl w:val="D6ECA14A"/>
    <w:lvl w:ilvl="0" w:tplc="7932176C">
      <w:start w:val="1"/>
      <w:numFmt w:val="lowerLetter"/>
      <w:lvlText w:val="(%1)"/>
      <w:lvlJc w:val="left"/>
      <w:pPr>
        <w:ind w:left="720" w:hanging="360"/>
      </w:pPr>
      <w:rPr>
        <w:rFonts w:hint="default"/>
        <w:b/>
        <w:bCs/>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5F35349B"/>
    <w:multiLevelType w:val="hybridMultilevel"/>
    <w:tmpl w:val="6024B0C8"/>
    <w:lvl w:ilvl="0" w:tplc="54A48EA4">
      <w:start w:val="1"/>
      <w:numFmt w:val="lowerRoman"/>
      <w:lvlText w:val="(%1)"/>
      <w:lvlJc w:val="left"/>
      <w:pPr>
        <w:ind w:left="1428" w:hanging="720"/>
      </w:pPr>
      <w:rPr>
        <w:rFonts w:ascii="Times New Roman" w:hAnsi="Times New Roman" w:cs="Times New Roman" w:hint="default"/>
        <w:b w:val="0"/>
        <w:bCs/>
        <w:i w:val="0"/>
        <w:sz w:val="24"/>
        <w:szCs w:val="24"/>
      </w:rPr>
    </w:lvl>
    <w:lvl w:ilvl="1" w:tplc="F438978E">
      <w:start w:val="1"/>
      <w:numFmt w:val="lowerLetter"/>
      <w:lvlText w:val="(%2)"/>
      <w:lvlJc w:val="left"/>
      <w:pPr>
        <w:ind w:left="1455" w:hanging="375"/>
      </w:pPr>
      <w:rPr>
        <w:b/>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9" w15:restartNumberingAfterBreak="0">
    <w:nsid w:val="5F8652E4"/>
    <w:multiLevelType w:val="multilevel"/>
    <w:tmpl w:val="45647C3A"/>
    <w:styleLink w:val="Estilo1"/>
    <w:lvl w:ilvl="0">
      <w:start w:val="1"/>
      <w:numFmt w:val="decimal"/>
      <w:lvlText w:val="%1."/>
      <w:lvlJc w:val="left"/>
      <w:pPr>
        <w:tabs>
          <w:tab w:val="num" w:pos="567"/>
        </w:tabs>
        <w:ind w:left="567" w:hanging="567"/>
      </w:pPr>
      <w:rPr>
        <w:rFonts w:ascii="Times New Roman" w:hAnsi="Times New Roman" w:cs="Times New Roman" w:hint="default"/>
        <w:b/>
        <w:sz w:val="23"/>
        <w:szCs w:val="23"/>
      </w:rPr>
    </w:lvl>
    <w:lvl w:ilvl="1">
      <w:start w:val="1"/>
      <w:numFmt w:val="decimal"/>
      <w:lvlText w:val="%1.%2."/>
      <w:lvlJc w:val="left"/>
      <w:pPr>
        <w:tabs>
          <w:tab w:val="num" w:pos="567"/>
        </w:tabs>
        <w:ind w:left="0" w:firstLine="0"/>
      </w:pPr>
      <w:rPr>
        <w:rFonts w:ascii="Times New Roman" w:hAnsi="Times New Roman" w:cs="Times New Roman" w:hint="default"/>
        <w:b/>
        <w:bCs/>
        <w:i w:val="0"/>
        <w:sz w:val="23"/>
        <w:szCs w:val="23"/>
      </w:rPr>
    </w:lvl>
    <w:lvl w:ilvl="2">
      <w:start w:val="1"/>
      <w:numFmt w:val="decimal"/>
      <w:lvlText w:val="%1.%2.%3."/>
      <w:lvlJc w:val="left"/>
      <w:pPr>
        <w:tabs>
          <w:tab w:val="num" w:pos="567"/>
        </w:tabs>
        <w:ind w:left="0" w:firstLine="0"/>
      </w:pPr>
      <w:rPr>
        <w:rFonts w:hint="default"/>
        <w:b/>
        <w:bCs/>
        <w:i w:val="0"/>
      </w:rPr>
    </w:lvl>
    <w:lvl w:ilvl="3">
      <w:start w:val="1"/>
      <w:numFmt w:val="decimal"/>
      <w:lvlText w:val="%1.%2.%3.%4."/>
      <w:lvlJc w:val="left"/>
      <w:pPr>
        <w:tabs>
          <w:tab w:val="num" w:pos="1701"/>
        </w:tabs>
        <w:ind w:left="0" w:firstLine="567"/>
      </w:pPr>
      <w:rPr>
        <w:rFonts w:hint="default"/>
        <w:b/>
        <w:bCs/>
      </w:rPr>
    </w:lvl>
    <w:lvl w:ilvl="4">
      <w:start w:val="1"/>
      <w:numFmt w:val="decimal"/>
      <w:lvlText w:val="%1.%2.%3.%4.%5."/>
      <w:lvlJc w:val="left"/>
      <w:pPr>
        <w:tabs>
          <w:tab w:val="num" w:pos="2835"/>
        </w:tabs>
        <w:ind w:left="2835" w:hanging="567"/>
      </w:pPr>
      <w:rPr>
        <w:rFonts w:hint="default"/>
      </w:rPr>
    </w:lvl>
    <w:lvl w:ilvl="5">
      <w:start w:val="1"/>
      <w:numFmt w:val="decimal"/>
      <w:lvlText w:val="%1.%2.%3.%4.%5.%6."/>
      <w:lvlJc w:val="left"/>
      <w:pPr>
        <w:tabs>
          <w:tab w:val="num" w:pos="3402"/>
        </w:tabs>
        <w:ind w:left="3402" w:hanging="567"/>
      </w:pPr>
      <w:rPr>
        <w:rFonts w:hint="default"/>
      </w:rPr>
    </w:lvl>
    <w:lvl w:ilvl="6">
      <w:start w:val="1"/>
      <w:numFmt w:val="decimal"/>
      <w:lvlText w:val="%1.%2.%3.%4.%5.%6.%7."/>
      <w:lvlJc w:val="left"/>
      <w:pPr>
        <w:tabs>
          <w:tab w:val="num" w:pos="3969"/>
        </w:tabs>
        <w:ind w:left="3969" w:hanging="567"/>
      </w:pPr>
      <w:rPr>
        <w:rFonts w:hint="default"/>
      </w:rPr>
    </w:lvl>
    <w:lvl w:ilvl="7">
      <w:start w:val="1"/>
      <w:numFmt w:val="decimal"/>
      <w:lvlText w:val="%1.%2.%3.%4.%5.%6.%7.%8."/>
      <w:lvlJc w:val="left"/>
      <w:pPr>
        <w:tabs>
          <w:tab w:val="num" w:pos="4536"/>
        </w:tabs>
        <w:ind w:left="4536" w:hanging="567"/>
      </w:pPr>
      <w:rPr>
        <w:rFonts w:hint="default"/>
      </w:rPr>
    </w:lvl>
    <w:lvl w:ilvl="8">
      <w:start w:val="1"/>
      <w:numFmt w:val="decimal"/>
      <w:lvlText w:val="%1.%2.%3.%4.%5.%6.%7.%8.%9."/>
      <w:lvlJc w:val="left"/>
      <w:pPr>
        <w:tabs>
          <w:tab w:val="num" w:pos="5103"/>
        </w:tabs>
        <w:ind w:left="5103" w:hanging="567"/>
      </w:pPr>
      <w:rPr>
        <w:rFonts w:hint="default"/>
      </w:rPr>
    </w:lvl>
  </w:abstractNum>
  <w:abstractNum w:abstractNumId="60" w15:restartNumberingAfterBreak="0">
    <w:nsid w:val="601315D0"/>
    <w:multiLevelType w:val="hybridMultilevel"/>
    <w:tmpl w:val="2B8CF00C"/>
    <w:lvl w:ilvl="0" w:tplc="B1CEC860">
      <w:start w:val="1"/>
      <w:numFmt w:val="lowerRoman"/>
      <w:lvlText w:val="(%1)"/>
      <w:lvlJc w:val="left"/>
      <w:rPr>
        <w:rFonts w:hint="default"/>
        <w:b/>
        <w:bCs/>
        <w:i w:val="0"/>
        <w:sz w:val="23"/>
        <w:szCs w:val="2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1291FEE"/>
    <w:multiLevelType w:val="multilevel"/>
    <w:tmpl w:val="758E3FBC"/>
    <w:styleLink w:val="VBSOEstilo"/>
    <w:lvl w:ilvl="0">
      <w:start w:val="1"/>
      <w:numFmt w:val="decimal"/>
      <w:lvlText w:val="%1."/>
      <w:lvlJc w:val="left"/>
      <w:pPr>
        <w:ind w:left="1418" w:hanging="341"/>
      </w:pPr>
      <w:rPr>
        <w:rFonts w:ascii="Times New Roman Negrito" w:hAnsi="Times New Roman Negrito" w:cs="Times New Roman" w:hint="default"/>
        <w:b/>
        <w:caps w:val="0"/>
        <w:smallCaps/>
        <w:sz w:val="23"/>
        <w:szCs w:val="23"/>
      </w:rPr>
    </w:lvl>
    <w:lvl w:ilvl="1">
      <w:start w:val="1"/>
      <w:numFmt w:val="decimal"/>
      <w:lvlText w:val="%1.%2."/>
      <w:lvlJc w:val="left"/>
      <w:pPr>
        <w:ind w:left="1512" w:hanging="432"/>
      </w:pPr>
      <w:rPr>
        <w:rFonts w:ascii="Times New Roman Negrito" w:hAnsi="Times New Roman Negrito" w:cs="Times New Roman" w:hint="default"/>
        <w:b/>
        <w:bCs/>
        <w:i w:val="0"/>
        <w:sz w:val="23"/>
        <w:szCs w:val="23"/>
      </w:rPr>
    </w:lvl>
    <w:lvl w:ilvl="2">
      <w:start w:val="1"/>
      <w:numFmt w:val="decimal"/>
      <w:lvlText w:val="%1.%2.%3."/>
      <w:lvlJc w:val="left"/>
      <w:pPr>
        <w:ind w:left="1584" w:hanging="504"/>
      </w:pPr>
      <w:rPr>
        <w:rFonts w:ascii="Times New Roman Negrito" w:hAnsi="Times New Roman Negrito" w:hint="default"/>
        <w:b/>
        <w:bCs w:val="0"/>
        <w:i w:val="0"/>
        <w:sz w:val="23"/>
      </w:rPr>
    </w:lvl>
    <w:lvl w:ilvl="3">
      <w:start w:val="1"/>
      <w:numFmt w:val="decimal"/>
      <w:lvlText w:val="%1.%2.%3.%4."/>
      <w:lvlJc w:val="left"/>
      <w:pPr>
        <w:ind w:left="2808" w:hanging="648"/>
      </w:pPr>
      <w:rPr>
        <w:rFonts w:ascii="Times New Roman Negrito" w:hAnsi="Times New Roman Negrito" w:hint="default"/>
        <w:b/>
        <w:bCs/>
        <w:sz w:val="23"/>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62" w15:restartNumberingAfterBreak="0">
    <w:nsid w:val="61567A37"/>
    <w:multiLevelType w:val="multilevel"/>
    <w:tmpl w:val="EE9ED59E"/>
    <w:lvl w:ilvl="0">
      <w:start w:val="4"/>
      <w:numFmt w:val="decimal"/>
      <w:lvlText w:val="%1"/>
      <w:lvlJc w:val="left"/>
      <w:pPr>
        <w:ind w:left="645" w:hanging="645"/>
      </w:pPr>
      <w:rPr>
        <w:rFonts w:eastAsia="Arial Unicode MS" w:hint="default"/>
        <w:u w:val="single"/>
      </w:rPr>
    </w:lvl>
    <w:lvl w:ilvl="1">
      <w:start w:val="2"/>
      <w:numFmt w:val="decimal"/>
      <w:lvlText w:val="%1.%2"/>
      <w:lvlJc w:val="left"/>
      <w:pPr>
        <w:ind w:left="645" w:hanging="645"/>
      </w:pPr>
      <w:rPr>
        <w:rFonts w:eastAsia="Arial Unicode MS" w:hint="default"/>
        <w:u w:val="single"/>
      </w:rPr>
    </w:lvl>
    <w:lvl w:ilvl="2">
      <w:start w:val="1"/>
      <w:numFmt w:val="decimal"/>
      <w:lvlText w:val="%1.%2.%3"/>
      <w:lvlJc w:val="left"/>
      <w:pPr>
        <w:ind w:left="720" w:hanging="720"/>
      </w:pPr>
      <w:rPr>
        <w:rFonts w:eastAsia="Arial Unicode MS" w:hint="default"/>
        <w:u w:val="single"/>
      </w:rPr>
    </w:lvl>
    <w:lvl w:ilvl="3">
      <w:start w:val="1"/>
      <w:numFmt w:val="decimal"/>
      <w:lvlText w:val="%1.%2.%3.%4"/>
      <w:lvlJc w:val="left"/>
      <w:pPr>
        <w:ind w:left="1004" w:hanging="720"/>
      </w:pPr>
      <w:rPr>
        <w:rFonts w:ascii="Times New Roman" w:eastAsia="Arial Unicode MS" w:hAnsi="Times New Roman" w:cs="Times New Roman" w:hint="default"/>
        <w:u w:val="none"/>
      </w:rPr>
    </w:lvl>
    <w:lvl w:ilvl="4">
      <w:start w:val="1"/>
      <w:numFmt w:val="decimal"/>
      <w:lvlText w:val="%1.%2.%3.%4.%5"/>
      <w:lvlJc w:val="left"/>
      <w:pPr>
        <w:ind w:left="1080" w:hanging="1080"/>
      </w:pPr>
      <w:rPr>
        <w:rFonts w:eastAsia="Arial Unicode MS" w:hint="default"/>
        <w:u w:val="single"/>
      </w:rPr>
    </w:lvl>
    <w:lvl w:ilvl="5">
      <w:start w:val="1"/>
      <w:numFmt w:val="decimal"/>
      <w:lvlText w:val="%1.%2.%3.%4.%5.%6"/>
      <w:lvlJc w:val="left"/>
      <w:pPr>
        <w:ind w:left="1080" w:hanging="1080"/>
      </w:pPr>
      <w:rPr>
        <w:rFonts w:eastAsia="Arial Unicode MS" w:hint="default"/>
        <w:u w:val="single"/>
      </w:rPr>
    </w:lvl>
    <w:lvl w:ilvl="6">
      <w:start w:val="1"/>
      <w:numFmt w:val="decimal"/>
      <w:lvlText w:val="%1.%2.%3.%4.%5.%6.%7"/>
      <w:lvlJc w:val="left"/>
      <w:pPr>
        <w:ind w:left="1440" w:hanging="1440"/>
      </w:pPr>
      <w:rPr>
        <w:rFonts w:eastAsia="Arial Unicode MS" w:hint="default"/>
        <w:u w:val="single"/>
      </w:rPr>
    </w:lvl>
    <w:lvl w:ilvl="7">
      <w:start w:val="1"/>
      <w:numFmt w:val="decimal"/>
      <w:lvlText w:val="%1.%2.%3.%4.%5.%6.%7.%8"/>
      <w:lvlJc w:val="left"/>
      <w:pPr>
        <w:ind w:left="1440" w:hanging="1440"/>
      </w:pPr>
      <w:rPr>
        <w:rFonts w:eastAsia="Arial Unicode MS" w:hint="default"/>
        <w:u w:val="single"/>
      </w:rPr>
    </w:lvl>
    <w:lvl w:ilvl="8">
      <w:start w:val="1"/>
      <w:numFmt w:val="decimal"/>
      <w:lvlText w:val="%1.%2.%3.%4.%5.%6.%7.%8.%9"/>
      <w:lvlJc w:val="left"/>
      <w:pPr>
        <w:ind w:left="1440" w:hanging="1440"/>
      </w:pPr>
      <w:rPr>
        <w:rFonts w:eastAsia="Arial Unicode MS" w:hint="default"/>
        <w:u w:val="single"/>
      </w:rPr>
    </w:lvl>
  </w:abstractNum>
  <w:abstractNum w:abstractNumId="63" w15:restartNumberingAfterBreak="0">
    <w:nsid w:val="66337FAF"/>
    <w:multiLevelType w:val="multilevel"/>
    <w:tmpl w:val="34285D74"/>
    <w:lvl w:ilvl="0">
      <w:start w:val="1"/>
      <w:numFmt w:val="lowerRoman"/>
      <w:lvlText w:val="(%1)"/>
      <w:lvlJc w:val="left"/>
      <w:pPr>
        <w:ind w:left="3114" w:hanging="708"/>
      </w:pPr>
      <w:rPr>
        <w:rFonts w:ascii="Trebuchet MS" w:hAnsi="Trebuchet MS" w:cs="Times New Roman" w:hint="default"/>
        <w:b/>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64" w15:restartNumberingAfterBreak="0">
    <w:nsid w:val="68BE0D14"/>
    <w:multiLevelType w:val="hybridMultilevel"/>
    <w:tmpl w:val="8244DCDA"/>
    <w:lvl w:ilvl="0" w:tplc="AE1629E4">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5" w15:restartNumberingAfterBreak="0">
    <w:nsid w:val="68F00B3E"/>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8F252EE"/>
    <w:multiLevelType w:val="hybridMultilevel"/>
    <w:tmpl w:val="B866A93C"/>
    <w:lvl w:ilvl="0" w:tplc="4574C712">
      <w:start w:val="1"/>
      <w:numFmt w:val="lowerLetter"/>
      <w:lvlText w:val="(%1)"/>
      <w:lvlJc w:val="left"/>
      <w:pPr>
        <w:ind w:left="720" w:hanging="360"/>
      </w:pPr>
      <w:rPr>
        <w:rFonts w:hint="default"/>
        <w:b/>
        <w:i w:val="0"/>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6C530290"/>
    <w:multiLevelType w:val="hybridMultilevel"/>
    <w:tmpl w:val="19960F32"/>
    <w:lvl w:ilvl="0" w:tplc="6428D696">
      <w:start w:val="1"/>
      <w:numFmt w:val="lowerRoman"/>
      <w:lvlText w:val="(%1)"/>
      <w:lvlJc w:val="left"/>
      <w:pPr>
        <w:ind w:left="720" w:hanging="360"/>
      </w:pPr>
      <w:rPr>
        <w:rFonts w:ascii="Times New Roman" w:hAnsi="Times New Roman" w:cs="Times New Roman" w:hint="default"/>
        <w:b/>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0565B3E"/>
    <w:multiLevelType w:val="multilevel"/>
    <w:tmpl w:val="84E6E52A"/>
    <w:lvl w:ilvl="0">
      <w:start w:val="1"/>
      <w:numFmt w:val="decimal"/>
      <w:lvlText w:val="%1."/>
      <w:lvlJc w:val="left"/>
      <w:pPr>
        <w:ind w:left="360" w:hanging="360"/>
      </w:pPr>
      <w:rPr>
        <w:rFonts w:asciiTheme="majorHAnsi" w:hAnsiTheme="majorHAnsi" w:cstheme="majorHAnsi" w:hint="default"/>
        <w:b/>
        <w:sz w:val="23"/>
        <w:szCs w:val="23"/>
      </w:rPr>
    </w:lvl>
    <w:lvl w:ilvl="1">
      <w:start w:val="1"/>
      <w:numFmt w:val="decimal"/>
      <w:lvlText w:val="%1.%2."/>
      <w:lvlJc w:val="left"/>
      <w:pPr>
        <w:ind w:left="432" w:hanging="432"/>
      </w:pPr>
      <w:rPr>
        <w:rFonts w:asciiTheme="majorHAnsi" w:hAnsiTheme="majorHAnsi" w:cstheme="majorHAnsi"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32E7D86"/>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4291504"/>
    <w:multiLevelType w:val="hybridMultilevel"/>
    <w:tmpl w:val="D618FB56"/>
    <w:lvl w:ilvl="0" w:tplc="15A81F4A">
      <w:start w:val="1"/>
      <w:numFmt w:val="lowerLetter"/>
      <w:lvlText w:val="(%1)"/>
      <w:lvlJc w:val="left"/>
      <w:pPr>
        <w:ind w:left="720" w:hanging="360"/>
      </w:pPr>
      <w:rPr>
        <w:rFonts w:hint="default"/>
        <w:b/>
        <w:i w:val="0"/>
      </w:rPr>
    </w:lvl>
    <w:lvl w:ilvl="1" w:tplc="15A81F4A">
      <w:start w:val="1"/>
      <w:numFmt w:val="lowerLetter"/>
      <w:lvlText w:val="(%2)"/>
      <w:lvlJc w:val="left"/>
      <w:pPr>
        <w:ind w:left="1440" w:hanging="360"/>
      </w:pPr>
      <w:rPr>
        <w:rFonts w:hint="default"/>
        <w:b/>
        <w:i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43F5802"/>
    <w:multiLevelType w:val="multilevel"/>
    <w:tmpl w:val="6BBC6B80"/>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FFFFFF" w:themeColor="background1"/>
        <w:sz w:val="21"/>
        <w:szCs w:val="21"/>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bCs/>
        <w:i w:val="0"/>
        <w:caps w:val="0"/>
        <w:strike w:val="0"/>
        <w:dstrike w:val="0"/>
        <w:vanish w:val="0"/>
        <w:webHidden w:val="0"/>
        <w:color w:val="auto"/>
        <w:kern w:val="0"/>
        <w:sz w:val="21"/>
        <w:szCs w:val="21"/>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bCs/>
        <w:i w:val="0"/>
        <w:caps w:val="0"/>
        <w:strike w:val="0"/>
        <w:dstrike w:val="0"/>
        <w:vanish w:val="0"/>
        <w:webHidden w:val="0"/>
        <w:color w:val="auto"/>
        <w:sz w:val="21"/>
        <w:szCs w:val="21"/>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1"/>
        <w:szCs w:val="21"/>
        <w:u w:val="none"/>
        <w:effect w:val="none"/>
        <w:vertAlign w:val="baseline"/>
        <w:specVanish w:val="0"/>
      </w:rPr>
    </w:lvl>
    <w:lvl w:ilvl="4">
      <w:start w:val="1"/>
      <w:numFmt w:val="decimal"/>
      <w:pStyle w:val="Nvel111"/>
      <w:lvlText w:val="%1.%2.%5"/>
      <w:lvlJc w:val="left"/>
      <w:pPr>
        <w:tabs>
          <w:tab w:val="num" w:pos="2126"/>
        </w:tabs>
        <w:ind w:left="709" w:firstLine="0"/>
      </w:pPr>
      <w:rPr>
        <w:rFonts w:ascii="Trebuchet MS" w:hAnsi="Trebuchet MS" w:hint="default"/>
        <w:b/>
        <w:bCs/>
        <w:i w:val="0"/>
        <w:strike w:val="0"/>
        <w:dstrike w:val="0"/>
        <w:color w:val="auto"/>
        <w:sz w:val="21"/>
        <w:szCs w:val="21"/>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bCs/>
        <w:i w:val="0"/>
        <w:sz w:val="22"/>
        <w:szCs w:val="22"/>
      </w:rPr>
    </w:lvl>
    <w:lvl w:ilvl="6">
      <w:start w:val="1"/>
      <w:numFmt w:val="lowerLetter"/>
      <w:pStyle w:val="Nvel111a1"/>
      <w:lvlText w:val="(%7)"/>
      <w:lvlJc w:val="left"/>
      <w:pPr>
        <w:tabs>
          <w:tab w:val="num" w:pos="2126"/>
        </w:tabs>
        <w:ind w:left="2126" w:hanging="708"/>
      </w:pPr>
      <w:rPr>
        <w:rFonts w:ascii="Trebuchet MS" w:hAnsi="Trebuchet MS" w:cs="Arial" w:hint="default"/>
        <w:b/>
        <w:bCs/>
        <w:i w:val="0"/>
        <w:spacing w:val="0"/>
        <w:sz w:val="22"/>
        <w:szCs w:val="22"/>
      </w:rPr>
    </w:lvl>
    <w:lvl w:ilvl="7">
      <w:start w:val="1"/>
      <w:numFmt w:val="decimal"/>
      <w:pStyle w:val="Nvel1111"/>
      <w:lvlText w:val="%1.%2.%5.%8"/>
      <w:lvlJc w:val="left"/>
      <w:pPr>
        <w:tabs>
          <w:tab w:val="num" w:pos="2835"/>
        </w:tabs>
        <w:ind w:left="1418" w:firstLine="0"/>
      </w:pPr>
      <w:rPr>
        <w:rFonts w:ascii="Trebuchet MS" w:hAnsi="Trebuchet MS" w:hint="default"/>
        <w:b/>
        <w:bCs/>
        <w:i w:val="0"/>
        <w:caps w:val="0"/>
        <w:strike w:val="0"/>
        <w:dstrike w:val="0"/>
        <w:vanish w:val="0"/>
        <w:webHidden w:val="0"/>
        <w:color w:val="auto"/>
        <w:sz w:val="21"/>
        <w:szCs w:val="21"/>
        <w:u w:val="none"/>
        <w:effect w:val="none"/>
        <w:vertAlign w:val="baseline"/>
        <w:specVanish w:val="0"/>
      </w:rPr>
    </w:lvl>
    <w:lvl w:ilvl="8">
      <w:start w:val="1"/>
      <w:numFmt w:val="decimal"/>
      <w:pStyle w:val="Nvel1111a"/>
      <w:lvlText w:val="%1.%2.%4.%5.%9"/>
      <w:lvlJc w:val="left"/>
      <w:pPr>
        <w:tabs>
          <w:tab w:val="num" w:pos="2126"/>
        </w:tabs>
        <w:ind w:left="2126" w:hanging="708"/>
      </w:pPr>
      <w:rPr>
        <w:rFonts w:ascii="Trebuchet MS" w:hAnsi="Trebuchet MS" w:hint="default"/>
        <w:b/>
        <w:bCs/>
        <w:i w:val="0"/>
        <w:sz w:val="22"/>
        <w:szCs w:val="22"/>
      </w:rPr>
    </w:lvl>
  </w:abstractNum>
  <w:abstractNum w:abstractNumId="72" w15:restartNumberingAfterBreak="0">
    <w:nsid w:val="75231977"/>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52604D0"/>
    <w:multiLevelType w:val="hybridMultilevel"/>
    <w:tmpl w:val="F59E4F58"/>
    <w:lvl w:ilvl="0" w:tplc="FFFFFFFF">
      <w:start w:val="1"/>
      <w:numFmt w:val="upperLetter"/>
      <w:lvlText w:val="(%1)"/>
      <w:lvlJc w:val="left"/>
      <w:pPr>
        <w:ind w:left="1212" w:hanging="360"/>
      </w:pPr>
      <w:rPr>
        <w:rFonts w:cs="Times New Roman" w:hint="default"/>
        <w:b/>
        <w:i w:val="0"/>
      </w:rPr>
    </w:lvl>
    <w:lvl w:ilvl="1" w:tplc="FFFFFFFF">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4" w15:restartNumberingAfterBreak="0">
    <w:nsid w:val="75BB4912"/>
    <w:multiLevelType w:val="multilevel"/>
    <w:tmpl w:val="FA80C000"/>
    <w:lvl w:ilvl="0">
      <w:start w:val="1"/>
      <w:numFmt w:val="decimal"/>
      <w:lvlText w:val="%1."/>
      <w:lvlJc w:val="left"/>
      <w:pPr>
        <w:ind w:left="0" w:firstLine="0"/>
      </w:pPr>
      <w:rPr>
        <w:rFonts w:hint="default"/>
        <w:b/>
        <w:strike w:val="0"/>
        <w:color w:val="000000" w:themeColor="text1"/>
      </w:rPr>
    </w:lvl>
    <w:lvl w:ilvl="1">
      <w:start w:val="1"/>
      <w:numFmt w:val="decimal"/>
      <w:lvlText w:val="%1.%2."/>
      <w:lvlJc w:val="left"/>
      <w:pPr>
        <w:tabs>
          <w:tab w:val="num" w:pos="709"/>
        </w:tabs>
        <w:ind w:left="0" w:firstLine="0"/>
      </w:pPr>
      <w:rPr>
        <w:rFonts w:ascii="Times New Roman" w:hAnsi="Times New Roman" w:cs="Times New Roman" w:hint="default"/>
        <w:b/>
        <w:i w:val="0"/>
        <w:color w:val="auto"/>
        <w:sz w:val="23"/>
        <w:szCs w:val="23"/>
      </w:rPr>
    </w:lvl>
    <w:lvl w:ilvl="2">
      <w:start w:val="1"/>
      <w:numFmt w:val="decimal"/>
      <w:lvlText w:val="%1.%2.%3."/>
      <w:lvlJc w:val="left"/>
      <w:pPr>
        <w:ind w:left="0" w:firstLine="709"/>
      </w:pPr>
      <w:rPr>
        <w:rFonts w:ascii="Times New Roman" w:hAnsi="Times New Roman" w:cs="Times New Roman" w:hint="default"/>
        <w:b/>
        <w:i w:val="0"/>
        <w:sz w:val="23"/>
        <w:szCs w:val="23"/>
      </w:rPr>
    </w:lvl>
    <w:lvl w:ilvl="3">
      <w:start w:val="1"/>
      <w:numFmt w:val="decimal"/>
      <w:lvlText w:val="%1.%2.%3.%4."/>
      <w:lvlJc w:val="left"/>
      <w:pPr>
        <w:tabs>
          <w:tab w:val="num" w:pos="1276"/>
        </w:tabs>
        <w:ind w:left="0" w:firstLine="1276"/>
      </w:pPr>
      <w:rPr>
        <w:rFonts w:hint="default"/>
        <w:b/>
        <w:i w:val="0"/>
      </w:rPr>
    </w:lvl>
    <w:lvl w:ilvl="4">
      <w:start w:val="1"/>
      <w:numFmt w:val="decimal"/>
      <w:lvlText w:val="%1.%2.%3.%4.%5."/>
      <w:lvlJc w:val="left"/>
      <w:pPr>
        <w:ind w:left="0" w:firstLine="1701"/>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5" w15:restartNumberingAfterBreak="0">
    <w:nsid w:val="76654082"/>
    <w:multiLevelType w:val="multilevel"/>
    <w:tmpl w:val="FA80C000"/>
    <w:lvl w:ilvl="0">
      <w:start w:val="1"/>
      <w:numFmt w:val="decimal"/>
      <w:lvlText w:val="%1."/>
      <w:lvlJc w:val="left"/>
      <w:pPr>
        <w:ind w:left="0" w:firstLine="0"/>
      </w:pPr>
      <w:rPr>
        <w:rFonts w:hint="default"/>
        <w:b/>
        <w:strike w:val="0"/>
        <w:color w:val="000000" w:themeColor="text1"/>
      </w:rPr>
    </w:lvl>
    <w:lvl w:ilvl="1">
      <w:start w:val="1"/>
      <w:numFmt w:val="decimal"/>
      <w:lvlText w:val="%1.%2."/>
      <w:lvlJc w:val="left"/>
      <w:pPr>
        <w:tabs>
          <w:tab w:val="num" w:pos="709"/>
        </w:tabs>
        <w:ind w:left="0" w:firstLine="0"/>
      </w:pPr>
      <w:rPr>
        <w:rFonts w:ascii="Times New Roman" w:hAnsi="Times New Roman" w:cs="Times New Roman" w:hint="default"/>
        <w:b/>
        <w:i w:val="0"/>
        <w:color w:val="auto"/>
        <w:sz w:val="23"/>
        <w:szCs w:val="23"/>
      </w:rPr>
    </w:lvl>
    <w:lvl w:ilvl="2">
      <w:start w:val="1"/>
      <w:numFmt w:val="decimal"/>
      <w:lvlText w:val="%1.%2.%3."/>
      <w:lvlJc w:val="left"/>
      <w:pPr>
        <w:ind w:left="0" w:firstLine="709"/>
      </w:pPr>
      <w:rPr>
        <w:rFonts w:ascii="Times New Roman" w:hAnsi="Times New Roman" w:cs="Times New Roman" w:hint="default"/>
        <w:b/>
        <w:i w:val="0"/>
        <w:sz w:val="23"/>
        <w:szCs w:val="23"/>
      </w:rPr>
    </w:lvl>
    <w:lvl w:ilvl="3">
      <w:start w:val="1"/>
      <w:numFmt w:val="decimal"/>
      <w:lvlText w:val="%1.%2.%3.%4."/>
      <w:lvlJc w:val="left"/>
      <w:pPr>
        <w:tabs>
          <w:tab w:val="num" w:pos="1276"/>
        </w:tabs>
        <w:ind w:left="0" w:firstLine="1276"/>
      </w:pPr>
      <w:rPr>
        <w:rFonts w:hint="default"/>
        <w:b/>
        <w:i w:val="0"/>
      </w:rPr>
    </w:lvl>
    <w:lvl w:ilvl="4">
      <w:start w:val="1"/>
      <w:numFmt w:val="decimal"/>
      <w:lvlText w:val="%1.%2.%3.%4.%5."/>
      <w:lvlJc w:val="left"/>
      <w:pPr>
        <w:ind w:left="0" w:firstLine="1701"/>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772B6E2B"/>
    <w:multiLevelType w:val="multilevel"/>
    <w:tmpl w:val="7B3AE39A"/>
    <w:lvl w:ilvl="0">
      <w:start w:val="1"/>
      <w:numFmt w:val="decimal"/>
      <w:lvlText w:val="%1."/>
      <w:lvlJc w:val="left"/>
      <w:pPr>
        <w:ind w:left="360" w:hanging="360"/>
      </w:pPr>
      <w:rPr>
        <w:rFonts w:ascii="Times New Roman" w:hAnsi="Times New Roman" w:cs="Times New Roman" w:hint="default"/>
        <w:b/>
        <w:sz w:val="23"/>
        <w:szCs w:val="23"/>
      </w:rPr>
    </w:lvl>
    <w:lvl w:ilvl="1">
      <w:start w:val="1"/>
      <w:numFmt w:val="decimal"/>
      <w:lvlText w:val="%1.%2."/>
      <w:lvlJc w:val="left"/>
      <w:pPr>
        <w:ind w:left="432" w:hanging="432"/>
      </w:pPr>
      <w:rPr>
        <w:rFonts w:ascii="Times New Roman" w:hAnsi="Times New Roman" w:cs="Times New Roman" w:hint="default"/>
        <w:b/>
        <w:bCs/>
        <w:i w:val="0"/>
        <w:sz w:val="23"/>
        <w:szCs w:val="23"/>
      </w:rPr>
    </w:lvl>
    <w:lvl w:ilvl="2">
      <w:start w:val="1"/>
      <w:numFmt w:val="decimal"/>
      <w:lvlText w:val="%1.%2.%3."/>
      <w:lvlJc w:val="left"/>
      <w:pPr>
        <w:ind w:left="504" w:hanging="504"/>
      </w:pPr>
      <w:rPr>
        <w:b/>
        <w:bCs/>
        <w:i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7ED0B33"/>
    <w:multiLevelType w:val="hybridMultilevel"/>
    <w:tmpl w:val="04882DEA"/>
    <w:lvl w:ilvl="0" w:tplc="AB08D446">
      <w:start w:val="1"/>
      <w:numFmt w:val="lowerRoman"/>
      <w:lvlText w:val="(%1)"/>
      <w:lvlJc w:val="left"/>
      <w:pPr>
        <w:ind w:left="1428" w:hanging="720"/>
      </w:pPr>
      <w:rPr>
        <w:rFonts w:ascii="Times New Roman" w:hAnsi="Times New Roman" w:cs="Times New Roman" w:hint="default"/>
        <w:b w:val="0"/>
        <w:bCs/>
        <w:i w:val="0"/>
        <w:sz w:val="24"/>
        <w:szCs w:val="24"/>
      </w:rPr>
    </w:lvl>
    <w:lvl w:ilvl="1" w:tplc="C88AE5FC">
      <w:start w:val="1"/>
      <w:numFmt w:val="lowerLetter"/>
      <w:lvlText w:val="(%2)"/>
      <w:lvlJc w:val="left"/>
      <w:pPr>
        <w:ind w:left="1455" w:hanging="375"/>
      </w:pPr>
      <w:rPr>
        <w:b w:val="0"/>
        <w:bCs/>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8" w15:restartNumberingAfterBreak="0">
    <w:nsid w:val="77FA0E22"/>
    <w:multiLevelType w:val="multilevel"/>
    <w:tmpl w:val="FA80C000"/>
    <w:numStyleLink w:val="EstiloVBSO"/>
  </w:abstractNum>
  <w:abstractNum w:abstractNumId="79" w15:restartNumberingAfterBreak="0">
    <w:nsid w:val="7A6B25FD"/>
    <w:multiLevelType w:val="multilevel"/>
    <w:tmpl w:val="34285D74"/>
    <w:lvl w:ilvl="0">
      <w:start w:val="1"/>
      <w:numFmt w:val="lowerRoman"/>
      <w:lvlText w:val="(%1)"/>
      <w:lvlJc w:val="left"/>
      <w:pPr>
        <w:ind w:left="3544" w:hanging="708"/>
      </w:pPr>
      <w:rPr>
        <w:rFonts w:ascii="Trebuchet MS" w:hAnsi="Trebuchet MS" w:cs="Times New Roman" w:hint="default"/>
        <w:b/>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80" w15:restartNumberingAfterBreak="0">
    <w:nsid w:val="7C291643"/>
    <w:multiLevelType w:val="multilevel"/>
    <w:tmpl w:val="34285D74"/>
    <w:lvl w:ilvl="0">
      <w:start w:val="1"/>
      <w:numFmt w:val="lowerRoman"/>
      <w:lvlText w:val="(%1)"/>
      <w:lvlJc w:val="left"/>
      <w:pPr>
        <w:ind w:left="3544" w:hanging="708"/>
      </w:pPr>
      <w:rPr>
        <w:rFonts w:ascii="Trebuchet MS" w:hAnsi="Trebuchet MS" w:cs="Times New Roman" w:hint="default"/>
        <w:b/>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81" w15:restartNumberingAfterBreak="0">
    <w:nsid w:val="7E2B0EAA"/>
    <w:multiLevelType w:val="hybridMultilevel"/>
    <w:tmpl w:val="FF9C943A"/>
    <w:lvl w:ilvl="0" w:tplc="4574C712">
      <w:start w:val="1"/>
      <w:numFmt w:val="lowerLetter"/>
      <w:lvlText w:val="(%1)"/>
      <w:lvlJc w:val="left"/>
      <w:pPr>
        <w:ind w:left="1430" w:hanging="720"/>
      </w:pPr>
      <w:rPr>
        <w:rFonts w:hint="default"/>
        <w:b/>
        <w:i w:val="0"/>
        <w:color w:val="auto"/>
        <w:lang w:val="pt-BR"/>
      </w:rPr>
    </w:lvl>
    <w:lvl w:ilvl="1" w:tplc="CEA878B8">
      <w:start w:val="1"/>
      <w:numFmt w:val="decimal"/>
      <w:lvlText w:val="(%2)"/>
      <w:lvlJc w:val="left"/>
      <w:pPr>
        <w:ind w:left="1820" w:hanging="390"/>
      </w:pPr>
      <w:rPr>
        <w:rFonts w:hint="default"/>
        <w:b/>
        <w:i/>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82" w15:restartNumberingAfterBreak="0">
    <w:nsid w:val="7EC234D5"/>
    <w:multiLevelType w:val="multilevel"/>
    <w:tmpl w:val="73F60EF8"/>
    <w:lvl w:ilvl="0">
      <w:start w:val="1"/>
      <w:numFmt w:val="lowerRoman"/>
      <w:lvlText w:val="(%1)"/>
      <w:lvlJc w:val="left"/>
      <w:pPr>
        <w:ind w:left="3544" w:hanging="708"/>
      </w:pPr>
      <w:rPr>
        <w:rFonts w:ascii="Times New Roman" w:hAnsi="Times New Roman" w:cs="Times New Roman" w:hint="default"/>
        <w:b w:val="0"/>
        <w:i w:val="0"/>
        <w:lang w:val="pt-BR"/>
      </w:rPr>
    </w:lvl>
    <w:lvl w:ilvl="1">
      <w:start w:val="1"/>
      <w:numFmt w:val="lowerLetter"/>
      <w:lvlText w:val="(%2)"/>
      <w:lvlJc w:val="left"/>
      <w:pPr>
        <w:ind w:left="3516" w:hanging="390"/>
      </w:pPr>
      <w:rPr>
        <w:rFonts w:hint="default"/>
        <w:b/>
        <w:i w:val="0"/>
      </w:rPr>
    </w:lvl>
    <w:lvl w:ilvl="2">
      <w:start w:val="1"/>
      <w:numFmt w:val="decimal"/>
      <w:lvlText w:val="(%3)"/>
      <w:lvlJc w:val="right"/>
      <w:pPr>
        <w:ind w:left="4206" w:hanging="180"/>
      </w:pPr>
      <w:rPr>
        <w:rFonts w:hint="default"/>
      </w:rPr>
    </w:lvl>
    <w:lvl w:ilvl="3">
      <w:start w:val="1"/>
      <w:numFmt w:val="decimal"/>
      <w:lvlText w:val="%4."/>
      <w:lvlJc w:val="left"/>
      <w:pPr>
        <w:ind w:left="4926" w:hanging="360"/>
      </w:pPr>
      <w:rPr>
        <w:rFonts w:hint="default"/>
      </w:rPr>
    </w:lvl>
    <w:lvl w:ilvl="4">
      <w:start w:val="1"/>
      <w:numFmt w:val="lowerLetter"/>
      <w:lvlText w:val="%5."/>
      <w:lvlJc w:val="left"/>
      <w:pPr>
        <w:ind w:left="5646" w:hanging="360"/>
      </w:pPr>
      <w:rPr>
        <w:rFonts w:hint="default"/>
      </w:rPr>
    </w:lvl>
    <w:lvl w:ilvl="5">
      <w:start w:val="1"/>
      <w:numFmt w:val="lowerRoman"/>
      <w:lvlText w:val="%6."/>
      <w:lvlJc w:val="right"/>
      <w:pPr>
        <w:ind w:left="6366" w:hanging="180"/>
      </w:pPr>
      <w:rPr>
        <w:rFonts w:hint="default"/>
      </w:rPr>
    </w:lvl>
    <w:lvl w:ilvl="6">
      <w:start w:val="1"/>
      <w:numFmt w:val="decimal"/>
      <w:lvlText w:val="%7."/>
      <w:lvlJc w:val="left"/>
      <w:pPr>
        <w:ind w:left="7086" w:hanging="360"/>
      </w:pPr>
      <w:rPr>
        <w:rFonts w:hint="default"/>
      </w:rPr>
    </w:lvl>
    <w:lvl w:ilvl="7">
      <w:start w:val="1"/>
      <w:numFmt w:val="lowerLetter"/>
      <w:lvlText w:val="%8."/>
      <w:lvlJc w:val="left"/>
      <w:pPr>
        <w:ind w:left="7806" w:hanging="360"/>
      </w:pPr>
      <w:rPr>
        <w:rFonts w:hint="default"/>
      </w:rPr>
    </w:lvl>
    <w:lvl w:ilvl="8">
      <w:start w:val="1"/>
      <w:numFmt w:val="lowerRoman"/>
      <w:lvlText w:val="%9."/>
      <w:lvlJc w:val="right"/>
      <w:pPr>
        <w:ind w:left="8526" w:hanging="180"/>
      </w:pPr>
      <w:rPr>
        <w:rFonts w:hint="default"/>
      </w:rPr>
    </w:lvl>
  </w:abstractNum>
  <w:abstractNum w:abstractNumId="83" w15:restartNumberingAfterBreak="0">
    <w:nsid w:val="7F524476"/>
    <w:multiLevelType w:val="hybridMultilevel"/>
    <w:tmpl w:val="5A1E860C"/>
    <w:lvl w:ilvl="0" w:tplc="67581E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15:restartNumberingAfterBreak="0">
    <w:nsid w:val="7F9C57D0"/>
    <w:multiLevelType w:val="hybridMultilevel"/>
    <w:tmpl w:val="357C5262"/>
    <w:lvl w:ilvl="0" w:tplc="04160019">
      <w:start w:val="1"/>
      <w:numFmt w:val="lowerLetter"/>
      <w:lvlText w:val="%1."/>
      <w:lvlJc w:val="left"/>
      <w:pPr>
        <w:ind w:left="1430" w:hanging="720"/>
      </w:pPr>
      <w:rPr>
        <w:rFonts w:cs="Times New Roman" w:hint="default"/>
        <w:b w:val="0"/>
        <w:i w:val="0"/>
        <w:lang w:val="pt-BR"/>
      </w:rPr>
    </w:lvl>
    <w:lvl w:ilvl="1" w:tplc="15A81F4A">
      <w:start w:val="1"/>
      <w:numFmt w:val="lowerLetter"/>
      <w:lvlText w:val="(%2)"/>
      <w:lvlJc w:val="left"/>
      <w:pPr>
        <w:ind w:left="1820" w:hanging="390"/>
      </w:pPr>
      <w:rPr>
        <w:rFonts w:hint="default"/>
        <w:b/>
        <w:i w:val="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num w:numId="1" w16cid:durableId="247813096">
    <w:abstractNumId w:val="75"/>
  </w:num>
  <w:num w:numId="2" w16cid:durableId="758216830">
    <w:abstractNumId w:val="45"/>
  </w:num>
  <w:num w:numId="3" w16cid:durableId="424612158">
    <w:abstractNumId w:val="81"/>
  </w:num>
  <w:num w:numId="4" w16cid:durableId="1785615886">
    <w:abstractNumId w:val="50"/>
  </w:num>
  <w:num w:numId="5" w16cid:durableId="1142042000">
    <w:abstractNumId w:val="46"/>
  </w:num>
  <w:num w:numId="6" w16cid:durableId="20516299">
    <w:abstractNumId w:val="6"/>
  </w:num>
  <w:num w:numId="7" w16cid:durableId="337659872">
    <w:abstractNumId w:val="0"/>
  </w:num>
  <w:num w:numId="8" w16cid:durableId="1477717463">
    <w:abstractNumId w:val="13"/>
  </w:num>
  <w:num w:numId="9" w16cid:durableId="1089739033">
    <w:abstractNumId w:val="34"/>
  </w:num>
  <w:num w:numId="10" w16cid:durableId="1064378594">
    <w:abstractNumId w:val="42"/>
  </w:num>
  <w:num w:numId="11" w16cid:durableId="1446659852">
    <w:abstractNumId w:val="38"/>
  </w:num>
  <w:num w:numId="12" w16cid:durableId="152530356">
    <w:abstractNumId w:val="66"/>
  </w:num>
  <w:num w:numId="13" w16cid:durableId="472722456">
    <w:abstractNumId w:val="54"/>
  </w:num>
  <w:num w:numId="14" w16cid:durableId="230849492">
    <w:abstractNumId w:val="33"/>
  </w:num>
  <w:num w:numId="15" w16cid:durableId="750851077">
    <w:abstractNumId w:val="63"/>
  </w:num>
  <w:num w:numId="16" w16cid:durableId="751780192">
    <w:abstractNumId w:val="16"/>
  </w:num>
  <w:num w:numId="17" w16cid:durableId="1995181717">
    <w:abstractNumId w:val="82"/>
  </w:num>
  <w:num w:numId="18" w16cid:durableId="876544561">
    <w:abstractNumId w:val="24"/>
  </w:num>
  <w:num w:numId="19" w16cid:durableId="775834887">
    <w:abstractNumId w:val="22"/>
  </w:num>
  <w:num w:numId="20" w16cid:durableId="922758868">
    <w:abstractNumId w:val="11"/>
  </w:num>
  <w:num w:numId="21" w16cid:durableId="668757687">
    <w:abstractNumId w:val="49"/>
  </w:num>
  <w:num w:numId="22" w16cid:durableId="895431028">
    <w:abstractNumId w:val="48"/>
  </w:num>
  <w:num w:numId="23" w16cid:durableId="1136602666">
    <w:abstractNumId w:val="67"/>
  </w:num>
  <w:num w:numId="24" w16cid:durableId="844705109">
    <w:abstractNumId w:val="14"/>
  </w:num>
  <w:num w:numId="25" w16cid:durableId="1075206020">
    <w:abstractNumId w:val="8"/>
  </w:num>
  <w:num w:numId="26" w16cid:durableId="1569926409">
    <w:abstractNumId w:val="41"/>
  </w:num>
  <w:num w:numId="27" w16cid:durableId="1927885332">
    <w:abstractNumId w:val="47"/>
  </w:num>
  <w:num w:numId="28" w16cid:durableId="1644968801">
    <w:abstractNumId w:val="28"/>
  </w:num>
  <w:num w:numId="29" w16cid:durableId="1410466648">
    <w:abstractNumId w:val="70"/>
  </w:num>
  <w:num w:numId="30" w16cid:durableId="266542615">
    <w:abstractNumId w:val="52"/>
  </w:num>
  <w:num w:numId="31" w16cid:durableId="1180510051">
    <w:abstractNumId w:val="83"/>
  </w:num>
  <w:num w:numId="32" w16cid:durableId="658968669">
    <w:abstractNumId w:val="80"/>
  </w:num>
  <w:num w:numId="33" w16cid:durableId="598803392">
    <w:abstractNumId w:val="79"/>
  </w:num>
  <w:num w:numId="34" w16cid:durableId="994069837">
    <w:abstractNumId w:val="51"/>
  </w:num>
  <w:num w:numId="35" w16cid:durableId="431048970">
    <w:abstractNumId w:val="3"/>
  </w:num>
  <w:num w:numId="36" w16cid:durableId="848954972">
    <w:abstractNumId w:val="5"/>
  </w:num>
  <w:num w:numId="37" w16cid:durableId="1450198162">
    <w:abstractNumId w:val="37"/>
  </w:num>
  <w:num w:numId="38" w16cid:durableId="161119613">
    <w:abstractNumId w:val="35"/>
  </w:num>
  <w:num w:numId="39" w16cid:durableId="688797901">
    <w:abstractNumId w:val="40"/>
  </w:num>
  <w:num w:numId="40" w16cid:durableId="862478775">
    <w:abstractNumId w:val="7"/>
  </w:num>
  <w:num w:numId="41" w16cid:durableId="153473260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3193859">
    <w:abstractNumId w:val="84"/>
  </w:num>
  <w:num w:numId="43" w16cid:durableId="1477381706">
    <w:abstractNumId w:val="31"/>
  </w:num>
  <w:num w:numId="44" w16cid:durableId="1827477597">
    <w:abstractNumId w:val="21"/>
  </w:num>
  <w:num w:numId="45" w16cid:durableId="304240318">
    <w:abstractNumId w:val="62"/>
  </w:num>
  <w:num w:numId="46" w16cid:durableId="1439983398">
    <w:abstractNumId w:val="21"/>
  </w:num>
  <w:num w:numId="47" w16cid:durableId="187257228">
    <w:abstractNumId w:val="21"/>
  </w:num>
  <w:num w:numId="48" w16cid:durableId="624510051">
    <w:abstractNumId w:val="21"/>
  </w:num>
  <w:num w:numId="49" w16cid:durableId="1583487660">
    <w:abstractNumId w:val="64"/>
  </w:num>
  <w:num w:numId="50" w16cid:durableId="31668658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7111344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591982">
    <w:abstractNumId w:val="10"/>
  </w:num>
  <w:num w:numId="53" w16cid:durableId="1192918970">
    <w:abstractNumId w:val="77"/>
  </w:num>
  <w:num w:numId="54" w16cid:durableId="971061376">
    <w:abstractNumId w:val="23"/>
  </w:num>
  <w:num w:numId="55" w16cid:durableId="1107962065">
    <w:abstractNumId w:val="71"/>
  </w:num>
  <w:num w:numId="56" w16cid:durableId="1823305833">
    <w:abstractNumId w:val="19"/>
  </w:num>
  <w:num w:numId="57" w16cid:durableId="447088192">
    <w:abstractNumId w:val="73"/>
  </w:num>
  <w:num w:numId="58" w16cid:durableId="143470287">
    <w:abstractNumId w:val="12"/>
  </w:num>
  <w:num w:numId="59" w16cid:durableId="687567011">
    <w:abstractNumId w:val="60"/>
  </w:num>
  <w:num w:numId="60" w16cid:durableId="2107840904">
    <w:abstractNumId w:val="44"/>
  </w:num>
  <w:num w:numId="61" w16cid:durableId="1841238785">
    <w:abstractNumId w:val="18"/>
  </w:num>
  <w:num w:numId="62" w16cid:durableId="716321403">
    <w:abstractNumId w:val="39"/>
  </w:num>
  <w:num w:numId="63" w16cid:durableId="181058643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47547859">
    <w:abstractNumId w:val="55"/>
  </w:num>
  <w:num w:numId="65" w16cid:durableId="1499805757">
    <w:abstractNumId w:val="2"/>
  </w:num>
  <w:num w:numId="66" w16cid:durableId="1616601325">
    <w:abstractNumId w:val="4"/>
  </w:num>
  <w:num w:numId="67" w16cid:durableId="1798791955">
    <w:abstractNumId w:val="78"/>
  </w:num>
  <w:num w:numId="68" w16cid:durableId="1969893834">
    <w:abstractNumId w:val="15"/>
  </w:num>
  <w:num w:numId="69" w16cid:durableId="435566916">
    <w:abstractNumId w:val="30"/>
  </w:num>
  <w:num w:numId="70" w16cid:durableId="1421607320">
    <w:abstractNumId w:val="61"/>
  </w:num>
  <w:num w:numId="71" w16cid:durableId="1334456603">
    <w:abstractNumId w:val="9"/>
  </w:num>
  <w:num w:numId="72" w16cid:durableId="1937249331">
    <w:abstractNumId w:val="59"/>
  </w:num>
  <w:num w:numId="73" w16cid:durableId="1676300890">
    <w:abstractNumId w:val="32"/>
  </w:num>
  <w:num w:numId="74" w16cid:durableId="842165775">
    <w:abstractNumId w:val="56"/>
  </w:num>
  <w:num w:numId="75" w16cid:durableId="144057869">
    <w:abstractNumId w:val="65"/>
  </w:num>
  <w:num w:numId="76" w16cid:durableId="1092701328">
    <w:abstractNumId w:val="17"/>
  </w:num>
  <w:num w:numId="77" w16cid:durableId="22945548">
    <w:abstractNumId w:val="25"/>
  </w:num>
  <w:num w:numId="78" w16cid:durableId="1251161820">
    <w:abstractNumId w:val="76"/>
  </w:num>
  <w:num w:numId="79" w16cid:durableId="145316927">
    <w:abstractNumId w:val="69"/>
  </w:num>
  <w:num w:numId="80" w16cid:durableId="593631422">
    <w:abstractNumId w:val="20"/>
  </w:num>
  <w:num w:numId="81" w16cid:durableId="1196192225">
    <w:abstractNumId w:val="72"/>
  </w:num>
  <w:num w:numId="82" w16cid:durableId="1179731654">
    <w:abstractNumId w:val="27"/>
  </w:num>
  <w:num w:numId="83" w16cid:durableId="2066564407">
    <w:abstractNumId w:val="57"/>
  </w:num>
  <w:num w:numId="84" w16cid:durableId="1861502270">
    <w:abstractNumId w:val="36"/>
  </w:num>
  <w:num w:numId="85" w16cid:durableId="445151738">
    <w:abstractNumId w:val="26"/>
  </w:num>
  <w:num w:numId="86" w16cid:durableId="1821117941">
    <w:abstractNumId w:val="74"/>
  </w:num>
  <w:num w:numId="87" w16cid:durableId="786432374">
    <w:abstractNumId w:val="29"/>
  </w:num>
  <w:num w:numId="88" w16cid:durableId="1016467392">
    <w:abstractNumId w:val="43"/>
  </w:num>
  <w:num w:numId="89" w16cid:durableId="1790126707">
    <w:abstractNumId w:val="53"/>
  </w:num>
  <w:num w:numId="90" w16cid:durableId="208617184">
    <w:abstractNumId w:val="1"/>
  </w:num>
  <w:num w:numId="91" w16cid:durableId="697050961">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02"/>
    <w:rsid w:val="000001DA"/>
    <w:rsid w:val="000003D4"/>
    <w:rsid w:val="00000F0F"/>
    <w:rsid w:val="000010B4"/>
    <w:rsid w:val="000016DB"/>
    <w:rsid w:val="0000171F"/>
    <w:rsid w:val="00001DB5"/>
    <w:rsid w:val="00001DE3"/>
    <w:rsid w:val="000026C3"/>
    <w:rsid w:val="000027D6"/>
    <w:rsid w:val="000028FB"/>
    <w:rsid w:val="00002BEF"/>
    <w:rsid w:val="000031CB"/>
    <w:rsid w:val="00003326"/>
    <w:rsid w:val="0000344E"/>
    <w:rsid w:val="0000372F"/>
    <w:rsid w:val="00003D3B"/>
    <w:rsid w:val="00003F46"/>
    <w:rsid w:val="000050BC"/>
    <w:rsid w:val="000052D6"/>
    <w:rsid w:val="000062A2"/>
    <w:rsid w:val="0000668C"/>
    <w:rsid w:val="00006931"/>
    <w:rsid w:val="00006F4C"/>
    <w:rsid w:val="000073E1"/>
    <w:rsid w:val="00007FFC"/>
    <w:rsid w:val="00007FFD"/>
    <w:rsid w:val="000104B1"/>
    <w:rsid w:val="00010A0C"/>
    <w:rsid w:val="00010FC8"/>
    <w:rsid w:val="0001109F"/>
    <w:rsid w:val="00011412"/>
    <w:rsid w:val="00011652"/>
    <w:rsid w:val="00011E9D"/>
    <w:rsid w:val="000121D7"/>
    <w:rsid w:val="00012F49"/>
    <w:rsid w:val="0001301E"/>
    <w:rsid w:val="000130C0"/>
    <w:rsid w:val="000132E9"/>
    <w:rsid w:val="00013EFB"/>
    <w:rsid w:val="000142D8"/>
    <w:rsid w:val="00014565"/>
    <w:rsid w:val="00014647"/>
    <w:rsid w:val="00014A13"/>
    <w:rsid w:val="0001519F"/>
    <w:rsid w:val="0001574C"/>
    <w:rsid w:val="00015BD1"/>
    <w:rsid w:val="00015DD1"/>
    <w:rsid w:val="000162CD"/>
    <w:rsid w:val="000169C3"/>
    <w:rsid w:val="00016D40"/>
    <w:rsid w:val="000170BB"/>
    <w:rsid w:val="00017430"/>
    <w:rsid w:val="00017C01"/>
    <w:rsid w:val="00017D97"/>
    <w:rsid w:val="0002031D"/>
    <w:rsid w:val="00020517"/>
    <w:rsid w:val="000209C2"/>
    <w:rsid w:val="00020B02"/>
    <w:rsid w:val="00020D69"/>
    <w:rsid w:val="00021901"/>
    <w:rsid w:val="00021B13"/>
    <w:rsid w:val="00021C1F"/>
    <w:rsid w:val="00022AB4"/>
    <w:rsid w:val="00022BA3"/>
    <w:rsid w:val="00023E59"/>
    <w:rsid w:val="00023F9E"/>
    <w:rsid w:val="00024AAD"/>
    <w:rsid w:val="00024C43"/>
    <w:rsid w:val="00024EA1"/>
    <w:rsid w:val="00025577"/>
    <w:rsid w:val="00025F82"/>
    <w:rsid w:val="000261A3"/>
    <w:rsid w:val="000266A4"/>
    <w:rsid w:val="00027093"/>
    <w:rsid w:val="000273B3"/>
    <w:rsid w:val="00027730"/>
    <w:rsid w:val="0002779F"/>
    <w:rsid w:val="00027CD0"/>
    <w:rsid w:val="000302C8"/>
    <w:rsid w:val="00030C2F"/>
    <w:rsid w:val="00030EAE"/>
    <w:rsid w:val="000311B9"/>
    <w:rsid w:val="000319E7"/>
    <w:rsid w:val="00032613"/>
    <w:rsid w:val="000331F1"/>
    <w:rsid w:val="00033B46"/>
    <w:rsid w:val="00034F27"/>
    <w:rsid w:val="00034F97"/>
    <w:rsid w:val="00035424"/>
    <w:rsid w:val="00035FA3"/>
    <w:rsid w:val="0003664F"/>
    <w:rsid w:val="00036914"/>
    <w:rsid w:val="00036DE5"/>
    <w:rsid w:val="00037158"/>
    <w:rsid w:val="0003759C"/>
    <w:rsid w:val="0003770A"/>
    <w:rsid w:val="00037B5D"/>
    <w:rsid w:val="00040264"/>
    <w:rsid w:val="0004058B"/>
    <w:rsid w:val="0004095C"/>
    <w:rsid w:val="000411CF"/>
    <w:rsid w:val="000411E7"/>
    <w:rsid w:val="00041ABA"/>
    <w:rsid w:val="00041B33"/>
    <w:rsid w:val="00041D8F"/>
    <w:rsid w:val="00041E66"/>
    <w:rsid w:val="00042271"/>
    <w:rsid w:val="0004238C"/>
    <w:rsid w:val="000427A9"/>
    <w:rsid w:val="000433E0"/>
    <w:rsid w:val="000436DE"/>
    <w:rsid w:val="00043956"/>
    <w:rsid w:val="0004475B"/>
    <w:rsid w:val="00045369"/>
    <w:rsid w:val="000459D8"/>
    <w:rsid w:val="00045C56"/>
    <w:rsid w:val="000464A4"/>
    <w:rsid w:val="00047559"/>
    <w:rsid w:val="00047584"/>
    <w:rsid w:val="000475CE"/>
    <w:rsid w:val="00047637"/>
    <w:rsid w:val="00047959"/>
    <w:rsid w:val="00047A07"/>
    <w:rsid w:val="00047EC0"/>
    <w:rsid w:val="000502D4"/>
    <w:rsid w:val="000506FC"/>
    <w:rsid w:val="00050960"/>
    <w:rsid w:val="00050CDE"/>
    <w:rsid w:val="00050F2B"/>
    <w:rsid w:val="00051307"/>
    <w:rsid w:val="00051873"/>
    <w:rsid w:val="00051D61"/>
    <w:rsid w:val="0005211E"/>
    <w:rsid w:val="000525DB"/>
    <w:rsid w:val="0005260F"/>
    <w:rsid w:val="00052983"/>
    <w:rsid w:val="00052A6B"/>
    <w:rsid w:val="00052C5D"/>
    <w:rsid w:val="000532FF"/>
    <w:rsid w:val="0005448C"/>
    <w:rsid w:val="000559A3"/>
    <w:rsid w:val="00055A81"/>
    <w:rsid w:val="00055E29"/>
    <w:rsid w:val="0005704B"/>
    <w:rsid w:val="000571F0"/>
    <w:rsid w:val="000573EB"/>
    <w:rsid w:val="000574C8"/>
    <w:rsid w:val="00057562"/>
    <w:rsid w:val="00057BA8"/>
    <w:rsid w:val="0006010F"/>
    <w:rsid w:val="000601F2"/>
    <w:rsid w:val="0006026E"/>
    <w:rsid w:val="000608CC"/>
    <w:rsid w:val="000608F0"/>
    <w:rsid w:val="00060E01"/>
    <w:rsid w:val="00060E1A"/>
    <w:rsid w:val="00060E24"/>
    <w:rsid w:val="00061B3E"/>
    <w:rsid w:val="00061D12"/>
    <w:rsid w:val="00061E0D"/>
    <w:rsid w:val="00061EF1"/>
    <w:rsid w:val="000624DA"/>
    <w:rsid w:val="000633EB"/>
    <w:rsid w:val="0006366A"/>
    <w:rsid w:val="00063D2C"/>
    <w:rsid w:val="0006410B"/>
    <w:rsid w:val="00064480"/>
    <w:rsid w:val="00064916"/>
    <w:rsid w:val="00064CC8"/>
    <w:rsid w:val="000659BB"/>
    <w:rsid w:val="00065B57"/>
    <w:rsid w:val="00066829"/>
    <w:rsid w:val="00066E25"/>
    <w:rsid w:val="000673DA"/>
    <w:rsid w:val="000678AF"/>
    <w:rsid w:val="00067D15"/>
    <w:rsid w:val="00067D57"/>
    <w:rsid w:val="00067E85"/>
    <w:rsid w:val="0007060D"/>
    <w:rsid w:val="00070A1B"/>
    <w:rsid w:val="000716FA"/>
    <w:rsid w:val="00071A4B"/>
    <w:rsid w:val="00071CCE"/>
    <w:rsid w:val="00072A82"/>
    <w:rsid w:val="00072D2F"/>
    <w:rsid w:val="000741FB"/>
    <w:rsid w:val="0007465B"/>
    <w:rsid w:val="00074A61"/>
    <w:rsid w:val="0007503C"/>
    <w:rsid w:val="000751F2"/>
    <w:rsid w:val="00075951"/>
    <w:rsid w:val="000767C2"/>
    <w:rsid w:val="00076985"/>
    <w:rsid w:val="00076CAF"/>
    <w:rsid w:val="00077350"/>
    <w:rsid w:val="0007799D"/>
    <w:rsid w:val="00077B5E"/>
    <w:rsid w:val="00080112"/>
    <w:rsid w:val="00080151"/>
    <w:rsid w:val="000801CA"/>
    <w:rsid w:val="00080212"/>
    <w:rsid w:val="00081D95"/>
    <w:rsid w:val="000823AC"/>
    <w:rsid w:val="000828FB"/>
    <w:rsid w:val="00082BA3"/>
    <w:rsid w:val="0008313B"/>
    <w:rsid w:val="000831AD"/>
    <w:rsid w:val="0008350E"/>
    <w:rsid w:val="00083547"/>
    <w:rsid w:val="00083BE2"/>
    <w:rsid w:val="0008464F"/>
    <w:rsid w:val="000849F9"/>
    <w:rsid w:val="00085120"/>
    <w:rsid w:val="00085782"/>
    <w:rsid w:val="000857D1"/>
    <w:rsid w:val="00085D76"/>
    <w:rsid w:val="00085DA1"/>
    <w:rsid w:val="000860D5"/>
    <w:rsid w:val="000868EF"/>
    <w:rsid w:val="00086A3D"/>
    <w:rsid w:val="00086B1A"/>
    <w:rsid w:val="00087075"/>
    <w:rsid w:val="00087FE4"/>
    <w:rsid w:val="00090239"/>
    <w:rsid w:val="00090E0B"/>
    <w:rsid w:val="00091609"/>
    <w:rsid w:val="000919E7"/>
    <w:rsid w:val="00091B25"/>
    <w:rsid w:val="00091D19"/>
    <w:rsid w:val="00092142"/>
    <w:rsid w:val="00093585"/>
    <w:rsid w:val="00093BEA"/>
    <w:rsid w:val="00093C39"/>
    <w:rsid w:val="00093D06"/>
    <w:rsid w:val="00094449"/>
    <w:rsid w:val="000944F0"/>
    <w:rsid w:val="0009453A"/>
    <w:rsid w:val="0009461B"/>
    <w:rsid w:val="0009523A"/>
    <w:rsid w:val="00095770"/>
    <w:rsid w:val="00095991"/>
    <w:rsid w:val="00095C31"/>
    <w:rsid w:val="00095FA5"/>
    <w:rsid w:val="00096611"/>
    <w:rsid w:val="0009661C"/>
    <w:rsid w:val="00096BAD"/>
    <w:rsid w:val="00096EC4"/>
    <w:rsid w:val="00096F39"/>
    <w:rsid w:val="0009753F"/>
    <w:rsid w:val="0009759E"/>
    <w:rsid w:val="000975A5"/>
    <w:rsid w:val="00097BDE"/>
    <w:rsid w:val="00097D5F"/>
    <w:rsid w:val="000A0336"/>
    <w:rsid w:val="000A0626"/>
    <w:rsid w:val="000A083A"/>
    <w:rsid w:val="000A0B6F"/>
    <w:rsid w:val="000A0C0C"/>
    <w:rsid w:val="000A0FC5"/>
    <w:rsid w:val="000A103B"/>
    <w:rsid w:val="000A1071"/>
    <w:rsid w:val="000A1404"/>
    <w:rsid w:val="000A16FD"/>
    <w:rsid w:val="000A2D8B"/>
    <w:rsid w:val="000A3373"/>
    <w:rsid w:val="000A35E8"/>
    <w:rsid w:val="000A3FA7"/>
    <w:rsid w:val="000A4A92"/>
    <w:rsid w:val="000A53AA"/>
    <w:rsid w:val="000A58BB"/>
    <w:rsid w:val="000A5D97"/>
    <w:rsid w:val="000A5FF3"/>
    <w:rsid w:val="000A67B2"/>
    <w:rsid w:val="000A6859"/>
    <w:rsid w:val="000A74F5"/>
    <w:rsid w:val="000A74FE"/>
    <w:rsid w:val="000A790C"/>
    <w:rsid w:val="000A7AE4"/>
    <w:rsid w:val="000A7CE3"/>
    <w:rsid w:val="000A7E73"/>
    <w:rsid w:val="000B0067"/>
    <w:rsid w:val="000B0588"/>
    <w:rsid w:val="000B0E6F"/>
    <w:rsid w:val="000B1041"/>
    <w:rsid w:val="000B1645"/>
    <w:rsid w:val="000B17C0"/>
    <w:rsid w:val="000B1B3C"/>
    <w:rsid w:val="000B24F4"/>
    <w:rsid w:val="000B2D38"/>
    <w:rsid w:val="000B3F86"/>
    <w:rsid w:val="000B4163"/>
    <w:rsid w:val="000B5057"/>
    <w:rsid w:val="000B54C7"/>
    <w:rsid w:val="000B59DA"/>
    <w:rsid w:val="000B5C40"/>
    <w:rsid w:val="000B5FFF"/>
    <w:rsid w:val="000B649D"/>
    <w:rsid w:val="000B67A7"/>
    <w:rsid w:val="000B69A3"/>
    <w:rsid w:val="000B69BB"/>
    <w:rsid w:val="000B6DBE"/>
    <w:rsid w:val="000B70C5"/>
    <w:rsid w:val="000B77FF"/>
    <w:rsid w:val="000B7B0D"/>
    <w:rsid w:val="000C075F"/>
    <w:rsid w:val="000C0B76"/>
    <w:rsid w:val="000C14A2"/>
    <w:rsid w:val="000C1C10"/>
    <w:rsid w:val="000C219C"/>
    <w:rsid w:val="000C237D"/>
    <w:rsid w:val="000C27A3"/>
    <w:rsid w:val="000C2C7D"/>
    <w:rsid w:val="000C2E4C"/>
    <w:rsid w:val="000C3480"/>
    <w:rsid w:val="000C364E"/>
    <w:rsid w:val="000C390A"/>
    <w:rsid w:val="000C3B6E"/>
    <w:rsid w:val="000C4242"/>
    <w:rsid w:val="000C4418"/>
    <w:rsid w:val="000C50F8"/>
    <w:rsid w:val="000C5AED"/>
    <w:rsid w:val="000C6123"/>
    <w:rsid w:val="000C66D9"/>
    <w:rsid w:val="000C69A0"/>
    <w:rsid w:val="000C70D0"/>
    <w:rsid w:val="000C72D4"/>
    <w:rsid w:val="000C7865"/>
    <w:rsid w:val="000C7A79"/>
    <w:rsid w:val="000D05F2"/>
    <w:rsid w:val="000D0644"/>
    <w:rsid w:val="000D1102"/>
    <w:rsid w:val="000D1228"/>
    <w:rsid w:val="000D1262"/>
    <w:rsid w:val="000D12E1"/>
    <w:rsid w:val="000D1B80"/>
    <w:rsid w:val="000D230E"/>
    <w:rsid w:val="000D2319"/>
    <w:rsid w:val="000D2986"/>
    <w:rsid w:val="000D2B08"/>
    <w:rsid w:val="000D3F46"/>
    <w:rsid w:val="000D46BF"/>
    <w:rsid w:val="000D4DFE"/>
    <w:rsid w:val="000D5675"/>
    <w:rsid w:val="000D5B4C"/>
    <w:rsid w:val="000D632E"/>
    <w:rsid w:val="000D6588"/>
    <w:rsid w:val="000D6DD4"/>
    <w:rsid w:val="000E0348"/>
    <w:rsid w:val="000E059D"/>
    <w:rsid w:val="000E088F"/>
    <w:rsid w:val="000E1219"/>
    <w:rsid w:val="000E1220"/>
    <w:rsid w:val="000E147F"/>
    <w:rsid w:val="000E1A67"/>
    <w:rsid w:val="000E1BBA"/>
    <w:rsid w:val="000E1E80"/>
    <w:rsid w:val="000E2156"/>
    <w:rsid w:val="000E2511"/>
    <w:rsid w:val="000E2A8D"/>
    <w:rsid w:val="000E3106"/>
    <w:rsid w:val="000E365C"/>
    <w:rsid w:val="000E42F9"/>
    <w:rsid w:val="000E4789"/>
    <w:rsid w:val="000E4BBE"/>
    <w:rsid w:val="000E5B9F"/>
    <w:rsid w:val="000E5DCF"/>
    <w:rsid w:val="000E680E"/>
    <w:rsid w:val="000E68E4"/>
    <w:rsid w:val="000E6E30"/>
    <w:rsid w:val="000E6EA2"/>
    <w:rsid w:val="000E72CA"/>
    <w:rsid w:val="000F0B1F"/>
    <w:rsid w:val="000F0FBC"/>
    <w:rsid w:val="000F1051"/>
    <w:rsid w:val="000F1C1C"/>
    <w:rsid w:val="000F1D25"/>
    <w:rsid w:val="000F1E68"/>
    <w:rsid w:val="000F2245"/>
    <w:rsid w:val="000F29CE"/>
    <w:rsid w:val="000F2C0A"/>
    <w:rsid w:val="000F2C44"/>
    <w:rsid w:val="000F361C"/>
    <w:rsid w:val="000F366C"/>
    <w:rsid w:val="000F456F"/>
    <w:rsid w:val="000F4FC5"/>
    <w:rsid w:val="000F55E1"/>
    <w:rsid w:val="000F5B9E"/>
    <w:rsid w:val="000F5EC1"/>
    <w:rsid w:val="000F693F"/>
    <w:rsid w:val="000F6B9D"/>
    <w:rsid w:val="000F6BC5"/>
    <w:rsid w:val="000F6CF4"/>
    <w:rsid w:val="00100066"/>
    <w:rsid w:val="0010054C"/>
    <w:rsid w:val="00100E57"/>
    <w:rsid w:val="0010130E"/>
    <w:rsid w:val="001013C3"/>
    <w:rsid w:val="001015FA"/>
    <w:rsid w:val="0010182D"/>
    <w:rsid w:val="001018C4"/>
    <w:rsid w:val="00101F2E"/>
    <w:rsid w:val="00102929"/>
    <w:rsid w:val="00102EE9"/>
    <w:rsid w:val="00103700"/>
    <w:rsid w:val="00104336"/>
    <w:rsid w:val="001044B0"/>
    <w:rsid w:val="001045B4"/>
    <w:rsid w:val="001050E6"/>
    <w:rsid w:val="00105527"/>
    <w:rsid w:val="00106132"/>
    <w:rsid w:val="0010675E"/>
    <w:rsid w:val="00106F27"/>
    <w:rsid w:val="001075C0"/>
    <w:rsid w:val="001077A2"/>
    <w:rsid w:val="00107E77"/>
    <w:rsid w:val="001101EB"/>
    <w:rsid w:val="00110618"/>
    <w:rsid w:val="001106B8"/>
    <w:rsid w:val="00110C5A"/>
    <w:rsid w:val="00110EBC"/>
    <w:rsid w:val="0011105B"/>
    <w:rsid w:val="00111941"/>
    <w:rsid w:val="00111C51"/>
    <w:rsid w:val="001123C5"/>
    <w:rsid w:val="00112D72"/>
    <w:rsid w:val="001134B8"/>
    <w:rsid w:val="00113590"/>
    <w:rsid w:val="00113621"/>
    <w:rsid w:val="00113894"/>
    <w:rsid w:val="001141B1"/>
    <w:rsid w:val="001144BC"/>
    <w:rsid w:val="00114A36"/>
    <w:rsid w:val="00114B8F"/>
    <w:rsid w:val="00114C2E"/>
    <w:rsid w:val="00114D0F"/>
    <w:rsid w:val="00114F48"/>
    <w:rsid w:val="00115010"/>
    <w:rsid w:val="00115795"/>
    <w:rsid w:val="00115ABF"/>
    <w:rsid w:val="00115DC5"/>
    <w:rsid w:val="001162A6"/>
    <w:rsid w:val="00116709"/>
    <w:rsid w:val="00116820"/>
    <w:rsid w:val="00116935"/>
    <w:rsid w:val="00117059"/>
    <w:rsid w:val="001174DC"/>
    <w:rsid w:val="0011758F"/>
    <w:rsid w:val="0011773A"/>
    <w:rsid w:val="0011784C"/>
    <w:rsid w:val="00117A86"/>
    <w:rsid w:val="00117BB5"/>
    <w:rsid w:val="00117E36"/>
    <w:rsid w:val="0012033B"/>
    <w:rsid w:val="00120B1A"/>
    <w:rsid w:val="001210B6"/>
    <w:rsid w:val="001218B1"/>
    <w:rsid w:val="00121CED"/>
    <w:rsid w:val="00122EE8"/>
    <w:rsid w:val="00123714"/>
    <w:rsid w:val="0012415C"/>
    <w:rsid w:val="001245CB"/>
    <w:rsid w:val="00124798"/>
    <w:rsid w:val="00124B27"/>
    <w:rsid w:val="00124D12"/>
    <w:rsid w:val="001253C7"/>
    <w:rsid w:val="0012586B"/>
    <w:rsid w:val="00125977"/>
    <w:rsid w:val="00125DC9"/>
    <w:rsid w:val="001270B0"/>
    <w:rsid w:val="00127801"/>
    <w:rsid w:val="0012791D"/>
    <w:rsid w:val="00127A66"/>
    <w:rsid w:val="00127CBA"/>
    <w:rsid w:val="00127E2C"/>
    <w:rsid w:val="00131422"/>
    <w:rsid w:val="0013163F"/>
    <w:rsid w:val="00131AAE"/>
    <w:rsid w:val="00132718"/>
    <w:rsid w:val="001329F7"/>
    <w:rsid w:val="00132BBE"/>
    <w:rsid w:val="00132E40"/>
    <w:rsid w:val="0013312B"/>
    <w:rsid w:val="0013381A"/>
    <w:rsid w:val="00133B26"/>
    <w:rsid w:val="001345A4"/>
    <w:rsid w:val="00134A33"/>
    <w:rsid w:val="001350C0"/>
    <w:rsid w:val="001350E1"/>
    <w:rsid w:val="001353AD"/>
    <w:rsid w:val="00135499"/>
    <w:rsid w:val="00135A38"/>
    <w:rsid w:val="00135E26"/>
    <w:rsid w:val="00135E70"/>
    <w:rsid w:val="0013681A"/>
    <w:rsid w:val="00136939"/>
    <w:rsid w:val="00136BEE"/>
    <w:rsid w:val="00137595"/>
    <w:rsid w:val="00137875"/>
    <w:rsid w:val="00137998"/>
    <w:rsid w:val="00137B9D"/>
    <w:rsid w:val="00137D6F"/>
    <w:rsid w:val="0014097E"/>
    <w:rsid w:val="00140A0D"/>
    <w:rsid w:val="00140A4E"/>
    <w:rsid w:val="001411F0"/>
    <w:rsid w:val="001421FA"/>
    <w:rsid w:val="00142A4B"/>
    <w:rsid w:val="00142DAF"/>
    <w:rsid w:val="001430C2"/>
    <w:rsid w:val="00143177"/>
    <w:rsid w:val="001434E2"/>
    <w:rsid w:val="001437B6"/>
    <w:rsid w:val="00143A73"/>
    <w:rsid w:val="0014471C"/>
    <w:rsid w:val="0014498B"/>
    <w:rsid w:val="001458AC"/>
    <w:rsid w:val="00145B44"/>
    <w:rsid w:val="00145D47"/>
    <w:rsid w:val="00147854"/>
    <w:rsid w:val="00147C6D"/>
    <w:rsid w:val="001503D0"/>
    <w:rsid w:val="0015052D"/>
    <w:rsid w:val="00150799"/>
    <w:rsid w:val="001508AF"/>
    <w:rsid w:val="00150A49"/>
    <w:rsid w:val="00150FA6"/>
    <w:rsid w:val="0015137A"/>
    <w:rsid w:val="0015146A"/>
    <w:rsid w:val="00151768"/>
    <w:rsid w:val="00152C3D"/>
    <w:rsid w:val="00152D0B"/>
    <w:rsid w:val="00152FF9"/>
    <w:rsid w:val="00153300"/>
    <w:rsid w:val="00153518"/>
    <w:rsid w:val="0015365A"/>
    <w:rsid w:val="00153CC2"/>
    <w:rsid w:val="00154A6A"/>
    <w:rsid w:val="00154B84"/>
    <w:rsid w:val="0015510C"/>
    <w:rsid w:val="00155284"/>
    <w:rsid w:val="00155418"/>
    <w:rsid w:val="00155872"/>
    <w:rsid w:val="00155CE2"/>
    <w:rsid w:val="00155E48"/>
    <w:rsid w:val="00156DBE"/>
    <w:rsid w:val="0015730A"/>
    <w:rsid w:val="001574DC"/>
    <w:rsid w:val="00157D13"/>
    <w:rsid w:val="0016094D"/>
    <w:rsid w:val="00160B56"/>
    <w:rsid w:val="00161013"/>
    <w:rsid w:val="00161306"/>
    <w:rsid w:val="001614EA"/>
    <w:rsid w:val="00161717"/>
    <w:rsid w:val="00161E65"/>
    <w:rsid w:val="00161F7E"/>
    <w:rsid w:val="00161FAC"/>
    <w:rsid w:val="00161FE5"/>
    <w:rsid w:val="001629BA"/>
    <w:rsid w:val="00162C39"/>
    <w:rsid w:val="00162CC8"/>
    <w:rsid w:val="00163326"/>
    <w:rsid w:val="00163B32"/>
    <w:rsid w:val="00163E70"/>
    <w:rsid w:val="00164BB0"/>
    <w:rsid w:val="00165268"/>
    <w:rsid w:val="00165572"/>
    <w:rsid w:val="00165CE0"/>
    <w:rsid w:val="00165D3F"/>
    <w:rsid w:val="00166154"/>
    <w:rsid w:val="00166720"/>
    <w:rsid w:val="00166C6A"/>
    <w:rsid w:val="00166E37"/>
    <w:rsid w:val="00166FFD"/>
    <w:rsid w:val="00167206"/>
    <w:rsid w:val="001672AF"/>
    <w:rsid w:val="001673D4"/>
    <w:rsid w:val="0016753B"/>
    <w:rsid w:val="0016756D"/>
    <w:rsid w:val="00167B2B"/>
    <w:rsid w:val="00167C3E"/>
    <w:rsid w:val="00167C85"/>
    <w:rsid w:val="00170D07"/>
    <w:rsid w:val="0017134D"/>
    <w:rsid w:val="0017186B"/>
    <w:rsid w:val="00171CAC"/>
    <w:rsid w:val="00172496"/>
    <w:rsid w:val="001727B8"/>
    <w:rsid w:val="00172876"/>
    <w:rsid w:val="00172BCF"/>
    <w:rsid w:val="00174C52"/>
    <w:rsid w:val="00174F55"/>
    <w:rsid w:val="0017524B"/>
    <w:rsid w:val="00175779"/>
    <w:rsid w:val="00175783"/>
    <w:rsid w:val="00175D51"/>
    <w:rsid w:val="00176B23"/>
    <w:rsid w:val="00177425"/>
    <w:rsid w:val="00177886"/>
    <w:rsid w:val="00177ABE"/>
    <w:rsid w:val="00180058"/>
    <w:rsid w:val="001812F6"/>
    <w:rsid w:val="00181326"/>
    <w:rsid w:val="001821DB"/>
    <w:rsid w:val="00182287"/>
    <w:rsid w:val="00182A3A"/>
    <w:rsid w:val="0018310C"/>
    <w:rsid w:val="001831E9"/>
    <w:rsid w:val="0018369B"/>
    <w:rsid w:val="00183957"/>
    <w:rsid w:val="00184181"/>
    <w:rsid w:val="001843B4"/>
    <w:rsid w:val="00184895"/>
    <w:rsid w:val="001848B7"/>
    <w:rsid w:val="00184936"/>
    <w:rsid w:val="001851A1"/>
    <w:rsid w:val="00185983"/>
    <w:rsid w:val="00185E43"/>
    <w:rsid w:val="00186344"/>
    <w:rsid w:val="001863BA"/>
    <w:rsid w:val="00186D2B"/>
    <w:rsid w:val="00186D39"/>
    <w:rsid w:val="001904F6"/>
    <w:rsid w:val="0019061D"/>
    <w:rsid w:val="001907D8"/>
    <w:rsid w:val="00190810"/>
    <w:rsid w:val="00190B68"/>
    <w:rsid w:val="00190B80"/>
    <w:rsid w:val="00190F97"/>
    <w:rsid w:val="001914F5"/>
    <w:rsid w:val="0019160D"/>
    <w:rsid w:val="0019189B"/>
    <w:rsid w:val="0019195E"/>
    <w:rsid w:val="00192464"/>
    <w:rsid w:val="001926B5"/>
    <w:rsid w:val="00193401"/>
    <w:rsid w:val="001940DA"/>
    <w:rsid w:val="001941E7"/>
    <w:rsid w:val="00194602"/>
    <w:rsid w:val="0019485C"/>
    <w:rsid w:val="001950B2"/>
    <w:rsid w:val="00195396"/>
    <w:rsid w:val="00195B65"/>
    <w:rsid w:val="00195EF4"/>
    <w:rsid w:val="0019600F"/>
    <w:rsid w:val="00196206"/>
    <w:rsid w:val="00196AE8"/>
    <w:rsid w:val="00196C59"/>
    <w:rsid w:val="00196D88"/>
    <w:rsid w:val="00197C1D"/>
    <w:rsid w:val="00197E71"/>
    <w:rsid w:val="001A0087"/>
    <w:rsid w:val="001A0A47"/>
    <w:rsid w:val="001A12D0"/>
    <w:rsid w:val="001A17B8"/>
    <w:rsid w:val="001A1BD1"/>
    <w:rsid w:val="001A2825"/>
    <w:rsid w:val="001A28A8"/>
    <w:rsid w:val="001A2912"/>
    <w:rsid w:val="001A3151"/>
    <w:rsid w:val="001A366C"/>
    <w:rsid w:val="001A37B0"/>
    <w:rsid w:val="001A38C7"/>
    <w:rsid w:val="001A3CE7"/>
    <w:rsid w:val="001A3F40"/>
    <w:rsid w:val="001A46FC"/>
    <w:rsid w:val="001A474D"/>
    <w:rsid w:val="001A475C"/>
    <w:rsid w:val="001A47D0"/>
    <w:rsid w:val="001A4C59"/>
    <w:rsid w:val="001A4FD8"/>
    <w:rsid w:val="001A5188"/>
    <w:rsid w:val="001A575F"/>
    <w:rsid w:val="001A5A64"/>
    <w:rsid w:val="001A5E4C"/>
    <w:rsid w:val="001A6A35"/>
    <w:rsid w:val="001A6FC1"/>
    <w:rsid w:val="001A72C8"/>
    <w:rsid w:val="001A731D"/>
    <w:rsid w:val="001A7FA4"/>
    <w:rsid w:val="001B06E4"/>
    <w:rsid w:val="001B09E5"/>
    <w:rsid w:val="001B0C87"/>
    <w:rsid w:val="001B0DB1"/>
    <w:rsid w:val="001B134F"/>
    <w:rsid w:val="001B171C"/>
    <w:rsid w:val="001B1C47"/>
    <w:rsid w:val="001B26AD"/>
    <w:rsid w:val="001B2753"/>
    <w:rsid w:val="001B30A4"/>
    <w:rsid w:val="001B32F6"/>
    <w:rsid w:val="001B34B7"/>
    <w:rsid w:val="001B3EEF"/>
    <w:rsid w:val="001B41DF"/>
    <w:rsid w:val="001B430D"/>
    <w:rsid w:val="001B4DE5"/>
    <w:rsid w:val="001B5863"/>
    <w:rsid w:val="001B58E5"/>
    <w:rsid w:val="001B5B03"/>
    <w:rsid w:val="001B5DF4"/>
    <w:rsid w:val="001B6C09"/>
    <w:rsid w:val="001B71A1"/>
    <w:rsid w:val="001B75AB"/>
    <w:rsid w:val="001B7D39"/>
    <w:rsid w:val="001B7F6C"/>
    <w:rsid w:val="001C0285"/>
    <w:rsid w:val="001C047F"/>
    <w:rsid w:val="001C0ABD"/>
    <w:rsid w:val="001C0ACE"/>
    <w:rsid w:val="001C0C21"/>
    <w:rsid w:val="001C1027"/>
    <w:rsid w:val="001C1A7C"/>
    <w:rsid w:val="001C1E9E"/>
    <w:rsid w:val="001C27A6"/>
    <w:rsid w:val="001C28BB"/>
    <w:rsid w:val="001C2B89"/>
    <w:rsid w:val="001C2C13"/>
    <w:rsid w:val="001C305A"/>
    <w:rsid w:val="001C3687"/>
    <w:rsid w:val="001C4160"/>
    <w:rsid w:val="001C4B5E"/>
    <w:rsid w:val="001C59D2"/>
    <w:rsid w:val="001C5DBD"/>
    <w:rsid w:val="001C605B"/>
    <w:rsid w:val="001C6636"/>
    <w:rsid w:val="001C693A"/>
    <w:rsid w:val="001C6F3C"/>
    <w:rsid w:val="001C710E"/>
    <w:rsid w:val="001C734C"/>
    <w:rsid w:val="001C7A42"/>
    <w:rsid w:val="001D07F8"/>
    <w:rsid w:val="001D0B2C"/>
    <w:rsid w:val="001D16BD"/>
    <w:rsid w:val="001D19E2"/>
    <w:rsid w:val="001D1CB5"/>
    <w:rsid w:val="001D1CC8"/>
    <w:rsid w:val="001D2175"/>
    <w:rsid w:val="001D224C"/>
    <w:rsid w:val="001D24D2"/>
    <w:rsid w:val="001D28DA"/>
    <w:rsid w:val="001D310D"/>
    <w:rsid w:val="001D353F"/>
    <w:rsid w:val="001D4954"/>
    <w:rsid w:val="001D4A81"/>
    <w:rsid w:val="001D4BB4"/>
    <w:rsid w:val="001D5BF0"/>
    <w:rsid w:val="001D6694"/>
    <w:rsid w:val="001D6733"/>
    <w:rsid w:val="001D7362"/>
    <w:rsid w:val="001D7D43"/>
    <w:rsid w:val="001E045E"/>
    <w:rsid w:val="001E106D"/>
    <w:rsid w:val="001E1219"/>
    <w:rsid w:val="001E12A8"/>
    <w:rsid w:val="001E149C"/>
    <w:rsid w:val="001E17BA"/>
    <w:rsid w:val="001E1A9C"/>
    <w:rsid w:val="001E1D41"/>
    <w:rsid w:val="001E1D79"/>
    <w:rsid w:val="001E26E2"/>
    <w:rsid w:val="001E279B"/>
    <w:rsid w:val="001E286D"/>
    <w:rsid w:val="001E29CA"/>
    <w:rsid w:val="001E2B46"/>
    <w:rsid w:val="001E2C9A"/>
    <w:rsid w:val="001E2E48"/>
    <w:rsid w:val="001E2FB4"/>
    <w:rsid w:val="001E3D2B"/>
    <w:rsid w:val="001E3D2D"/>
    <w:rsid w:val="001E47AC"/>
    <w:rsid w:val="001E4BFF"/>
    <w:rsid w:val="001E5D65"/>
    <w:rsid w:val="001E62AC"/>
    <w:rsid w:val="001E6300"/>
    <w:rsid w:val="001E6323"/>
    <w:rsid w:val="001E6623"/>
    <w:rsid w:val="001E7045"/>
    <w:rsid w:val="001E7ACA"/>
    <w:rsid w:val="001F07BA"/>
    <w:rsid w:val="001F0FA1"/>
    <w:rsid w:val="001F2325"/>
    <w:rsid w:val="001F245B"/>
    <w:rsid w:val="001F28D6"/>
    <w:rsid w:val="001F3275"/>
    <w:rsid w:val="001F348F"/>
    <w:rsid w:val="001F374C"/>
    <w:rsid w:val="001F3F36"/>
    <w:rsid w:val="001F3FB9"/>
    <w:rsid w:val="001F4616"/>
    <w:rsid w:val="001F4936"/>
    <w:rsid w:val="001F4B76"/>
    <w:rsid w:val="001F551E"/>
    <w:rsid w:val="001F5CFD"/>
    <w:rsid w:val="001F6ACC"/>
    <w:rsid w:val="001F6BDE"/>
    <w:rsid w:val="001F6DEB"/>
    <w:rsid w:val="001F704D"/>
    <w:rsid w:val="001F72F4"/>
    <w:rsid w:val="001F7385"/>
    <w:rsid w:val="001F74AF"/>
    <w:rsid w:val="001F755E"/>
    <w:rsid w:val="001F7651"/>
    <w:rsid w:val="001F7917"/>
    <w:rsid w:val="00200A5F"/>
    <w:rsid w:val="00201011"/>
    <w:rsid w:val="00201A71"/>
    <w:rsid w:val="00201E19"/>
    <w:rsid w:val="00202344"/>
    <w:rsid w:val="00202350"/>
    <w:rsid w:val="002034F7"/>
    <w:rsid w:val="00203837"/>
    <w:rsid w:val="00203C1D"/>
    <w:rsid w:val="00204B4D"/>
    <w:rsid w:val="00204CD2"/>
    <w:rsid w:val="00205051"/>
    <w:rsid w:val="00205082"/>
    <w:rsid w:val="00205481"/>
    <w:rsid w:val="00205521"/>
    <w:rsid w:val="0020555B"/>
    <w:rsid w:val="00205A47"/>
    <w:rsid w:val="00205D1F"/>
    <w:rsid w:val="002065A2"/>
    <w:rsid w:val="00206815"/>
    <w:rsid w:val="00207F83"/>
    <w:rsid w:val="00210042"/>
    <w:rsid w:val="00210376"/>
    <w:rsid w:val="0021092E"/>
    <w:rsid w:val="00210D19"/>
    <w:rsid w:val="00211AF5"/>
    <w:rsid w:val="00212400"/>
    <w:rsid w:val="00213421"/>
    <w:rsid w:val="00213BCA"/>
    <w:rsid w:val="00213FBB"/>
    <w:rsid w:val="0021418F"/>
    <w:rsid w:val="00214AB6"/>
    <w:rsid w:val="00214BAD"/>
    <w:rsid w:val="00214C30"/>
    <w:rsid w:val="00214F13"/>
    <w:rsid w:val="0021553D"/>
    <w:rsid w:val="00215554"/>
    <w:rsid w:val="00215603"/>
    <w:rsid w:val="00216BD3"/>
    <w:rsid w:val="002173B2"/>
    <w:rsid w:val="0021756D"/>
    <w:rsid w:val="00217ACD"/>
    <w:rsid w:val="00217B46"/>
    <w:rsid w:val="00217F89"/>
    <w:rsid w:val="00220023"/>
    <w:rsid w:val="002205A7"/>
    <w:rsid w:val="0022062A"/>
    <w:rsid w:val="002206D5"/>
    <w:rsid w:val="002206FA"/>
    <w:rsid w:val="0022089C"/>
    <w:rsid w:val="00220CB6"/>
    <w:rsid w:val="002215BB"/>
    <w:rsid w:val="002219F2"/>
    <w:rsid w:val="00221E0F"/>
    <w:rsid w:val="002225BF"/>
    <w:rsid w:val="002226A4"/>
    <w:rsid w:val="00222F71"/>
    <w:rsid w:val="00222F84"/>
    <w:rsid w:val="0022359B"/>
    <w:rsid w:val="0022364E"/>
    <w:rsid w:val="00223D60"/>
    <w:rsid w:val="00224333"/>
    <w:rsid w:val="002246FE"/>
    <w:rsid w:val="00225194"/>
    <w:rsid w:val="002253E4"/>
    <w:rsid w:val="00225581"/>
    <w:rsid w:val="00225FCB"/>
    <w:rsid w:val="002261BC"/>
    <w:rsid w:val="0022649E"/>
    <w:rsid w:val="00226E85"/>
    <w:rsid w:val="002272B9"/>
    <w:rsid w:val="002273D3"/>
    <w:rsid w:val="002304BE"/>
    <w:rsid w:val="002306DC"/>
    <w:rsid w:val="00230881"/>
    <w:rsid w:val="00230F84"/>
    <w:rsid w:val="00231299"/>
    <w:rsid w:val="002312E7"/>
    <w:rsid w:val="0023162E"/>
    <w:rsid w:val="00231AAD"/>
    <w:rsid w:val="00231E88"/>
    <w:rsid w:val="00231EFA"/>
    <w:rsid w:val="00232164"/>
    <w:rsid w:val="002324B3"/>
    <w:rsid w:val="00232543"/>
    <w:rsid w:val="00232A7A"/>
    <w:rsid w:val="00232EA0"/>
    <w:rsid w:val="00232ECF"/>
    <w:rsid w:val="002331C7"/>
    <w:rsid w:val="00233448"/>
    <w:rsid w:val="00234317"/>
    <w:rsid w:val="00234473"/>
    <w:rsid w:val="002348D4"/>
    <w:rsid w:val="002349B7"/>
    <w:rsid w:val="00234AE8"/>
    <w:rsid w:val="00234EC1"/>
    <w:rsid w:val="0023517B"/>
    <w:rsid w:val="00235ADA"/>
    <w:rsid w:val="00235CAD"/>
    <w:rsid w:val="00236039"/>
    <w:rsid w:val="00236EC7"/>
    <w:rsid w:val="0023709F"/>
    <w:rsid w:val="00237563"/>
    <w:rsid w:val="00237860"/>
    <w:rsid w:val="00237F16"/>
    <w:rsid w:val="0024006E"/>
    <w:rsid w:val="0024023A"/>
    <w:rsid w:val="0024058A"/>
    <w:rsid w:val="00240FC9"/>
    <w:rsid w:val="00241527"/>
    <w:rsid w:val="00241AA1"/>
    <w:rsid w:val="00241D5F"/>
    <w:rsid w:val="00241DC0"/>
    <w:rsid w:val="0024233D"/>
    <w:rsid w:val="00242DC4"/>
    <w:rsid w:val="0024330C"/>
    <w:rsid w:val="00243878"/>
    <w:rsid w:val="00243C7A"/>
    <w:rsid w:val="00243DB2"/>
    <w:rsid w:val="0024488C"/>
    <w:rsid w:val="00245E04"/>
    <w:rsid w:val="00245FA4"/>
    <w:rsid w:val="0024683F"/>
    <w:rsid w:val="0024688D"/>
    <w:rsid w:val="00246D35"/>
    <w:rsid w:val="00246D94"/>
    <w:rsid w:val="002473A6"/>
    <w:rsid w:val="00247871"/>
    <w:rsid w:val="002478B0"/>
    <w:rsid w:val="002505BF"/>
    <w:rsid w:val="00251A8A"/>
    <w:rsid w:val="00251CCC"/>
    <w:rsid w:val="00251E7C"/>
    <w:rsid w:val="00251F7B"/>
    <w:rsid w:val="00252863"/>
    <w:rsid w:val="002529DA"/>
    <w:rsid w:val="002537B2"/>
    <w:rsid w:val="00253F50"/>
    <w:rsid w:val="0025413A"/>
    <w:rsid w:val="002548DF"/>
    <w:rsid w:val="00254DE7"/>
    <w:rsid w:val="002551F2"/>
    <w:rsid w:val="00255BB8"/>
    <w:rsid w:val="00255EBF"/>
    <w:rsid w:val="002561B8"/>
    <w:rsid w:val="00256E2F"/>
    <w:rsid w:val="00257068"/>
    <w:rsid w:val="00257607"/>
    <w:rsid w:val="00257C9D"/>
    <w:rsid w:val="002606DE"/>
    <w:rsid w:val="00260CF9"/>
    <w:rsid w:val="00260D64"/>
    <w:rsid w:val="00260E15"/>
    <w:rsid w:val="002610AA"/>
    <w:rsid w:val="00262991"/>
    <w:rsid w:val="00263AE4"/>
    <w:rsid w:val="00263CA4"/>
    <w:rsid w:val="00263FB9"/>
    <w:rsid w:val="00264381"/>
    <w:rsid w:val="00264474"/>
    <w:rsid w:val="00264549"/>
    <w:rsid w:val="0026501D"/>
    <w:rsid w:val="0026533D"/>
    <w:rsid w:val="00265969"/>
    <w:rsid w:val="00265CBC"/>
    <w:rsid w:val="00266CA4"/>
    <w:rsid w:val="00267102"/>
    <w:rsid w:val="00267B03"/>
    <w:rsid w:val="00267BBE"/>
    <w:rsid w:val="00267E7C"/>
    <w:rsid w:val="00267EF9"/>
    <w:rsid w:val="00267FEC"/>
    <w:rsid w:val="00272836"/>
    <w:rsid w:val="00272A78"/>
    <w:rsid w:val="0027324D"/>
    <w:rsid w:val="00273D3C"/>
    <w:rsid w:val="0027406F"/>
    <w:rsid w:val="0027416A"/>
    <w:rsid w:val="00274185"/>
    <w:rsid w:val="00274709"/>
    <w:rsid w:val="0027484C"/>
    <w:rsid w:val="0027490B"/>
    <w:rsid w:val="00274C35"/>
    <w:rsid w:val="00274FF3"/>
    <w:rsid w:val="002756D6"/>
    <w:rsid w:val="00275841"/>
    <w:rsid w:val="002759DC"/>
    <w:rsid w:val="00276E4D"/>
    <w:rsid w:val="0027774E"/>
    <w:rsid w:val="00280030"/>
    <w:rsid w:val="002800F2"/>
    <w:rsid w:val="002801FB"/>
    <w:rsid w:val="00280A43"/>
    <w:rsid w:val="00280E9A"/>
    <w:rsid w:val="00280F25"/>
    <w:rsid w:val="0028124C"/>
    <w:rsid w:val="0028161F"/>
    <w:rsid w:val="00282A23"/>
    <w:rsid w:val="00282A88"/>
    <w:rsid w:val="00282D38"/>
    <w:rsid w:val="00283473"/>
    <w:rsid w:val="002835AB"/>
    <w:rsid w:val="002838CD"/>
    <w:rsid w:val="00284281"/>
    <w:rsid w:val="00284490"/>
    <w:rsid w:val="00284597"/>
    <w:rsid w:val="00284959"/>
    <w:rsid w:val="00284964"/>
    <w:rsid w:val="00284D78"/>
    <w:rsid w:val="00284E62"/>
    <w:rsid w:val="00285373"/>
    <w:rsid w:val="002853FC"/>
    <w:rsid w:val="0028563E"/>
    <w:rsid w:val="0028591D"/>
    <w:rsid w:val="0028599B"/>
    <w:rsid w:val="002864B6"/>
    <w:rsid w:val="002868DA"/>
    <w:rsid w:val="00287439"/>
    <w:rsid w:val="00287B68"/>
    <w:rsid w:val="00290441"/>
    <w:rsid w:val="0029061B"/>
    <w:rsid w:val="00290ADC"/>
    <w:rsid w:val="00290D8E"/>
    <w:rsid w:val="00290E1D"/>
    <w:rsid w:val="0029153A"/>
    <w:rsid w:val="00291AE8"/>
    <w:rsid w:val="00292213"/>
    <w:rsid w:val="0029226E"/>
    <w:rsid w:val="00292D78"/>
    <w:rsid w:val="0029345C"/>
    <w:rsid w:val="0029346B"/>
    <w:rsid w:val="002937BF"/>
    <w:rsid w:val="002937C8"/>
    <w:rsid w:val="0029413E"/>
    <w:rsid w:val="00294757"/>
    <w:rsid w:val="00295202"/>
    <w:rsid w:val="0029532C"/>
    <w:rsid w:val="002959FA"/>
    <w:rsid w:val="0029660F"/>
    <w:rsid w:val="00296931"/>
    <w:rsid w:val="00296989"/>
    <w:rsid w:val="002969FA"/>
    <w:rsid w:val="00296A73"/>
    <w:rsid w:val="00296ABF"/>
    <w:rsid w:val="00296C4E"/>
    <w:rsid w:val="00297111"/>
    <w:rsid w:val="00297686"/>
    <w:rsid w:val="00297706"/>
    <w:rsid w:val="002978BB"/>
    <w:rsid w:val="00297A2A"/>
    <w:rsid w:val="002A025A"/>
    <w:rsid w:val="002A089F"/>
    <w:rsid w:val="002A09D5"/>
    <w:rsid w:val="002A0D61"/>
    <w:rsid w:val="002A0E9E"/>
    <w:rsid w:val="002A12DD"/>
    <w:rsid w:val="002A17D3"/>
    <w:rsid w:val="002A1D5A"/>
    <w:rsid w:val="002A204B"/>
    <w:rsid w:val="002A21D7"/>
    <w:rsid w:val="002A282A"/>
    <w:rsid w:val="002A31EE"/>
    <w:rsid w:val="002A32B5"/>
    <w:rsid w:val="002A36B9"/>
    <w:rsid w:val="002A39D7"/>
    <w:rsid w:val="002A3B05"/>
    <w:rsid w:val="002A3E30"/>
    <w:rsid w:val="002A41E7"/>
    <w:rsid w:val="002A44C4"/>
    <w:rsid w:val="002A525C"/>
    <w:rsid w:val="002A533A"/>
    <w:rsid w:val="002A6314"/>
    <w:rsid w:val="002A6A86"/>
    <w:rsid w:val="002A702E"/>
    <w:rsid w:val="002A7164"/>
    <w:rsid w:val="002A77B0"/>
    <w:rsid w:val="002A7859"/>
    <w:rsid w:val="002B0633"/>
    <w:rsid w:val="002B0682"/>
    <w:rsid w:val="002B0852"/>
    <w:rsid w:val="002B0B97"/>
    <w:rsid w:val="002B1229"/>
    <w:rsid w:val="002B183E"/>
    <w:rsid w:val="002B1F1E"/>
    <w:rsid w:val="002B1F3E"/>
    <w:rsid w:val="002B2345"/>
    <w:rsid w:val="002B23BB"/>
    <w:rsid w:val="002B289C"/>
    <w:rsid w:val="002B3028"/>
    <w:rsid w:val="002B3CE7"/>
    <w:rsid w:val="002B3FAF"/>
    <w:rsid w:val="002B451C"/>
    <w:rsid w:val="002B4698"/>
    <w:rsid w:val="002B4896"/>
    <w:rsid w:val="002B53EE"/>
    <w:rsid w:val="002B577B"/>
    <w:rsid w:val="002B57D4"/>
    <w:rsid w:val="002B5D5F"/>
    <w:rsid w:val="002B5FB9"/>
    <w:rsid w:val="002B61B1"/>
    <w:rsid w:val="002B6A3E"/>
    <w:rsid w:val="002B74E3"/>
    <w:rsid w:val="002B7790"/>
    <w:rsid w:val="002B797C"/>
    <w:rsid w:val="002B7FE3"/>
    <w:rsid w:val="002C050D"/>
    <w:rsid w:val="002C0732"/>
    <w:rsid w:val="002C1069"/>
    <w:rsid w:val="002C10E7"/>
    <w:rsid w:val="002C160C"/>
    <w:rsid w:val="002C178C"/>
    <w:rsid w:val="002C222C"/>
    <w:rsid w:val="002C2449"/>
    <w:rsid w:val="002C265F"/>
    <w:rsid w:val="002C28F2"/>
    <w:rsid w:val="002C326C"/>
    <w:rsid w:val="002C3827"/>
    <w:rsid w:val="002C3D51"/>
    <w:rsid w:val="002C4444"/>
    <w:rsid w:val="002C46A3"/>
    <w:rsid w:val="002C4BF4"/>
    <w:rsid w:val="002C50C5"/>
    <w:rsid w:val="002C517C"/>
    <w:rsid w:val="002C5364"/>
    <w:rsid w:val="002C5BBE"/>
    <w:rsid w:val="002C63D0"/>
    <w:rsid w:val="002C64A7"/>
    <w:rsid w:val="002C6992"/>
    <w:rsid w:val="002C6E40"/>
    <w:rsid w:val="002C6FBB"/>
    <w:rsid w:val="002D00D8"/>
    <w:rsid w:val="002D0269"/>
    <w:rsid w:val="002D030D"/>
    <w:rsid w:val="002D03A9"/>
    <w:rsid w:val="002D070E"/>
    <w:rsid w:val="002D09D1"/>
    <w:rsid w:val="002D0A8B"/>
    <w:rsid w:val="002D1A33"/>
    <w:rsid w:val="002D2141"/>
    <w:rsid w:val="002D2E93"/>
    <w:rsid w:val="002D3467"/>
    <w:rsid w:val="002D3506"/>
    <w:rsid w:val="002D3925"/>
    <w:rsid w:val="002D3A23"/>
    <w:rsid w:val="002D3E14"/>
    <w:rsid w:val="002D4475"/>
    <w:rsid w:val="002D4C7B"/>
    <w:rsid w:val="002D4E1E"/>
    <w:rsid w:val="002D5CE1"/>
    <w:rsid w:val="002D610F"/>
    <w:rsid w:val="002D6523"/>
    <w:rsid w:val="002D6714"/>
    <w:rsid w:val="002D6B93"/>
    <w:rsid w:val="002D732E"/>
    <w:rsid w:val="002D733E"/>
    <w:rsid w:val="002D757B"/>
    <w:rsid w:val="002D7BF1"/>
    <w:rsid w:val="002E044A"/>
    <w:rsid w:val="002E0592"/>
    <w:rsid w:val="002E07A7"/>
    <w:rsid w:val="002E0B68"/>
    <w:rsid w:val="002E0F5C"/>
    <w:rsid w:val="002E0F61"/>
    <w:rsid w:val="002E10FC"/>
    <w:rsid w:val="002E12FB"/>
    <w:rsid w:val="002E1725"/>
    <w:rsid w:val="002E189C"/>
    <w:rsid w:val="002E1A82"/>
    <w:rsid w:val="002E2134"/>
    <w:rsid w:val="002E2634"/>
    <w:rsid w:val="002E2793"/>
    <w:rsid w:val="002E2987"/>
    <w:rsid w:val="002E319B"/>
    <w:rsid w:val="002E4496"/>
    <w:rsid w:val="002E44DC"/>
    <w:rsid w:val="002E4783"/>
    <w:rsid w:val="002E4876"/>
    <w:rsid w:val="002E532F"/>
    <w:rsid w:val="002E544C"/>
    <w:rsid w:val="002E5BAD"/>
    <w:rsid w:val="002E61F8"/>
    <w:rsid w:val="002E62A3"/>
    <w:rsid w:val="002E6337"/>
    <w:rsid w:val="002E6D95"/>
    <w:rsid w:val="002E71B8"/>
    <w:rsid w:val="002E7420"/>
    <w:rsid w:val="002E749A"/>
    <w:rsid w:val="002E7709"/>
    <w:rsid w:val="002E7902"/>
    <w:rsid w:val="002E7A99"/>
    <w:rsid w:val="002F05ED"/>
    <w:rsid w:val="002F0A99"/>
    <w:rsid w:val="002F0FA4"/>
    <w:rsid w:val="002F19DA"/>
    <w:rsid w:val="002F1B49"/>
    <w:rsid w:val="002F267E"/>
    <w:rsid w:val="002F2894"/>
    <w:rsid w:val="002F2A2D"/>
    <w:rsid w:val="002F2A68"/>
    <w:rsid w:val="002F2B8A"/>
    <w:rsid w:val="002F2FD6"/>
    <w:rsid w:val="002F377E"/>
    <w:rsid w:val="002F4309"/>
    <w:rsid w:val="002F45FA"/>
    <w:rsid w:val="002F47D8"/>
    <w:rsid w:val="002F5D18"/>
    <w:rsid w:val="002F5EB6"/>
    <w:rsid w:val="002F6846"/>
    <w:rsid w:val="002F6A09"/>
    <w:rsid w:val="002F73D2"/>
    <w:rsid w:val="002F7551"/>
    <w:rsid w:val="002F7B6B"/>
    <w:rsid w:val="002F7F68"/>
    <w:rsid w:val="003005BA"/>
    <w:rsid w:val="003006C1"/>
    <w:rsid w:val="00300FF8"/>
    <w:rsid w:val="003012A7"/>
    <w:rsid w:val="00301F41"/>
    <w:rsid w:val="003023D8"/>
    <w:rsid w:val="00302F0E"/>
    <w:rsid w:val="003031D8"/>
    <w:rsid w:val="003033B7"/>
    <w:rsid w:val="00303867"/>
    <w:rsid w:val="003039E1"/>
    <w:rsid w:val="00304005"/>
    <w:rsid w:val="00304088"/>
    <w:rsid w:val="00305103"/>
    <w:rsid w:val="0030616B"/>
    <w:rsid w:val="00306236"/>
    <w:rsid w:val="00306ADC"/>
    <w:rsid w:val="0030702A"/>
    <w:rsid w:val="003076D5"/>
    <w:rsid w:val="003076EA"/>
    <w:rsid w:val="0030774F"/>
    <w:rsid w:val="00307D58"/>
    <w:rsid w:val="00310208"/>
    <w:rsid w:val="00311498"/>
    <w:rsid w:val="0031212A"/>
    <w:rsid w:val="003124EB"/>
    <w:rsid w:val="003127EB"/>
    <w:rsid w:val="00312BC2"/>
    <w:rsid w:val="00312E46"/>
    <w:rsid w:val="00313A4D"/>
    <w:rsid w:val="003142EF"/>
    <w:rsid w:val="0031455A"/>
    <w:rsid w:val="003160C5"/>
    <w:rsid w:val="0031616B"/>
    <w:rsid w:val="0031630E"/>
    <w:rsid w:val="003167C8"/>
    <w:rsid w:val="0031682A"/>
    <w:rsid w:val="00316B74"/>
    <w:rsid w:val="00317369"/>
    <w:rsid w:val="003203E4"/>
    <w:rsid w:val="00320BA0"/>
    <w:rsid w:val="00321190"/>
    <w:rsid w:val="00321740"/>
    <w:rsid w:val="003217AD"/>
    <w:rsid w:val="0032183B"/>
    <w:rsid w:val="0032193B"/>
    <w:rsid w:val="00321A76"/>
    <w:rsid w:val="003227C7"/>
    <w:rsid w:val="00322B49"/>
    <w:rsid w:val="00322C4C"/>
    <w:rsid w:val="003238B6"/>
    <w:rsid w:val="003243C7"/>
    <w:rsid w:val="00325233"/>
    <w:rsid w:val="00325E4A"/>
    <w:rsid w:val="003267C7"/>
    <w:rsid w:val="0032701B"/>
    <w:rsid w:val="00327093"/>
    <w:rsid w:val="003276AA"/>
    <w:rsid w:val="003278EC"/>
    <w:rsid w:val="003300B8"/>
    <w:rsid w:val="00330372"/>
    <w:rsid w:val="003303BC"/>
    <w:rsid w:val="00330E0B"/>
    <w:rsid w:val="00331CB1"/>
    <w:rsid w:val="003321D5"/>
    <w:rsid w:val="00332824"/>
    <w:rsid w:val="00332AC7"/>
    <w:rsid w:val="003330DB"/>
    <w:rsid w:val="003344A7"/>
    <w:rsid w:val="00334E1B"/>
    <w:rsid w:val="00334FA6"/>
    <w:rsid w:val="0033516A"/>
    <w:rsid w:val="00335677"/>
    <w:rsid w:val="00335AD8"/>
    <w:rsid w:val="00335CF2"/>
    <w:rsid w:val="00336070"/>
    <w:rsid w:val="00336306"/>
    <w:rsid w:val="003366FC"/>
    <w:rsid w:val="0033695C"/>
    <w:rsid w:val="003371E1"/>
    <w:rsid w:val="003377D2"/>
    <w:rsid w:val="00337A8B"/>
    <w:rsid w:val="00337CA2"/>
    <w:rsid w:val="00340222"/>
    <w:rsid w:val="00340409"/>
    <w:rsid w:val="00340B68"/>
    <w:rsid w:val="00341680"/>
    <w:rsid w:val="003417EC"/>
    <w:rsid w:val="00341951"/>
    <w:rsid w:val="00341E1E"/>
    <w:rsid w:val="003420E7"/>
    <w:rsid w:val="00342675"/>
    <w:rsid w:val="003432E3"/>
    <w:rsid w:val="00343513"/>
    <w:rsid w:val="00343627"/>
    <w:rsid w:val="00343CE6"/>
    <w:rsid w:val="00345213"/>
    <w:rsid w:val="00345791"/>
    <w:rsid w:val="003461CE"/>
    <w:rsid w:val="003462B1"/>
    <w:rsid w:val="0034671E"/>
    <w:rsid w:val="003468B0"/>
    <w:rsid w:val="00346B68"/>
    <w:rsid w:val="00346B6E"/>
    <w:rsid w:val="0034704D"/>
    <w:rsid w:val="00347F77"/>
    <w:rsid w:val="00350720"/>
    <w:rsid w:val="00350918"/>
    <w:rsid w:val="003514A0"/>
    <w:rsid w:val="00351971"/>
    <w:rsid w:val="00351B20"/>
    <w:rsid w:val="00351D93"/>
    <w:rsid w:val="00352441"/>
    <w:rsid w:val="0035272B"/>
    <w:rsid w:val="00352BE1"/>
    <w:rsid w:val="003531AB"/>
    <w:rsid w:val="003539AF"/>
    <w:rsid w:val="00353B33"/>
    <w:rsid w:val="00353DB2"/>
    <w:rsid w:val="00354324"/>
    <w:rsid w:val="003545B6"/>
    <w:rsid w:val="00355330"/>
    <w:rsid w:val="00355434"/>
    <w:rsid w:val="00355BB7"/>
    <w:rsid w:val="0035688D"/>
    <w:rsid w:val="003569FF"/>
    <w:rsid w:val="00357097"/>
    <w:rsid w:val="0035721F"/>
    <w:rsid w:val="00357401"/>
    <w:rsid w:val="00357459"/>
    <w:rsid w:val="0035759B"/>
    <w:rsid w:val="003600EF"/>
    <w:rsid w:val="00360567"/>
    <w:rsid w:val="00360682"/>
    <w:rsid w:val="00361178"/>
    <w:rsid w:val="003611B8"/>
    <w:rsid w:val="003619A4"/>
    <w:rsid w:val="003625ED"/>
    <w:rsid w:val="00362FDB"/>
    <w:rsid w:val="00363AC0"/>
    <w:rsid w:val="00363CE7"/>
    <w:rsid w:val="00364211"/>
    <w:rsid w:val="00364C97"/>
    <w:rsid w:val="00365A9F"/>
    <w:rsid w:val="00365ABD"/>
    <w:rsid w:val="00365DB8"/>
    <w:rsid w:val="003663F1"/>
    <w:rsid w:val="00366F0A"/>
    <w:rsid w:val="003677D7"/>
    <w:rsid w:val="00367A41"/>
    <w:rsid w:val="00367FBB"/>
    <w:rsid w:val="00370615"/>
    <w:rsid w:val="003707F1"/>
    <w:rsid w:val="003711CA"/>
    <w:rsid w:val="00371279"/>
    <w:rsid w:val="003717A1"/>
    <w:rsid w:val="0037197E"/>
    <w:rsid w:val="0037317F"/>
    <w:rsid w:val="003737ED"/>
    <w:rsid w:val="00373B23"/>
    <w:rsid w:val="00374060"/>
    <w:rsid w:val="0037452B"/>
    <w:rsid w:val="00374C41"/>
    <w:rsid w:val="00374C78"/>
    <w:rsid w:val="00374D96"/>
    <w:rsid w:val="00374E4D"/>
    <w:rsid w:val="00374E98"/>
    <w:rsid w:val="00376253"/>
    <w:rsid w:val="00380438"/>
    <w:rsid w:val="003804CB"/>
    <w:rsid w:val="00381105"/>
    <w:rsid w:val="003811DE"/>
    <w:rsid w:val="003811E3"/>
    <w:rsid w:val="00381365"/>
    <w:rsid w:val="00381723"/>
    <w:rsid w:val="003818F9"/>
    <w:rsid w:val="0038277C"/>
    <w:rsid w:val="00382ED2"/>
    <w:rsid w:val="00383011"/>
    <w:rsid w:val="003830A6"/>
    <w:rsid w:val="0038336C"/>
    <w:rsid w:val="00383CF3"/>
    <w:rsid w:val="00383DF1"/>
    <w:rsid w:val="003844E3"/>
    <w:rsid w:val="00384E79"/>
    <w:rsid w:val="003852F7"/>
    <w:rsid w:val="00385539"/>
    <w:rsid w:val="003856AF"/>
    <w:rsid w:val="00385938"/>
    <w:rsid w:val="00385D7F"/>
    <w:rsid w:val="00385E9B"/>
    <w:rsid w:val="00387201"/>
    <w:rsid w:val="00387300"/>
    <w:rsid w:val="003873F2"/>
    <w:rsid w:val="00387D77"/>
    <w:rsid w:val="00390C99"/>
    <w:rsid w:val="00390CF0"/>
    <w:rsid w:val="00391749"/>
    <w:rsid w:val="00391C2F"/>
    <w:rsid w:val="0039275F"/>
    <w:rsid w:val="003928BE"/>
    <w:rsid w:val="003928F6"/>
    <w:rsid w:val="00392B18"/>
    <w:rsid w:val="00392E26"/>
    <w:rsid w:val="00394001"/>
    <w:rsid w:val="00394C1A"/>
    <w:rsid w:val="0039532F"/>
    <w:rsid w:val="00395A98"/>
    <w:rsid w:val="00395BF0"/>
    <w:rsid w:val="00395C9A"/>
    <w:rsid w:val="0039645E"/>
    <w:rsid w:val="00396519"/>
    <w:rsid w:val="0039690F"/>
    <w:rsid w:val="00396C52"/>
    <w:rsid w:val="00397E9F"/>
    <w:rsid w:val="003A0717"/>
    <w:rsid w:val="003A1C16"/>
    <w:rsid w:val="003A1ED8"/>
    <w:rsid w:val="003A22FE"/>
    <w:rsid w:val="003A2B8C"/>
    <w:rsid w:val="003A303B"/>
    <w:rsid w:val="003A392D"/>
    <w:rsid w:val="003A3BD8"/>
    <w:rsid w:val="003A3F4C"/>
    <w:rsid w:val="003A44A5"/>
    <w:rsid w:val="003A48AD"/>
    <w:rsid w:val="003A5E8C"/>
    <w:rsid w:val="003A60EC"/>
    <w:rsid w:val="003A61E5"/>
    <w:rsid w:val="003A62AA"/>
    <w:rsid w:val="003A6E83"/>
    <w:rsid w:val="003A7607"/>
    <w:rsid w:val="003A7B5B"/>
    <w:rsid w:val="003A7B90"/>
    <w:rsid w:val="003B129D"/>
    <w:rsid w:val="003B13C7"/>
    <w:rsid w:val="003B141B"/>
    <w:rsid w:val="003B1688"/>
    <w:rsid w:val="003B16AD"/>
    <w:rsid w:val="003B1A59"/>
    <w:rsid w:val="003B1D29"/>
    <w:rsid w:val="003B1D7C"/>
    <w:rsid w:val="003B28A6"/>
    <w:rsid w:val="003B2B5A"/>
    <w:rsid w:val="003B2FF5"/>
    <w:rsid w:val="003B338B"/>
    <w:rsid w:val="003B36A7"/>
    <w:rsid w:val="003B3862"/>
    <w:rsid w:val="003B3993"/>
    <w:rsid w:val="003B3DBF"/>
    <w:rsid w:val="003B4D85"/>
    <w:rsid w:val="003B58B7"/>
    <w:rsid w:val="003B58FA"/>
    <w:rsid w:val="003B5C87"/>
    <w:rsid w:val="003B64AF"/>
    <w:rsid w:val="003B64C0"/>
    <w:rsid w:val="003B6965"/>
    <w:rsid w:val="003B6C1C"/>
    <w:rsid w:val="003B6C45"/>
    <w:rsid w:val="003B6C83"/>
    <w:rsid w:val="003B7042"/>
    <w:rsid w:val="003B768F"/>
    <w:rsid w:val="003B77A5"/>
    <w:rsid w:val="003B7B9E"/>
    <w:rsid w:val="003B7D9C"/>
    <w:rsid w:val="003C0966"/>
    <w:rsid w:val="003C1353"/>
    <w:rsid w:val="003C13DD"/>
    <w:rsid w:val="003C14C8"/>
    <w:rsid w:val="003C1968"/>
    <w:rsid w:val="003C1A48"/>
    <w:rsid w:val="003C1A73"/>
    <w:rsid w:val="003C1B1D"/>
    <w:rsid w:val="003C1B62"/>
    <w:rsid w:val="003C1E33"/>
    <w:rsid w:val="003C238E"/>
    <w:rsid w:val="003C265D"/>
    <w:rsid w:val="003C2DB9"/>
    <w:rsid w:val="003C305D"/>
    <w:rsid w:val="003C34A5"/>
    <w:rsid w:val="003C3695"/>
    <w:rsid w:val="003C3870"/>
    <w:rsid w:val="003C3BF8"/>
    <w:rsid w:val="003C44A4"/>
    <w:rsid w:val="003C4FDF"/>
    <w:rsid w:val="003C53BA"/>
    <w:rsid w:val="003C55EF"/>
    <w:rsid w:val="003C5BCF"/>
    <w:rsid w:val="003C6473"/>
    <w:rsid w:val="003C6903"/>
    <w:rsid w:val="003C69E8"/>
    <w:rsid w:val="003C6BF1"/>
    <w:rsid w:val="003C6E01"/>
    <w:rsid w:val="003C74A0"/>
    <w:rsid w:val="003C7554"/>
    <w:rsid w:val="003C797E"/>
    <w:rsid w:val="003D000D"/>
    <w:rsid w:val="003D021D"/>
    <w:rsid w:val="003D03EB"/>
    <w:rsid w:val="003D148F"/>
    <w:rsid w:val="003D155A"/>
    <w:rsid w:val="003D1715"/>
    <w:rsid w:val="003D1998"/>
    <w:rsid w:val="003D1A53"/>
    <w:rsid w:val="003D2B2F"/>
    <w:rsid w:val="003D39FE"/>
    <w:rsid w:val="003D3C73"/>
    <w:rsid w:val="003D3EDE"/>
    <w:rsid w:val="003D42F0"/>
    <w:rsid w:val="003D43DE"/>
    <w:rsid w:val="003D45D2"/>
    <w:rsid w:val="003D4B2E"/>
    <w:rsid w:val="003D4D58"/>
    <w:rsid w:val="003D567A"/>
    <w:rsid w:val="003D5A2B"/>
    <w:rsid w:val="003D5D73"/>
    <w:rsid w:val="003D5D84"/>
    <w:rsid w:val="003D6829"/>
    <w:rsid w:val="003E024A"/>
    <w:rsid w:val="003E07FA"/>
    <w:rsid w:val="003E09C8"/>
    <w:rsid w:val="003E10F1"/>
    <w:rsid w:val="003E11F4"/>
    <w:rsid w:val="003E12A6"/>
    <w:rsid w:val="003E27FF"/>
    <w:rsid w:val="003E293A"/>
    <w:rsid w:val="003E2AA3"/>
    <w:rsid w:val="003E2CE2"/>
    <w:rsid w:val="003E31C2"/>
    <w:rsid w:val="003E3267"/>
    <w:rsid w:val="003E374D"/>
    <w:rsid w:val="003E397A"/>
    <w:rsid w:val="003E39CB"/>
    <w:rsid w:val="003E3C09"/>
    <w:rsid w:val="003E405C"/>
    <w:rsid w:val="003E4085"/>
    <w:rsid w:val="003E467A"/>
    <w:rsid w:val="003E47EA"/>
    <w:rsid w:val="003E4E07"/>
    <w:rsid w:val="003E4E89"/>
    <w:rsid w:val="003E51F4"/>
    <w:rsid w:val="003E524E"/>
    <w:rsid w:val="003E5550"/>
    <w:rsid w:val="003E5C88"/>
    <w:rsid w:val="003E60A4"/>
    <w:rsid w:val="003E636A"/>
    <w:rsid w:val="003E6FD3"/>
    <w:rsid w:val="003E7036"/>
    <w:rsid w:val="003E7A26"/>
    <w:rsid w:val="003E7AF5"/>
    <w:rsid w:val="003E7B82"/>
    <w:rsid w:val="003F001C"/>
    <w:rsid w:val="003F06EC"/>
    <w:rsid w:val="003F08F5"/>
    <w:rsid w:val="003F0A28"/>
    <w:rsid w:val="003F0F81"/>
    <w:rsid w:val="003F127A"/>
    <w:rsid w:val="003F13EC"/>
    <w:rsid w:val="003F1851"/>
    <w:rsid w:val="003F1C2C"/>
    <w:rsid w:val="003F23A9"/>
    <w:rsid w:val="003F2434"/>
    <w:rsid w:val="003F2750"/>
    <w:rsid w:val="003F2A48"/>
    <w:rsid w:val="003F2D06"/>
    <w:rsid w:val="003F2E24"/>
    <w:rsid w:val="003F2E71"/>
    <w:rsid w:val="003F417A"/>
    <w:rsid w:val="003F454F"/>
    <w:rsid w:val="003F4B28"/>
    <w:rsid w:val="003F4EA1"/>
    <w:rsid w:val="003F56B9"/>
    <w:rsid w:val="003F5B1E"/>
    <w:rsid w:val="003F6D1B"/>
    <w:rsid w:val="003F72B8"/>
    <w:rsid w:val="003F742D"/>
    <w:rsid w:val="003F77F5"/>
    <w:rsid w:val="004001DB"/>
    <w:rsid w:val="00400297"/>
    <w:rsid w:val="00400329"/>
    <w:rsid w:val="00400658"/>
    <w:rsid w:val="004014EF"/>
    <w:rsid w:val="00401713"/>
    <w:rsid w:val="00401854"/>
    <w:rsid w:val="00401E95"/>
    <w:rsid w:val="0040248D"/>
    <w:rsid w:val="004026A1"/>
    <w:rsid w:val="00402A7D"/>
    <w:rsid w:val="00402D80"/>
    <w:rsid w:val="00402EF6"/>
    <w:rsid w:val="004031ED"/>
    <w:rsid w:val="004033D0"/>
    <w:rsid w:val="0040408E"/>
    <w:rsid w:val="00404149"/>
    <w:rsid w:val="004041FB"/>
    <w:rsid w:val="00404B4A"/>
    <w:rsid w:val="00404E2F"/>
    <w:rsid w:val="00404F4E"/>
    <w:rsid w:val="00405664"/>
    <w:rsid w:val="0040599C"/>
    <w:rsid w:val="00405C5C"/>
    <w:rsid w:val="00406904"/>
    <w:rsid w:val="00406FBE"/>
    <w:rsid w:val="00407124"/>
    <w:rsid w:val="004078F7"/>
    <w:rsid w:val="00407BED"/>
    <w:rsid w:val="00411048"/>
    <w:rsid w:val="0041115B"/>
    <w:rsid w:val="00411771"/>
    <w:rsid w:val="00411BBF"/>
    <w:rsid w:val="00411CC4"/>
    <w:rsid w:val="004125D6"/>
    <w:rsid w:val="00412C04"/>
    <w:rsid w:val="00412FFE"/>
    <w:rsid w:val="004132DF"/>
    <w:rsid w:val="00414F57"/>
    <w:rsid w:val="00415147"/>
    <w:rsid w:val="004153EE"/>
    <w:rsid w:val="0041557B"/>
    <w:rsid w:val="004158EA"/>
    <w:rsid w:val="00415D03"/>
    <w:rsid w:val="004163B1"/>
    <w:rsid w:val="0041649E"/>
    <w:rsid w:val="00416AF0"/>
    <w:rsid w:val="00416CAE"/>
    <w:rsid w:val="00417141"/>
    <w:rsid w:val="0041725A"/>
    <w:rsid w:val="0041745F"/>
    <w:rsid w:val="004205D3"/>
    <w:rsid w:val="00420613"/>
    <w:rsid w:val="004210A2"/>
    <w:rsid w:val="004218F3"/>
    <w:rsid w:val="00421A26"/>
    <w:rsid w:val="00421D19"/>
    <w:rsid w:val="00421D58"/>
    <w:rsid w:val="00422F7C"/>
    <w:rsid w:val="0042306C"/>
    <w:rsid w:val="00423250"/>
    <w:rsid w:val="0042342A"/>
    <w:rsid w:val="004234D1"/>
    <w:rsid w:val="00423BD0"/>
    <w:rsid w:val="00423E66"/>
    <w:rsid w:val="004240BA"/>
    <w:rsid w:val="0042456E"/>
    <w:rsid w:val="00424660"/>
    <w:rsid w:val="00424784"/>
    <w:rsid w:val="00425208"/>
    <w:rsid w:val="00425713"/>
    <w:rsid w:val="00425CE0"/>
    <w:rsid w:val="004262A3"/>
    <w:rsid w:val="004269C5"/>
    <w:rsid w:val="00426E56"/>
    <w:rsid w:val="004301EA"/>
    <w:rsid w:val="00430A7B"/>
    <w:rsid w:val="00430AD8"/>
    <w:rsid w:val="00430CA9"/>
    <w:rsid w:val="00431954"/>
    <w:rsid w:val="00431957"/>
    <w:rsid w:val="00432F17"/>
    <w:rsid w:val="0043332D"/>
    <w:rsid w:val="004341AE"/>
    <w:rsid w:val="00434378"/>
    <w:rsid w:val="00434388"/>
    <w:rsid w:val="0043476A"/>
    <w:rsid w:val="00434887"/>
    <w:rsid w:val="00434AC1"/>
    <w:rsid w:val="0043617E"/>
    <w:rsid w:val="00436587"/>
    <w:rsid w:val="00436CEA"/>
    <w:rsid w:val="0043750C"/>
    <w:rsid w:val="004375CB"/>
    <w:rsid w:val="004378FF"/>
    <w:rsid w:val="00440A85"/>
    <w:rsid w:val="004418C0"/>
    <w:rsid w:val="004420A5"/>
    <w:rsid w:val="004420CE"/>
    <w:rsid w:val="004424B1"/>
    <w:rsid w:val="004429CA"/>
    <w:rsid w:val="00442AB6"/>
    <w:rsid w:val="0044325A"/>
    <w:rsid w:val="00443652"/>
    <w:rsid w:val="0044448C"/>
    <w:rsid w:val="00444B8E"/>
    <w:rsid w:val="00445725"/>
    <w:rsid w:val="00445E9C"/>
    <w:rsid w:val="00445EAF"/>
    <w:rsid w:val="004460C0"/>
    <w:rsid w:val="004467F0"/>
    <w:rsid w:val="00446EA4"/>
    <w:rsid w:val="00447420"/>
    <w:rsid w:val="0044744A"/>
    <w:rsid w:val="004479E4"/>
    <w:rsid w:val="00447A3C"/>
    <w:rsid w:val="00447FA1"/>
    <w:rsid w:val="004503B5"/>
    <w:rsid w:val="00450B57"/>
    <w:rsid w:val="00450D71"/>
    <w:rsid w:val="004512BD"/>
    <w:rsid w:val="00451B15"/>
    <w:rsid w:val="004527A4"/>
    <w:rsid w:val="00452F83"/>
    <w:rsid w:val="00453772"/>
    <w:rsid w:val="00453A71"/>
    <w:rsid w:val="00453C0C"/>
    <w:rsid w:val="0045406E"/>
    <w:rsid w:val="004540BD"/>
    <w:rsid w:val="004541A8"/>
    <w:rsid w:val="004549E7"/>
    <w:rsid w:val="0045586D"/>
    <w:rsid w:val="00455CE3"/>
    <w:rsid w:val="00455D28"/>
    <w:rsid w:val="00455E48"/>
    <w:rsid w:val="004561F5"/>
    <w:rsid w:val="00456449"/>
    <w:rsid w:val="0045647B"/>
    <w:rsid w:val="0045657B"/>
    <w:rsid w:val="004567DA"/>
    <w:rsid w:val="00456B0B"/>
    <w:rsid w:val="00456D42"/>
    <w:rsid w:val="00457313"/>
    <w:rsid w:val="004577BB"/>
    <w:rsid w:val="00457D78"/>
    <w:rsid w:val="00457DC6"/>
    <w:rsid w:val="004610FB"/>
    <w:rsid w:val="00461576"/>
    <w:rsid w:val="00461FA3"/>
    <w:rsid w:val="00462017"/>
    <w:rsid w:val="0046256F"/>
    <w:rsid w:val="00462DEB"/>
    <w:rsid w:val="00462E2B"/>
    <w:rsid w:val="004631CB"/>
    <w:rsid w:val="00463586"/>
    <w:rsid w:val="004639DE"/>
    <w:rsid w:val="00463C41"/>
    <w:rsid w:val="0046421C"/>
    <w:rsid w:val="004644C4"/>
    <w:rsid w:val="004649A0"/>
    <w:rsid w:val="00464D6C"/>
    <w:rsid w:val="00464D6F"/>
    <w:rsid w:val="00464FF5"/>
    <w:rsid w:val="00465131"/>
    <w:rsid w:val="004655B7"/>
    <w:rsid w:val="00465795"/>
    <w:rsid w:val="00465B8E"/>
    <w:rsid w:val="004663F6"/>
    <w:rsid w:val="00466458"/>
    <w:rsid w:val="00466BEA"/>
    <w:rsid w:val="00466BF4"/>
    <w:rsid w:val="00466C8D"/>
    <w:rsid w:val="00467436"/>
    <w:rsid w:val="0047021E"/>
    <w:rsid w:val="00471666"/>
    <w:rsid w:val="004716C8"/>
    <w:rsid w:val="00472939"/>
    <w:rsid w:val="00472EEC"/>
    <w:rsid w:val="00473927"/>
    <w:rsid w:val="00473ACE"/>
    <w:rsid w:val="00473EDB"/>
    <w:rsid w:val="004746B5"/>
    <w:rsid w:val="0047492B"/>
    <w:rsid w:val="00475B13"/>
    <w:rsid w:val="00475D0E"/>
    <w:rsid w:val="00476AA3"/>
    <w:rsid w:val="004772B8"/>
    <w:rsid w:val="0047750C"/>
    <w:rsid w:val="00477798"/>
    <w:rsid w:val="004777F1"/>
    <w:rsid w:val="004778BA"/>
    <w:rsid w:val="00477FC9"/>
    <w:rsid w:val="00477FD4"/>
    <w:rsid w:val="004800A3"/>
    <w:rsid w:val="00480169"/>
    <w:rsid w:val="004801C8"/>
    <w:rsid w:val="00480E51"/>
    <w:rsid w:val="004810FE"/>
    <w:rsid w:val="004814A0"/>
    <w:rsid w:val="0048154A"/>
    <w:rsid w:val="00481737"/>
    <w:rsid w:val="0048185B"/>
    <w:rsid w:val="00481913"/>
    <w:rsid w:val="004819F7"/>
    <w:rsid w:val="00482376"/>
    <w:rsid w:val="00483274"/>
    <w:rsid w:val="004832DA"/>
    <w:rsid w:val="004838F3"/>
    <w:rsid w:val="00483DB5"/>
    <w:rsid w:val="004843FC"/>
    <w:rsid w:val="00484E4E"/>
    <w:rsid w:val="004852ED"/>
    <w:rsid w:val="00485FAA"/>
    <w:rsid w:val="004860DD"/>
    <w:rsid w:val="00486337"/>
    <w:rsid w:val="00486379"/>
    <w:rsid w:val="004864F9"/>
    <w:rsid w:val="004866B9"/>
    <w:rsid w:val="00486EE4"/>
    <w:rsid w:val="00487308"/>
    <w:rsid w:val="00490051"/>
    <w:rsid w:val="00490749"/>
    <w:rsid w:val="00490D78"/>
    <w:rsid w:val="00491305"/>
    <w:rsid w:val="00491AFB"/>
    <w:rsid w:val="004922D4"/>
    <w:rsid w:val="004926EE"/>
    <w:rsid w:val="00492D59"/>
    <w:rsid w:val="00492E8E"/>
    <w:rsid w:val="00493671"/>
    <w:rsid w:val="00493B41"/>
    <w:rsid w:val="00493E9C"/>
    <w:rsid w:val="00494D3C"/>
    <w:rsid w:val="00494DF3"/>
    <w:rsid w:val="00495463"/>
    <w:rsid w:val="004955D4"/>
    <w:rsid w:val="004959AD"/>
    <w:rsid w:val="00495A57"/>
    <w:rsid w:val="00495ADC"/>
    <w:rsid w:val="004964AF"/>
    <w:rsid w:val="00496895"/>
    <w:rsid w:val="00497297"/>
    <w:rsid w:val="00497806"/>
    <w:rsid w:val="004A00A9"/>
    <w:rsid w:val="004A0A19"/>
    <w:rsid w:val="004A1044"/>
    <w:rsid w:val="004A126B"/>
    <w:rsid w:val="004A14FC"/>
    <w:rsid w:val="004A1FB4"/>
    <w:rsid w:val="004A2001"/>
    <w:rsid w:val="004A2388"/>
    <w:rsid w:val="004A24A3"/>
    <w:rsid w:val="004A28C6"/>
    <w:rsid w:val="004A3A02"/>
    <w:rsid w:val="004A3A97"/>
    <w:rsid w:val="004A47EA"/>
    <w:rsid w:val="004A4E6B"/>
    <w:rsid w:val="004A5BA6"/>
    <w:rsid w:val="004A5C4F"/>
    <w:rsid w:val="004A5CD1"/>
    <w:rsid w:val="004A5E14"/>
    <w:rsid w:val="004A5EA8"/>
    <w:rsid w:val="004A5F3A"/>
    <w:rsid w:val="004A6379"/>
    <w:rsid w:val="004A68DA"/>
    <w:rsid w:val="004A6EFA"/>
    <w:rsid w:val="004A734C"/>
    <w:rsid w:val="004A7580"/>
    <w:rsid w:val="004A7D79"/>
    <w:rsid w:val="004B02EB"/>
    <w:rsid w:val="004B02EE"/>
    <w:rsid w:val="004B04FA"/>
    <w:rsid w:val="004B0824"/>
    <w:rsid w:val="004B129D"/>
    <w:rsid w:val="004B15D0"/>
    <w:rsid w:val="004B22AB"/>
    <w:rsid w:val="004B2314"/>
    <w:rsid w:val="004B2FDA"/>
    <w:rsid w:val="004B30B9"/>
    <w:rsid w:val="004B32BB"/>
    <w:rsid w:val="004B3D99"/>
    <w:rsid w:val="004B3EEB"/>
    <w:rsid w:val="004B4551"/>
    <w:rsid w:val="004B479D"/>
    <w:rsid w:val="004B4C8D"/>
    <w:rsid w:val="004B5560"/>
    <w:rsid w:val="004B57DC"/>
    <w:rsid w:val="004B5E8D"/>
    <w:rsid w:val="004B65DE"/>
    <w:rsid w:val="004B66B1"/>
    <w:rsid w:val="004B6FD4"/>
    <w:rsid w:val="004B75E2"/>
    <w:rsid w:val="004B78B8"/>
    <w:rsid w:val="004B7F92"/>
    <w:rsid w:val="004C014B"/>
    <w:rsid w:val="004C1B5F"/>
    <w:rsid w:val="004C1CD3"/>
    <w:rsid w:val="004C1D9E"/>
    <w:rsid w:val="004C2031"/>
    <w:rsid w:val="004C2113"/>
    <w:rsid w:val="004C227B"/>
    <w:rsid w:val="004C256C"/>
    <w:rsid w:val="004C261C"/>
    <w:rsid w:val="004C2631"/>
    <w:rsid w:val="004C2851"/>
    <w:rsid w:val="004C2989"/>
    <w:rsid w:val="004C3711"/>
    <w:rsid w:val="004C38D7"/>
    <w:rsid w:val="004C39EE"/>
    <w:rsid w:val="004C3F5E"/>
    <w:rsid w:val="004C41F5"/>
    <w:rsid w:val="004C4496"/>
    <w:rsid w:val="004C5436"/>
    <w:rsid w:val="004C5694"/>
    <w:rsid w:val="004C576A"/>
    <w:rsid w:val="004C5E0B"/>
    <w:rsid w:val="004C614E"/>
    <w:rsid w:val="004C6161"/>
    <w:rsid w:val="004C6606"/>
    <w:rsid w:val="004C6CAE"/>
    <w:rsid w:val="004C72F9"/>
    <w:rsid w:val="004C7C2A"/>
    <w:rsid w:val="004C7E92"/>
    <w:rsid w:val="004D0096"/>
    <w:rsid w:val="004D02BD"/>
    <w:rsid w:val="004D08E1"/>
    <w:rsid w:val="004D0EE9"/>
    <w:rsid w:val="004D14C2"/>
    <w:rsid w:val="004D1792"/>
    <w:rsid w:val="004D18E2"/>
    <w:rsid w:val="004D1AEA"/>
    <w:rsid w:val="004D1B2D"/>
    <w:rsid w:val="004D2821"/>
    <w:rsid w:val="004D2901"/>
    <w:rsid w:val="004D2BF6"/>
    <w:rsid w:val="004D2D2E"/>
    <w:rsid w:val="004D2E5D"/>
    <w:rsid w:val="004D4245"/>
    <w:rsid w:val="004D5851"/>
    <w:rsid w:val="004D5CD0"/>
    <w:rsid w:val="004D5D46"/>
    <w:rsid w:val="004D6F51"/>
    <w:rsid w:val="004D7325"/>
    <w:rsid w:val="004D7D78"/>
    <w:rsid w:val="004E0E10"/>
    <w:rsid w:val="004E11BB"/>
    <w:rsid w:val="004E16E3"/>
    <w:rsid w:val="004E1CB3"/>
    <w:rsid w:val="004E1D90"/>
    <w:rsid w:val="004E2179"/>
    <w:rsid w:val="004E2668"/>
    <w:rsid w:val="004E2C5B"/>
    <w:rsid w:val="004E2DCC"/>
    <w:rsid w:val="004E3E62"/>
    <w:rsid w:val="004E3F1B"/>
    <w:rsid w:val="004E4902"/>
    <w:rsid w:val="004E4F72"/>
    <w:rsid w:val="004E53F5"/>
    <w:rsid w:val="004E5E12"/>
    <w:rsid w:val="004E5EB9"/>
    <w:rsid w:val="004E6053"/>
    <w:rsid w:val="004E65B6"/>
    <w:rsid w:val="004E6BF9"/>
    <w:rsid w:val="004E7374"/>
    <w:rsid w:val="004E766A"/>
    <w:rsid w:val="004E798A"/>
    <w:rsid w:val="004E7B2B"/>
    <w:rsid w:val="004F014B"/>
    <w:rsid w:val="004F075F"/>
    <w:rsid w:val="004F07C5"/>
    <w:rsid w:val="004F1116"/>
    <w:rsid w:val="004F1DC7"/>
    <w:rsid w:val="004F1FC8"/>
    <w:rsid w:val="004F247F"/>
    <w:rsid w:val="004F2685"/>
    <w:rsid w:val="004F2839"/>
    <w:rsid w:val="004F2BC4"/>
    <w:rsid w:val="004F2E63"/>
    <w:rsid w:val="004F4024"/>
    <w:rsid w:val="004F40BA"/>
    <w:rsid w:val="004F46CC"/>
    <w:rsid w:val="004F4ACF"/>
    <w:rsid w:val="004F5183"/>
    <w:rsid w:val="004F5402"/>
    <w:rsid w:val="004F5958"/>
    <w:rsid w:val="004F5CEA"/>
    <w:rsid w:val="004F6977"/>
    <w:rsid w:val="004F6A85"/>
    <w:rsid w:val="004F6EBF"/>
    <w:rsid w:val="004F6EE5"/>
    <w:rsid w:val="004F6F0D"/>
    <w:rsid w:val="004F7386"/>
    <w:rsid w:val="004F7740"/>
    <w:rsid w:val="00500747"/>
    <w:rsid w:val="005007EB"/>
    <w:rsid w:val="00500EBA"/>
    <w:rsid w:val="0050266D"/>
    <w:rsid w:val="00502673"/>
    <w:rsid w:val="005026C0"/>
    <w:rsid w:val="00502851"/>
    <w:rsid w:val="00502968"/>
    <w:rsid w:val="00502EAB"/>
    <w:rsid w:val="00502EFF"/>
    <w:rsid w:val="0050357F"/>
    <w:rsid w:val="00503912"/>
    <w:rsid w:val="00503A6A"/>
    <w:rsid w:val="00504448"/>
    <w:rsid w:val="00504FD4"/>
    <w:rsid w:val="00505217"/>
    <w:rsid w:val="00505B14"/>
    <w:rsid w:val="00505DD1"/>
    <w:rsid w:val="005063BA"/>
    <w:rsid w:val="00507BEC"/>
    <w:rsid w:val="00507E30"/>
    <w:rsid w:val="00507F3E"/>
    <w:rsid w:val="00507F84"/>
    <w:rsid w:val="00510AA3"/>
    <w:rsid w:val="00510F63"/>
    <w:rsid w:val="005113D4"/>
    <w:rsid w:val="005118ED"/>
    <w:rsid w:val="00511A78"/>
    <w:rsid w:val="0051234F"/>
    <w:rsid w:val="00512592"/>
    <w:rsid w:val="00512DF9"/>
    <w:rsid w:val="00512E3A"/>
    <w:rsid w:val="00512E94"/>
    <w:rsid w:val="00513699"/>
    <w:rsid w:val="005136D5"/>
    <w:rsid w:val="00513C36"/>
    <w:rsid w:val="0051446F"/>
    <w:rsid w:val="00514719"/>
    <w:rsid w:val="005149FF"/>
    <w:rsid w:val="00514BC1"/>
    <w:rsid w:val="0051556D"/>
    <w:rsid w:val="00515582"/>
    <w:rsid w:val="00515588"/>
    <w:rsid w:val="005157E4"/>
    <w:rsid w:val="00515876"/>
    <w:rsid w:val="00516588"/>
    <w:rsid w:val="005168FE"/>
    <w:rsid w:val="00516C58"/>
    <w:rsid w:val="00516DB2"/>
    <w:rsid w:val="0051700D"/>
    <w:rsid w:val="00517067"/>
    <w:rsid w:val="0051798D"/>
    <w:rsid w:val="00520294"/>
    <w:rsid w:val="0052084A"/>
    <w:rsid w:val="005213F2"/>
    <w:rsid w:val="005215FD"/>
    <w:rsid w:val="00521BC7"/>
    <w:rsid w:val="00521F3F"/>
    <w:rsid w:val="005223F2"/>
    <w:rsid w:val="00522771"/>
    <w:rsid w:val="00522AD8"/>
    <w:rsid w:val="00522DA2"/>
    <w:rsid w:val="00522E1E"/>
    <w:rsid w:val="00522E55"/>
    <w:rsid w:val="005231AC"/>
    <w:rsid w:val="00523E3C"/>
    <w:rsid w:val="00523E52"/>
    <w:rsid w:val="00523EBF"/>
    <w:rsid w:val="00524301"/>
    <w:rsid w:val="00524427"/>
    <w:rsid w:val="005245E7"/>
    <w:rsid w:val="00524C21"/>
    <w:rsid w:val="0052521F"/>
    <w:rsid w:val="0052537E"/>
    <w:rsid w:val="0052581B"/>
    <w:rsid w:val="00525920"/>
    <w:rsid w:val="00525B85"/>
    <w:rsid w:val="005264DA"/>
    <w:rsid w:val="00526CC1"/>
    <w:rsid w:val="0052701E"/>
    <w:rsid w:val="00527539"/>
    <w:rsid w:val="0053059B"/>
    <w:rsid w:val="00530733"/>
    <w:rsid w:val="005309A2"/>
    <w:rsid w:val="00530ED6"/>
    <w:rsid w:val="0053106D"/>
    <w:rsid w:val="00531237"/>
    <w:rsid w:val="00531586"/>
    <w:rsid w:val="005316D4"/>
    <w:rsid w:val="00532494"/>
    <w:rsid w:val="005329A7"/>
    <w:rsid w:val="005329D7"/>
    <w:rsid w:val="00532BD0"/>
    <w:rsid w:val="00532E53"/>
    <w:rsid w:val="00532ECC"/>
    <w:rsid w:val="00533485"/>
    <w:rsid w:val="00533E43"/>
    <w:rsid w:val="0053414E"/>
    <w:rsid w:val="005348D7"/>
    <w:rsid w:val="00534B2E"/>
    <w:rsid w:val="00534BD2"/>
    <w:rsid w:val="0053549D"/>
    <w:rsid w:val="00535937"/>
    <w:rsid w:val="0053645E"/>
    <w:rsid w:val="0053665C"/>
    <w:rsid w:val="00536794"/>
    <w:rsid w:val="00536A47"/>
    <w:rsid w:val="00537619"/>
    <w:rsid w:val="00537F4B"/>
    <w:rsid w:val="00540525"/>
    <w:rsid w:val="005406EB"/>
    <w:rsid w:val="00540FBB"/>
    <w:rsid w:val="005421F1"/>
    <w:rsid w:val="00542288"/>
    <w:rsid w:val="00542354"/>
    <w:rsid w:val="0054271C"/>
    <w:rsid w:val="00543798"/>
    <w:rsid w:val="00543D99"/>
    <w:rsid w:val="00543E7B"/>
    <w:rsid w:val="00544D60"/>
    <w:rsid w:val="005452E3"/>
    <w:rsid w:val="00545450"/>
    <w:rsid w:val="00545F49"/>
    <w:rsid w:val="005463E8"/>
    <w:rsid w:val="005476BE"/>
    <w:rsid w:val="00547CDF"/>
    <w:rsid w:val="00547F9D"/>
    <w:rsid w:val="00550C41"/>
    <w:rsid w:val="00550D09"/>
    <w:rsid w:val="0055125E"/>
    <w:rsid w:val="00551857"/>
    <w:rsid w:val="00551EB1"/>
    <w:rsid w:val="00552427"/>
    <w:rsid w:val="0055252C"/>
    <w:rsid w:val="00553517"/>
    <w:rsid w:val="005535D4"/>
    <w:rsid w:val="005540A9"/>
    <w:rsid w:val="0055491D"/>
    <w:rsid w:val="005549EE"/>
    <w:rsid w:val="005558B9"/>
    <w:rsid w:val="005559D1"/>
    <w:rsid w:val="0055626C"/>
    <w:rsid w:val="0055674E"/>
    <w:rsid w:val="005567A3"/>
    <w:rsid w:val="0055739A"/>
    <w:rsid w:val="00557AC0"/>
    <w:rsid w:val="00560177"/>
    <w:rsid w:val="0056081D"/>
    <w:rsid w:val="00560996"/>
    <w:rsid w:val="00560AC5"/>
    <w:rsid w:val="00560F9D"/>
    <w:rsid w:val="00561071"/>
    <w:rsid w:val="00561FC3"/>
    <w:rsid w:val="00561FE8"/>
    <w:rsid w:val="00562127"/>
    <w:rsid w:val="00562165"/>
    <w:rsid w:val="00562349"/>
    <w:rsid w:val="00562D3F"/>
    <w:rsid w:val="0056316B"/>
    <w:rsid w:val="0056340E"/>
    <w:rsid w:val="00563E67"/>
    <w:rsid w:val="00563E8A"/>
    <w:rsid w:val="005644D0"/>
    <w:rsid w:val="00564EB3"/>
    <w:rsid w:val="00565B72"/>
    <w:rsid w:val="00565BFE"/>
    <w:rsid w:val="00565D07"/>
    <w:rsid w:val="005666A7"/>
    <w:rsid w:val="005666D6"/>
    <w:rsid w:val="00566AE7"/>
    <w:rsid w:val="00566E5E"/>
    <w:rsid w:val="00567339"/>
    <w:rsid w:val="00567B22"/>
    <w:rsid w:val="005705FF"/>
    <w:rsid w:val="00571029"/>
    <w:rsid w:val="00571416"/>
    <w:rsid w:val="00571748"/>
    <w:rsid w:val="00571E6F"/>
    <w:rsid w:val="00572220"/>
    <w:rsid w:val="00572527"/>
    <w:rsid w:val="0057299D"/>
    <w:rsid w:val="00572BD0"/>
    <w:rsid w:val="00573187"/>
    <w:rsid w:val="005739F0"/>
    <w:rsid w:val="00573E78"/>
    <w:rsid w:val="005741D0"/>
    <w:rsid w:val="005745E9"/>
    <w:rsid w:val="00574D0C"/>
    <w:rsid w:val="005752D1"/>
    <w:rsid w:val="00575C92"/>
    <w:rsid w:val="00575EB4"/>
    <w:rsid w:val="0057601A"/>
    <w:rsid w:val="005770F3"/>
    <w:rsid w:val="00577749"/>
    <w:rsid w:val="00577C09"/>
    <w:rsid w:val="00580F45"/>
    <w:rsid w:val="00581198"/>
    <w:rsid w:val="00581484"/>
    <w:rsid w:val="00581618"/>
    <w:rsid w:val="00581AA4"/>
    <w:rsid w:val="00581BFB"/>
    <w:rsid w:val="00581C33"/>
    <w:rsid w:val="00581DBB"/>
    <w:rsid w:val="00582473"/>
    <w:rsid w:val="00582BC0"/>
    <w:rsid w:val="00582F57"/>
    <w:rsid w:val="005833A1"/>
    <w:rsid w:val="005836A2"/>
    <w:rsid w:val="005838C7"/>
    <w:rsid w:val="00584379"/>
    <w:rsid w:val="00585138"/>
    <w:rsid w:val="00585146"/>
    <w:rsid w:val="00585BB2"/>
    <w:rsid w:val="00585BE7"/>
    <w:rsid w:val="0058640C"/>
    <w:rsid w:val="005869D1"/>
    <w:rsid w:val="00587D0F"/>
    <w:rsid w:val="00587E46"/>
    <w:rsid w:val="00587E71"/>
    <w:rsid w:val="00590679"/>
    <w:rsid w:val="00590822"/>
    <w:rsid w:val="0059157C"/>
    <w:rsid w:val="00591D84"/>
    <w:rsid w:val="00591EDC"/>
    <w:rsid w:val="005920E3"/>
    <w:rsid w:val="0059231F"/>
    <w:rsid w:val="00592471"/>
    <w:rsid w:val="00592B98"/>
    <w:rsid w:val="00592C95"/>
    <w:rsid w:val="00592CC4"/>
    <w:rsid w:val="00592FA3"/>
    <w:rsid w:val="005934F7"/>
    <w:rsid w:val="00593699"/>
    <w:rsid w:val="00593B92"/>
    <w:rsid w:val="00594A95"/>
    <w:rsid w:val="00595054"/>
    <w:rsid w:val="00595273"/>
    <w:rsid w:val="00595BB6"/>
    <w:rsid w:val="005962D8"/>
    <w:rsid w:val="0059672F"/>
    <w:rsid w:val="00596BD6"/>
    <w:rsid w:val="005A07DF"/>
    <w:rsid w:val="005A0B10"/>
    <w:rsid w:val="005A0FFF"/>
    <w:rsid w:val="005A1B2C"/>
    <w:rsid w:val="005A2464"/>
    <w:rsid w:val="005A2715"/>
    <w:rsid w:val="005A2920"/>
    <w:rsid w:val="005A2C78"/>
    <w:rsid w:val="005A3758"/>
    <w:rsid w:val="005A3E5D"/>
    <w:rsid w:val="005A3EBD"/>
    <w:rsid w:val="005A3F75"/>
    <w:rsid w:val="005A4115"/>
    <w:rsid w:val="005A4DD0"/>
    <w:rsid w:val="005A53D7"/>
    <w:rsid w:val="005A557A"/>
    <w:rsid w:val="005A5745"/>
    <w:rsid w:val="005A59E8"/>
    <w:rsid w:val="005A5A7C"/>
    <w:rsid w:val="005A658D"/>
    <w:rsid w:val="005A6A1E"/>
    <w:rsid w:val="005A6D1E"/>
    <w:rsid w:val="005A76BE"/>
    <w:rsid w:val="005A7A5E"/>
    <w:rsid w:val="005A7DF1"/>
    <w:rsid w:val="005A7E09"/>
    <w:rsid w:val="005B0FA1"/>
    <w:rsid w:val="005B1299"/>
    <w:rsid w:val="005B164B"/>
    <w:rsid w:val="005B19FF"/>
    <w:rsid w:val="005B2C25"/>
    <w:rsid w:val="005B2E32"/>
    <w:rsid w:val="005B32D6"/>
    <w:rsid w:val="005B4A03"/>
    <w:rsid w:val="005B546F"/>
    <w:rsid w:val="005B54E9"/>
    <w:rsid w:val="005B570D"/>
    <w:rsid w:val="005B64AA"/>
    <w:rsid w:val="005B70AD"/>
    <w:rsid w:val="005B728F"/>
    <w:rsid w:val="005C0700"/>
    <w:rsid w:val="005C1005"/>
    <w:rsid w:val="005C1219"/>
    <w:rsid w:val="005C1744"/>
    <w:rsid w:val="005C1F1C"/>
    <w:rsid w:val="005C2631"/>
    <w:rsid w:val="005C2A96"/>
    <w:rsid w:val="005C2EC4"/>
    <w:rsid w:val="005C308B"/>
    <w:rsid w:val="005C3161"/>
    <w:rsid w:val="005C3557"/>
    <w:rsid w:val="005C37D6"/>
    <w:rsid w:val="005C40F0"/>
    <w:rsid w:val="005C42F5"/>
    <w:rsid w:val="005C4A32"/>
    <w:rsid w:val="005C5639"/>
    <w:rsid w:val="005C567E"/>
    <w:rsid w:val="005C58AE"/>
    <w:rsid w:val="005C5947"/>
    <w:rsid w:val="005C6404"/>
    <w:rsid w:val="005C6409"/>
    <w:rsid w:val="005C6F73"/>
    <w:rsid w:val="005C72EA"/>
    <w:rsid w:val="005C7395"/>
    <w:rsid w:val="005C779D"/>
    <w:rsid w:val="005D0703"/>
    <w:rsid w:val="005D0A91"/>
    <w:rsid w:val="005D0AFC"/>
    <w:rsid w:val="005D1E16"/>
    <w:rsid w:val="005D21F1"/>
    <w:rsid w:val="005D22AC"/>
    <w:rsid w:val="005D2AA3"/>
    <w:rsid w:val="005D306D"/>
    <w:rsid w:val="005D3822"/>
    <w:rsid w:val="005D3A4A"/>
    <w:rsid w:val="005D3E03"/>
    <w:rsid w:val="005D4048"/>
    <w:rsid w:val="005D4C48"/>
    <w:rsid w:val="005D4DB3"/>
    <w:rsid w:val="005D506C"/>
    <w:rsid w:val="005D576E"/>
    <w:rsid w:val="005D57A8"/>
    <w:rsid w:val="005D58C0"/>
    <w:rsid w:val="005D61AF"/>
    <w:rsid w:val="005D6424"/>
    <w:rsid w:val="005D6655"/>
    <w:rsid w:val="005D6CCA"/>
    <w:rsid w:val="005D7488"/>
    <w:rsid w:val="005D7947"/>
    <w:rsid w:val="005D7DEC"/>
    <w:rsid w:val="005E061F"/>
    <w:rsid w:val="005E0C1B"/>
    <w:rsid w:val="005E12EA"/>
    <w:rsid w:val="005E167B"/>
    <w:rsid w:val="005E1AB4"/>
    <w:rsid w:val="005E256B"/>
    <w:rsid w:val="005E2E21"/>
    <w:rsid w:val="005E3205"/>
    <w:rsid w:val="005E38D9"/>
    <w:rsid w:val="005E3CEF"/>
    <w:rsid w:val="005E3F59"/>
    <w:rsid w:val="005E4D0C"/>
    <w:rsid w:val="005E5EF8"/>
    <w:rsid w:val="005E6445"/>
    <w:rsid w:val="005E6C7D"/>
    <w:rsid w:val="005E6EA0"/>
    <w:rsid w:val="005E71A3"/>
    <w:rsid w:val="005E71BD"/>
    <w:rsid w:val="005E725E"/>
    <w:rsid w:val="005E73BA"/>
    <w:rsid w:val="005E773F"/>
    <w:rsid w:val="005E7A6D"/>
    <w:rsid w:val="005E7F1E"/>
    <w:rsid w:val="005F0170"/>
    <w:rsid w:val="005F03CF"/>
    <w:rsid w:val="005F0D8D"/>
    <w:rsid w:val="005F0F89"/>
    <w:rsid w:val="005F10D4"/>
    <w:rsid w:val="005F10DE"/>
    <w:rsid w:val="005F12FC"/>
    <w:rsid w:val="005F1496"/>
    <w:rsid w:val="005F16AB"/>
    <w:rsid w:val="005F178B"/>
    <w:rsid w:val="005F1E97"/>
    <w:rsid w:val="005F1F10"/>
    <w:rsid w:val="005F1F81"/>
    <w:rsid w:val="005F2BF2"/>
    <w:rsid w:val="005F329E"/>
    <w:rsid w:val="005F346B"/>
    <w:rsid w:val="005F385C"/>
    <w:rsid w:val="005F4174"/>
    <w:rsid w:val="005F4D20"/>
    <w:rsid w:val="005F5226"/>
    <w:rsid w:val="005F5402"/>
    <w:rsid w:val="005F5549"/>
    <w:rsid w:val="005F5AD3"/>
    <w:rsid w:val="005F5BE2"/>
    <w:rsid w:val="005F619C"/>
    <w:rsid w:val="005F636F"/>
    <w:rsid w:val="005F739A"/>
    <w:rsid w:val="005F7727"/>
    <w:rsid w:val="005F78BE"/>
    <w:rsid w:val="00600147"/>
    <w:rsid w:val="00600204"/>
    <w:rsid w:val="006008DF"/>
    <w:rsid w:val="00600A35"/>
    <w:rsid w:val="00600F64"/>
    <w:rsid w:val="006011CE"/>
    <w:rsid w:val="00601BF2"/>
    <w:rsid w:val="00601D08"/>
    <w:rsid w:val="00601D5B"/>
    <w:rsid w:val="00601EE4"/>
    <w:rsid w:val="006025B7"/>
    <w:rsid w:val="006025F1"/>
    <w:rsid w:val="0060262B"/>
    <w:rsid w:val="00602792"/>
    <w:rsid w:val="00602A73"/>
    <w:rsid w:val="00603698"/>
    <w:rsid w:val="00603B16"/>
    <w:rsid w:val="006055B8"/>
    <w:rsid w:val="00605D09"/>
    <w:rsid w:val="00606838"/>
    <w:rsid w:val="006071BC"/>
    <w:rsid w:val="00607F14"/>
    <w:rsid w:val="00607FF3"/>
    <w:rsid w:val="00610D9A"/>
    <w:rsid w:val="00610DBE"/>
    <w:rsid w:val="00611E8D"/>
    <w:rsid w:val="00611F54"/>
    <w:rsid w:val="00612B89"/>
    <w:rsid w:val="00612F2B"/>
    <w:rsid w:val="006131AA"/>
    <w:rsid w:val="00613E54"/>
    <w:rsid w:val="006145D7"/>
    <w:rsid w:val="006147E8"/>
    <w:rsid w:val="00614803"/>
    <w:rsid w:val="00614869"/>
    <w:rsid w:val="006151C0"/>
    <w:rsid w:val="006152A2"/>
    <w:rsid w:val="006153E1"/>
    <w:rsid w:val="006155EA"/>
    <w:rsid w:val="0061615E"/>
    <w:rsid w:val="006172E6"/>
    <w:rsid w:val="0061758E"/>
    <w:rsid w:val="00617AA4"/>
    <w:rsid w:val="00620A1F"/>
    <w:rsid w:val="00620BDC"/>
    <w:rsid w:val="00620DB9"/>
    <w:rsid w:val="006211D1"/>
    <w:rsid w:val="006221F3"/>
    <w:rsid w:val="00622C4D"/>
    <w:rsid w:val="00622D82"/>
    <w:rsid w:val="0062333F"/>
    <w:rsid w:val="0062339A"/>
    <w:rsid w:val="006233E8"/>
    <w:rsid w:val="00623676"/>
    <w:rsid w:val="00623C5D"/>
    <w:rsid w:val="00624181"/>
    <w:rsid w:val="00624198"/>
    <w:rsid w:val="00624338"/>
    <w:rsid w:val="00624468"/>
    <w:rsid w:val="00624DBB"/>
    <w:rsid w:val="00624FD6"/>
    <w:rsid w:val="0062514A"/>
    <w:rsid w:val="006256FA"/>
    <w:rsid w:val="0062682F"/>
    <w:rsid w:val="0062690F"/>
    <w:rsid w:val="006275CB"/>
    <w:rsid w:val="00627B8C"/>
    <w:rsid w:val="0063011D"/>
    <w:rsid w:val="006305FE"/>
    <w:rsid w:val="00630724"/>
    <w:rsid w:val="00630838"/>
    <w:rsid w:val="00631C57"/>
    <w:rsid w:val="00632659"/>
    <w:rsid w:val="006326A8"/>
    <w:rsid w:val="006327A9"/>
    <w:rsid w:val="0063283A"/>
    <w:rsid w:val="006337E3"/>
    <w:rsid w:val="00633897"/>
    <w:rsid w:val="00633969"/>
    <w:rsid w:val="00633A22"/>
    <w:rsid w:val="00633E25"/>
    <w:rsid w:val="00633FBC"/>
    <w:rsid w:val="00634532"/>
    <w:rsid w:val="00634B41"/>
    <w:rsid w:val="00634BA6"/>
    <w:rsid w:val="00634CB7"/>
    <w:rsid w:val="00634E93"/>
    <w:rsid w:val="006351E2"/>
    <w:rsid w:val="006352E8"/>
    <w:rsid w:val="006364C7"/>
    <w:rsid w:val="00636A65"/>
    <w:rsid w:val="006371F4"/>
    <w:rsid w:val="006373F0"/>
    <w:rsid w:val="006379AD"/>
    <w:rsid w:val="00640DEB"/>
    <w:rsid w:val="006421B5"/>
    <w:rsid w:val="00642361"/>
    <w:rsid w:val="006424AB"/>
    <w:rsid w:val="00642581"/>
    <w:rsid w:val="00642671"/>
    <w:rsid w:val="00642692"/>
    <w:rsid w:val="00642D9B"/>
    <w:rsid w:val="00642DE8"/>
    <w:rsid w:val="006443AE"/>
    <w:rsid w:val="006445DE"/>
    <w:rsid w:val="00644C2E"/>
    <w:rsid w:val="006463D3"/>
    <w:rsid w:val="00646509"/>
    <w:rsid w:val="00646C4C"/>
    <w:rsid w:val="00646C7E"/>
    <w:rsid w:val="00646E7A"/>
    <w:rsid w:val="00647943"/>
    <w:rsid w:val="00647FA5"/>
    <w:rsid w:val="006501B9"/>
    <w:rsid w:val="00650371"/>
    <w:rsid w:val="00650BBA"/>
    <w:rsid w:val="00650D62"/>
    <w:rsid w:val="00651124"/>
    <w:rsid w:val="00651286"/>
    <w:rsid w:val="006512CB"/>
    <w:rsid w:val="006517A7"/>
    <w:rsid w:val="006519DD"/>
    <w:rsid w:val="0065222A"/>
    <w:rsid w:val="00652723"/>
    <w:rsid w:val="00653123"/>
    <w:rsid w:val="006533DA"/>
    <w:rsid w:val="0065386C"/>
    <w:rsid w:val="0065399E"/>
    <w:rsid w:val="00653A25"/>
    <w:rsid w:val="00653C20"/>
    <w:rsid w:val="00653C59"/>
    <w:rsid w:val="00653E91"/>
    <w:rsid w:val="00654B73"/>
    <w:rsid w:val="00654F56"/>
    <w:rsid w:val="0065538A"/>
    <w:rsid w:val="00655A5C"/>
    <w:rsid w:val="00655F0C"/>
    <w:rsid w:val="006560BD"/>
    <w:rsid w:val="00656330"/>
    <w:rsid w:val="00656A1D"/>
    <w:rsid w:val="00656B1C"/>
    <w:rsid w:val="00656F4B"/>
    <w:rsid w:val="006573EB"/>
    <w:rsid w:val="0065784F"/>
    <w:rsid w:val="00657AA3"/>
    <w:rsid w:val="00657EAB"/>
    <w:rsid w:val="00660B02"/>
    <w:rsid w:val="006610C6"/>
    <w:rsid w:val="006612E1"/>
    <w:rsid w:val="00661DB5"/>
    <w:rsid w:val="00663134"/>
    <w:rsid w:val="006636C0"/>
    <w:rsid w:val="0066378C"/>
    <w:rsid w:val="006641F6"/>
    <w:rsid w:val="00664969"/>
    <w:rsid w:val="00664AC6"/>
    <w:rsid w:val="00664E3C"/>
    <w:rsid w:val="00665120"/>
    <w:rsid w:val="006658AB"/>
    <w:rsid w:val="00665BCC"/>
    <w:rsid w:val="00665CC6"/>
    <w:rsid w:val="006669E8"/>
    <w:rsid w:val="00667395"/>
    <w:rsid w:val="00667397"/>
    <w:rsid w:val="0066796D"/>
    <w:rsid w:val="00670752"/>
    <w:rsid w:val="00670B36"/>
    <w:rsid w:val="0067104C"/>
    <w:rsid w:val="00671434"/>
    <w:rsid w:val="00671C5E"/>
    <w:rsid w:val="0067200E"/>
    <w:rsid w:val="0067297B"/>
    <w:rsid w:val="00672EE4"/>
    <w:rsid w:val="00672FCD"/>
    <w:rsid w:val="00673282"/>
    <w:rsid w:val="00673E73"/>
    <w:rsid w:val="00674418"/>
    <w:rsid w:val="00674C56"/>
    <w:rsid w:val="00675E29"/>
    <w:rsid w:val="00675F39"/>
    <w:rsid w:val="00676000"/>
    <w:rsid w:val="0067633D"/>
    <w:rsid w:val="00676611"/>
    <w:rsid w:val="00676A11"/>
    <w:rsid w:val="00676A34"/>
    <w:rsid w:val="006777F0"/>
    <w:rsid w:val="00677B63"/>
    <w:rsid w:val="00677EC8"/>
    <w:rsid w:val="006800BD"/>
    <w:rsid w:val="0068066E"/>
    <w:rsid w:val="00680C84"/>
    <w:rsid w:val="0068130F"/>
    <w:rsid w:val="0068142C"/>
    <w:rsid w:val="00681D6E"/>
    <w:rsid w:val="00681F9F"/>
    <w:rsid w:val="006826DC"/>
    <w:rsid w:val="00682CBC"/>
    <w:rsid w:val="006833FC"/>
    <w:rsid w:val="006836DA"/>
    <w:rsid w:val="0068370D"/>
    <w:rsid w:val="00683B78"/>
    <w:rsid w:val="006840F0"/>
    <w:rsid w:val="006856BB"/>
    <w:rsid w:val="0068589A"/>
    <w:rsid w:val="00685AB3"/>
    <w:rsid w:val="00686840"/>
    <w:rsid w:val="006869E5"/>
    <w:rsid w:val="00686A64"/>
    <w:rsid w:val="00687613"/>
    <w:rsid w:val="00687665"/>
    <w:rsid w:val="00687800"/>
    <w:rsid w:val="00687D45"/>
    <w:rsid w:val="00687EBE"/>
    <w:rsid w:val="0069052F"/>
    <w:rsid w:val="00690740"/>
    <w:rsid w:val="00690939"/>
    <w:rsid w:val="006914DC"/>
    <w:rsid w:val="006923FE"/>
    <w:rsid w:val="00692796"/>
    <w:rsid w:val="00693416"/>
    <w:rsid w:val="006936D6"/>
    <w:rsid w:val="0069382F"/>
    <w:rsid w:val="00694529"/>
    <w:rsid w:val="0069491A"/>
    <w:rsid w:val="00694E0F"/>
    <w:rsid w:val="00694EC8"/>
    <w:rsid w:val="0069605F"/>
    <w:rsid w:val="00696C14"/>
    <w:rsid w:val="00696CB1"/>
    <w:rsid w:val="00696D02"/>
    <w:rsid w:val="006970F9"/>
    <w:rsid w:val="006977A2"/>
    <w:rsid w:val="006A00EC"/>
    <w:rsid w:val="006A014C"/>
    <w:rsid w:val="006A068E"/>
    <w:rsid w:val="006A08F6"/>
    <w:rsid w:val="006A0C1C"/>
    <w:rsid w:val="006A0E75"/>
    <w:rsid w:val="006A12DD"/>
    <w:rsid w:val="006A1794"/>
    <w:rsid w:val="006A1A7D"/>
    <w:rsid w:val="006A2214"/>
    <w:rsid w:val="006A2A93"/>
    <w:rsid w:val="006A3865"/>
    <w:rsid w:val="006A39DA"/>
    <w:rsid w:val="006A3E7C"/>
    <w:rsid w:val="006A406E"/>
    <w:rsid w:val="006A4305"/>
    <w:rsid w:val="006A451C"/>
    <w:rsid w:val="006A521F"/>
    <w:rsid w:val="006A5320"/>
    <w:rsid w:val="006A5544"/>
    <w:rsid w:val="006A55EE"/>
    <w:rsid w:val="006A5692"/>
    <w:rsid w:val="006A619F"/>
    <w:rsid w:val="006A688F"/>
    <w:rsid w:val="006A6A3D"/>
    <w:rsid w:val="006A6C85"/>
    <w:rsid w:val="006A6E12"/>
    <w:rsid w:val="006A7261"/>
    <w:rsid w:val="006A7CE8"/>
    <w:rsid w:val="006B0601"/>
    <w:rsid w:val="006B10DC"/>
    <w:rsid w:val="006B1158"/>
    <w:rsid w:val="006B15FF"/>
    <w:rsid w:val="006B18EF"/>
    <w:rsid w:val="006B1ADE"/>
    <w:rsid w:val="006B2162"/>
    <w:rsid w:val="006B2C79"/>
    <w:rsid w:val="006B2DE2"/>
    <w:rsid w:val="006B2F60"/>
    <w:rsid w:val="006B307D"/>
    <w:rsid w:val="006B389A"/>
    <w:rsid w:val="006B4181"/>
    <w:rsid w:val="006B4723"/>
    <w:rsid w:val="006B4831"/>
    <w:rsid w:val="006B4880"/>
    <w:rsid w:val="006B5338"/>
    <w:rsid w:val="006B5B0E"/>
    <w:rsid w:val="006B6C0E"/>
    <w:rsid w:val="006B6C71"/>
    <w:rsid w:val="006B71E4"/>
    <w:rsid w:val="006B72F8"/>
    <w:rsid w:val="006B7891"/>
    <w:rsid w:val="006B7D32"/>
    <w:rsid w:val="006B7EE2"/>
    <w:rsid w:val="006C0050"/>
    <w:rsid w:val="006C016F"/>
    <w:rsid w:val="006C0624"/>
    <w:rsid w:val="006C0F34"/>
    <w:rsid w:val="006C15FB"/>
    <w:rsid w:val="006C1671"/>
    <w:rsid w:val="006C16FF"/>
    <w:rsid w:val="006C1863"/>
    <w:rsid w:val="006C1FD1"/>
    <w:rsid w:val="006C202C"/>
    <w:rsid w:val="006C232B"/>
    <w:rsid w:val="006C2496"/>
    <w:rsid w:val="006C2739"/>
    <w:rsid w:val="006C2744"/>
    <w:rsid w:val="006C2B3C"/>
    <w:rsid w:val="006C2BFE"/>
    <w:rsid w:val="006C2DB9"/>
    <w:rsid w:val="006C3096"/>
    <w:rsid w:val="006C3658"/>
    <w:rsid w:val="006C36BC"/>
    <w:rsid w:val="006C3AA0"/>
    <w:rsid w:val="006C41EB"/>
    <w:rsid w:val="006C47D0"/>
    <w:rsid w:val="006C4839"/>
    <w:rsid w:val="006C4E61"/>
    <w:rsid w:val="006C4F5B"/>
    <w:rsid w:val="006C5CA1"/>
    <w:rsid w:val="006C5FFB"/>
    <w:rsid w:val="006C656F"/>
    <w:rsid w:val="006C6A9A"/>
    <w:rsid w:val="006C701A"/>
    <w:rsid w:val="006C734D"/>
    <w:rsid w:val="006C784A"/>
    <w:rsid w:val="006C7F9D"/>
    <w:rsid w:val="006D0445"/>
    <w:rsid w:val="006D0668"/>
    <w:rsid w:val="006D07CA"/>
    <w:rsid w:val="006D0E46"/>
    <w:rsid w:val="006D10AA"/>
    <w:rsid w:val="006D1985"/>
    <w:rsid w:val="006D1A43"/>
    <w:rsid w:val="006D1A79"/>
    <w:rsid w:val="006D1D1D"/>
    <w:rsid w:val="006D22E0"/>
    <w:rsid w:val="006D2471"/>
    <w:rsid w:val="006D2DB9"/>
    <w:rsid w:val="006D34A5"/>
    <w:rsid w:val="006D3ECD"/>
    <w:rsid w:val="006D45E3"/>
    <w:rsid w:val="006D46FA"/>
    <w:rsid w:val="006D48C7"/>
    <w:rsid w:val="006D5917"/>
    <w:rsid w:val="006D5A47"/>
    <w:rsid w:val="006D5CA2"/>
    <w:rsid w:val="006D62D0"/>
    <w:rsid w:val="006D65F6"/>
    <w:rsid w:val="006D6B78"/>
    <w:rsid w:val="006D7130"/>
    <w:rsid w:val="006E0227"/>
    <w:rsid w:val="006E0564"/>
    <w:rsid w:val="006E05F4"/>
    <w:rsid w:val="006E072B"/>
    <w:rsid w:val="006E08A0"/>
    <w:rsid w:val="006E092E"/>
    <w:rsid w:val="006E0B3D"/>
    <w:rsid w:val="006E0DCB"/>
    <w:rsid w:val="006E1272"/>
    <w:rsid w:val="006E17FF"/>
    <w:rsid w:val="006E188B"/>
    <w:rsid w:val="006E2110"/>
    <w:rsid w:val="006E24C9"/>
    <w:rsid w:val="006E2571"/>
    <w:rsid w:val="006E3066"/>
    <w:rsid w:val="006E3BDB"/>
    <w:rsid w:val="006E429A"/>
    <w:rsid w:val="006E45AF"/>
    <w:rsid w:val="006E512B"/>
    <w:rsid w:val="006E5A56"/>
    <w:rsid w:val="006E5CB0"/>
    <w:rsid w:val="006E6056"/>
    <w:rsid w:val="006E6632"/>
    <w:rsid w:val="006E6714"/>
    <w:rsid w:val="006E6F55"/>
    <w:rsid w:val="006E70B3"/>
    <w:rsid w:val="006E7840"/>
    <w:rsid w:val="006F092C"/>
    <w:rsid w:val="006F15FC"/>
    <w:rsid w:val="006F18DB"/>
    <w:rsid w:val="006F1E1D"/>
    <w:rsid w:val="006F303C"/>
    <w:rsid w:val="006F36C7"/>
    <w:rsid w:val="006F3D34"/>
    <w:rsid w:val="006F3D51"/>
    <w:rsid w:val="006F4C76"/>
    <w:rsid w:val="006F4E75"/>
    <w:rsid w:val="006F515A"/>
    <w:rsid w:val="006F5A3F"/>
    <w:rsid w:val="006F65E4"/>
    <w:rsid w:val="006F6AEB"/>
    <w:rsid w:val="006F6D81"/>
    <w:rsid w:val="007002BC"/>
    <w:rsid w:val="0070074D"/>
    <w:rsid w:val="00700764"/>
    <w:rsid w:val="007018E0"/>
    <w:rsid w:val="0070192C"/>
    <w:rsid w:val="00702284"/>
    <w:rsid w:val="00703587"/>
    <w:rsid w:val="00703B89"/>
    <w:rsid w:val="00703BF2"/>
    <w:rsid w:val="0070448D"/>
    <w:rsid w:val="00704B95"/>
    <w:rsid w:val="00704D26"/>
    <w:rsid w:val="0070500A"/>
    <w:rsid w:val="00705578"/>
    <w:rsid w:val="00705914"/>
    <w:rsid w:val="0070597F"/>
    <w:rsid w:val="00705FB5"/>
    <w:rsid w:val="007064FF"/>
    <w:rsid w:val="0070650D"/>
    <w:rsid w:val="007065F7"/>
    <w:rsid w:val="00706E0F"/>
    <w:rsid w:val="0070707B"/>
    <w:rsid w:val="007101AF"/>
    <w:rsid w:val="0071083B"/>
    <w:rsid w:val="00710A22"/>
    <w:rsid w:val="00710FAB"/>
    <w:rsid w:val="007111F0"/>
    <w:rsid w:val="0071128E"/>
    <w:rsid w:val="0071240A"/>
    <w:rsid w:val="00712DC9"/>
    <w:rsid w:val="00713087"/>
    <w:rsid w:val="00713691"/>
    <w:rsid w:val="007141FA"/>
    <w:rsid w:val="007145B9"/>
    <w:rsid w:val="0071512B"/>
    <w:rsid w:val="0071519F"/>
    <w:rsid w:val="007155B1"/>
    <w:rsid w:val="007158B6"/>
    <w:rsid w:val="00716131"/>
    <w:rsid w:val="007165A8"/>
    <w:rsid w:val="00716809"/>
    <w:rsid w:val="00716ADF"/>
    <w:rsid w:val="00717100"/>
    <w:rsid w:val="0071726D"/>
    <w:rsid w:val="007174D7"/>
    <w:rsid w:val="007200CC"/>
    <w:rsid w:val="007201BC"/>
    <w:rsid w:val="0072094B"/>
    <w:rsid w:val="007209C3"/>
    <w:rsid w:val="00720C4D"/>
    <w:rsid w:val="00721111"/>
    <w:rsid w:val="0072119B"/>
    <w:rsid w:val="007217D7"/>
    <w:rsid w:val="00721A30"/>
    <w:rsid w:val="00721AA9"/>
    <w:rsid w:val="00722243"/>
    <w:rsid w:val="007228BB"/>
    <w:rsid w:val="0072291C"/>
    <w:rsid w:val="0072291E"/>
    <w:rsid w:val="007230F5"/>
    <w:rsid w:val="00723700"/>
    <w:rsid w:val="00724371"/>
    <w:rsid w:val="007261EB"/>
    <w:rsid w:val="0072748E"/>
    <w:rsid w:val="0072777E"/>
    <w:rsid w:val="00730679"/>
    <w:rsid w:val="00730CCE"/>
    <w:rsid w:val="0073197D"/>
    <w:rsid w:val="00731995"/>
    <w:rsid w:val="00731EC3"/>
    <w:rsid w:val="00732C7F"/>
    <w:rsid w:val="007334B1"/>
    <w:rsid w:val="00734BD6"/>
    <w:rsid w:val="00734EDB"/>
    <w:rsid w:val="007353F6"/>
    <w:rsid w:val="007358EB"/>
    <w:rsid w:val="00735C97"/>
    <w:rsid w:val="00736C75"/>
    <w:rsid w:val="007374F0"/>
    <w:rsid w:val="007377F0"/>
    <w:rsid w:val="007400D7"/>
    <w:rsid w:val="007401F2"/>
    <w:rsid w:val="00740ACA"/>
    <w:rsid w:val="00740C7C"/>
    <w:rsid w:val="00740EBF"/>
    <w:rsid w:val="00741311"/>
    <w:rsid w:val="007415EB"/>
    <w:rsid w:val="00741A49"/>
    <w:rsid w:val="0074207B"/>
    <w:rsid w:val="00743665"/>
    <w:rsid w:val="0074597F"/>
    <w:rsid w:val="00745C21"/>
    <w:rsid w:val="00745FE3"/>
    <w:rsid w:val="0074680A"/>
    <w:rsid w:val="007469E6"/>
    <w:rsid w:val="00746B81"/>
    <w:rsid w:val="00746BA1"/>
    <w:rsid w:val="007472BF"/>
    <w:rsid w:val="007473F1"/>
    <w:rsid w:val="0074778E"/>
    <w:rsid w:val="00747D7B"/>
    <w:rsid w:val="0075053A"/>
    <w:rsid w:val="00750B2E"/>
    <w:rsid w:val="007519BB"/>
    <w:rsid w:val="00751BA2"/>
    <w:rsid w:val="00751F30"/>
    <w:rsid w:val="00753004"/>
    <w:rsid w:val="00753150"/>
    <w:rsid w:val="007533B0"/>
    <w:rsid w:val="00753C97"/>
    <w:rsid w:val="0075467E"/>
    <w:rsid w:val="00755605"/>
    <w:rsid w:val="007556E6"/>
    <w:rsid w:val="00756134"/>
    <w:rsid w:val="00757673"/>
    <w:rsid w:val="007576A9"/>
    <w:rsid w:val="00757976"/>
    <w:rsid w:val="00757B15"/>
    <w:rsid w:val="007615C4"/>
    <w:rsid w:val="007618EC"/>
    <w:rsid w:val="007636CE"/>
    <w:rsid w:val="00763E88"/>
    <w:rsid w:val="007644D2"/>
    <w:rsid w:val="00764AA2"/>
    <w:rsid w:val="00764BB8"/>
    <w:rsid w:val="00764DCA"/>
    <w:rsid w:val="00764E0B"/>
    <w:rsid w:val="00764E43"/>
    <w:rsid w:val="007659EF"/>
    <w:rsid w:val="00766285"/>
    <w:rsid w:val="00766679"/>
    <w:rsid w:val="00766D38"/>
    <w:rsid w:val="007670CD"/>
    <w:rsid w:val="007670D1"/>
    <w:rsid w:val="00767719"/>
    <w:rsid w:val="00767742"/>
    <w:rsid w:val="00767CE8"/>
    <w:rsid w:val="0077020B"/>
    <w:rsid w:val="00770442"/>
    <w:rsid w:val="007707B7"/>
    <w:rsid w:val="00771360"/>
    <w:rsid w:val="007714D3"/>
    <w:rsid w:val="007716B0"/>
    <w:rsid w:val="007719A6"/>
    <w:rsid w:val="007721A5"/>
    <w:rsid w:val="0077228D"/>
    <w:rsid w:val="00772632"/>
    <w:rsid w:val="00772D90"/>
    <w:rsid w:val="007732CB"/>
    <w:rsid w:val="0077355F"/>
    <w:rsid w:val="00773AB9"/>
    <w:rsid w:val="0077469A"/>
    <w:rsid w:val="00774856"/>
    <w:rsid w:val="00774A2E"/>
    <w:rsid w:val="00774D57"/>
    <w:rsid w:val="0077541D"/>
    <w:rsid w:val="007754BB"/>
    <w:rsid w:val="00775935"/>
    <w:rsid w:val="00775D1B"/>
    <w:rsid w:val="007760F7"/>
    <w:rsid w:val="00776631"/>
    <w:rsid w:val="0077717D"/>
    <w:rsid w:val="007779A7"/>
    <w:rsid w:val="007779E6"/>
    <w:rsid w:val="00777A07"/>
    <w:rsid w:val="00777A2B"/>
    <w:rsid w:val="0078015A"/>
    <w:rsid w:val="00780381"/>
    <w:rsid w:val="0078046E"/>
    <w:rsid w:val="00780BE8"/>
    <w:rsid w:val="00780D08"/>
    <w:rsid w:val="00780E9D"/>
    <w:rsid w:val="00781297"/>
    <w:rsid w:val="00781430"/>
    <w:rsid w:val="007814F9"/>
    <w:rsid w:val="00781658"/>
    <w:rsid w:val="00782585"/>
    <w:rsid w:val="00782780"/>
    <w:rsid w:val="00782BFA"/>
    <w:rsid w:val="00784B69"/>
    <w:rsid w:val="00784EF0"/>
    <w:rsid w:val="00785185"/>
    <w:rsid w:val="0078553F"/>
    <w:rsid w:val="0078593F"/>
    <w:rsid w:val="00785BD8"/>
    <w:rsid w:val="00786172"/>
    <w:rsid w:val="00786A14"/>
    <w:rsid w:val="00787673"/>
    <w:rsid w:val="007877A3"/>
    <w:rsid w:val="00787CCB"/>
    <w:rsid w:val="007900AA"/>
    <w:rsid w:val="0079062B"/>
    <w:rsid w:val="007906FE"/>
    <w:rsid w:val="00790BDD"/>
    <w:rsid w:val="007912F1"/>
    <w:rsid w:val="0079142E"/>
    <w:rsid w:val="0079182A"/>
    <w:rsid w:val="00791B68"/>
    <w:rsid w:val="00791CB8"/>
    <w:rsid w:val="00791D37"/>
    <w:rsid w:val="00792459"/>
    <w:rsid w:val="00792499"/>
    <w:rsid w:val="00792DD4"/>
    <w:rsid w:val="007932FD"/>
    <w:rsid w:val="00793AB5"/>
    <w:rsid w:val="00793F5C"/>
    <w:rsid w:val="0079442E"/>
    <w:rsid w:val="007947CC"/>
    <w:rsid w:val="00794B0D"/>
    <w:rsid w:val="00794B94"/>
    <w:rsid w:val="007953E5"/>
    <w:rsid w:val="00795627"/>
    <w:rsid w:val="00795AF6"/>
    <w:rsid w:val="00795B99"/>
    <w:rsid w:val="00795DE4"/>
    <w:rsid w:val="007963E5"/>
    <w:rsid w:val="0079683D"/>
    <w:rsid w:val="00797349"/>
    <w:rsid w:val="0079782A"/>
    <w:rsid w:val="00797C74"/>
    <w:rsid w:val="007A0010"/>
    <w:rsid w:val="007A0434"/>
    <w:rsid w:val="007A06B7"/>
    <w:rsid w:val="007A1602"/>
    <w:rsid w:val="007A1943"/>
    <w:rsid w:val="007A1981"/>
    <w:rsid w:val="007A3167"/>
    <w:rsid w:val="007A3AFA"/>
    <w:rsid w:val="007A3C0D"/>
    <w:rsid w:val="007A4029"/>
    <w:rsid w:val="007A4D9A"/>
    <w:rsid w:val="007A5E7B"/>
    <w:rsid w:val="007A6057"/>
    <w:rsid w:val="007A61CE"/>
    <w:rsid w:val="007A6346"/>
    <w:rsid w:val="007A681C"/>
    <w:rsid w:val="007A68B1"/>
    <w:rsid w:val="007A6F8C"/>
    <w:rsid w:val="007A6FF1"/>
    <w:rsid w:val="007A7889"/>
    <w:rsid w:val="007A7A1A"/>
    <w:rsid w:val="007B084C"/>
    <w:rsid w:val="007B093C"/>
    <w:rsid w:val="007B0ADF"/>
    <w:rsid w:val="007B0C29"/>
    <w:rsid w:val="007B19F4"/>
    <w:rsid w:val="007B1A39"/>
    <w:rsid w:val="007B1BBE"/>
    <w:rsid w:val="007B1EC6"/>
    <w:rsid w:val="007B1F98"/>
    <w:rsid w:val="007B2A2F"/>
    <w:rsid w:val="007B2A4F"/>
    <w:rsid w:val="007B2AC0"/>
    <w:rsid w:val="007B2EF2"/>
    <w:rsid w:val="007B3A44"/>
    <w:rsid w:val="007B3A75"/>
    <w:rsid w:val="007B3E3E"/>
    <w:rsid w:val="007B42F1"/>
    <w:rsid w:val="007B4FD3"/>
    <w:rsid w:val="007B5303"/>
    <w:rsid w:val="007B575B"/>
    <w:rsid w:val="007B599F"/>
    <w:rsid w:val="007B65D2"/>
    <w:rsid w:val="007B6979"/>
    <w:rsid w:val="007B6D34"/>
    <w:rsid w:val="007B7585"/>
    <w:rsid w:val="007B7879"/>
    <w:rsid w:val="007B7A12"/>
    <w:rsid w:val="007B7A8C"/>
    <w:rsid w:val="007B7C19"/>
    <w:rsid w:val="007C03CB"/>
    <w:rsid w:val="007C05A6"/>
    <w:rsid w:val="007C0AFA"/>
    <w:rsid w:val="007C0B09"/>
    <w:rsid w:val="007C0D34"/>
    <w:rsid w:val="007C0E54"/>
    <w:rsid w:val="007C2005"/>
    <w:rsid w:val="007C2A5C"/>
    <w:rsid w:val="007C2E4D"/>
    <w:rsid w:val="007C364F"/>
    <w:rsid w:val="007C38D4"/>
    <w:rsid w:val="007C3975"/>
    <w:rsid w:val="007C40E0"/>
    <w:rsid w:val="007C4C8B"/>
    <w:rsid w:val="007C4CEE"/>
    <w:rsid w:val="007C7324"/>
    <w:rsid w:val="007C7462"/>
    <w:rsid w:val="007C7D6C"/>
    <w:rsid w:val="007D0005"/>
    <w:rsid w:val="007D06A3"/>
    <w:rsid w:val="007D09FA"/>
    <w:rsid w:val="007D13EF"/>
    <w:rsid w:val="007D1941"/>
    <w:rsid w:val="007D1BCF"/>
    <w:rsid w:val="007D1F6E"/>
    <w:rsid w:val="007D219F"/>
    <w:rsid w:val="007D2255"/>
    <w:rsid w:val="007D259D"/>
    <w:rsid w:val="007D2AA9"/>
    <w:rsid w:val="007D3D28"/>
    <w:rsid w:val="007D3DF8"/>
    <w:rsid w:val="007D3F78"/>
    <w:rsid w:val="007D468B"/>
    <w:rsid w:val="007D48A2"/>
    <w:rsid w:val="007D4CFE"/>
    <w:rsid w:val="007D4F62"/>
    <w:rsid w:val="007D569E"/>
    <w:rsid w:val="007D60FD"/>
    <w:rsid w:val="007D639B"/>
    <w:rsid w:val="007D6AF5"/>
    <w:rsid w:val="007D6FF8"/>
    <w:rsid w:val="007D709C"/>
    <w:rsid w:val="007D7288"/>
    <w:rsid w:val="007D7956"/>
    <w:rsid w:val="007D7B90"/>
    <w:rsid w:val="007E07D3"/>
    <w:rsid w:val="007E0BEA"/>
    <w:rsid w:val="007E0E57"/>
    <w:rsid w:val="007E138F"/>
    <w:rsid w:val="007E1653"/>
    <w:rsid w:val="007E170D"/>
    <w:rsid w:val="007E1B68"/>
    <w:rsid w:val="007E1BAC"/>
    <w:rsid w:val="007E1BC2"/>
    <w:rsid w:val="007E1F05"/>
    <w:rsid w:val="007E2702"/>
    <w:rsid w:val="007E29E4"/>
    <w:rsid w:val="007E2FD8"/>
    <w:rsid w:val="007E3134"/>
    <w:rsid w:val="007E33E1"/>
    <w:rsid w:val="007E3547"/>
    <w:rsid w:val="007E3988"/>
    <w:rsid w:val="007E39BB"/>
    <w:rsid w:val="007E39E2"/>
    <w:rsid w:val="007E413F"/>
    <w:rsid w:val="007E4311"/>
    <w:rsid w:val="007E44AD"/>
    <w:rsid w:val="007E47DA"/>
    <w:rsid w:val="007E4AB6"/>
    <w:rsid w:val="007E4B8F"/>
    <w:rsid w:val="007E4F26"/>
    <w:rsid w:val="007E52A6"/>
    <w:rsid w:val="007E5324"/>
    <w:rsid w:val="007E604A"/>
    <w:rsid w:val="007E6B66"/>
    <w:rsid w:val="007E6E58"/>
    <w:rsid w:val="007E7197"/>
    <w:rsid w:val="007E789D"/>
    <w:rsid w:val="007E7BF1"/>
    <w:rsid w:val="007E7FE6"/>
    <w:rsid w:val="007F02AD"/>
    <w:rsid w:val="007F0D09"/>
    <w:rsid w:val="007F0F5A"/>
    <w:rsid w:val="007F158C"/>
    <w:rsid w:val="007F1DCD"/>
    <w:rsid w:val="007F231D"/>
    <w:rsid w:val="007F256C"/>
    <w:rsid w:val="007F2691"/>
    <w:rsid w:val="007F281E"/>
    <w:rsid w:val="007F2F93"/>
    <w:rsid w:val="007F30A1"/>
    <w:rsid w:val="007F3221"/>
    <w:rsid w:val="007F346C"/>
    <w:rsid w:val="007F36DC"/>
    <w:rsid w:val="007F3EAF"/>
    <w:rsid w:val="007F4520"/>
    <w:rsid w:val="007F472F"/>
    <w:rsid w:val="007F4C7C"/>
    <w:rsid w:val="007F530B"/>
    <w:rsid w:val="007F5432"/>
    <w:rsid w:val="007F5530"/>
    <w:rsid w:val="007F599E"/>
    <w:rsid w:val="007F5A02"/>
    <w:rsid w:val="007F5A6C"/>
    <w:rsid w:val="007F5CD7"/>
    <w:rsid w:val="007F65C4"/>
    <w:rsid w:val="007F66B3"/>
    <w:rsid w:val="007F684A"/>
    <w:rsid w:val="007F6A15"/>
    <w:rsid w:val="007F6AF9"/>
    <w:rsid w:val="007F70EE"/>
    <w:rsid w:val="007F78E9"/>
    <w:rsid w:val="007F7947"/>
    <w:rsid w:val="00800D89"/>
    <w:rsid w:val="008016A5"/>
    <w:rsid w:val="00801EC5"/>
    <w:rsid w:val="008020EA"/>
    <w:rsid w:val="00802713"/>
    <w:rsid w:val="00803174"/>
    <w:rsid w:val="008031C3"/>
    <w:rsid w:val="00803670"/>
    <w:rsid w:val="0080459C"/>
    <w:rsid w:val="008046B0"/>
    <w:rsid w:val="00804A99"/>
    <w:rsid w:val="008050C7"/>
    <w:rsid w:val="00805348"/>
    <w:rsid w:val="00805E14"/>
    <w:rsid w:val="00805ED4"/>
    <w:rsid w:val="0080607F"/>
    <w:rsid w:val="008063F9"/>
    <w:rsid w:val="0081016C"/>
    <w:rsid w:val="00810645"/>
    <w:rsid w:val="00810FA4"/>
    <w:rsid w:val="00810FF3"/>
    <w:rsid w:val="008116A7"/>
    <w:rsid w:val="00811879"/>
    <w:rsid w:val="00811B65"/>
    <w:rsid w:val="00812498"/>
    <w:rsid w:val="0081355F"/>
    <w:rsid w:val="00814951"/>
    <w:rsid w:val="00814B62"/>
    <w:rsid w:val="008154D0"/>
    <w:rsid w:val="00815796"/>
    <w:rsid w:val="00815848"/>
    <w:rsid w:val="00815951"/>
    <w:rsid w:val="00815C6E"/>
    <w:rsid w:val="00815E95"/>
    <w:rsid w:val="00816113"/>
    <w:rsid w:val="008161C1"/>
    <w:rsid w:val="00816932"/>
    <w:rsid w:val="00817081"/>
    <w:rsid w:val="008171A1"/>
    <w:rsid w:val="00817979"/>
    <w:rsid w:val="00817B01"/>
    <w:rsid w:val="00817CC8"/>
    <w:rsid w:val="0082066C"/>
    <w:rsid w:val="0082074C"/>
    <w:rsid w:val="00821475"/>
    <w:rsid w:val="00821C7D"/>
    <w:rsid w:val="00821FC2"/>
    <w:rsid w:val="0082228F"/>
    <w:rsid w:val="00822B72"/>
    <w:rsid w:val="00823627"/>
    <w:rsid w:val="00823FC6"/>
    <w:rsid w:val="00824063"/>
    <w:rsid w:val="0082456C"/>
    <w:rsid w:val="008249E0"/>
    <w:rsid w:val="00824A2E"/>
    <w:rsid w:val="0082518E"/>
    <w:rsid w:val="00825B81"/>
    <w:rsid w:val="0082646E"/>
    <w:rsid w:val="00826FA8"/>
    <w:rsid w:val="00827107"/>
    <w:rsid w:val="00827730"/>
    <w:rsid w:val="00827A4E"/>
    <w:rsid w:val="00827E0B"/>
    <w:rsid w:val="00827F0F"/>
    <w:rsid w:val="0083065F"/>
    <w:rsid w:val="0083093C"/>
    <w:rsid w:val="00830DCA"/>
    <w:rsid w:val="00831039"/>
    <w:rsid w:val="00831396"/>
    <w:rsid w:val="008318EC"/>
    <w:rsid w:val="00831B8E"/>
    <w:rsid w:val="00831BB3"/>
    <w:rsid w:val="00831FC6"/>
    <w:rsid w:val="00832298"/>
    <w:rsid w:val="0083255E"/>
    <w:rsid w:val="008327F2"/>
    <w:rsid w:val="00832B21"/>
    <w:rsid w:val="00832C78"/>
    <w:rsid w:val="00832D9C"/>
    <w:rsid w:val="00833B61"/>
    <w:rsid w:val="00833EDF"/>
    <w:rsid w:val="00833FDA"/>
    <w:rsid w:val="0083474D"/>
    <w:rsid w:val="00834872"/>
    <w:rsid w:val="00834EB4"/>
    <w:rsid w:val="00834FA5"/>
    <w:rsid w:val="0083539D"/>
    <w:rsid w:val="0083617B"/>
    <w:rsid w:val="0083627B"/>
    <w:rsid w:val="00836B8E"/>
    <w:rsid w:val="00836F7F"/>
    <w:rsid w:val="008371A2"/>
    <w:rsid w:val="00837475"/>
    <w:rsid w:val="00837A18"/>
    <w:rsid w:val="00837F9F"/>
    <w:rsid w:val="00840F30"/>
    <w:rsid w:val="0084184D"/>
    <w:rsid w:val="008421E5"/>
    <w:rsid w:val="0084226C"/>
    <w:rsid w:val="008434FE"/>
    <w:rsid w:val="00843F1E"/>
    <w:rsid w:val="008449C2"/>
    <w:rsid w:val="00844D7B"/>
    <w:rsid w:val="00845340"/>
    <w:rsid w:val="00845367"/>
    <w:rsid w:val="00845CF8"/>
    <w:rsid w:val="0084677B"/>
    <w:rsid w:val="008468F3"/>
    <w:rsid w:val="0084717D"/>
    <w:rsid w:val="0084760D"/>
    <w:rsid w:val="00847698"/>
    <w:rsid w:val="00847B46"/>
    <w:rsid w:val="00847C31"/>
    <w:rsid w:val="00847DB4"/>
    <w:rsid w:val="00847ED8"/>
    <w:rsid w:val="0085059D"/>
    <w:rsid w:val="0085064F"/>
    <w:rsid w:val="00850E98"/>
    <w:rsid w:val="008512B6"/>
    <w:rsid w:val="00851412"/>
    <w:rsid w:val="00851D1B"/>
    <w:rsid w:val="00851E69"/>
    <w:rsid w:val="008528E0"/>
    <w:rsid w:val="00852D5C"/>
    <w:rsid w:val="00852DE1"/>
    <w:rsid w:val="008532BC"/>
    <w:rsid w:val="008539E2"/>
    <w:rsid w:val="00853F7E"/>
    <w:rsid w:val="00853FEE"/>
    <w:rsid w:val="00854229"/>
    <w:rsid w:val="00854509"/>
    <w:rsid w:val="00854750"/>
    <w:rsid w:val="00854B13"/>
    <w:rsid w:val="00855422"/>
    <w:rsid w:val="008555B7"/>
    <w:rsid w:val="0085574D"/>
    <w:rsid w:val="00855BFF"/>
    <w:rsid w:val="00855C39"/>
    <w:rsid w:val="0085606E"/>
    <w:rsid w:val="00856341"/>
    <w:rsid w:val="008565D8"/>
    <w:rsid w:val="00856DEB"/>
    <w:rsid w:val="00857715"/>
    <w:rsid w:val="00857BA3"/>
    <w:rsid w:val="00857DB9"/>
    <w:rsid w:val="00857DF8"/>
    <w:rsid w:val="00860561"/>
    <w:rsid w:val="008609B5"/>
    <w:rsid w:val="00861050"/>
    <w:rsid w:val="00861116"/>
    <w:rsid w:val="00861739"/>
    <w:rsid w:val="008619D7"/>
    <w:rsid w:val="00862439"/>
    <w:rsid w:val="00862572"/>
    <w:rsid w:val="008626F7"/>
    <w:rsid w:val="00863090"/>
    <w:rsid w:val="008633B3"/>
    <w:rsid w:val="00863674"/>
    <w:rsid w:val="008637B1"/>
    <w:rsid w:val="00863B2E"/>
    <w:rsid w:val="00863BC7"/>
    <w:rsid w:val="00863DCF"/>
    <w:rsid w:val="00863EA7"/>
    <w:rsid w:val="00864106"/>
    <w:rsid w:val="008641DA"/>
    <w:rsid w:val="008641DD"/>
    <w:rsid w:val="008648FE"/>
    <w:rsid w:val="00864E42"/>
    <w:rsid w:val="00864E6F"/>
    <w:rsid w:val="00865EBD"/>
    <w:rsid w:val="0086685C"/>
    <w:rsid w:val="0086743E"/>
    <w:rsid w:val="0087034B"/>
    <w:rsid w:val="00870A07"/>
    <w:rsid w:val="00871077"/>
    <w:rsid w:val="008714B5"/>
    <w:rsid w:val="00871B8A"/>
    <w:rsid w:val="00871FD8"/>
    <w:rsid w:val="008727D0"/>
    <w:rsid w:val="00872CE9"/>
    <w:rsid w:val="00872EBF"/>
    <w:rsid w:val="00872ECE"/>
    <w:rsid w:val="008730D1"/>
    <w:rsid w:val="00873394"/>
    <w:rsid w:val="008739A3"/>
    <w:rsid w:val="00873AE2"/>
    <w:rsid w:val="00873CDB"/>
    <w:rsid w:val="00873FCF"/>
    <w:rsid w:val="00875C10"/>
    <w:rsid w:val="00875C68"/>
    <w:rsid w:val="00876834"/>
    <w:rsid w:val="00876935"/>
    <w:rsid w:val="00876AD6"/>
    <w:rsid w:val="00876E90"/>
    <w:rsid w:val="00877CE2"/>
    <w:rsid w:val="00880353"/>
    <w:rsid w:val="008805E1"/>
    <w:rsid w:val="008809B1"/>
    <w:rsid w:val="00880F75"/>
    <w:rsid w:val="008812A3"/>
    <w:rsid w:val="0088134E"/>
    <w:rsid w:val="00882094"/>
    <w:rsid w:val="00882440"/>
    <w:rsid w:val="0088433C"/>
    <w:rsid w:val="00884490"/>
    <w:rsid w:val="00884575"/>
    <w:rsid w:val="00884B67"/>
    <w:rsid w:val="00884F7B"/>
    <w:rsid w:val="00885151"/>
    <w:rsid w:val="0088575D"/>
    <w:rsid w:val="00886236"/>
    <w:rsid w:val="00886F6E"/>
    <w:rsid w:val="008871E4"/>
    <w:rsid w:val="00887746"/>
    <w:rsid w:val="00887A62"/>
    <w:rsid w:val="00887D3F"/>
    <w:rsid w:val="00887F75"/>
    <w:rsid w:val="00890252"/>
    <w:rsid w:val="0089088E"/>
    <w:rsid w:val="0089100F"/>
    <w:rsid w:val="00891475"/>
    <w:rsid w:val="008929B0"/>
    <w:rsid w:val="00893176"/>
    <w:rsid w:val="00893363"/>
    <w:rsid w:val="008933F5"/>
    <w:rsid w:val="00893BDD"/>
    <w:rsid w:val="00893D07"/>
    <w:rsid w:val="00894C1C"/>
    <w:rsid w:val="0089508A"/>
    <w:rsid w:val="008954EC"/>
    <w:rsid w:val="00895B29"/>
    <w:rsid w:val="008960D8"/>
    <w:rsid w:val="0089628D"/>
    <w:rsid w:val="00896B25"/>
    <w:rsid w:val="00897339"/>
    <w:rsid w:val="00897632"/>
    <w:rsid w:val="00897670"/>
    <w:rsid w:val="008976AF"/>
    <w:rsid w:val="00897870"/>
    <w:rsid w:val="00897C84"/>
    <w:rsid w:val="008A0B58"/>
    <w:rsid w:val="008A0C77"/>
    <w:rsid w:val="008A0CCD"/>
    <w:rsid w:val="008A14AE"/>
    <w:rsid w:val="008A1739"/>
    <w:rsid w:val="008A1AE4"/>
    <w:rsid w:val="008A1BCB"/>
    <w:rsid w:val="008A1BF7"/>
    <w:rsid w:val="008A1BFB"/>
    <w:rsid w:val="008A1E1B"/>
    <w:rsid w:val="008A253A"/>
    <w:rsid w:val="008A2B65"/>
    <w:rsid w:val="008A2B7A"/>
    <w:rsid w:val="008A2BB9"/>
    <w:rsid w:val="008A2DD8"/>
    <w:rsid w:val="008A307D"/>
    <w:rsid w:val="008A31E3"/>
    <w:rsid w:val="008A3392"/>
    <w:rsid w:val="008A35DF"/>
    <w:rsid w:val="008A370A"/>
    <w:rsid w:val="008A397C"/>
    <w:rsid w:val="008A3DD3"/>
    <w:rsid w:val="008A4089"/>
    <w:rsid w:val="008A430E"/>
    <w:rsid w:val="008A436D"/>
    <w:rsid w:val="008A4524"/>
    <w:rsid w:val="008A49A6"/>
    <w:rsid w:val="008A4B48"/>
    <w:rsid w:val="008A4BB6"/>
    <w:rsid w:val="008A4BBB"/>
    <w:rsid w:val="008A4E41"/>
    <w:rsid w:val="008A546A"/>
    <w:rsid w:val="008A577D"/>
    <w:rsid w:val="008A5CB3"/>
    <w:rsid w:val="008A5D03"/>
    <w:rsid w:val="008A61AB"/>
    <w:rsid w:val="008A63A6"/>
    <w:rsid w:val="008A6408"/>
    <w:rsid w:val="008A683C"/>
    <w:rsid w:val="008A7EAC"/>
    <w:rsid w:val="008B0721"/>
    <w:rsid w:val="008B0BE5"/>
    <w:rsid w:val="008B1094"/>
    <w:rsid w:val="008B11C2"/>
    <w:rsid w:val="008B13C6"/>
    <w:rsid w:val="008B2215"/>
    <w:rsid w:val="008B253D"/>
    <w:rsid w:val="008B2BEE"/>
    <w:rsid w:val="008B3504"/>
    <w:rsid w:val="008B3885"/>
    <w:rsid w:val="008B3EB5"/>
    <w:rsid w:val="008B42E5"/>
    <w:rsid w:val="008B4356"/>
    <w:rsid w:val="008B43A1"/>
    <w:rsid w:val="008B4EBF"/>
    <w:rsid w:val="008B5620"/>
    <w:rsid w:val="008B59D1"/>
    <w:rsid w:val="008B62C2"/>
    <w:rsid w:val="008B6305"/>
    <w:rsid w:val="008B666C"/>
    <w:rsid w:val="008B6772"/>
    <w:rsid w:val="008B6CFB"/>
    <w:rsid w:val="008B6D63"/>
    <w:rsid w:val="008B7353"/>
    <w:rsid w:val="008B7AC5"/>
    <w:rsid w:val="008B7B33"/>
    <w:rsid w:val="008C122F"/>
    <w:rsid w:val="008C184E"/>
    <w:rsid w:val="008C1B6C"/>
    <w:rsid w:val="008C1C46"/>
    <w:rsid w:val="008C1FC0"/>
    <w:rsid w:val="008C2B7B"/>
    <w:rsid w:val="008C2E8A"/>
    <w:rsid w:val="008C3095"/>
    <w:rsid w:val="008C30F2"/>
    <w:rsid w:val="008C33B1"/>
    <w:rsid w:val="008C35C0"/>
    <w:rsid w:val="008C3F62"/>
    <w:rsid w:val="008C4B35"/>
    <w:rsid w:val="008C4C80"/>
    <w:rsid w:val="008C53E6"/>
    <w:rsid w:val="008C5828"/>
    <w:rsid w:val="008C5E4D"/>
    <w:rsid w:val="008C650A"/>
    <w:rsid w:val="008C6BAE"/>
    <w:rsid w:val="008C6C89"/>
    <w:rsid w:val="008C6CF9"/>
    <w:rsid w:val="008C6E69"/>
    <w:rsid w:val="008C6F28"/>
    <w:rsid w:val="008C739D"/>
    <w:rsid w:val="008C74E4"/>
    <w:rsid w:val="008C7B1B"/>
    <w:rsid w:val="008C7C67"/>
    <w:rsid w:val="008C7EC6"/>
    <w:rsid w:val="008D0324"/>
    <w:rsid w:val="008D0AF1"/>
    <w:rsid w:val="008D163F"/>
    <w:rsid w:val="008D2005"/>
    <w:rsid w:val="008D3329"/>
    <w:rsid w:val="008D371B"/>
    <w:rsid w:val="008D3B56"/>
    <w:rsid w:val="008D4B12"/>
    <w:rsid w:val="008D4D16"/>
    <w:rsid w:val="008D4D9C"/>
    <w:rsid w:val="008D5221"/>
    <w:rsid w:val="008D5421"/>
    <w:rsid w:val="008D6029"/>
    <w:rsid w:val="008D61B2"/>
    <w:rsid w:val="008D65EA"/>
    <w:rsid w:val="008D67AB"/>
    <w:rsid w:val="008D6EE6"/>
    <w:rsid w:val="008D7188"/>
    <w:rsid w:val="008D74DF"/>
    <w:rsid w:val="008D7A17"/>
    <w:rsid w:val="008E090E"/>
    <w:rsid w:val="008E0EA5"/>
    <w:rsid w:val="008E1D28"/>
    <w:rsid w:val="008E23FF"/>
    <w:rsid w:val="008E2665"/>
    <w:rsid w:val="008E35CA"/>
    <w:rsid w:val="008E368C"/>
    <w:rsid w:val="008E36B4"/>
    <w:rsid w:val="008E3D9F"/>
    <w:rsid w:val="008E4012"/>
    <w:rsid w:val="008E476A"/>
    <w:rsid w:val="008E49C0"/>
    <w:rsid w:val="008E4A0B"/>
    <w:rsid w:val="008E4B96"/>
    <w:rsid w:val="008E5679"/>
    <w:rsid w:val="008E56E2"/>
    <w:rsid w:val="008E5ADD"/>
    <w:rsid w:val="008E5B91"/>
    <w:rsid w:val="008E5F2F"/>
    <w:rsid w:val="008E61B0"/>
    <w:rsid w:val="008E6AFD"/>
    <w:rsid w:val="008E6B9D"/>
    <w:rsid w:val="008E7027"/>
    <w:rsid w:val="008E73C8"/>
    <w:rsid w:val="008E7B46"/>
    <w:rsid w:val="008E7B78"/>
    <w:rsid w:val="008E7CDD"/>
    <w:rsid w:val="008F027E"/>
    <w:rsid w:val="008F0549"/>
    <w:rsid w:val="008F0B10"/>
    <w:rsid w:val="008F0E2C"/>
    <w:rsid w:val="008F0E9A"/>
    <w:rsid w:val="008F135D"/>
    <w:rsid w:val="008F18C3"/>
    <w:rsid w:val="008F2049"/>
    <w:rsid w:val="008F22E0"/>
    <w:rsid w:val="008F28A3"/>
    <w:rsid w:val="008F2A9D"/>
    <w:rsid w:val="008F2CC2"/>
    <w:rsid w:val="008F2D65"/>
    <w:rsid w:val="008F3D09"/>
    <w:rsid w:val="008F4322"/>
    <w:rsid w:val="008F432C"/>
    <w:rsid w:val="008F462A"/>
    <w:rsid w:val="008F47ED"/>
    <w:rsid w:val="008F48C0"/>
    <w:rsid w:val="008F51FD"/>
    <w:rsid w:val="008F56A0"/>
    <w:rsid w:val="008F59B9"/>
    <w:rsid w:val="008F5E2A"/>
    <w:rsid w:val="008F5FC6"/>
    <w:rsid w:val="008F5FEB"/>
    <w:rsid w:val="008F60A2"/>
    <w:rsid w:val="008F7E59"/>
    <w:rsid w:val="00900196"/>
    <w:rsid w:val="009004E1"/>
    <w:rsid w:val="00900B73"/>
    <w:rsid w:val="00901406"/>
    <w:rsid w:val="00901A0F"/>
    <w:rsid w:val="00901B01"/>
    <w:rsid w:val="00901EAA"/>
    <w:rsid w:val="00902415"/>
    <w:rsid w:val="009025A7"/>
    <w:rsid w:val="0090288C"/>
    <w:rsid w:val="00902FBE"/>
    <w:rsid w:val="0090424A"/>
    <w:rsid w:val="009045FF"/>
    <w:rsid w:val="00904C63"/>
    <w:rsid w:val="00905195"/>
    <w:rsid w:val="00905816"/>
    <w:rsid w:val="00905907"/>
    <w:rsid w:val="00905E50"/>
    <w:rsid w:val="00905FB2"/>
    <w:rsid w:val="0090622D"/>
    <w:rsid w:val="00906389"/>
    <w:rsid w:val="009074AB"/>
    <w:rsid w:val="00907F81"/>
    <w:rsid w:val="00907FC8"/>
    <w:rsid w:val="00910263"/>
    <w:rsid w:val="009102BC"/>
    <w:rsid w:val="00910787"/>
    <w:rsid w:val="00910ADF"/>
    <w:rsid w:val="00911003"/>
    <w:rsid w:val="00911557"/>
    <w:rsid w:val="0091164A"/>
    <w:rsid w:val="0091230B"/>
    <w:rsid w:val="009125F3"/>
    <w:rsid w:val="00913988"/>
    <w:rsid w:val="00913AD7"/>
    <w:rsid w:val="00913CD6"/>
    <w:rsid w:val="00914382"/>
    <w:rsid w:val="00915051"/>
    <w:rsid w:val="009154C4"/>
    <w:rsid w:val="009157B7"/>
    <w:rsid w:val="00915B50"/>
    <w:rsid w:val="00915FC8"/>
    <w:rsid w:val="00917091"/>
    <w:rsid w:val="009171FD"/>
    <w:rsid w:val="00917474"/>
    <w:rsid w:val="00917D40"/>
    <w:rsid w:val="00917EE9"/>
    <w:rsid w:val="00921971"/>
    <w:rsid w:val="00921A41"/>
    <w:rsid w:val="00921B23"/>
    <w:rsid w:val="009221BB"/>
    <w:rsid w:val="0092228D"/>
    <w:rsid w:val="0092231C"/>
    <w:rsid w:val="009227B4"/>
    <w:rsid w:val="009229F6"/>
    <w:rsid w:val="009239B3"/>
    <w:rsid w:val="00923A79"/>
    <w:rsid w:val="0092468F"/>
    <w:rsid w:val="0092497D"/>
    <w:rsid w:val="00925246"/>
    <w:rsid w:val="00925615"/>
    <w:rsid w:val="00925C0C"/>
    <w:rsid w:val="00925C53"/>
    <w:rsid w:val="00926467"/>
    <w:rsid w:val="009266F4"/>
    <w:rsid w:val="00926778"/>
    <w:rsid w:val="00926C9D"/>
    <w:rsid w:val="00926D28"/>
    <w:rsid w:val="009273F4"/>
    <w:rsid w:val="0092781A"/>
    <w:rsid w:val="0092790A"/>
    <w:rsid w:val="00927DD6"/>
    <w:rsid w:val="00927FEF"/>
    <w:rsid w:val="00930790"/>
    <w:rsid w:val="00930935"/>
    <w:rsid w:val="00931665"/>
    <w:rsid w:val="009318F4"/>
    <w:rsid w:val="00931A4F"/>
    <w:rsid w:val="00931AC4"/>
    <w:rsid w:val="00931F24"/>
    <w:rsid w:val="00932105"/>
    <w:rsid w:val="009323E5"/>
    <w:rsid w:val="009326CB"/>
    <w:rsid w:val="00932EF7"/>
    <w:rsid w:val="00933195"/>
    <w:rsid w:val="009331CF"/>
    <w:rsid w:val="009333A6"/>
    <w:rsid w:val="009333E9"/>
    <w:rsid w:val="009334DB"/>
    <w:rsid w:val="00934003"/>
    <w:rsid w:val="009345AB"/>
    <w:rsid w:val="00934D58"/>
    <w:rsid w:val="009351F6"/>
    <w:rsid w:val="00935495"/>
    <w:rsid w:val="00935A31"/>
    <w:rsid w:val="00935A75"/>
    <w:rsid w:val="00935D63"/>
    <w:rsid w:val="0093613B"/>
    <w:rsid w:val="009364F7"/>
    <w:rsid w:val="00936758"/>
    <w:rsid w:val="00936835"/>
    <w:rsid w:val="00936871"/>
    <w:rsid w:val="00936996"/>
    <w:rsid w:val="00936FE3"/>
    <w:rsid w:val="00937755"/>
    <w:rsid w:val="009409EE"/>
    <w:rsid w:val="00940BAD"/>
    <w:rsid w:val="00940E63"/>
    <w:rsid w:val="00941C6F"/>
    <w:rsid w:val="00941FD7"/>
    <w:rsid w:val="0094232A"/>
    <w:rsid w:val="009423E8"/>
    <w:rsid w:val="009425F3"/>
    <w:rsid w:val="00942649"/>
    <w:rsid w:val="00942B07"/>
    <w:rsid w:val="00943123"/>
    <w:rsid w:val="00943A7E"/>
    <w:rsid w:val="00943E58"/>
    <w:rsid w:val="009444B0"/>
    <w:rsid w:val="00944545"/>
    <w:rsid w:val="00944829"/>
    <w:rsid w:val="009448D3"/>
    <w:rsid w:val="00944C47"/>
    <w:rsid w:val="00944C62"/>
    <w:rsid w:val="00944D34"/>
    <w:rsid w:val="00944FD2"/>
    <w:rsid w:val="009454E9"/>
    <w:rsid w:val="0094567C"/>
    <w:rsid w:val="0094679B"/>
    <w:rsid w:val="009467B7"/>
    <w:rsid w:val="00946A5E"/>
    <w:rsid w:val="00946C5F"/>
    <w:rsid w:val="00946D9F"/>
    <w:rsid w:val="00946F26"/>
    <w:rsid w:val="009477D8"/>
    <w:rsid w:val="00947EED"/>
    <w:rsid w:val="0095048B"/>
    <w:rsid w:val="00950554"/>
    <w:rsid w:val="009509A1"/>
    <w:rsid w:val="00950BCF"/>
    <w:rsid w:val="00951541"/>
    <w:rsid w:val="00951E62"/>
    <w:rsid w:val="009521DB"/>
    <w:rsid w:val="00952224"/>
    <w:rsid w:val="00952BDD"/>
    <w:rsid w:val="00952D7D"/>
    <w:rsid w:val="009535F9"/>
    <w:rsid w:val="00955056"/>
    <w:rsid w:val="00955428"/>
    <w:rsid w:val="00955564"/>
    <w:rsid w:val="00955F68"/>
    <w:rsid w:val="00956822"/>
    <w:rsid w:val="00956A09"/>
    <w:rsid w:val="0095700D"/>
    <w:rsid w:val="00957030"/>
    <w:rsid w:val="009571B9"/>
    <w:rsid w:val="00957D00"/>
    <w:rsid w:val="0096016D"/>
    <w:rsid w:val="009602FA"/>
    <w:rsid w:val="009603A1"/>
    <w:rsid w:val="00960ADA"/>
    <w:rsid w:val="009617D5"/>
    <w:rsid w:val="00962412"/>
    <w:rsid w:val="0096302B"/>
    <w:rsid w:val="009637F5"/>
    <w:rsid w:val="00963B69"/>
    <w:rsid w:val="00963DA6"/>
    <w:rsid w:val="00963DE6"/>
    <w:rsid w:val="00964073"/>
    <w:rsid w:val="00964272"/>
    <w:rsid w:val="009644BE"/>
    <w:rsid w:val="0096459D"/>
    <w:rsid w:val="00964ACE"/>
    <w:rsid w:val="00964EEE"/>
    <w:rsid w:val="00964F20"/>
    <w:rsid w:val="009651D0"/>
    <w:rsid w:val="0096591F"/>
    <w:rsid w:val="00965CD7"/>
    <w:rsid w:val="00965E92"/>
    <w:rsid w:val="00965FDD"/>
    <w:rsid w:val="00966776"/>
    <w:rsid w:val="00966A5C"/>
    <w:rsid w:val="00966D8A"/>
    <w:rsid w:val="00966E9F"/>
    <w:rsid w:val="009670B0"/>
    <w:rsid w:val="00967EC2"/>
    <w:rsid w:val="00970032"/>
    <w:rsid w:val="009700D8"/>
    <w:rsid w:val="0097036A"/>
    <w:rsid w:val="00970658"/>
    <w:rsid w:val="00970BC3"/>
    <w:rsid w:val="009716DC"/>
    <w:rsid w:val="00971C0F"/>
    <w:rsid w:val="009721E5"/>
    <w:rsid w:val="009727DE"/>
    <w:rsid w:val="00972AFF"/>
    <w:rsid w:val="00972C2A"/>
    <w:rsid w:val="009745DB"/>
    <w:rsid w:val="00974905"/>
    <w:rsid w:val="00974919"/>
    <w:rsid w:val="00974F23"/>
    <w:rsid w:val="00975948"/>
    <w:rsid w:val="00976382"/>
    <w:rsid w:val="00976656"/>
    <w:rsid w:val="00976DD9"/>
    <w:rsid w:val="009773FB"/>
    <w:rsid w:val="00977607"/>
    <w:rsid w:val="00977754"/>
    <w:rsid w:val="00977D6C"/>
    <w:rsid w:val="00977DE5"/>
    <w:rsid w:val="0098046A"/>
    <w:rsid w:val="00980E4E"/>
    <w:rsid w:val="009815F8"/>
    <w:rsid w:val="00981CA8"/>
    <w:rsid w:val="00981D26"/>
    <w:rsid w:val="00981D6D"/>
    <w:rsid w:val="00982952"/>
    <w:rsid w:val="00982E58"/>
    <w:rsid w:val="00982EDB"/>
    <w:rsid w:val="00982F60"/>
    <w:rsid w:val="009835A7"/>
    <w:rsid w:val="00983F8F"/>
    <w:rsid w:val="0098406C"/>
    <w:rsid w:val="00984492"/>
    <w:rsid w:val="00984CCD"/>
    <w:rsid w:val="00984E05"/>
    <w:rsid w:val="00984E4D"/>
    <w:rsid w:val="00985BDF"/>
    <w:rsid w:val="00985CA2"/>
    <w:rsid w:val="00986D74"/>
    <w:rsid w:val="00986E78"/>
    <w:rsid w:val="009876D0"/>
    <w:rsid w:val="00987B50"/>
    <w:rsid w:val="00990287"/>
    <w:rsid w:val="0099142F"/>
    <w:rsid w:val="00991AEB"/>
    <w:rsid w:val="00992701"/>
    <w:rsid w:val="00992A55"/>
    <w:rsid w:val="00992D63"/>
    <w:rsid w:val="00993549"/>
    <w:rsid w:val="00993770"/>
    <w:rsid w:val="00993A85"/>
    <w:rsid w:val="00993AA9"/>
    <w:rsid w:val="00993B31"/>
    <w:rsid w:val="00994077"/>
    <w:rsid w:val="009943F7"/>
    <w:rsid w:val="009944E2"/>
    <w:rsid w:val="00994833"/>
    <w:rsid w:val="00994D03"/>
    <w:rsid w:val="00994EC5"/>
    <w:rsid w:val="009952FD"/>
    <w:rsid w:val="00996E5A"/>
    <w:rsid w:val="0099706A"/>
    <w:rsid w:val="00997155"/>
    <w:rsid w:val="0099719F"/>
    <w:rsid w:val="009977EC"/>
    <w:rsid w:val="0099790B"/>
    <w:rsid w:val="00997B85"/>
    <w:rsid w:val="00997F84"/>
    <w:rsid w:val="009A0180"/>
    <w:rsid w:val="009A04B1"/>
    <w:rsid w:val="009A0954"/>
    <w:rsid w:val="009A0C32"/>
    <w:rsid w:val="009A0F40"/>
    <w:rsid w:val="009A0F9E"/>
    <w:rsid w:val="009A0FD0"/>
    <w:rsid w:val="009A18C7"/>
    <w:rsid w:val="009A1A92"/>
    <w:rsid w:val="009A22B3"/>
    <w:rsid w:val="009A25CA"/>
    <w:rsid w:val="009A27DA"/>
    <w:rsid w:val="009A2B3E"/>
    <w:rsid w:val="009A2CEB"/>
    <w:rsid w:val="009A2DA7"/>
    <w:rsid w:val="009A3140"/>
    <w:rsid w:val="009A36F1"/>
    <w:rsid w:val="009A3B1F"/>
    <w:rsid w:val="009A4835"/>
    <w:rsid w:val="009A4980"/>
    <w:rsid w:val="009A49D9"/>
    <w:rsid w:val="009A4D72"/>
    <w:rsid w:val="009A4E5D"/>
    <w:rsid w:val="009A4ECE"/>
    <w:rsid w:val="009A4F8D"/>
    <w:rsid w:val="009A5EC7"/>
    <w:rsid w:val="009A6078"/>
    <w:rsid w:val="009A632C"/>
    <w:rsid w:val="009A63CB"/>
    <w:rsid w:val="009A6579"/>
    <w:rsid w:val="009A6AC7"/>
    <w:rsid w:val="009A70DE"/>
    <w:rsid w:val="009A7545"/>
    <w:rsid w:val="009A7869"/>
    <w:rsid w:val="009A7F4B"/>
    <w:rsid w:val="009B0BCB"/>
    <w:rsid w:val="009B0CE5"/>
    <w:rsid w:val="009B0CEA"/>
    <w:rsid w:val="009B14F1"/>
    <w:rsid w:val="009B1DE5"/>
    <w:rsid w:val="009B2409"/>
    <w:rsid w:val="009B2810"/>
    <w:rsid w:val="009B2E03"/>
    <w:rsid w:val="009B3332"/>
    <w:rsid w:val="009B3B8C"/>
    <w:rsid w:val="009B423E"/>
    <w:rsid w:val="009B4588"/>
    <w:rsid w:val="009B45EF"/>
    <w:rsid w:val="009B6654"/>
    <w:rsid w:val="009B681A"/>
    <w:rsid w:val="009B687D"/>
    <w:rsid w:val="009B7341"/>
    <w:rsid w:val="009B73F0"/>
    <w:rsid w:val="009B7B18"/>
    <w:rsid w:val="009C023F"/>
    <w:rsid w:val="009C11CE"/>
    <w:rsid w:val="009C168E"/>
    <w:rsid w:val="009C16BE"/>
    <w:rsid w:val="009C1EF7"/>
    <w:rsid w:val="009C1F6D"/>
    <w:rsid w:val="009C2178"/>
    <w:rsid w:val="009C2382"/>
    <w:rsid w:val="009C2A7B"/>
    <w:rsid w:val="009C2B04"/>
    <w:rsid w:val="009C2D66"/>
    <w:rsid w:val="009C3080"/>
    <w:rsid w:val="009C34D5"/>
    <w:rsid w:val="009C42C7"/>
    <w:rsid w:val="009C4465"/>
    <w:rsid w:val="009C5228"/>
    <w:rsid w:val="009C5973"/>
    <w:rsid w:val="009C60A0"/>
    <w:rsid w:val="009C615D"/>
    <w:rsid w:val="009C634D"/>
    <w:rsid w:val="009C6A0A"/>
    <w:rsid w:val="009C6A8B"/>
    <w:rsid w:val="009C6C15"/>
    <w:rsid w:val="009C6FA6"/>
    <w:rsid w:val="009C72FC"/>
    <w:rsid w:val="009C73E1"/>
    <w:rsid w:val="009C7795"/>
    <w:rsid w:val="009C77E5"/>
    <w:rsid w:val="009C7B46"/>
    <w:rsid w:val="009D045C"/>
    <w:rsid w:val="009D0526"/>
    <w:rsid w:val="009D05E9"/>
    <w:rsid w:val="009D14FC"/>
    <w:rsid w:val="009D1610"/>
    <w:rsid w:val="009D1A10"/>
    <w:rsid w:val="009D1F12"/>
    <w:rsid w:val="009D2085"/>
    <w:rsid w:val="009D32C8"/>
    <w:rsid w:val="009D3480"/>
    <w:rsid w:val="009D35E7"/>
    <w:rsid w:val="009D419E"/>
    <w:rsid w:val="009D5077"/>
    <w:rsid w:val="009D53F4"/>
    <w:rsid w:val="009D5D87"/>
    <w:rsid w:val="009D690E"/>
    <w:rsid w:val="009D6ABC"/>
    <w:rsid w:val="009D6C89"/>
    <w:rsid w:val="009D6D72"/>
    <w:rsid w:val="009D776E"/>
    <w:rsid w:val="009D7F0C"/>
    <w:rsid w:val="009D7F15"/>
    <w:rsid w:val="009D7F56"/>
    <w:rsid w:val="009E03DE"/>
    <w:rsid w:val="009E06B8"/>
    <w:rsid w:val="009E0D3C"/>
    <w:rsid w:val="009E0E5A"/>
    <w:rsid w:val="009E1517"/>
    <w:rsid w:val="009E1756"/>
    <w:rsid w:val="009E2910"/>
    <w:rsid w:val="009E2B9C"/>
    <w:rsid w:val="009E3800"/>
    <w:rsid w:val="009E3E7A"/>
    <w:rsid w:val="009E4498"/>
    <w:rsid w:val="009E5099"/>
    <w:rsid w:val="009E53B9"/>
    <w:rsid w:val="009E61F0"/>
    <w:rsid w:val="009E630B"/>
    <w:rsid w:val="009E6736"/>
    <w:rsid w:val="009E67F2"/>
    <w:rsid w:val="009E7601"/>
    <w:rsid w:val="009E7F41"/>
    <w:rsid w:val="009F0A4E"/>
    <w:rsid w:val="009F0B7F"/>
    <w:rsid w:val="009F12DB"/>
    <w:rsid w:val="009F1859"/>
    <w:rsid w:val="009F221A"/>
    <w:rsid w:val="009F2794"/>
    <w:rsid w:val="009F3680"/>
    <w:rsid w:val="009F37A5"/>
    <w:rsid w:val="009F3851"/>
    <w:rsid w:val="009F3C66"/>
    <w:rsid w:val="009F3EAD"/>
    <w:rsid w:val="009F41BA"/>
    <w:rsid w:val="009F470A"/>
    <w:rsid w:val="009F4E28"/>
    <w:rsid w:val="009F5A3E"/>
    <w:rsid w:val="009F6C73"/>
    <w:rsid w:val="009F7726"/>
    <w:rsid w:val="00A00314"/>
    <w:rsid w:val="00A003E0"/>
    <w:rsid w:val="00A003E8"/>
    <w:rsid w:val="00A0068F"/>
    <w:rsid w:val="00A00717"/>
    <w:rsid w:val="00A00793"/>
    <w:rsid w:val="00A009C1"/>
    <w:rsid w:val="00A0158B"/>
    <w:rsid w:val="00A018A0"/>
    <w:rsid w:val="00A018D5"/>
    <w:rsid w:val="00A01918"/>
    <w:rsid w:val="00A020C2"/>
    <w:rsid w:val="00A02AB1"/>
    <w:rsid w:val="00A03999"/>
    <w:rsid w:val="00A04636"/>
    <w:rsid w:val="00A0479D"/>
    <w:rsid w:val="00A04C44"/>
    <w:rsid w:val="00A05491"/>
    <w:rsid w:val="00A0570E"/>
    <w:rsid w:val="00A05BB2"/>
    <w:rsid w:val="00A05F59"/>
    <w:rsid w:val="00A0630B"/>
    <w:rsid w:val="00A07214"/>
    <w:rsid w:val="00A07614"/>
    <w:rsid w:val="00A076FC"/>
    <w:rsid w:val="00A103A7"/>
    <w:rsid w:val="00A10F33"/>
    <w:rsid w:val="00A10F6E"/>
    <w:rsid w:val="00A1108A"/>
    <w:rsid w:val="00A11CB9"/>
    <w:rsid w:val="00A11D3D"/>
    <w:rsid w:val="00A127DD"/>
    <w:rsid w:val="00A12E98"/>
    <w:rsid w:val="00A139A2"/>
    <w:rsid w:val="00A1412E"/>
    <w:rsid w:val="00A148A8"/>
    <w:rsid w:val="00A14ECB"/>
    <w:rsid w:val="00A1513F"/>
    <w:rsid w:val="00A153B1"/>
    <w:rsid w:val="00A1558B"/>
    <w:rsid w:val="00A16D96"/>
    <w:rsid w:val="00A178BD"/>
    <w:rsid w:val="00A17AF3"/>
    <w:rsid w:val="00A2018C"/>
    <w:rsid w:val="00A20318"/>
    <w:rsid w:val="00A20597"/>
    <w:rsid w:val="00A21545"/>
    <w:rsid w:val="00A22139"/>
    <w:rsid w:val="00A22ED5"/>
    <w:rsid w:val="00A23115"/>
    <w:rsid w:val="00A231A6"/>
    <w:rsid w:val="00A23414"/>
    <w:rsid w:val="00A2357A"/>
    <w:rsid w:val="00A23ACE"/>
    <w:rsid w:val="00A23CFE"/>
    <w:rsid w:val="00A24058"/>
    <w:rsid w:val="00A2417B"/>
    <w:rsid w:val="00A241EC"/>
    <w:rsid w:val="00A252AD"/>
    <w:rsid w:val="00A25503"/>
    <w:rsid w:val="00A25DD5"/>
    <w:rsid w:val="00A26282"/>
    <w:rsid w:val="00A26A02"/>
    <w:rsid w:val="00A26E85"/>
    <w:rsid w:val="00A27CF1"/>
    <w:rsid w:val="00A30B67"/>
    <w:rsid w:val="00A31220"/>
    <w:rsid w:val="00A31380"/>
    <w:rsid w:val="00A33129"/>
    <w:rsid w:val="00A33369"/>
    <w:rsid w:val="00A34423"/>
    <w:rsid w:val="00A34CE8"/>
    <w:rsid w:val="00A34F58"/>
    <w:rsid w:val="00A35292"/>
    <w:rsid w:val="00A3564F"/>
    <w:rsid w:val="00A3593B"/>
    <w:rsid w:val="00A366EE"/>
    <w:rsid w:val="00A37119"/>
    <w:rsid w:val="00A37F3B"/>
    <w:rsid w:val="00A40031"/>
    <w:rsid w:val="00A401E2"/>
    <w:rsid w:val="00A4073D"/>
    <w:rsid w:val="00A40AF9"/>
    <w:rsid w:val="00A4273E"/>
    <w:rsid w:val="00A42A26"/>
    <w:rsid w:val="00A42B20"/>
    <w:rsid w:val="00A43B44"/>
    <w:rsid w:val="00A43B47"/>
    <w:rsid w:val="00A449C6"/>
    <w:rsid w:val="00A44BC3"/>
    <w:rsid w:val="00A44BD2"/>
    <w:rsid w:val="00A45120"/>
    <w:rsid w:val="00A45B01"/>
    <w:rsid w:val="00A45B95"/>
    <w:rsid w:val="00A45C4F"/>
    <w:rsid w:val="00A45EB5"/>
    <w:rsid w:val="00A460C0"/>
    <w:rsid w:val="00A468AE"/>
    <w:rsid w:val="00A46CB6"/>
    <w:rsid w:val="00A471D9"/>
    <w:rsid w:val="00A4739A"/>
    <w:rsid w:val="00A507AF"/>
    <w:rsid w:val="00A50CC2"/>
    <w:rsid w:val="00A50DF4"/>
    <w:rsid w:val="00A50E70"/>
    <w:rsid w:val="00A5122E"/>
    <w:rsid w:val="00A512B0"/>
    <w:rsid w:val="00A51710"/>
    <w:rsid w:val="00A51810"/>
    <w:rsid w:val="00A51E08"/>
    <w:rsid w:val="00A5216A"/>
    <w:rsid w:val="00A5272B"/>
    <w:rsid w:val="00A52969"/>
    <w:rsid w:val="00A53326"/>
    <w:rsid w:val="00A53512"/>
    <w:rsid w:val="00A54019"/>
    <w:rsid w:val="00A5418E"/>
    <w:rsid w:val="00A55192"/>
    <w:rsid w:val="00A55A08"/>
    <w:rsid w:val="00A55A0F"/>
    <w:rsid w:val="00A55B8E"/>
    <w:rsid w:val="00A56900"/>
    <w:rsid w:val="00A569D2"/>
    <w:rsid w:val="00A56BDF"/>
    <w:rsid w:val="00A572E7"/>
    <w:rsid w:val="00A57915"/>
    <w:rsid w:val="00A60988"/>
    <w:rsid w:val="00A6099A"/>
    <w:rsid w:val="00A60ADB"/>
    <w:rsid w:val="00A60D6E"/>
    <w:rsid w:val="00A60DD5"/>
    <w:rsid w:val="00A60E0C"/>
    <w:rsid w:val="00A61057"/>
    <w:rsid w:val="00A61DAA"/>
    <w:rsid w:val="00A62793"/>
    <w:rsid w:val="00A62AF7"/>
    <w:rsid w:val="00A62DE5"/>
    <w:rsid w:val="00A63161"/>
    <w:rsid w:val="00A631E5"/>
    <w:rsid w:val="00A633F9"/>
    <w:rsid w:val="00A64732"/>
    <w:rsid w:val="00A65464"/>
    <w:rsid w:val="00A65AF8"/>
    <w:rsid w:val="00A65C8F"/>
    <w:rsid w:val="00A65C94"/>
    <w:rsid w:val="00A666F9"/>
    <w:rsid w:val="00A67712"/>
    <w:rsid w:val="00A70294"/>
    <w:rsid w:val="00A70332"/>
    <w:rsid w:val="00A709CA"/>
    <w:rsid w:val="00A70F6B"/>
    <w:rsid w:val="00A71291"/>
    <w:rsid w:val="00A71776"/>
    <w:rsid w:val="00A71BC4"/>
    <w:rsid w:val="00A724D9"/>
    <w:rsid w:val="00A7268B"/>
    <w:rsid w:val="00A72AF4"/>
    <w:rsid w:val="00A72FFE"/>
    <w:rsid w:val="00A7313B"/>
    <w:rsid w:val="00A731F4"/>
    <w:rsid w:val="00A73A1A"/>
    <w:rsid w:val="00A73A90"/>
    <w:rsid w:val="00A73DF4"/>
    <w:rsid w:val="00A74724"/>
    <w:rsid w:val="00A74FC5"/>
    <w:rsid w:val="00A75156"/>
    <w:rsid w:val="00A754B4"/>
    <w:rsid w:val="00A75630"/>
    <w:rsid w:val="00A756F7"/>
    <w:rsid w:val="00A75743"/>
    <w:rsid w:val="00A75CA5"/>
    <w:rsid w:val="00A75CF4"/>
    <w:rsid w:val="00A7783D"/>
    <w:rsid w:val="00A77BEE"/>
    <w:rsid w:val="00A8091B"/>
    <w:rsid w:val="00A80AA9"/>
    <w:rsid w:val="00A80C33"/>
    <w:rsid w:val="00A80DBC"/>
    <w:rsid w:val="00A8122F"/>
    <w:rsid w:val="00A81327"/>
    <w:rsid w:val="00A81C00"/>
    <w:rsid w:val="00A836E2"/>
    <w:rsid w:val="00A8420F"/>
    <w:rsid w:val="00A84239"/>
    <w:rsid w:val="00A850C9"/>
    <w:rsid w:val="00A852B5"/>
    <w:rsid w:val="00A856E6"/>
    <w:rsid w:val="00A85B33"/>
    <w:rsid w:val="00A85BF4"/>
    <w:rsid w:val="00A86329"/>
    <w:rsid w:val="00A871D9"/>
    <w:rsid w:val="00A875A9"/>
    <w:rsid w:val="00A90292"/>
    <w:rsid w:val="00A90331"/>
    <w:rsid w:val="00A9137F"/>
    <w:rsid w:val="00A91575"/>
    <w:rsid w:val="00A92095"/>
    <w:rsid w:val="00A92339"/>
    <w:rsid w:val="00A924A9"/>
    <w:rsid w:val="00A925B8"/>
    <w:rsid w:val="00A9267C"/>
    <w:rsid w:val="00A93812"/>
    <w:rsid w:val="00A9413B"/>
    <w:rsid w:val="00A94302"/>
    <w:rsid w:val="00A94403"/>
    <w:rsid w:val="00A94C7A"/>
    <w:rsid w:val="00A94E0C"/>
    <w:rsid w:val="00A95744"/>
    <w:rsid w:val="00A960E1"/>
    <w:rsid w:val="00A967F3"/>
    <w:rsid w:val="00A972CE"/>
    <w:rsid w:val="00A97574"/>
    <w:rsid w:val="00AA1284"/>
    <w:rsid w:val="00AA131A"/>
    <w:rsid w:val="00AA20B1"/>
    <w:rsid w:val="00AA2162"/>
    <w:rsid w:val="00AA260A"/>
    <w:rsid w:val="00AA26D0"/>
    <w:rsid w:val="00AA290D"/>
    <w:rsid w:val="00AA3048"/>
    <w:rsid w:val="00AA3164"/>
    <w:rsid w:val="00AA387F"/>
    <w:rsid w:val="00AA3CAD"/>
    <w:rsid w:val="00AA4304"/>
    <w:rsid w:val="00AA48A1"/>
    <w:rsid w:val="00AA4E2E"/>
    <w:rsid w:val="00AA50AD"/>
    <w:rsid w:val="00AA564D"/>
    <w:rsid w:val="00AA5E32"/>
    <w:rsid w:val="00AA5E97"/>
    <w:rsid w:val="00AA5F07"/>
    <w:rsid w:val="00AA6FBC"/>
    <w:rsid w:val="00AA750B"/>
    <w:rsid w:val="00AA7F0E"/>
    <w:rsid w:val="00AB060E"/>
    <w:rsid w:val="00AB06A1"/>
    <w:rsid w:val="00AB19F6"/>
    <w:rsid w:val="00AB1BB7"/>
    <w:rsid w:val="00AB1D31"/>
    <w:rsid w:val="00AB20AB"/>
    <w:rsid w:val="00AB2238"/>
    <w:rsid w:val="00AB25A6"/>
    <w:rsid w:val="00AB288C"/>
    <w:rsid w:val="00AB2CF7"/>
    <w:rsid w:val="00AB3274"/>
    <w:rsid w:val="00AB33EE"/>
    <w:rsid w:val="00AB3827"/>
    <w:rsid w:val="00AB3BA0"/>
    <w:rsid w:val="00AB430C"/>
    <w:rsid w:val="00AB5291"/>
    <w:rsid w:val="00AB5320"/>
    <w:rsid w:val="00AB5C5D"/>
    <w:rsid w:val="00AB5EC9"/>
    <w:rsid w:val="00AB618F"/>
    <w:rsid w:val="00AB6344"/>
    <w:rsid w:val="00AB6F86"/>
    <w:rsid w:val="00AB70D8"/>
    <w:rsid w:val="00AB7D55"/>
    <w:rsid w:val="00AC0251"/>
    <w:rsid w:val="00AC059D"/>
    <w:rsid w:val="00AC0767"/>
    <w:rsid w:val="00AC0B39"/>
    <w:rsid w:val="00AC0E1C"/>
    <w:rsid w:val="00AC1706"/>
    <w:rsid w:val="00AC179C"/>
    <w:rsid w:val="00AC2190"/>
    <w:rsid w:val="00AC23B9"/>
    <w:rsid w:val="00AC274B"/>
    <w:rsid w:val="00AC2A6B"/>
    <w:rsid w:val="00AC300F"/>
    <w:rsid w:val="00AC3780"/>
    <w:rsid w:val="00AC38F0"/>
    <w:rsid w:val="00AC3A1E"/>
    <w:rsid w:val="00AC3E30"/>
    <w:rsid w:val="00AC3F43"/>
    <w:rsid w:val="00AC3F66"/>
    <w:rsid w:val="00AC446A"/>
    <w:rsid w:val="00AC4867"/>
    <w:rsid w:val="00AC4A6E"/>
    <w:rsid w:val="00AC5594"/>
    <w:rsid w:val="00AC5C3A"/>
    <w:rsid w:val="00AC5EEE"/>
    <w:rsid w:val="00AC5F48"/>
    <w:rsid w:val="00AC5FE6"/>
    <w:rsid w:val="00AC65AF"/>
    <w:rsid w:val="00AC65F4"/>
    <w:rsid w:val="00AC6D9E"/>
    <w:rsid w:val="00AC75CF"/>
    <w:rsid w:val="00AD0C90"/>
    <w:rsid w:val="00AD14B7"/>
    <w:rsid w:val="00AD1A17"/>
    <w:rsid w:val="00AD1EC0"/>
    <w:rsid w:val="00AD2145"/>
    <w:rsid w:val="00AD21DB"/>
    <w:rsid w:val="00AD2405"/>
    <w:rsid w:val="00AD248D"/>
    <w:rsid w:val="00AD2AF9"/>
    <w:rsid w:val="00AD2B20"/>
    <w:rsid w:val="00AD30E8"/>
    <w:rsid w:val="00AD38BF"/>
    <w:rsid w:val="00AD39AB"/>
    <w:rsid w:val="00AD40ED"/>
    <w:rsid w:val="00AD4F3B"/>
    <w:rsid w:val="00AD5B83"/>
    <w:rsid w:val="00AD5CE9"/>
    <w:rsid w:val="00AD5DFD"/>
    <w:rsid w:val="00AD6072"/>
    <w:rsid w:val="00AD663C"/>
    <w:rsid w:val="00AD6DBC"/>
    <w:rsid w:val="00AD793F"/>
    <w:rsid w:val="00AD7A97"/>
    <w:rsid w:val="00AD7ACC"/>
    <w:rsid w:val="00AD7BA1"/>
    <w:rsid w:val="00AD7DD6"/>
    <w:rsid w:val="00AD7E28"/>
    <w:rsid w:val="00AE023D"/>
    <w:rsid w:val="00AE0F0D"/>
    <w:rsid w:val="00AE111C"/>
    <w:rsid w:val="00AE1419"/>
    <w:rsid w:val="00AE1D73"/>
    <w:rsid w:val="00AE1F12"/>
    <w:rsid w:val="00AE1FE6"/>
    <w:rsid w:val="00AE200B"/>
    <w:rsid w:val="00AE246B"/>
    <w:rsid w:val="00AE2CF1"/>
    <w:rsid w:val="00AE3195"/>
    <w:rsid w:val="00AE3A61"/>
    <w:rsid w:val="00AE3B7B"/>
    <w:rsid w:val="00AE473E"/>
    <w:rsid w:val="00AE48D7"/>
    <w:rsid w:val="00AE4B01"/>
    <w:rsid w:val="00AE4C00"/>
    <w:rsid w:val="00AE4E53"/>
    <w:rsid w:val="00AE546C"/>
    <w:rsid w:val="00AE5E16"/>
    <w:rsid w:val="00AE6418"/>
    <w:rsid w:val="00AE66AA"/>
    <w:rsid w:val="00AE6C77"/>
    <w:rsid w:val="00AE7157"/>
    <w:rsid w:val="00AE7A3D"/>
    <w:rsid w:val="00AF0000"/>
    <w:rsid w:val="00AF00F4"/>
    <w:rsid w:val="00AF01EE"/>
    <w:rsid w:val="00AF01FD"/>
    <w:rsid w:val="00AF08BD"/>
    <w:rsid w:val="00AF2776"/>
    <w:rsid w:val="00AF2E29"/>
    <w:rsid w:val="00AF324D"/>
    <w:rsid w:val="00AF35E9"/>
    <w:rsid w:val="00AF36CA"/>
    <w:rsid w:val="00AF3C6E"/>
    <w:rsid w:val="00AF3D83"/>
    <w:rsid w:val="00AF44D6"/>
    <w:rsid w:val="00AF4AA4"/>
    <w:rsid w:val="00AF4B29"/>
    <w:rsid w:val="00AF52B5"/>
    <w:rsid w:val="00AF55E6"/>
    <w:rsid w:val="00AF5607"/>
    <w:rsid w:val="00AF5611"/>
    <w:rsid w:val="00AF67B3"/>
    <w:rsid w:val="00AF6A8E"/>
    <w:rsid w:val="00AF6B95"/>
    <w:rsid w:val="00AF6D66"/>
    <w:rsid w:val="00AF70D1"/>
    <w:rsid w:val="00AF7536"/>
    <w:rsid w:val="00AF7958"/>
    <w:rsid w:val="00AF796D"/>
    <w:rsid w:val="00B0023E"/>
    <w:rsid w:val="00B00638"/>
    <w:rsid w:val="00B00A6A"/>
    <w:rsid w:val="00B00E8B"/>
    <w:rsid w:val="00B014D3"/>
    <w:rsid w:val="00B01BB1"/>
    <w:rsid w:val="00B01E11"/>
    <w:rsid w:val="00B020A2"/>
    <w:rsid w:val="00B020C0"/>
    <w:rsid w:val="00B02234"/>
    <w:rsid w:val="00B022BF"/>
    <w:rsid w:val="00B029A6"/>
    <w:rsid w:val="00B02B03"/>
    <w:rsid w:val="00B02EB9"/>
    <w:rsid w:val="00B03910"/>
    <w:rsid w:val="00B039E9"/>
    <w:rsid w:val="00B03E4B"/>
    <w:rsid w:val="00B04246"/>
    <w:rsid w:val="00B047F9"/>
    <w:rsid w:val="00B053FE"/>
    <w:rsid w:val="00B059A2"/>
    <w:rsid w:val="00B06514"/>
    <w:rsid w:val="00B06887"/>
    <w:rsid w:val="00B06AB2"/>
    <w:rsid w:val="00B07347"/>
    <w:rsid w:val="00B07569"/>
    <w:rsid w:val="00B07BD7"/>
    <w:rsid w:val="00B1042F"/>
    <w:rsid w:val="00B1066E"/>
    <w:rsid w:val="00B10715"/>
    <w:rsid w:val="00B10B41"/>
    <w:rsid w:val="00B10E30"/>
    <w:rsid w:val="00B113DD"/>
    <w:rsid w:val="00B11DF4"/>
    <w:rsid w:val="00B11EA3"/>
    <w:rsid w:val="00B12542"/>
    <w:rsid w:val="00B1286D"/>
    <w:rsid w:val="00B12E93"/>
    <w:rsid w:val="00B13C49"/>
    <w:rsid w:val="00B141C2"/>
    <w:rsid w:val="00B15C23"/>
    <w:rsid w:val="00B15E53"/>
    <w:rsid w:val="00B164E7"/>
    <w:rsid w:val="00B177D4"/>
    <w:rsid w:val="00B20061"/>
    <w:rsid w:val="00B2020C"/>
    <w:rsid w:val="00B2079C"/>
    <w:rsid w:val="00B20A44"/>
    <w:rsid w:val="00B2138D"/>
    <w:rsid w:val="00B21707"/>
    <w:rsid w:val="00B21747"/>
    <w:rsid w:val="00B21B37"/>
    <w:rsid w:val="00B223CE"/>
    <w:rsid w:val="00B223D7"/>
    <w:rsid w:val="00B225BE"/>
    <w:rsid w:val="00B22A54"/>
    <w:rsid w:val="00B23250"/>
    <w:rsid w:val="00B23DF9"/>
    <w:rsid w:val="00B23EFD"/>
    <w:rsid w:val="00B243C0"/>
    <w:rsid w:val="00B2444D"/>
    <w:rsid w:val="00B24B01"/>
    <w:rsid w:val="00B25044"/>
    <w:rsid w:val="00B25E23"/>
    <w:rsid w:val="00B26206"/>
    <w:rsid w:val="00B26753"/>
    <w:rsid w:val="00B26DA3"/>
    <w:rsid w:val="00B2763C"/>
    <w:rsid w:val="00B30152"/>
    <w:rsid w:val="00B30A23"/>
    <w:rsid w:val="00B30F13"/>
    <w:rsid w:val="00B30F73"/>
    <w:rsid w:val="00B311A5"/>
    <w:rsid w:val="00B319BE"/>
    <w:rsid w:val="00B31AA2"/>
    <w:rsid w:val="00B32557"/>
    <w:rsid w:val="00B32AF9"/>
    <w:rsid w:val="00B33222"/>
    <w:rsid w:val="00B33769"/>
    <w:rsid w:val="00B338F6"/>
    <w:rsid w:val="00B33EA4"/>
    <w:rsid w:val="00B33EC5"/>
    <w:rsid w:val="00B3426A"/>
    <w:rsid w:val="00B34B5E"/>
    <w:rsid w:val="00B34E8E"/>
    <w:rsid w:val="00B3506B"/>
    <w:rsid w:val="00B35E17"/>
    <w:rsid w:val="00B35E31"/>
    <w:rsid w:val="00B35E67"/>
    <w:rsid w:val="00B36936"/>
    <w:rsid w:val="00B36A22"/>
    <w:rsid w:val="00B36BB2"/>
    <w:rsid w:val="00B37648"/>
    <w:rsid w:val="00B37710"/>
    <w:rsid w:val="00B37A2D"/>
    <w:rsid w:val="00B37B0A"/>
    <w:rsid w:val="00B37BDA"/>
    <w:rsid w:val="00B40072"/>
    <w:rsid w:val="00B40216"/>
    <w:rsid w:val="00B41388"/>
    <w:rsid w:val="00B41792"/>
    <w:rsid w:val="00B41A76"/>
    <w:rsid w:val="00B420F5"/>
    <w:rsid w:val="00B421CB"/>
    <w:rsid w:val="00B42237"/>
    <w:rsid w:val="00B423CD"/>
    <w:rsid w:val="00B423E7"/>
    <w:rsid w:val="00B42437"/>
    <w:rsid w:val="00B4270D"/>
    <w:rsid w:val="00B42CA7"/>
    <w:rsid w:val="00B42D2C"/>
    <w:rsid w:val="00B4376C"/>
    <w:rsid w:val="00B43869"/>
    <w:rsid w:val="00B44565"/>
    <w:rsid w:val="00B44B47"/>
    <w:rsid w:val="00B44CAF"/>
    <w:rsid w:val="00B45030"/>
    <w:rsid w:val="00B456C7"/>
    <w:rsid w:val="00B45FBF"/>
    <w:rsid w:val="00B46650"/>
    <w:rsid w:val="00B468FD"/>
    <w:rsid w:val="00B46EB4"/>
    <w:rsid w:val="00B47590"/>
    <w:rsid w:val="00B476FF"/>
    <w:rsid w:val="00B4774D"/>
    <w:rsid w:val="00B477C0"/>
    <w:rsid w:val="00B47945"/>
    <w:rsid w:val="00B47A85"/>
    <w:rsid w:val="00B47AB5"/>
    <w:rsid w:val="00B47B31"/>
    <w:rsid w:val="00B47C99"/>
    <w:rsid w:val="00B50EF7"/>
    <w:rsid w:val="00B51097"/>
    <w:rsid w:val="00B51741"/>
    <w:rsid w:val="00B51C58"/>
    <w:rsid w:val="00B51DD4"/>
    <w:rsid w:val="00B522A6"/>
    <w:rsid w:val="00B527B3"/>
    <w:rsid w:val="00B52831"/>
    <w:rsid w:val="00B52979"/>
    <w:rsid w:val="00B52A98"/>
    <w:rsid w:val="00B52B75"/>
    <w:rsid w:val="00B52F92"/>
    <w:rsid w:val="00B53CAF"/>
    <w:rsid w:val="00B54819"/>
    <w:rsid w:val="00B54CC5"/>
    <w:rsid w:val="00B55907"/>
    <w:rsid w:val="00B5666D"/>
    <w:rsid w:val="00B56F1F"/>
    <w:rsid w:val="00B5716C"/>
    <w:rsid w:val="00B5727A"/>
    <w:rsid w:val="00B5729B"/>
    <w:rsid w:val="00B577E4"/>
    <w:rsid w:val="00B57895"/>
    <w:rsid w:val="00B57F9E"/>
    <w:rsid w:val="00B61678"/>
    <w:rsid w:val="00B6185D"/>
    <w:rsid w:val="00B624C4"/>
    <w:rsid w:val="00B62504"/>
    <w:rsid w:val="00B62ACA"/>
    <w:rsid w:val="00B62B42"/>
    <w:rsid w:val="00B636A9"/>
    <w:rsid w:val="00B63D07"/>
    <w:rsid w:val="00B63D26"/>
    <w:rsid w:val="00B63F2C"/>
    <w:rsid w:val="00B64725"/>
    <w:rsid w:val="00B64D05"/>
    <w:rsid w:val="00B6697C"/>
    <w:rsid w:val="00B66B1C"/>
    <w:rsid w:val="00B66E78"/>
    <w:rsid w:val="00B66FDF"/>
    <w:rsid w:val="00B674A7"/>
    <w:rsid w:val="00B67626"/>
    <w:rsid w:val="00B67D52"/>
    <w:rsid w:val="00B67F70"/>
    <w:rsid w:val="00B703B9"/>
    <w:rsid w:val="00B70423"/>
    <w:rsid w:val="00B70604"/>
    <w:rsid w:val="00B719F9"/>
    <w:rsid w:val="00B72CE7"/>
    <w:rsid w:val="00B73245"/>
    <w:rsid w:val="00B738E0"/>
    <w:rsid w:val="00B73965"/>
    <w:rsid w:val="00B73CB2"/>
    <w:rsid w:val="00B73CE0"/>
    <w:rsid w:val="00B74760"/>
    <w:rsid w:val="00B748A6"/>
    <w:rsid w:val="00B74E60"/>
    <w:rsid w:val="00B74EE2"/>
    <w:rsid w:val="00B7543E"/>
    <w:rsid w:val="00B75E4B"/>
    <w:rsid w:val="00B76312"/>
    <w:rsid w:val="00B768AD"/>
    <w:rsid w:val="00B769C6"/>
    <w:rsid w:val="00B76E16"/>
    <w:rsid w:val="00B77C32"/>
    <w:rsid w:val="00B80251"/>
    <w:rsid w:val="00B81263"/>
    <w:rsid w:val="00B8141F"/>
    <w:rsid w:val="00B81440"/>
    <w:rsid w:val="00B81AB2"/>
    <w:rsid w:val="00B81E6A"/>
    <w:rsid w:val="00B820E1"/>
    <w:rsid w:val="00B82885"/>
    <w:rsid w:val="00B82A41"/>
    <w:rsid w:val="00B82B95"/>
    <w:rsid w:val="00B83CFD"/>
    <w:rsid w:val="00B8489A"/>
    <w:rsid w:val="00B84924"/>
    <w:rsid w:val="00B84EC4"/>
    <w:rsid w:val="00B853CF"/>
    <w:rsid w:val="00B8596B"/>
    <w:rsid w:val="00B85D3B"/>
    <w:rsid w:val="00B866AE"/>
    <w:rsid w:val="00B86910"/>
    <w:rsid w:val="00B86B99"/>
    <w:rsid w:val="00B86D37"/>
    <w:rsid w:val="00B86D67"/>
    <w:rsid w:val="00B87110"/>
    <w:rsid w:val="00B8765B"/>
    <w:rsid w:val="00B87A2C"/>
    <w:rsid w:val="00B87B3F"/>
    <w:rsid w:val="00B908CC"/>
    <w:rsid w:val="00B90F6F"/>
    <w:rsid w:val="00B91527"/>
    <w:rsid w:val="00B917FC"/>
    <w:rsid w:val="00B91919"/>
    <w:rsid w:val="00B91956"/>
    <w:rsid w:val="00B91B89"/>
    <w:rsid w:val="00B9203E"/>
    <w:rsid w:val="00B936E6"/>
    <w:rsid w:val="00B93AE8"/>
    <w:rsid w:val="00B93B20"/>
    <w:rsid w:val="00B93C38"/>
    <w:rsid w:val="00B94217"/>
    <w:rsid w:val="00B94331"/>
    <w:rsid w:val="00B94B17"/>
    <w:rsid w:val="00B94F4D"/>
    <w:rsid w:val="00B954EA"/>
    <w:rsid w:val="00B9561B"/>
    <w:rsid w:val="00B95854"/>
    <w:rsid w:val="00B9590E"/>
    <w:rsid w:val="00B95DC6"/>
    <w:rsid w:val="00B96031"/>
    <w:rsid w:val="00B9610A"/>
    <w:rsid w:val="00B976F7"/>
    <w:rsid w:val="00B977E0"/>
    <w:rsid w:val="00BA06E1"/>
    <w:rsid w:val="00BA0DE7"/>
    <w:rsid w:val="00BA1470"/>
    <w:rsid w:val="00BA1862"/>
    <w:rsid w:val="00BA1D24"/>
    <w:rsid w:val="00BA203F"/>
    <w:rsid w:val="00BA268A"/>
    <w:rsid w:val="00BA2DDF"/>
    <w:rsid w:val="00BA30DA"/>
    <w:rsid w:val="00BA3225"/>
    <w:rsid w:val="00BA3366"/>
    <w:rsid w:val="00BA3836"/>
    <w:rsid w:val="00BA482C"/>
    <w:rsid w:val="00BA5420"/>
    <w:rsid w:val="00BA5984"/>
    <w:rsid w:val="00BA5ED8"/>
    <w:rsid w:val="00BA5FA7"/>
    <w:rsid w:val="00BA6260"/>
    <w:rsid w:val="00BA63ED"/>
    <w:rsid w:val="00BA6C03"/>
    <w:rsid w:val="00BA766A"/>
    <w:rsid w:val="00BA7864"/>
    <w:rsid w:val="00BB0073"/>
    <w:rsid w:val="00BB078E"/>
    <w:rsid w:val="00BB07D0"/>
    <w:rsid w:val="00BB10D5"/>
    <w:rsid w:val="00BB1641"/>
    <w:rsid w:val="00BB16E0"/>
    <w:rsid w:val="00BB173B"/>
    <w:rsid w:val="00BB1AE1"/>
    <w:rsid w:val="00BB1E5C"/>
    <w:rsid w:val="00BB2000"/>
    <w:rsid w:val="00BB2ECD"/>
    <w:rsid w:val="00BB380D"/>
    <w:rsid w:val="00BB3DF4"/>
    <w:rsid w:val="00BB3E33"/>
    <w:rsid w:val="00BB4761"/>
    <w:rsid w:val="00BB52AC"/>
    <w:rsid w:val="00BB547B"/>
    <w:rsid w:val="00BB6403"/>
    <w:rsid w:val="00BB64F6"/>
    <w:rsid w:val="00BB6A38"/>
    <w:rsid w:val="00BB777B"/>
    <w:rsid w:val="00BB7839"/>
    <w:rsid w:val="00BB7FCE"/>
    <w:rsid w:val="00BC008B"/>
    <w:rsid w:val="00BC0954"/>
    <w:rsid w:val="00BC1196"/>
    <w:rsid w:val="00BC1AD0"/>
    <w:rsid w:val="00BC1D62"/>
    <w:rsid w:val="00BC1DCA"/>
    <w:rsid w:val="00BC2346"/>
    <w:rsid w:val="00BC28C3"/>
    <w:rsid w:val="00BC2E54"/>
    <w:rsid w:val="00BC3928"/>
    <w:rsid w:val="00BC41D4"/>
    <w:rsid w:val="00BC4CC2"/>
    <w:rsid w:val="00BC4F3D"/>
    <w:rsid w:val="00BC564A"/>
    <w:rsid w:val="00BC59AE"/>
    <w:rsid w:val="00BC651A"/>
    <w:rsid w:val="00BC696E"/>
    <w:rsid w:val="00BC6B7A"/>
    <w:rsid w:val="00BC6FF0"/>
    <w:rsid w:val="00BC7DF5"/>
    <w:rsid w:val="00BC7F7B"/>
    <w:rsid w:val="00BD0302"/>
    <w:rsid w:val="00BD0828"/>
    <w:rsid w:val="00BD0B02"/>
    <w:rsid w:val="00BD10EB"/>
    <w:rsid w:val="00BD168A"/>
    <w:rsid w:val="00BD1B58"/>
    <w:rsid w:val="00BD1E65"/>
    <w:rsid w:val="00BD2090"/>
    <w:rsid w:val="00BD2146"/>
    <w:rsid w:val="00BD2C98"/>
    <w:rsid w:val="00BD2F9E"/>
    <w:rsid w:val="00BD30E7"/>
    <w:rsid w:val="00BD32EC"/>
    <w:rsid w:val="00BD34A0"/>
    <w:rsid w:val="00BD363B"/>
    <w:rsid w:val="00BD3719"/>
    <w:rsid w:val="00BD395C"/>
    <w:rsid w:val="00BD395E"/>
    <w:rsid w:val="00BD3DE5"/>
    <w:rsid w:val="00BD3F49"/>
    <w:rsid w:val="00BD4319"/>
    <w:rsid w:val="00BD431E"/>
    <w:rsid w:val="00BD49AE"/>
    <w:rsid w:val="00BD4DE6"/>
    <w:rsid w:val="00BD65FA"/>
    <w:rsid w:val="00BD6D3A"/>
    <w:rsid w:val="00BD7664"/>
    <w:rsid w:val="00BD7D0A"/>
    <w:rsid w:val="00BE08B9"/>
    <w:rsid w:val="00BE0B87"/>
    <w:rsid w:val="00BE0FB8"/>
    <w:rsid w:val="00BE0FFD"/>
    <w:rsid w:val="00BE1B55"/>
    <w:rsid w:val="00BE1D54"/>
    <w:rsid w:val="00BE1ED0"/>
    <w:rsid w:val="00BE252A"/>
    <w:rsid w:val="00BE2834"/>
    <w:rsid w:val="00BE2943"/>
    <w:rsid w:val="00BE2A46"/>
    <w:rsid w:val="00BE33C2"/>
    <w:rsid w:val="00BE33FF"/>
    <w:rsid w:val="00BE3806"/>
    <w:rsid w:val="00BE393B"/>
    <w:rsid w:val="00BE3963"/>
    <w:rsid w:val="00BE4571"/>
    <w:rsid w:val="00BE48AF"/>
    <w:rsid w:val="00BE4A11"/>
    <w:rsid w:val="00BE4B0F"/>
    <w:rsid w:val="00BE4FC2"/>
    <w:rsid w:val="00BE511C"/>
    <w:rsid w:val="00BE5169"/>
    <w:rsid w:val="00BE56CC"/>
    <w:rsid w:val="00BE628A"/>
    <w:rsid w:val="00BE64A2"/>
    <w:rsid w:val="00BE677B"/>
    <w:rsid w:val="00BE6CA2"/>
    <w:rsid w:val="00BE6F05"/>
    <w:rsid w:val="00BE7192"/>
    <w:rsid w:val="00BE7316"/>
    <w:rsid w:val="00BE7631"/>
    <w:rsid w:val="00BE765E"/>
    <w:rsid w:val="00BE7E52"/>
    <w:rsid w:val="00BF0C46"/>
    <w:rsid w:val="00BF0ED2"/>
    <w:rsid w:val="00BF1097"/>
    <w:rsid w:val="00BF1B69"/>
    <w:rsid w:val="00BF26BC"/>
    <w:rsid w:val="00BF324B"/>
    <w:rsid w:val="00BF3252"/>
    <w:rsid w:val="00BF365D"/>
    <w:rsid w:val="00BF3C8F"/>
    <w:rsid w:val="00BF3F50"/>
    <w:rsid w:val="00BF498B"/>
    <w:rsid w:val="00BF53B1"/>
    <w:rsid w:val="00BF5490"/>
    <w:rsid w:val="00BF692B"/>
    <w:rsid w:val="00BF6DDA"/>
    <w:rsid w:val="00BF71ED"/>
    <w:rsid w:val="00BF76C7"/>
    <w:rsid w:val="00BF76EC"/>
    <w:rsid w:val="00BF7E4F"/>
    <w:rsid w:val="00C004D0"/>
    <w:rsid w:val="00C01B49"/>
    <w:rsid w:val="00C02277"/>
    <w:rsid w:val="00C02607"/>
    <w:rsid w:val="00C02BE2"/>
    <w:rsid w:val="00C030C4"/>
    <w:rsid w:val="00C036E9"/>
    <w:rsid w:val="00C03903"/>
    <w:rsid w:val="00C03D56"/>
    <w:rsid w:val="00C04481"/>
    <w:rsid w:val="00C0450F"/>
    <w:rsid w:val="00C047CF"/>
    <w:rsid w:val="00C04DA7"/>
    <w:rsid w:val="00C04E44"/>
    <w:rsid w:val="00C0511B"/>
    <w:rsid w:val="00C052DC"/>
    <w:rsid w:val="00C0546E"/>
    <w:rsid w:val="00C059FC"/>
    <w:rsid w:val="00C05F54"/>
    <w:rsid w:val="00C0601F"/>
    <w:rsid w:val="00C07351"/>
    <w:rsid w:val="00C0778D"/>
    <w:rsid w:val="00C1004D"/>
    <w:rsid w:val="00C10269"/>
    <w:rsid w:val="00C103FE"/>
    <w:rsid w:val="00C11C0A"/>
    <w:rsid w:val="00C1252D"/>
    <w:rsid w:val="00C134DF"/>
    <w:rsid w:val="00C135EF"/>
    <w:rsid w:val="00C13D05"/>
    <w:rsid w:val="00C14DBD"/>
    <w:rsid w:val="00C15570"/>
    <w:rsid w:val="00C15589"/>
    <w:rsid w:val="00C15E10"/>
    <w:rsid w:val="00C16529"/>
    <w:rsid w:val="00C165BB"/>
    <w:rsid w:val="00C16DB5"/>
    <w:rsid w:val="00C2003C"/>
    <w:rsid w:val="00C20220"/>
    <w:rsid w:val="00C20E50"/>
    <w:rsid w:val="00C20F6B"/>
    <w:rsid w:val="00C210A7"/>
    <w:rsid w:val="00C2151E"/>
    <w:rsid w:val="00C21DA0"/>
    <w:rsid w:val="00C22360"/>
    <w:rsid w:val="00C226DD"/>
    <w:rsid w:val="00C22920"/>
    <w:rsid w:val="00C22DCB"/>
    <w:rsid w:val="00C22EE5"/>
    <w:rsid w:val="00C22FC4"/>
    <w:rsid w:val="00C232AD"/>
    <w:rsid w:val="00C23BF5"/>
    <w:rsid w:val="00C24775"/>
    <w:rsid w:val="00C24A10"/>
    <w:rsid w:val="00C25736"/>
    <w:rsid w:val="00C25E1C"/>
    <w:rsid w:val="00C26059"/>
    <w:rsid w:val="00C26C91"/>
    <w:rsid w:val="00C27721"/>
    <w:rsid w:val="00C27A74"/>
    <w:rsid w:val="00C27B81"/>
    <w:rsid w:val="00C27FA6"/>
    <w:rsid w:val="00C30455"/>
    <w:rsid w:val="00C30486"/>
    <w:rsid w:val="00C31745"/>
    <w:rsid w:val="00C317ED"/>
    <w:rsid w:val="00C31EC5"/>
    <w:rsid w:val="00C31F2C"/>
    <w:rsid w:val="00C320CE"/>
    <w:rsid w:val="00C32717"/>
    <w:rsid w:val="00C328B1"/>
    <w:rsid w:val="00C32E55"/>
    <w:rsid w:val="00C334B7"/>
    <w:rsid w:val="00C3386E"/>
    <w:rsid w:val="00C33B6F"/>
    <w:rsid w:val="00C33CFC"/>
    <w:rsid w:val="00C34CE7"/>
    <w:rsid w:val="00C34DB5"/>
    <w:rsid w:val="00C3501E"/>
    <w:rsid w:val="00C35AD1"/>
    <w:rsid w:val="00C35B70"/>
    <w:rsid w:val="00C35E35"/>
    <w:rsid w:val="00C36172"/>
    <w:rsid w:val="00C36496"/>
    <w:rsid w:val="00C3660F"/>
    <w:rsid w:val="00C36A8A"/>
    <w:rsid w:val="00C36EBA"/>
    <w:rsid w:val="00C3713A"/>
    <w:rsid w:val="00C37939"/>
    <w:rsid w:val="00C37A2A"/>
    <w:rsid w:val="00C37FD0"/>
    <w:rsid w:val="00C40092"/>
    <w:rsid w:val="00C40093"/>
    <w:rsid w:val="00C4063D"/>
    <w:rsid w:val="00C40AD7"/>
    <w:rsid w:val="00C40F1B"/>
    <w:rsid w:val="00C41017"/>
    <w:rsid w:val="00C41311"/>
    <w:rsid w:val="00C4138A"/>
    <w:rsid w:val="00C41A74"/>
    <w:rsid w:val="00C41B2A"/>
    <w:rsid w:val="00C42564"/>
    <w:rsid w:val="00C43394"/>
    <w:rsid w:val="00C43839"/>
    <w:rsid w:val="00C43A5B"/>
    <w:rsid w:val="00C43D1C"/>
    <w:rsid w:val="00C44448"/>
    <w:rsid w:val="00C445F5"/>
    <w:rsid w:val="00C44BAA"/>
    <w:rsid w:val="00C4514A"/>
    <w:rsid w:val="00C4594F"/>
    <w:rsid w:val="00C45DE1"/>
    <w:rsid w:val="00C4681A"/>
    <w:rsid w:val="00C46FD4"/>
    <w:rsid w:val="00C4708B"/>
    <w:rsid w:val="00C47752"/>
    <w:rsid w:val="00C47875"/>
    <w:rsid w:val="00C503EE"/>
    <w:rsid w:val="00C50CFB"/>
    <w:rsid w:val="00C51042"/>
    <w:rsid w:val="00C517BA"/>
    <w:rsid w:val="00C51B09"/>
    <w:rsid w:val="00C51BCB"/>
    <w:rsid w:val="00C521FD"/>
    <w:rsid w:val="00C5225D"/>
    <w:rsid w:val="00C523D8"/>
    <w:rsid w:val="00C52804"/>
    <w:rsid w:val="00C52A2E"/>
    <w:rsid w:val="00C531C9"/>
    <w:rsid w:val="00C5350C"/>
    <w:rsid w:val="00C5355D"/>
    <w:rsid w:val="00C5396C"/>
    <w:rsid w:val="00C53DF7"/>
    <w:rsid w:val="00C5469B"/>
    <w:rsid w:val="00C54BAE"/>
    <w:rsid w:val="00C54E21"/>
    <w:rsid w:val="00C55247"/>
    <w:rsid w:val="00C55D10"/>
    <w:rsid w:val="00C560C3"/>
    <w:rsid w:val="00C560DD"/>
    <w:rsid w:val="00C5619B"/>
    <w:rsid w:val="00C5627B"/>
    <w:rsid w:val="00C56C75"/>
    <w:rsid w:val="00C56CC7"/>
    <w:rsid w:val="00C56D3E"/>
    <w:rsid w:val="00C56DAE"/>
    <w:rsid w:val="00C56EBB"/>
    <w:rsid w:val="00C578F4"/>
    <w:rsid w:val="00C6002D"/>
    <w:rsid w:val="00C60450"/>
    <w:rsid w:val="00C60CBB"/>
    <w:rsid w:val="00C6195F"/>
    <w:rsid w:val="00C61AFB"/>
    <w:rsid w:val="00C61CF1"/>
    <w:rsid w:val="00C623A6"/>
    <w:rsid w:val="00C6268A"/>
    <w:rsid w:val="00C62946"/>
    <w:rsid w:val="00C63161"/>
    <w:rsid w:val="00C6322D"/>
    <w:rsid w:val="00C63CC8"/>
    <w:rsid w:val="00C63E72"/>
    <w:rsid w:val="00C63F45"/>
    <w:rsid w:val="00C643CB"/>
    <w:rsid w:val="00C64855"/>
    <w:rsid w:val="00C64BF0"/>
    <w:rsid w:val="00C64D9C"/>
    <w:rsid w:val="00C651E3"/>
    <w:rsid w:val="00C657C8"/>
    <w:rsid w:val="00C65AF5"/>
    <w:rsid w:val="00C65D9A"/>
    <w:rsid w:val="00C6608F"/>
    <w:rsid w:val="00C660AF"/>
    <w:rsid w:val="00C66607"/>
    <w:rsid w:val="00C668B5"/>
    <w:rsid w:val="00C66A33"/>
    <w:rsid w:val="00C66A35"/>
    <w:rsid w:val="00C66CAC"/>
    <w:rsid w:val="00C701C2"/>
    <w:rsid w:val="00C70456"/>
    <w:rsid w:val="00C70489"/>
    <w:rsid w:val="00C70839"/>
    <w:rsid w:val="00C70FEB"/>
    <w:rsid w:val="00C713FA"/>
    <w:rsid w:val="00C71793"/>
    <w:rsid w:val="00C71AA7"/>
    <w:rsid w:val="00C71B8C"/>
    <w:rsid w:val="00C72DA1"/>
    <w:rsid w:val="00C72E58"/>
    <w:rsid w:val="00C72E6C"/>
    <w:rsid w:val="00C73399"/>
    <w:rsid w:val="00C736F1"/>
    <w:rsid w:val="00C7387D"/>
    <w:rsid w:val="00C73994"/>
    <w:rsid w:val="00C73DEE"/>
    <w:rsid w:val="00C7424C"/>
    <w:rsid w:val="00C74425"/>
    <w:rsid w:val="00C74725"/>
    <w:rsid w:val="00C748E5"/>
    <w:rsid w:val="00C74B9B"/>
    <w:rsid w:val="00C74F18"/>
    <w:rsid w:val="00C750A6"/>
    <w:rsid w:val="00C75128"/>
    <w:rsid w:val="00C759D3"/>
    <w:rsid w:val="00C75B89"/>
    <w:rsid w:val="00C76593"/>
    <w:rsid w:val="00C76EC2"/>
    <w:rsid w:val="00C77945"/>
    <w:rsid w:val="00C77F50"/>
    <w:rsid w:val="00C77FD9"/>
    <w:rsid w:val="00C802A3"/>
    <w:rsid w:val="00C80663"/>
    <w:rsid w:val="00C80943"/>
    <w:rsid w:val="00C80C56"/>
    <w:rsid w:val="00C80CF4"/>
    <w:rsid w:val="00C81264"/>
    <w:rsid w:val="00C81B4A"/>
    <w:rsid w:val="00C81F80"/>
    <w:rsid w:val="00C822E5"/>
    <w:rsid w:val="00C82A37"/>
    <w:rsid w:val="00C830C6"/>
    <w:rsid w:val="00C8330F"/>
    <w:rsid w:val="00C84E80"/>
    <w:rsid w:val="00C8521B"/>
    <w:rsid w:val="00C852D0"/>
    <w:rsid w:val="00C852E0"/>
    <w:rsid w:val="00C859EC"/>
    <w:rsid w:val="00C86242"/>
    <w:rsid w:val="00C86350"/>
    <w:rsid w:val="00C86510"/>
    <w:rsid w:val="00C86BCF"/>
    <w:rsid w:val="00C86CC0"/>
    <w:rsid w:val="00C86E91"/>
    <w:rsid w:val="00C87A7A"/>
    <w:rsid w:val="00C87CFB"/>
    <w:rsid w:val="00C87EF2"/>
    <w:rsid w:val="00C9012A"/>
    <w:rsid w:val="00C903CF"/>
    <w:rsid w:val="00C9049C"/>
    <w:rsid w:val="00C908E0"/>
    <w:rsid w:val="00C90D84"/>
    <w:rsid w:val="00C91AD8"/>
    <w:rsid w:val="00C91E83"/>
    <w:rsid w:val="00C91FFF"/>
    <w:rsid w:val="00C92365"/>
    <w:rsid w:val="00C92F32"/>
    <w:rsid w:val="00C93054"/>
    <w:rsid w:val="00C93538"/>
    <w:rsid w:val="00C93634"/>
    <w:rsid w:val="00C9379A"/>
    <w:rsid w:val="00C93B25"/>
    <w:rsid w:val="00C93ED5"/>
    <w:rsid w:val="00C95C2B"/>
    <w:rsid w:val="00C96366"/>
    <w:rsid w:val="00C96F1E"/>
    <w:rsid w:val="00C97431"/>
    <w:rsid w:val="00C97820"/>
    <w:rsid w:val="00CA02A3"/>
    <w:rsid w:val="00CA088B"/>
    <w:rsid w:val="00CA0E86"/>
    <w:rsid w:val="00CA12EE"/>
    <w:rsid w:val="00CA17A8"/>
    <w:rsid w:val="00CA194A"/>
    <w:rsid w:val="00CA2869"/>
    <w:rsid w:val="00CA2A17"/>
    <w:rsid w:val="00CA2EBB"/>
    <w:rsid w:val="00CA315B"/>
    <w:rsid w:val="00CA32CD"/>
    <w:rsid w:val="00CA340F"/>
    <w:rsid w:val="00CA3805"/>
    <w:rsid w:val="00CA3CC7"/>
    <w:rsid w:val="00CA3E95"/>
    <w:rsid w:val="00CA4236"/>
    <w:rsid w:val="00CA4286"/>
    <w:rsid w:val="00CA4457"/>
    <w:rsid w:val="00CA4CC4"/>
    <w:rsid w:val="00CA538E"/>
    <w:rsid w:val="00CA5992"/>
    <w:rsid w:val="00CA5A4B"/>
    <w:rsid w:val="00CA5D30"/>
    <w:rsid w:val="00CA6748"/>
    <w:rsid w:val="00CA70F6"/>
    <w:rsid w:val="00CA74D9"/>
    <w:rsid w:val="00CA756E"/>
    <w:rsid w:val="00CA7859"/>
    <w:rsid w:val="00CA7A93"/>
    <w:rsid w:val="00CA7B57"/>
    <w:rsid w:val="00CA7F42"/>
    <w:rsid w:val="00CB0231"/>
    <w:rsid w:val="00CB0446"/>
    <w:rsid w:val="00CB0495"/>
    <w:rsid w:val="00CB07BA"/>
    <w:rsid w:val="00CB0A01"/>
    <w:rsid w:val="00CB0DA7"/>
    <w:rsid w:val="00CB1807"/>
    <w:rsid w:val="00CB18EB"/>
    <w:rsid w:val="00CB21AF"/>
    <w:rsid w:val="00CB2C8B"/>
    <w:rsid w:val="00CB2E64"/>
    <w:rsid w:val="00CB2F5D"/>
    <w:rsid w:val="00CB3651"/>
    <w:rsid w:val="00CB392E"/>
    <w:rsid w:val="00CB3AE6"/>
    <w:rsid w:val="00CB3B7B"/>
    <w:rsid w:val="00CB4094"/>
    <w:rsid w:val="00CB4E4C"/>
    <w:rsid w:val="00CB4F84"/>
    <w:rsid w:val="00CB5345"/>
    <w:rsid w:val="00CB54DD"/>
    <w:rsid w:val="00CB57E8"/>
    <w:rsid w:val="00CB5B01"/>
    <w:rsid w:val="00CB652B"/>
    <w:rsid w:val="00CB6A7B"/>
    <w:rsid w:val="00CB7190"/>
    <w:rsid w:val="00CB7F0D"/>
    <w:rsid w:val="00CB7F16"/>
    <w:rsid w:val="00CC045C"/>
    <w:rsid w:val="00CC0B0C"/>
    <w:rsid w:val="00CC0C2E"/>
    <w:rsid w:val="00CC313A"/>
    <w:rsid w:val="00CC327B"/>
    <w:rsid w:val="00CC32B3"/>
    <w:rsid w:val="00CC3787"/>
    <w:rsid w:val="00CC3D06"/>
    <w:rsid w:val="00CC48E6"/>
    <w:rsid w:val="00CC5048"/>
    <w:rsid w:val="00CC5A5F"/>
    <w:rsid w:val="00CC5E44"/>
    <w:rsid w:val="00CC67B4"/>
    <w:rsid w:val="00CC6899"/>
    <w:rsid w:val="00CC6E1A"/>
    <w:rsid w:val="00CC6E47"/>
    <w:rsid w:val="00CC7AB0"/>
    <w:rsid w:val="00CD0A40"/>
    <w:rsid w:val="00CD18E4"/>
    <w:rsid w:val="00CD1EAC"/>
    <w:rsid w:val="00CD2112"/>
    <w:rsid w:val="00CD31BC"/>
    <w:rsid w:val="00CD34DF"/>
    <w:rsid w:val="00CD3594"/>
    <w:rsid w:val="00CD3625"/>
    <w:rsid w:val="00CD494F"/>
    <w:rsid w:val="00CD4B7A"/>
    <w:rsid w:val="00CD4CDD"/>
    <w:rsid w:val="00CD561B"/>
    <w:rsid w:val="00CD5826"/>
    <w:rsid w:val="00CD5A9B"/>
    <w:rsid w:val="00CD5E61"/>
    <w:rsid w:val="00CD6FB4"/>
    <w:rsid w:val="00CD780A"/>
    <w:rsid w:val="00CD7957"/>
    <w:rsid w:val="00CD7B90"/>
    <w:rsid w:val="00CD7D7D"/>
    <w:rsid w:val="00CE02B6"/>
    <w:rsid w:val="00CE08E3"/>
    <w:rsid w:val="00CE0F4D"/>
    <w:rsid w:val="00CE11CB"/>
    <w:rsid w:val="00CE1394"/>
    <w:rsid w:val="00CE1B30"/>
    <w:rsid w:val="00CE1B6F"/>
    <w:rsid w:val="00CE1D4F"/>
    <w:rsid w:val="00CE2DB8"/>
    <w:rsid w:val="00CE3207"/>
    <w:rsid w:val="00CE3730"/>
    <w:rsid w:val="00CE3960"/>
    <w:rsid w:val="00CE39B0"/>
    <w:rsid w:val="00CE3EA6"/>
    <w:rsid w:val="00CE435B"/>
    <w:rsid w:val="00CE4613"/>
    <w:rsid w:val="00CE4CF9"/>
    <w:rsid w:val="00CE51D6"/>
    <w:rsid w:val="00CE59F8"/>
    <w:rsid w:val="00CE5B19"/>
    <w:rsid w:val="00CE682F"/>
    <w:rsid w:val="00CE6AF0"/>
    <w:rsid w:val="00CE6D01"/>
    <w:rsid w:val="00CE6E6B"/>
    <w:rsid w:val="00CE70D2"/>
    <w:rsid w:val="00CE74C7"/>
    <w:rsid w:val="00CE757D"/>
    <w:rsid w:val="00CE78D2"/>
    <w:rsid w:val="00CE7E29"/>
    <w:rsid w:val="00CF0190"/>
    <w:rsid w:val="00CF0406"/>
    <w:rsid w:val="00CF0ACA"/>
    <w:rsid w:val="00CF1AE6"/>
    <w:rsid w:val="00CF1C7A"/>
    <w:rsid w:val="00CF2169"/>
    <w:rsid w:val="00CF28BD"/>
    <w:rsid w:val="00CF2A32"/>
    <w:rsid w:val="00CF2ACB"/>
    <w:rsid w:val="00CF3203"/>
    <w:rsid w:val="00CF331D"/>
    <w:rsid w:val="00CF3328"/>
    <w:rsid w:val="00CF335F"/>
    <w:rsid w:val="00CF3367"/>
    <w:rsid w:val="00CF4398"/>
    <w:rsid w:val="00CF44EA"/>
    <w:rsid w:val="00CF4537"/>
    <w:rsid w:val="00CF45CF"/>
    <w:rsid w:val="00CF50CB"/>
    <w:rsid w:val="00CF533B"/>
    <w:rsid w:val="00CF67A8"/>
    <w:rsid w:val="00CF6E8B"/>
    <w:rsid w:val="00CF70D7"/>
    <w:rsid w:val="00CF714B"/>
    <w:rsid w:val="00CF71BB"/>
    <w:rsid w:val="00CF7398"/>
    <w:rsid w:val="00CF7B95"/>
    <w:rsid w:val="00CF7CEB"/>
    <w:rsid w:val="00CF7E06"/>
    <w:rsid w:val="00D00454"/>
    <w:rsid w:val="00D00614"/>
    <w:rsid w:val="00D00C3A"/>
    <w:rsid w:val="00D01052"/>
    <w:rsid w:val="00D016E0"/>
    <w:rsid w:val="00D01837"/>
    <w:rsid w:val="00D01CA1"/>
    <w:rsid w:val="00D0271D"/>
    <w:rsid w:val="00D02B85"/>
    <w:rsid w:val="00D02C96"/>
    <w:rsid w:val="00D02E99"/>
    <w:rsid w:val="00D038A3"/>
    <w:rsid w:val="00D04141"/>
    <w:rsid w:val="00D0444D"/>
    <w:rsid w:val="00D069E2"/>
    <w:rsid w:val="00D07000"/>
    <w:rsid w:val="00D076B7"/>
    <w:rsid w:val="00D07EBB"/>
    <w:rsid w:val="00D10058"/>
    <w:rsid w:val="00D102A0"/>
    <w:rsid w:val="00D10439"/>
    <w:rsid w:val="00D10645"/>
    <w:rsid w:val="00D1085F"/>
    <w:rsid w:val="00D115DE"/>
    <w:rsid w:val="00D116BF"/>
    <w:rsid w:val="00D12041"/>
    <w:rsid w:val="00D12F67"/>
    <w:rsid w:val="00D14242"/>
    <w:rsid w:val="00D142A7"/>
    <w:rsid w:val="00D148FF"/>
    <w:rsid w:val="00D1560E"/>
    <w:rsid w:val="00D15F20"/>
    <w:rsid w:val="00D162BC"/>
    <w:rsid w:val="00D162BE"/>
    <w:rsid w:val="00D162CB"/>
    <w:rsid w:val="00D163D5"/>
    <w:rsid w:val="00D165BE"/>
    <w:rsid w:val="00D16913"/>
    <w:rsid w:val="00D16A7C"/>
    <w:rsid w:val="00D16E71"/>
    <w:rsid w:val="00D17324"/>
    <w:rsid w:val="00D17468"/>
    <w:rsid w:val="00D17A21"/>
    <w:rsid w:val="00D17E38"/>
    <w:rsid w:val="00D20409"/>
    <w:rsid w:val="00D20766"/>
    <w:rsid w:val="00D207AA"/>
    <w:rsid w:val="00D20A20"/>
    <w:rsid w:val="00D21056"/>
    <w:rsid w:val="00D2159A"/>
    <w:rsid w:val="00D219CE"/>
    <w:rsid w:val="00D22582"/>
    <w:rsid w:val="00D22D21"/>
    <w:rsid w:val="00D231EB"/>
    <w:rsid w:val="00D23DEE"/>
    <w:rsid w:val="00D24217"/>
    <w:rsid w:val="00D2471A"/>
    <w:rsid w:val="00D25338"/>
    <w:rsid w:val="00D25D06"/>
    <w:rsid w:val="00D2607E"/>
    <w:rsid w:val="00D2618A"/>
    <w:rsid w:val="00D26FA8"/>
    <w:rsid w:val="00D27874"/>
    <w:rsid w:val="00D30033"/>
    <w:rsid w:val="00D30531"/>
    <w:rsid w:val="00D30A69"/>
    <w:rsid w:val="00D30DA1"/>
    <w:rsid w:val="00D30EFD"/>
    <w:rsid w:val="00D3122A"/>
    <w:rsid w:val="00D316E5"/>
    <w:rsid w:val="00D319B8"/>
    <w:rsid w:val="00D31D33"/>
    <w:rsid w:val="00D31D59"/>
    <w:rsid w:val="00D322F7"/>
    <w:rsid w:val="00D32772"/>
    <w:rsid w:val="00D32852"/>
    <w:rsid w:val="00D32E25"/>
    <w:rsid w:val="00D33569"/>
    <w:rsid w:val="00D33C46"/>
    <w:rsid w:val="00D33DE4"/>
    <w:rsid w:val="00D33F79"/>
    <w:rsid w:val="00D34127"/>
    <w:rsid w:val="00D34259"/>
    <w:rsid w:val="00D34D96"/>
    <w:rsid w:val="00D34E3E"/>
    <w:rsid w:val="00D35802"/>
    <w:rsid w:val="00D35C8A"/>
    <w:rsid w:val="00D36A35"/>
    <w:rsid w:val="00D37260"/>
    <w:rsid w:val="00D37391"/>
    <w:rsid w:val="00D378BD"/>
    <w:rsid w:val="00D400BB"/>
    <w:rsid w:val="00D4047B"/>
    <w:rsid w:val="00D405FC"/>
    <w:rsid w:val="00D40C27"/>
    <w:rsid w:val="00D418A0"/>
    <w:rsid w:val="00D42300"/>
    <w:rsid w:val="00D42519"/>
    <w:rsid w:val="00D430BF"/>
    <w:rsid w:val="00D43A04"/>
    <w:rsid w:val="00D43D0D"/>
    <w:rsid w:val="00D43E85"/>
    <w:rsid w:val="00D45043"/>
    <w:rsid w:val="00D452C2"/>
    <w:rsid w:val="00D459FA"/>
    <w:rsid w:val="00D45A79"/>
    <w:rsid w:val="00D45B8F"/>
    <w:rsid w:val="00D45D2D"/>
    <w:rsid w:val="00D45E13"/>
    <w:rsid w:val="00D4796F"/>
    <w:rsid w:val="00D50745"/>
    <w:rsid w:val="00D50B85"/>
    <w:rsid w:val="00D51253"/>
    <w:rsid w:val="00D513DD"/>
    <w:rsid w:val="00D5162E"/>
    <w:rsid w:val="00D51CC8"/>
    <w:rsid w:val="00D51D31"/>
    <w:rsid w:val="00D51DDE"/>
    <w:rsid w:val="00D52436"/>
    <w:rsid w:val="00D528E9"/>
    <w:rsid w:val="00D52CB2"/>
    <w:rsid w:val="00D52F93"/>
    <w:rsid w:val="00D53147"/>
    <w:rsid w:val="00D53EFF"/>
    <w:rsid w:val="00D547D7"/>
    <w:rsid w:val="00D54C24"/>
    <w:rsid w:val="00D55293"/>
    <w:rsid w:val="00D56428"/>
    <w:rsid w:val="00D5747E"/>
    <w:rsid w:val="00D57E22"/>
    <w:rsid w:val="00D60414"/>
    <w:rsid w:val="00D60806"/>
    <w:rsid w:val="00D60B3B"/>
    <w:rsid w:val="00D61830"/>
    <w:rsid w:val="00D61BFD"/>
    <w:rsid w:val="00D61EA2"/>
    <w:rsid w:val="00D61FE0"/>
    <w:rsid w:val="00D6242F"/>
    <w:rsid w:val="00D6245F"/>
    <w:rsid w:val="00D6280C"/>
    <w:rsid w:val="00D62B93"/>
    <w:rsid w:val="00D62C85"/>
    <w:rsid w:val="00D63AA3"/>
    <w:rsid w:val="00D63B89"/>
    <w:rsid w:val="00D64461"/>
    <w:rsid w:val="00D645CE"/>
    <w:rsid w:val="00D64706"/>
    <w:rsid w:val="00D64BBE"/>
    <w:rsid w:val="00D658D6"/>
    <w:rsid w:val="00D65AAE"/>
    <w:rsid w:val="00D65D41"/>
    <w:rsid w:val="00D65F7B"/>
    <w:rsid w:val="00D66561"/>
    <w:rsid w:val="00D66CB7"/>
    <w:rsid w:val="00D671DA"/>
    <w:rsid w:val="00D6743E"/>
    <w:rsid w:val="00D6767B"/>
    <w:rsid w:val="00D67999"/>
    <w:rsid w:val="00D679DD"/>
    <w:rsid w:val="00D70EBB"/>
    <w:rsid w:val="00D71913"/>
    <w:rsid w:val="00D719B0"/>
    <w:rsid w:val="00D71EED"/>
    <w:rsid w:val="00D72675"/>
    <w:rsid w:val="00D729CB"/>
    <w:rsid w:val="00D73AE8"/>
    <w:rsid w:val="00D73D6B"/>
    <w:rsid w:val="00D7440E"/>
    <w:rsid w:val="00D749AE"/>
    <w:rsid w:val="00D74EF9"/>
    <w:rsid w:val="00D7529C"/>
    <w:rsid w:val="00D752BB"/>
    <w:rsid w:val="00D75BBB"/>
    <w:rsid w:val="00D76DB3"/>
    <w:rsid w:val="00D772A3"/>
    <w:rsid w:val="00D77712"/>
    <w:rsid w:val="00D77977"/>
    <w:rsid w:val="00D80137"/>
    <w:rsid w:val="00D80CC4"/>
    <w:rsid w:val="00D80CE6"/>
    <w:rsid w:val="00D80F3A"/>
    <w:rsid w:val="00D81E71"/>
    <w:rsid w:val="00D825EB"/>
    <w:rsid w:val="00D82A6A"/>
    <w:rsid w:val="00D838FD"/>
    <w:rsid w:val="00D83962"/>
    <w:rsid w:val="00D83B1F"/>
    <w:rsid w:val="00D83CAE"/>
    <w:rsid w:val="00D84310"/>
    <w:rsid w:val="00D84373"/>
    <w:rsid w:val="00D84CCD"/>
    <w:rsid w:val="00D84EF8"/>
    <w:rsid w:val="00D850B8"/>
    <w:rsid w:val="00D852DF"/>
    <w:rsid w:val="00D85342"/>
    <w:rsid w:val="00D85761"/>
    <w:rsid w:val="00D857AD"/>
    <w:rsid w:val="00D85814"/>
    <w:rsid w:val="00D85BAF"/>
    <w:rsid w:val="00D866D7"/>
    <w:rsid w:val="00D86DD3"/>
    <w:rsid w:val="00D86F5C"/>
    <w:rsid w:val="00D8707F"/>
    <w:rsid w:val="00D873FE"/>
    <w:rsid w:val="00D87F6F"/>
    <w:rsid w:val="00D90611"/>
    <w:rsid w:val="00D90A7D"/>
    <w:rsid w:val="00D90D39"/>
    <w:rsid w:val="00D91599"/>
    <w:rsid w:val="00D91865"/>
    <w:rsid w:val="00D91ADA"/>
    <w:rsid w:val="00D91EBA"/>
    <w:rsid w:val="00D91FC7"/>
    <w:rsid w:val="00D920AE"/>
    <w:rsid w:val="00D9258A"/>
    <w:rsid w:val="00D93247"/>
    <w:rsid w:val="00D93A54"/>
    <w:rsid w:val="00D9402B"/>
    <w:rsid w:val="00D943CD"/>
    <w:rsid w:val="00D947C0"/>
    <w:rsid w:val="00D94A2F"/>
    <w:rsid w:val="00D94DC2"/>
    <w:rsid w:val="00D9526E"/>
    <w:rsid w:val="00D9556C"/>
    <w:rsid w:val="00D95C3B"/>
    <w:rsid w:val="00D95FF7"/>
    <w:rsid w:val="00D976A2"/>
    <w:rsid w:val="00DA0056"/>
    <w:rsid w:val="00DA1429"/>
    <w:rsid w:val="00DA17D9"/>
    <w:rsid w:val="00DA1D2B"/>
    <w:rsid w:val="00DA2006"/>
    <w:rsid w:val="00DA2C1A"/>
    <w:rsid w:val="00DA372E"/>
    <w:rsid w:val="00DA3A11"/>
    <w:rsid w:val="00DA3E7B"/>
    <w:rsid w:val="00DA4477"/>
    <w:rsid w:val="00DA48A8"/>
    <w:rsid w:val="00DA5220"/>
    <w:rsid w:val="00DA5A5F"/>
    <w:rsid w:val="00DA5B42"/>
    <w:rsid w:val="00DA5ED2"/>
    <w:rsid w:val="00DA616B"/>
    <w:rsid w:val="00DA62E9"/>
    <w:rsid w:val="00DA6734"/>
    <w:rsid w:val="00DB0969"/>
    <w:rsid w:val="00DB0CE2"/>
    <w:rsid w:val="00DB1298"/>
    <w:rsid w:val="00DB17BC"/>
    <w:rsid w:val="00DB1DA8"/>
    <w:rsid w:val="00DB202C"/>
    <w:rsid w:val="00DB214B"/>
    <w:rsid w:val="00DB26B9"/>
    <w:rsid w:val="00DB2E76"/>
    <w:rsid w:val="00DB332A"/>
    <w:rsid w:val="00DB3A52"/>
    <w:rsid w:val="00DB3ACC"/>
    <w:rsid w:val="00DB43DD"/>
    <w:rsid w:val="00DB4607"/>
    <w:rsid w:val="00DB468D"/>
    <w:rsid w:val="00DB4986"/>
    <w:rsid w:val="00DB49F2"/>
    <w:rsid w:val="00DB4C88"/>
    <w:rsid w:val="00DB4D53"/>
    <w:rsid w:val="00DB4FEF"/>
    <w:rsid w:val="00DB525A"/>
    <w:rsid w:val="00DB5DF7"/>
    <w:rsid w:val="00DB5E43"/>
    <w:rsid w:val="00DB7C64"/>
    <w:rsid w:val="00DC016A"/>
    <w:rsid w:val="00DC1313"/>
    <w:rsid w:val="00DC139D"/>
    <w:rsid w:val="00DC1527"/>
    <w:rsid w:val="00DC193B"/>
    <w:rsid w:val="00DC3004"/>
    <w:rsid w:val="00DC301E"/>
    <w:rsid w:val="00DC3202"/>
    <w:rsid w:val="00DC36DC"/>
    <w:rsid w:val="00DC3F0D"/>
    <w:rsid w:val="00DC4203"/>
    <w:rsid w:val="00DC42DA"/>
    <w:rsid w:val="00DC4676"/>
    <w:rsid w:val="00DC46C6"/>
    <w:rsid w:val="00DC4909"/>
    <w:rsid w:val="00DC49FE"/>
    <w:rsid w:val="00DC4F26"/>
    <w:rsid w:val="00DC4F98"/>
    <w:rsid w:val="00DC569C"/>
    <w:rsid w:val="00DC5AD0"/>
    <w:rsid w:val="00DC5F2E"/>
    <w:rsid w:val="00DC6E80"/>
    <w:rsid w:val="00DC6F0C"/>
    <w:rsid w:val="00DC74F3"/>
    <w:rsid w:val="00DC7854"/>
    <w:rsid w:val="00DC7891"/>
    <w:rsid w:val="00DC7C49"/>
    <w:rsid w:val="00DD0DCE"/>
    <w:rsid w:val="00DD135D"/>
    <w:rsid w:val="00DD273B"/>
    <w:rsid w:val="00DD3150"/>
    <w:rsid w:val="00DD3620"/>
    <w:rsid w:val="00DD36CD"/>
    <w:rsid w:val="00DD45CC"/>
    <w:rsid w:val="00DD489E"/>
    <w:rsid w:val="00DD49EB"/>
    <w:rsid w:val="00DD4C04"/>
    <w:rsid w:val="00DD5571"/>
    <w:rsid w:val="00DD5BF4"/>
    <w:rsid w:val="00DD5CB8"/>
    <w:rsid w:val="00DD6080"/>
    <w:rsid w:val="00DD6290"/>
    <w:rsid w:val="00DD6436"/>
    <w:rsid w:val="00DD699C"/>
    <w:rsid w:val="00DD6ED7"/>
    <w:rsid w:val="00DD76AF"/>
    <w:rsid w:val="00DD7745"/>
    <w:rsid w:val="00DD7885"/>
    <w:rsid w:val="00DD7D13"/>
    <w:rsid w:val="00DE002D"/>
    <w:rsid w:val="00DE02EF"/>
    <w:rsid w:val="00DE0377"/>
    <w:rsid w:val="00DE073F"/>
    <w:rsid w:val="00DE0B34"/>
    <w:rsid w:val="00DE0C52"/>
    <w:rsid w:val="00DE0C5B"/>
    <w:rsid w:val="00DE0D06"/>
    <w:rsid w:val="00DE0D6C"/>
    <w:rsid w:val="00DE1048"/>
    <w:rsid w:val="00DE1444"/>
    <w:rsid w:val="00DE146F"/>
    <w:rsid w:val="00DE2427"/>
    <w:rsid w:val="00DE28CE"/>
    <w:rsid w:val="00DE321D"/>
    <w:rsid w:val="00DE3BBB"/>
    <w:rsid w:val="00DE3CB7"/>
    <w:rsid w:val="00DE4050"/>
    <w:rsid w:val="00DE496B"/>
    <w:rsid w:val="00DE4D6F"/>
    <w:rsid w:val="00DE53B7"/>
    <w:rsid w:val="00DE5B3A"/>
    <w:rsid w:val="00DE60EF"/>
    <w:rsid w:val="00DE61FB"/>
    <w:rsid w:val="00DE68E0"/>
    <w:rsid w:val="00DE6969"/>
    <w:rsid w:val="00DE6A17"/>
    <w:rsid w:val="00DE6B3E"/>
    <w:rsid w:val="00DE70D3"/>
    <w:rsid w:val="00DE7586"/>
    <w:rsid w:val="00DE7B5A"/>
    <w:rsid w:val="00DF0D80"/>
    <w:rsid w:val="00DF10D3"/>
    <w:rsid w:val="00DF139B"/>
    <w:rsid w:val="00DF1AFB"/>
    <w:rsid w:val="00DF1B56"/>
    <w:rsid w:val="00DF2318"/>
    <w:rsid w:val="00DF2DA5"/>
    <w:rsid w:val="00DF33F3"/>
    <w:rsid w:val="00DF3D4E"/>
    <w:rsid w:val="00DF4446"/>
    <w:rsid w:val="00DF491B"/>
    <w:rsid w:val="00DF4CCA"/>
    <w:rsid w:val="00DF4D99"/>
    <w:rsid w:val="00DF62FD"/>
    <w:rsid w:val="00DF6456"/>
    <w:rsid w:val="00DF64D0"/>
    <w:rsid w:val="00DF65C4"/>
    <w:rsid w:val="00DF6AEB"/>
    <w:rsid w:val="00DF6CDA"/>
    <w:rsid w:val="00DF6D3D"/>
    <w:rsid w:val="00DF6D42"/>
    <w:rsid w:val="00DF7517"/>
    <w:rsid w:val="00DF7663"/>
    <w:rsid w:val="00DF7F0F"/>
    <w:rsid w:val="00E006AF"/>
    <w:rsid w:val="00E00AFB"/>
    <w:rsid w:val="00E00E0E"/>
    <w:rsid w:val="00E01446"/>
    <w:rsid w:val="00E01B02"/>
    <w:rsid w:val="00E02173"/>
    <w:rsid w:val="00E02205"/>
    <w:rsid w:val="00E02C68"/>
    <w:rsid w:val="00E03199"/>
    <w:rsid w:val="00E0328F"/>
    <w:rsid w:val="00E03E7F"/>
    <w:rsid w:val="00E04356"/>
    <w:rsid w:val="00E04BC5"/>
    <w:rsid w:val="00E05EF5"/>
    <w:rsid w:val="00E061B0"/>
    <w:rsid w:val="00E07D90"/>
    <w:rsid w:val="00E07F39"/>
    <w:rsid w:val="00E10740"/>
    <w:rsid w:val="00E108A5"/>
    <w:rsid w:val="00E10A80"/>
    <w:rsid w:val="00E1100A"/>
    <w:rsid w:val="00E11271"/>
    <w:rsid w:val="00E11458"/>
    <w:rsid w:val="00E11B93"/>
    <w:rsid w:val="00E11EF4"/>
    <w:rsid w:val="00E12D78"/>
    <w:rsid w:val="00E13A3B"/>
    <w:rsid w:val="00E13D3F"/>
    <w:rsid w:val="00E14179"/>
    <w:rsid w:val="00E141E5"/>
    <w:rsid w:val="00E1438F"/>
    <w:rsid w:val="00E144F2"/>
    <w:rsid w:val="00E145AC"/>
    <w:rsid w:val="00E147F9"/>
    <w:rsid w:val="00E14827"/>
    <w:rsid w:val="00E1494A"/>
    <w:rsid w:val="00E14A7C"/>
    <w:rsid w:val="00E14CB9"/>
    <w:rsid w:val="00E1513C"/>
    <w:rsid w:val="00E15D22"/>
    <w:rsid w:val="00E15E20"/>
    <w:rsid w:val="00E162D3"/>
    <w:rsid w:val="00E166DE"/>
    <w:rsid w:val="00E16786"/>
    <w:rsid w:val="00E16FB0"/>
    <w:rsid w:val="00E172F9"/>
    <w:rsid w:val="00E178BB"/>
    <w:rsid w:val="00E17976"/>
    <w:rsid w:val="00E17CA8"/>
    <w:rsid w:val="00E202F0"/>
    <w:rsid w:val="00E20BD1"/>
    <w:rsid w:val="00E20FA5"/>
    <w:rsid w:val="00E21533"/>
    <w:rsid w:val="00E220E9"/>
    <w:rsid w:val="00E22B89"/>
    <w:rsid w:val="00E22C01"/>
    <w:rsid w:val="00E22C2A"/>
    <w:rsid w:val="00E23521"/>
    <w:rsid w:val="00E23B08"/>
    <w:rsid w:val="00E2401B"/>
    <w:rsid w:val="00E246FD"/>
    <w:rsid w:val="00E25822"/>
    <w:rsid w:val="00E25897"/>
    <w:rsid w:val="00E258B0"/>
    <w:rsid w:val="00E26200"/>
    <w:rsid w:val="00E2624B"/>
    <w:rsid w:val="00E26598"/>
    <w:rsid w:val="00E26607"/>
    <w:rsid w:val="00E266B0"/>
    <w:rsid w:val="00E268F2"/>
    <w:rsid w:val="00E26EC4"/>
    <w:rsid w:val="00E27603"/>
    <w:rsid w:val="00E277D2"/>
    <w:rsid w:val="00E27A80"/>
    <w:rsid w:val="00E27FC8"/>
    <w:rsid w:val="00E303F3"/>
    <w:rsid w:val="00E30A9C"/>
    <w:rsid w:val="00E30B2B"/>
    <w:rsid w:val="00E31008"/>
    <w:rsid w:val="00E3112D"/>
    <w:rsid w:val="00E313CC"/>
    <w:rsid w:val="00E315D1"/>
    <w:rsid w:val="00E31D16"/>
    <w:rsid w:val="00E31FDB"/>
    <w:rsid w:val="00E3260C"/>
    <w:rsid w:val="00E32CD5"/>
    <w:rsid w:val="00E32CF6"/>
    <w:rsid w:val="00E330EC"/>
    <w:rsid w:val="00E33362"/>
    <w:rsid w:val="00E33679"/>
    <w:rsid w:val="00E34532"/>
    <w:rsid w:val="00E34965"/>
    <w:rsid w:val="00E351B4"/>
    <w:rsid w:val="00E35B20"/>
    <w:rsid w:val="00E3601E"/>
    <w:rsid w:val="00E36094"/>
    <w:rsid w:val="00E360D6"/>
    <w:rsid w:val="00E36D53"/>
    <w:rsid w:val="00E36FC8"/>
    <w:rsid w:val="00E375F7"/>
    <w:rsid w:val="00E377DC"/>
    <w:rsid w:val="00E37821"/>
    <w:rsid w:val="00E403BF"/>
    <w:rsid w:val="00E40617"/>
    <w:rsid w:val="00E4061D"/>
    <w:rsid w:val="00E40E50"/>
    <w:rsid w:val="00E4121D"/>
    <w:rsid w:val="00E412D4"/>
    <w:rsid w:val="00E41412"/>
    <w:rsid w:val="00E4199C"/>
    <w:rsid w:val="00E4251C"/>
    <w:rsid w:val="00E4252A"/>
    <w:rsid w:val="00E426FB"/>
    <w:rsid w:val="00E43686"/>
    <w:rsid w:val="00E43EBB"/>
    <w:rsid w:val="00E44037"/>
    <w:rsid w:val="00E441E1"/>
    <w:rsid w:val="00E443E7"/>
    <w:rsid w:val="00E44944"/>
    <w:rsid w:val="00E45670"/>
    <w:rsid w:val="00E45A09"/>
    <w:rsid w:val="00E45A41"/>
    <w:rsid w:val="00E46A93"/>
    <w:rsid w:val="00E46BD9"/>
    <w:rsid w:val="00E46D04"/>
    <w:rsid w:val="00E470C5"/>
    <w:rsid w:val="00E4756C"/>
    <w:rsid w:val="00E47C1F"/>
    <w:rsid w:val="00E50007"/>
    <w:rsid w:val="00E5024E"/>
    <w:rsid w:val="00E5032C"/>
    <w:rsid w:val="00E50341"/>
    <w:rsid w:val="00E50C40"/>
    <w:rsid w:val="00E50DB2"/>
    <w:rsid w:val="00E52037"/>
    <w:rsid w:val="00E52BEF"/>
    <w:rsid w:val="00E52FE0"/>
    <w:rsid w:val="00E5304E"/>
    <w:rsid w:val="00E5330B"/>
    <w:rsid w:val="00E533F7"/>
    <w:rsid w:val="00E535BB"/>
    <w:rsid w:val="00E53A6D"/>
    <w:rsid w:val="00E543CF"/>
    <w:rsid w:val="00E5441F"/>
    <w:rsid w:val="00E550A1"/>
    <w:rsid w:val="00E556E6"/>
    <w:rsid w:val="00E56C67"/>
    <w:rsid w:val="00E57857"/>
    <w:rsid w:val="00E57BF8"/>
    <w:rsid w:val="00E61FCC"/>
    <w:rsid w:val="00E6217B"/>
    <w:rsid w:val="00E62284"/>
    <w:rsid w:val="00E631F5"/>
    <w:rsid w:val="00E63762"/>
    <w:rsid w:val="00E63C84"/>
    <w:rsid w:val="00E64988"/>
    <w:rsid w:val="00E64B66"/>
    <w:rsid w:val="00E64BFD"/>
    <w:rsid w:val="00E64C6E"/>
    <w:rsid w:val="00E64D7E"/>
    <w:rsid w:val="00E658ED"/>
    <w:rsid w:val="00E65C9F"/>
    <w:rsid w:val="00E6618B"/>
    <w:rsid w:val="00E66D2B"/>
    <w:rsid w:val="00E676CE"/>
    <w:rsid w:val="00E67DFA"/>
    <w:rsid w:val="00E704DD"/>
    <w:rsid w:val="00E705CA"/>
    <w:rsid w:val="00E70827"/>
    <w:rsid w:val="00E70918"/>
    <w:rsid w:val="00E70EAF"/>
    <w:rsid w:val="00E711FB"/>
    <w:rsid w:val="00E71318"/>
    <w:rsid w:val="00E71A77"/>
    <w:rsid w:val="00E71AF9"/>
    <w:rsid w:val="00E71EB4"/>
    <w:rsid w:val="00E71F33"/>
    <w:rsid w:val="00E72105"/>
    <w:rsid w:val="00E7282D"/>
    <w:rsid w:val="00E72951"/>
    <w:rsid w:val="00E72EF4"/>
    <w:rsid w:val="00E73204"/>
    <w:rsid w:val="00E7396D"/>
    <w:rsid w:val="00E73D7E"/>
    <w:rsid w:val="00E74BCC"/>
    <w:rsid w:val="00E74CCC"/>
    <w:rsid w:val="00E74DD7"/>
    <w:rsid w:val="00E75746"/>
    <w:rsid w:val="00E76137"/>
    <w:rsid w:val="00E76195"/>
    <w:rsid w:val="00E76525"/>
    <w:rsid w:val="00E767A7"/>
    <w:rsid w:val="00E76A4C"/>
    <w:rsid w:val="00E803D8"/>
    <w:rsid w:val="00E808B2"/>
    <w:rsid w:val="00E80C95"/>
    <w:rsid w:val="00E80E6C"/>
    <w:rsid w:val="00E812CB"/>
    <w:rsid w:val="00E82107"/>
    <w:rsid w:val="00E82725"/>
    <w:rsid w:val="00E82B5B"/>
    <w:rsid w:val="00E8389E"/>
    <w:rsid w:val="00E83A4C"/>
    <w:rsid w:val="00E83A8A"/>
    <w:rsid w:val="00E83CA9"/>
    <w:rsid w:val="00E83D5A"/>
    <w:rsid w:val="00E83E7B"/>
    <w:rsid w:val="00E84253"/>
    <w:rsid w:val="00E844B8"/>
    <w:rsid w:val="00E84808"/>
    <w:rsid w:val="00E85903"/>
    <w:rsid w:val="00E86358"/>
    <w:rsid w:val="00E869B4"/>
    <w:rsid w:val="00E86C3E"/>
    <w:rsid w:val="00E871FA"/>
    <w:rsid w:val="00E9027E"/>
    <w:rsid w:val="00E9044A"/>
    <w:rsid w:val="00E90703"/>
    <w:rsid w:val="00E91277"/>
    <w:rsid w:val="00E912FF"/>
    <w:rsid w:val="00E91482"/>
    <w:rsid w:val="00E91752"/>
    <w:rsid w:val="00E91C77"/>
    <w:rsid w:val="00E91CD6"/>
    <w:rsid w:val="00E92D02"/>
    <w:rsid w:val="00E92E04"/>
    <w:rsid w:val="00E931BD"/>
    <w:rsid w:val="00E93369"/>
    <w:rsid w:val="00E935B6"/>
    <w:rsid w:val="00E93705"/>
    <w:rsid w:val="00E9375E"/>
    <w:rsid w:val="00E93EC7"/>
    <w:rsid w:val="00E9413F"/>
    <w:rsid w:val="00E94D2F"/>
    <w:rsid w:val="00E95708"/>
    <w:rsid w:val="00E958E4"/>
    <w:rsid w:val="00E97770"/>
    <w:rsid w:val="00E97BE5"/>
    <w:rsid w:val="00E97BE6"/>
    <w:rsid w:val="00EA0BCF"/>
    <w:rsid w:val="00EA19D7"/>
    <w:rsid w:val="00EA1AA1"/>
    <w:rsid w:val="00EA1B1F"/>
    <w:rsid w:val="00EA2537"/>
    <w:rsid w:val="00EA28D8"/>
    <w:rsid w:val="00EA2EEF"/>
    <w:rsid w:val="00EA3C2F"/>
    <w:rsid w:val="00EA44FE"/>
    <w:rsid w:val="00EA4578"/>
    <w:rsid w:val="00EA4936"/>
    <w:rsid w:val="00EA4BB9"/>
    <w:rsid w:val="00EA55E1"/>
    <w:rsid w:val="00EA5947"/>
    <w:rsid w:val="00EA6B83"/>
    <w:rsid w:val="00EA788E"/>
    <w:rsid w:val="00EA7AEF"/>
    <w:rsid w:val="00EA7BCB"/>
    <w:rsid w:val="00EA7C88"/>
    <w:rsid w:val="00EA7D77"/>
    <w:rsid w:val="00EB0779"/>
    <w:rsid w:val="00EB1008"/>
    <w:rsid w:val="00EB10B2"/>
    <w:rsid w:val="00EB1697"/>
    <w:rsid w:val="00EB1BC3"/>
    <w:rsid w:val="00EB1BD6"/>
    <w:rsid w:val="00EB22A4"/>
    <w:rsid w:val="00EB2877"/>
    <w:rsid w:val="00EB3257"/>
    <w:rsid w:val="00EB32BA"/>
    <w:rsid w:val="00EB3866"/>
    <w:rsid w:val="00EB4040"/>
    <w:rsid w:val="00EB43FC"/>
    <w:rsid w:val="00EB4796"/>
    <w:rsid w:val="00EB4A66"/>
    <w:rsid w:val="00EB4FF2"/>
    <w:rsid w:val="00EB585A"/>
    <w:rsid w:val="00EB5864"/>
    <w:rsid w:val="00EB619D"/>
    <w:rsid w:val="00EB63F4"/>
    <w:rsid w:val="00EB6F8A"/>
    <w:rsid w:val="00EB6F96"/>
    <w:rsid w:val="00EB6FE7"/>
    <w:rsid w:val="00EB7C69"/>
    <w:rsid w:val="00EC014F"/>
    <w:rsid w:val="00EC0FB0"/>
    <w:rsid w:val="00EC108A"/>
    <w:rsid w:val="00EC136B"/>
    <w:rsid w:val="00EC15F7"/>
    <w:rsid w:val="00EC168D"/>
    <w:rsid w:val="00EC1BFD"/>
    <w:rsid w:val="00EC2432"/>
    <w:rsid w:val="00EC26B4"/>
    <w:rsid w:val="00EC29A4"/>
    <w:rsid w:val="00EC29DF"/>
    <w:rsid w:val="00EC2BB4"/>
    <w:rsid w:val="00EC331D"/>
    <w:rsid w:val="00EC3666"/>
    <w:rsid w:val="00EC3934"/>
    <w:rsid w:val="00EC3CF4"/>
    <w:rsid w:val="00EC40BD"/>
    <w:rsid w:val="00EC437A"/>
    <w:rsid w:val="00EC5F15"/>
    <w:rsid w:val="00EC6C3A"/>
    <w:rsid w:val="00EC6F1A"/>
    <w:rsid w:val="00EC70B8"/>
    <w:rsid w:val="00EC7292"/>
    <w:rsid w:val="00EC7951"/>
    <w:rsid w:val="00EC7973"/>
    <w:rsid w:val="00ED01C9"/>
    <w:rsid w:val="00ED0610"/>
    <w:rsid w:val="00ED0681"/>
    <w:rsid w:val="00ED11F0"/>
    <w:rsid w:val="00ED1402"/>
    <w:rsid w:val="00ED1584"/>
    <w:rsid w:val="00ED18AF"/>
    <w:rsid w:val="00ED214B"/>
    <w:rsid w:val="00ED288D"/>
    <w:rsid w:val="00ED2BA7"/>
    <w:rsid w:val="00ED4672"/>
    <w:rsid w:val="00ED4742"/>
    <w:rsid w:val="00ED4A37"/>
    <w:rsid w:val="00ED4D47"/>
    <w:rsid w:val="00ED4EA5"/>
    <w:rsid w:val="00ED4EA9"/>
    <w:rsid w:val="00ED58A4"/>
    <w:rsid w:val="00ED5B8C"/>
    <w:rsid w:val="00ED5D74"/>
    <w:rsid w:val="00ED6250"/>
    <w:rsid w:val="00ED6B47"/>
    <w:rsid w:val="00ED6E44"/>
    <w:rsid w:val="00ED7421"/>
    <w:rsid w:val="00ED7E87"/>
    <w:rsid w:val="00EE010D"/>
    <w:rsid w:val="00EE0C52"/>
    <w:rsid w:val="00EE1011"/>
    <w:rsid w:val="00EE17B4"/>
    <w:rsid w:val="00EE1C70"/>
    <w:rsid w:val="00EE2A05"/>
    <w:rsid w:val="00EE310C"/>
    <w:rsid w:val="00EE347B"/>
    <w:rsid w:val="00EE34C6"/>
    <w:rsid w:val="00EE3EA1"/>
    <w:rsid w:val="00EE436E"/>
    <w:rsid w:val="00EE4373"/>
    <w:rsid w:val="00EE49AD"/>
    <w:rsid w:val="00EE4BFB"/>
    <w:rsid w:val="00EE5637"/>
    <w:rsid w:val="00EE5EA7"/>
    <w:rsid w:val="00EE5F07"/>
    <w:rsid w:val="00EE5F65"/>
    <w:rsid w:val="00EE688E"/>
    <w:rsid w:val="00EE6E1B"/>
    <w:rsid w:val="00EE6F24"/>
    <w:rsid w:val="00EE7125"/>
    <w:rsid w:val="00EE734F"/>
    <w:rsid w:val="00EE7586"/>
    <w:rsid w:val="00EE7876"/>
    <w:rsid w:val="00EF0294"/>
    <w:rsid w:val="00EF0480"/>
    <w:rsid w:val="00EF04BE"/>
    <w:rsid w:val="00EF0B3E"/>
    <w:rsid w:val="00EF0EA4"/>
    <w:rsid w:val="00EF178D"/>
    <w:rsid w:val="00EF23C0"/>
    <w:rsid w:val="00EF27C5"/>
    <w:rsid w:val="00EF2C70"/>
    <w:rsid w:val="00EF2DEA"/>
    <w:rsid w:val="00EF2F7E"/>
    <w:rsid w:val="00EF341C"/>
    <w:rsid w:val="00EF39F7"/>
    <w:rsid w:val="00EF41CA"/>
    <w:rsid w:val="00EF4329"/>
    <w:rsid w:val="00EF4596"/>
    <w:rsid w:val="00EF4E82"/>
    <w:rsid w:val="00EF521A"/>
    <w:rsid w:val="00EF53F4"/>
    <w:rsid w:val="00EF564D"/>
    <w:rsid w:val="00EF588D"/>
    <w:rsid w:val="00EF58E4"/>
    <w:rsid w:val="00EF5C0F"/>
    <w:rsid w:val="00EF5E0D"/>
    <w:rsid w:val="00EF6434"/>
    <w:rsid w:val="00EF695A"/>
    <w:rsid w:val="00EF6C7A"/>
    <w:rsid w:val="00EF6D69"/>
    <w:rsid w:val="00EF7389"/>
    <w:rsid w:val="00EF7671"/>
    <w:rsid w:val="00EF7911"/>
    <w:rsid w:val="00EF7C18"/>
    <w:rsid w:val="00EF7D97"/>
    <w:rsid w:val="00F019B9"/>
    <w:rsid w:val="00F029F4"/>
    <w:rsid w:val="00F02BD6"/>
    <w:rsid w:val="00F02DC0"/>
    <w:rsid w:val="00F02F2B"/>
    <w:rsid w:val="00F033E9"/>
    <w:rsid w:val="00F03781"/>
    <w:rsid w:val="00F03A09"/>
    <w:rsid w:val="00F03C4A"/>
    <w:rsid w:val="00F0404A"/>
    <w:rsid w:val="00F04CF1"/>
    <w:rsid w:val="00F04DA3"/>
    <w:rsid w:val="00F04EB1"/>
    <w:rsid w:val="00F0540A"/>
    <w:rsid w:val="00F0551D"/>
    <w:rsid w:val="00F0583D"/>
    <w:rsid w:val="00F05FC1"/>
    <w:rsid w:val="00F06107"/>
    <w:rsid w:val="00F06178"/>
    <w:rsid w:val="00F06211"/>
    <w:rsid w:val="00F0693E"/>
    <w:rsid w:val="00F06FB1"/>
    <w:rsid w:val="00F07673"/>
    <w:rsid w:val="00F07D5E"/>
    <w:rsid w:val="00F10880"/>
    <w:rsid w:val="00F10B1C"/>
    <w:rsid w:val="00F10D23"/>
    <w:rsid w:val="00F1290C"/>
    <w:rsid w:val="00F12CF6"/>
    <w:rsid w:val="00F131D8"/>
    <w:rsid w:val="00F14A5E"/>
    <w:rsid w:val="00F14C94"/>
    <w:rsid w:val="00F14D99"/>
    <w:rsid w:val="00F15551"/>
    <w:rsid w:val="00F15ECB"/>
    <w:rsid w:val="00F16281"/>
    <w:rsid w:val="00F173AA"/>
    <w:rsid w:val="00F178A7"/>
    <w:rsid w:val="00F17923"/>
    <w:rsid w:val="00F17C0D"/>
    <w:rsid w:val="00F17C6B"/>
    <w:rsid w:val="00F20072"/>
    <w:rsid w:val="00F20BDB"/>
    <w:rsid w:val="00F20CB2"/>
    <w:rsid w:val="00F21012"/>
    <w:rsid w:val="00F22855"/>
    <w:rsid w:val="00F23471"/>
    <w:rsid w:val="00F23BAE"/>
    <w:rsid w:val="00F24868"/>
    <w:rsid w:val="00F25177"/>
    <w:rsid w:val="00F25228"/>
    <w:rsid w:val="00F2547A"/>
    <w:rsid w:val="00F25537"/>
    <w:rsid w:val="00F25A4D"/>
    <w:rsid w:val="00F25B97"/>
    <w:rsid w:val="00F25C88"/>
    <w:rsid w:val="00F261F9"/>
    <w:rsid w:val="00F263E4"/>
    <w:rsid w:val="00F2673B"/>
    <w:rsid w:val="00F26CCE"/>
    <w:rsid w:val="00F26E17"/>
    <w:rsid w:val="00F270F2"/>
    <w:rsid w:val="00F30564"/>
    <w:rsid w:val="00F30B42"/>
    <w:rsid w:val="00F30E46"/>
    <w:rsid w:val="00F30E4B"/>
    <w:rsid w:val="00F31C2A"/>
    <w:rsid w:val="00F31F74"/>
    <w:rsid w:val="00F32C37"/>
    <w:rsid w:val="00F32FFE"/>
    <w:rsid w:val="00F334C3"/>
    <w:rsid w:val="00F33AEB"/>
    <w:rsid w:val="00F33C02"/>
    <w:rsid w:val="00F33E1C"/>
    <w:rsid w:val="00F33F40"/>
    <w:rsid w:val="00F34803"/>
    <w:rsid w:val="00F34F75"/>
    <w:rsid w:val="00F35AEE"/>
    <w:rsid w:val="00F35F22"/>
    <w:rsid w:val="00F36BD0"/>
    <w:rsid w:val="00F37481"/>
    <w:rsid w:val="00F375D8"/>
    <w:rsid w:val="00F40105"/>
    <w:rsid w:val="00F402C4"/>
    <w:rsid w:val="00F40817"/>
    <w:rsid w:val="00F41498"/>
    <w:rsid w:val="00F41948"/>
    <w:rsid w:val="00F419EA"/>
    <w:rsid w:val="00F41EFD"/>
    <w:rsid w:val="00F4238F"/>
    <w:rsid w:val="00F42885"/>
    <w:rsid w:val="00F42B8A"/>
    <w:rsid w:val="00F42C9C"/>
    <w:rsid w:val="00F434A1"/>
    <w:rsid w:val="00F44175"/>
    <w:rsid w:val="00F443B4"/>
    <w:rsid w:val="00F44440"/>
    <w:rsid w:val="00F444FF"/>
    <w:rsid w:val="00F44596"/>
    <w:rsid w:val="00F4496D"/>
    <w:rsid w:val="00F449F7"/>
    <w:rsid w:val="00F4558B"/>
    <w:rsid w:val="00F4586D"/>
    <w:rsid w:val="00F45BD4"/>
    <w:rsid w:val="00F45DE1"/>
    <w:rsid w:val="00F46A9B"/>
    <w:rsid w:val="00F46B3E"/>
    <w:rsid w:val="00F47483"/>
    <w:rsid w:val="00F4749C"/>
    <w:rsid w:val="00F47B4D"/>
    <w:rsid w:val="00F503D3"/>
    <w:rsid w:val="00F507E3"/>
    <w:rsid w:val="00F50E17"/>
    <w:rsid w:val="00F51048"/>
    <w:rsid w:val="00F515D2"/>
    <w:rsid w:val="00F528F1"/>
    <w:rsid w:val="00F529FB"/>
    <w:rsid w:val="00F533C1"/>
    <w:rsid w:val="00F539DC"/>
    <w:rsid w:val="00F54269"/>
    <w:rsid w:val="00F5451B"/>
    <w:rsid w:val="00F54775"/>
    <w:rsid w:val="00F54A5D"/>
    <w:rsid w:val="00F54CE3"/>
    <w:rsid w:val="00F55444"/>
    <w:rsid w:val="00F558AA"/>
    <w:rsid w:val="00F5591A"/>
    <w:rsid w:val="00F55DB6"/>
    <w:rsid w:val="00F560FE"/>
    <w:rsid w:val="00F56160"/>
    <w:rsid w:val="00F561C3"/>
    <w:rsid w:val="00F5641F"/>
    <w:rsid w:val="00F572EF"/>
    <w:rsid w:val="00F57725"/>
    <w:rsid w:val="00F57B3A"/>
    <w:rsid w:val="00F57C2C"/>
    <w:rsid w:val="00F57ED0"/>
    <w:rsid w:val="00F57F2C"/>
    <w:rsid w:val="00F60170"/>
    <w:rsid w:val="00F60474"/>
    <w:rsid w:val="00F60621"/>
    <w:rsid w:val="00F60B9D"/>
    <w:rsid w:val="00F60BB8"/>
    <w:rsid w:val="00F61252"/>
    <w:rsid w:val="00F6125F"/>
    <w:rsid w:val="00F616E8"/>
    <w:rsid w:val="00F61F22"/>
    <w:rsid w:val="00F6210A"/>
    <w:rsid w:val="00F6281F"/>
    <w:rsid w:val="00F62DB3"/>
    <w:rsid w:val="00F633EB"/>
    <w:rsid w:val="00F64720"/>
    <w:rsid w:val="00F64B7C"/>
    <w:rsid w:val="00F64BAC"/>
    <w:rsid w:val="00F64F37"/>
    <w:rsid w:val="00F64FC0"/>
    <w:rsid w:val="00F65C23"/>
    <w:rsid w:val="00F6686A"/>
    <w:rsid w:val="00F673F6"/>
    <w:rsid w:val="00F67488"/>
    <w:rsid w:val="00F6771C"/>
    <w:rsid w:val="00F701DA"/>
    <w:rsid w:val="00F70282"/>
    <w:rsid w:val="00F702BD"/>
    <w:rsid w:val="00F70460"/>
    <w:rsid w:val="00F70984"/>
    <w:rsid w:val="00F712B8"/>
    <w:rsid w:val="00F71D04"/>
    <w:rsid w:val="00F71D8E"/>
    <w:rsid w:val="00F71F89"/>
    <w:rsid w:val="00F73223"/>
    <w:rsid w:val="00F7373D"/>
    <w:rsid w:val="00F74081"/>
    <w:rsid w:val="00F747DD"/>
    <w:rsid w:val="00F74BEB"/>
    <w:rsid w:val="00F75D19"/>
    <w:rsid w:val="00F7611C"/>
    <w:rsid w:val="00F76ECE"/>
    <w:rsid w:val="00F76FBF"/>
    <w:rsid w:val="00F775A6"/>
    <w:rsid w:val="00F8056A"/>
    <w:rsid w:val="00F80B0F"/>
    <w:rsid w:val="00F80DB6"/>
    <w:rsid w:val="00F8101A"/>
    <w:rsid w:val="00F81E9B"/>
    <w:rsid w:val="00F823B4"/>
    <w:rsid w:val="00F82E9A"/>
    <w:rsid w:val="00F82F72"/>
    <w:rsid w:val="00F82FEA"/>
    <w:rsid w:val="00F831E6"/>
    <w:rsid w:val="00F831F9"/>
    <w:rsid w:val="00F8336E"/>
    <w:rsid w:val="00F8362F"/>
    <w:rsid w:val="00F8427D"/>
    <w:rsid w:val="00F8453A"/>
    <w:rsid w:val="00F84BB5"/>
    <w:rsid w:val="00F84EA0"/>
    <w:rsid w:val="00F853AA"/>
    <w:rsid w:val="00F853BD"/>
    <w:rsid w:val="00F85955"/>
    <w:rsid w:val="00F85B29"/>
    <w:rsid w:val="00F868B3"/>
    <w:rsid w:val="00F86994"/>
    <w:rsid w:val="00F86E1D"/>
    <w:rsid w:val="00F86FB7"/>
    <w:rsid w:val="00F87275"/>
    <w:rsid w:val="00F87554"/>
    <w:rsid w:val="00F876C9"/>
    <w:rsid w:val="00F87B15"/>
    <w:rsid w:val="00F87D0E"/>
    <w:rsid w:val="00F87FA1"/>
    <w:rsid w:val="00F909D1"/>
    <w:rsid w:val="00F90BEF"/>
    <w:rsid w:val="00F912FE"/>
    <w:rsid w:val="00F9203B"/>
    <w:rsid w:val="00F92C81"/>
    <w:rsid w:val="00F92CE9"/>
    <w:rsid w:val="00F92D12"/>
    <w:rsid w:val="00F92F48"/>
    <w:rsid w:val="00F93CCF"/>
    <w:rsid w:val="00F940F4"/>
    <w:rsid w:val="00F9445C"/>
    <w:rsid w:val="00F949B1"/>
    <w:rsid w:val="00F94B0E"/>
    <w:rsid w:val="00F94B6A"/>
    <w:rsid w:val="00F94DA9"/>
    <w:rsid w:val="00F94EB1"/>
    <w:rsid w:val="00F95072"/>
    <w:rsid w:val="00F951AD"/>
    <w:rsid w:val="00F9555D"/>
    <w:rsid w:val="00F95CAD"/>
    <w:rsid w:val="00F95DE9"/>
    <w:rsid w:val="00F961B5"/>
    <w:rsid w:val="00F96239"/>
    <w:rsid w:val="00F96C2F"/>
    <w:rsid w:val="00F96E64"/>
    <w:rsid w:val="00F97093"/>
    <w:rsid w:val="00F976D7"/>
    <w:rsid w:val="00FA0284"/>
    <w:rsid w:val="00FA0332"/>
    <w:rsid w:val="00FA0390"/>
    <w:rsid w:val="00FA04BC"/>
    <w:rsid w:val="00FA0A24"/>
    <w:rsid w:val="00FA13E5"/>
    <w:rsid w:val="00FA1540"/>
    <w:rsid w:val="00FA2561"/>
    <w:rsid w:val="00FA259B"/>
    <w:rsid w:val="00FA2829"/>
    <w:rsid w:val="00FA2CB7"/>
    <w:rsid w:val="00FA32A6"/>
    <w:rsid w:val="00FA33CB"/>
    <w:rsid w:val="00FA36F1"/>
    <w:rsid w:val="00FA3E20"/>
    <w:rsid w:val="00FA42BA"/>
    <w:rsid w:val="00FA4528"/>
    <w:rsid w:val="00FA4A96"/>
    <w:rsid w:val="00FA4D1C"/>
    <w:rsid w:val="00FA4EF5"/>
    <w:rsid w:val="00FA5042"/>
    <w:rsid w:val="00FA51D4"/>
    <w:rsid w:val="00FA5228"/>
    <w:rsid w:val="00FA57C0"/>
    <w:rsid w:val="00FA5C74"/>
    <w:rsid w:val="00FA634E"/>
    <w:rsid w:val="00FA63E8"/>
    <w:rsid w:val="00FA6BA2"/>
    <w:rsid w:val="00FA6FD8"/>
    <w:rsid w:val="00FA7295"/>
    <w:rsid w:val="00FA7873"/>
    <w:rsid w:val="00FA7AF8"/>
    <w:rsid w:val="00FB0E1D"/>
    <w:rsid w:val="00FB0FFE"/>
    <w:rsid w:val="00FB127E"/>
    <w:rsid w:val="00FB17E8"/>
    <w:rsid w:val="00FB1D37"/>
    <w:rsid w:val="00FB1DC2"/>
    <w:rsid w:val="00FB2023"/>
    <w:rsid w:val="00FB2E4D"/>
    <w:rsid w:val="00FB387F"/>
    <w:rsid w:val="00FB494A"/>
    <w:rsid w:val="00FB49DC"/>
    <w:rsid w:val="00FB4BE3"/>
    <w:rsid w:val="00FB5586"/>
    <w:rsid w:val="00FB6395"/>
    <w:rsid w:val="00FB6CC4"/>
    <w:rsid w:val="00FB71D0"/>
    <w:rsid w:val="00FB7953"/>
    <w:rsid w:val="00FC08CB"/>
    <w:rsid w:val="00FC0A3E"/>
    <w:rsid w:val="00FC0E1D"/>
    <w:rsid w:val="00FC0ECA"/>
    <w:rsid w:val="00FC15B5"/>
    <w:rsid w:val="00FC264E"/>
    <w:rsid w:val="00FC2686"/>
    <w:rsid w:val="00FC2741"/>
    <w:rsid w:val="00FC2B2F"/>
    <w:rsid w:val="00FC2D1D"/>
    <w:rsid w:val="00FC3466"/>
    <w:rsid w:val="00FC35CD"/>
    <w:rsid w:val="00FC36BE"/>
    <w:rsid w:val="00FC3A32"/>
    <w:rsid w:val="00FC3BEF"/>
    <w:rsid w:val="00FC3E94"/>
    <w:rsid w:val="00FC4147"/>
    <w:rsid w:val="00FC48A2"/>
    <w:rsid w:val="00FC4AC2"/>
    <w:rsid w:val="00FC4B95"/>
    <w:rsid w:val="00FC4D81"/>
    <w:rsid w:val="00FC4E22"/>
    <w:rsid w:val="00FC4E3A"/>
    <w:rsid w:val="00FC4F5A"/>
    <w:rsid w:val="00FC67C5"/>
    <w:rsid w:val="00FC7012"/>
    <w:rsid w:val="00FC7715"/>
    <w:rsid w:val="00FC784D"/>
    <w:rsid w:val="00FC7BF7"/>
    <w:rsid w:val="00FC7EA3"/>
    <w:rsid w:val="00FD048F"/>
    <w:rsid w:val="00FD06B1"/>
    <w:rsid w:val="00FD096D"/>
    <w:rsid w:val="00FD0E16"/>
    <w:rsid w:val="00FD0E88"/>
    <w:rsid w:val="00FD18FB"/>
    <w:rsid w:val="00FD19BB"/>
    <w:rsid w:val="00FD1C8C"/>
    <w:rsid w:val="00FD1D53"/>
    <w:rsid w:val="00FD2650"/>
    <w:rsid w:val="00FD2688"/>
    <w:rsid w:val="00FD2ACE"/>
    <w:rsid w:val="00FD303B"/>
    <w:rsid w:val="00FD48AD"/>
    <w:rsid w:val="00FD4F1B"/>
    <w:rsid w:val="00FD57A0"/>
    <w:rsid w:val="00FD5B27"/>
    <w:rsid w:val="00FD5CFE"/>
    <w:rsid w:val="00FD5D3F"/>
    <w:rsid w:val="00FD6363"/>
    <w:rsid w:val="00FD65CD"/>
    <w:rsid w:val="00FD65E5"/>
    <w:rsid w:val="00FD6F0E"/>
    <w:rsid w:val="00FD6F59"/>
    <w:rsid w:val="00FD764D"/>
    <w:rsid w:val="00FD771F"/>
    <w:rsid w:val="00FE03B5"/>
    <w:rsid w:val="00FE04EB"/>
    <w:rsid w:val="00FE106B"/>
    <w:rsid w:val="00FE35D4"/>
    <w:rsid w:val="00FE402C"/>
    <w:rsid w:val="00FE4B6D"/>
    <w:rsid w:val="00FE4FE6"/>
    <w:rsid w:val="00FE5A3E"/>
    <w:rsid w:val="00FE5CD7"/>
    <w:rsid w:val="00FE5CF2"/>
    <w:rsid w:val="00FE663C"/>
    <w:rsid w:val="00FE6D68"/>
    <w:rsid w:val="00FE6D8A"/>
    <w:rsid w:val="00FE6ED1"/>
    <w:rsid w:val="00FE71A6"/>
    <w:rsid w:val="00FE736B"/>
    <w:rsid w:val="00FF0027"/>
    <w:rsid w:val="00FF0872"/>
    <w:rsid w:val="00FF0B7B"/>
    <w:rsid w:val="00FF0C5E"/>
    <w:rsid w:val="00FF183C"/>
    <w:rsid w:val="00FF1A1E"/>
    <w:rsid w:val="00FF2030"/>
    <w:rsid w:val="00FF26D0"/>
    <w:rsid w:val="00FF2790"/>
    <w:rsid w:val="00FF27EB"/>
    <w:rsid w:val="00FF3098"/>
    <w:rsid w:val="00FF3BD3"/>
    <w:rsid w:val="00FF3BDE"/>
    <w:rsid w:val="00FF3E3E"/>
    <w:rsid w:val="00FF413E"/>
    <w:rsid w:val="00FF45C2"/>
    <w:rsid w:val="00FF4F0A"/>
    <w:rsid w:val="00FF4F99"/>
    <w:rsid w:val="00FF5506"/>
    <w:rsid w:val="00FF5ACA"/>
    <w:rsid w:val="00FF5D57"/>
    <w:rsid w:val="00FF5E84"/>
    <w:rsid w:val="00FF608A"/>
    <w:rsid w:val="00FF6633"/>
    <w:rsid w:val="00FF6BAA"/>
    <w:rsid w:val="00FF711B"/>
    <w:rsid w:val="00FF74C6"/>
    <w:rsid w:val="00FF7766"/>
    <w:rsid w:val="00FF7959"/>
    <w:rsid w:val="00FF7D5C"/>
    <w:rsid w:val="00FF7E0C"/>
    <w:rsid w:val="00FF7F86"/>
    <w:rsid w:val="00FF7FFC"/>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82464"/>
  <w15:docId w15:val="{73D18B6C-E3D1-442F-AF37-3B65D1AF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2E6"/>
    <w:rPr>
      <w:sz w:val="24"/>
      <w:szCs w:val="24"/>
    </w:rPr>
  </w:style>
  <w:style w:type="paragraph" w:styleId="Ttulo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Ttulo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autoSpaceDE w:val="0"/>
      <w:autoSpaceDN w:val="0"/>
      <w:adjustRightInd w:val="0"/>
      <w:ind w:left="-400" w:firstLine="400"/>
      <w:jc w:val="center"/>
      <w:outlineLvl w:val="3"/>
    </w:pPr>
    <w:rPr>
      <w:rFonts w:ascii="Arial" w:eastAsia="Arial Unicode MS" w:hAnsi="Arial" w:cs="Arial"/>
      <w:b/>
      <w:bCs/>
      <w:sz w:val="22"/>
      <w:szCs w:val="22"/>
    </w:rPr>
  </w:style>
  <w:style w:type="paragraph" w:styleId="Ttulo6">
    <w:name w:val="heading 6"/>
    <w:basedOn w:val="Normal"/>
    <w:next w:val="Normal"/>
    <w:qFormat/>
    <w:rsid w:val="00DA616B"/>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Tulo1"/>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character" w:customStyle="1" w:styleId="DeltaViewDeletion">
    <w:name w:val="DeltaView Deletion"/>
    <w:rPr>
      <w:strike/>
      <w:color w:val="FF0000"/>
      <w:spacing w:val="0"/>
    </w:rPr>
  </w:style>
  <w:style w:type="paragraph" w:styleId="Recuodecorpodetexto">
    <w:name w:val="Body Text Indent"/>
    <w:basedOn w:val="Normal"/>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olor w:val="000000"/>
      <w:sz w:val="22"/>
    </w:rPr>
  </w:style>
  <w:style w:type="paragraph" w:styleId="Corpodetexto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p0">
    <w:name w:val="p0"/>
    <w:basedOn w:val="Normal"/>
    <w:link w:val="p0Char"/>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Corpodetexto3">
    <w:name w:val="Body Text 3"/>
    <w:basedOn w:val="Normal"/>
    <w:pPr>
      <w:autoSpaceDE w:val="0"/>
      <w:autoSpaceDN w:val="0"/>
      <w:adjustRightInd w:val="0"/>
      <w:jc w:val="both"/>
    </w:pPr>
    <w:rPr>
      <w:rFonts w:ascii="Arial" w:hAnsi="Arial" w:cs="Arial"/>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character" w:styleId="Hyperlink">
    <w:name w:val="Hyperlink"/>
    <w:uiPriority w:val="99"/>
    <w:rPr>
      <w:color w:val="0000FF"/>
      <w:spacing w:val="0"/>
      <w:u w:val="single"/>
    </w:rPr>
  </w:style>
  <w:style w:type="paragraph" w:styleId="Corpodetexto">
    <w:name w:val="Body Text"/>
    <w:aliases w:val="bt,BT"/>
    <w:basedOn w:val="Normal"/>
    <w:link w:val="CorpodetextoChar"/>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olor w:val="000000"/>
      <w:w w:val="0"/>
      <w:sz w:val="22"/>
      <w:lang w:val="x-none" w:eastAsia="x-none"/>
    </w:rPr>
  </w:style>
  <w:style w:type="paragraph" w:styleId="Recuodecorpodetexto2">
    <w:name w:val="Body Text Indent 2"/>
    <w:basedOn w:val="Normal"/>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sz w:val="22"/>
    </w:rPr>
  </w:style>
  <w:style w:type="paragraph" w:styleId="Recuodecorpodetexto3">
    <w:name w:val="Body Text Indent 3"/>
    <w:basedOn w:val="Normal"/>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DeltaViewMoveDestination">
    <w:name w:val="DeltaView Move Destination"/>
    <w:rPr>
      <w:color w:val="00C000"/>
      <w:spacing w:val="0"/>
      <w:u w:val="double"/>
    </w:rPr>
  </w:style>
  <w:style w:type="paragraph" w:styleId="NormalWeb">
    <w:name w:val="Normal (Web)"/>
    <w:basedOn w:val="Normal"/>
    <w:uiPriority w:val="99"/>
    <w:pPr>
      <w:spacing w:before="100" w:beforeAutospacing="1" w:after="100" w:afterAutospacing="1"/>
    </w:pPr>
    <w:rPr>
      <w:rFonts w:ascii="Verdana" w:eastAsia="Arial Unicode MS" w:hAnsi="Verdana"/>
    </w:rPr>
  </w:style>
  <w:style w:type="character" w:styleId="Nmerodepgina">
    <w:name w:val="page number"/>
    <w:basedOn w:val="Fontepargpadro"/>
  </w:style>
  <w:style w:type="character" w:customStyle="1" w:styleId="CabealhoChar">
    <w:name w:val="Cabeçalho Char"/>
    <w:aliases w:val="Tulo1 Char"/>
    <w:link w:val="Cabealho"/>
    <w:uiPriority w:val="99"/>
    <w:rsid w:val="009A5EC7"/>
    <w:rPr>
      <w:sz w:val="24"/>
      <w:szCs w:val="24"/>
    </w:rPr>
  </w:style>
  <w:style w:type="paragraph" w:customStyle="1" w:styleId="ListaColorida-nfase11">
    <w:name w:val="Lista Colorida - Ênfase 11"/>
    <w:basedOn w:val="Normal"/>
    <w:uiPriority w:val="34"/>
    <w:rsid w:val="00EA2EEF"/>
    <w:pPr>
      <w:ind w:left="720"/>
    </w:pPr>
  </w:style>
  <w:style w:type="character" w:customStyle="1" w:styleId="RodapChar">
    <w:name w:val="Rodapé Char"/>
    <w:link w:val="Rodap"/>
    <w:uiPriority w:val="99"/>
    <w:rsid w:val="007377F0"/>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DF2DA5"/>
    <w:pPr>
      <w:widowControl w:val="0"/>
      <w:adjustRightInd w:val="0"/>
      <w:spacing w:after="160" w:line="240" w:lineRule="exact"/>
      <w:jc w:val="both"/>
      <w:textAlignment w:val="baseline"/>
    </w:pPr>
    <w:rPr>
      <w:rFonts w:ascii="Verdana" w:hAnsi="Verdana"/>
      <w:sz w:val="20"/>
      <w:szCs w:val="20"/>
      <w:lang w:val="en-US" w:eastAsia="en-US"/>
    </w:rPr>
  </w:style>
  <w:style w:type="paragraph" w:styleId="Textodebalo">
    <w:name w:val="Balloon Text"/>
    <w:basedOn w:val="Normal"/>
    <w:link w:val="TextodebaloChar"/>
    <w:uiPriority w:val="99"/>
    <w:semiHidden/>
    <w:unhideWhenUsed/>
    <w:rsid w:val="006F515A"/>
    <w:rPr>
      <w:rFonts w:ascii="Tahoma" w:hAnsi="Tahoma"/>
      <w:sz w:val="16"/>
      <w:szCs w:val="16"/>
      <w:lang w:val="x-none" w:eastAsia="x-none"/>
    </w:rPr>
  </w:style>
  <w:style w:type="character" w:customStyle="1" w:styleId="TextodebaloChar">
    <w:name w:val="Texto de balão Char"/>
    <w:link w:val="Textodebalo"/>
    <w:uiPriority w:val="99"/>
    <w:semiHidden/>
    <w:rsid w:val="006F515A"/>
    <w:rPr>
      <w:rFonts w:ascii="Tahoma" w:hAnsi="Tahoma" w:cs="Tahoma"/>
      <w:sz w:val="16"/>
      <w:szCs w:val="16"/>
    </w:rPr>
  </w:style>
  <w:style w:type="paragraph" w:customStyle="1" w:styleId="c3">
    <w:name w:val="c3"/>
    <w:basedOn w:val="Normal"/>
    <w:rsid w:val="00CC7AB0"/>
    <w:pPr>
      <w:spacing w:before="100" w:beforeAutospacing="1" w:after="100" w:afterAutospacing="1"/>
    </w:pPr>
    <w:rPr>
      <w:rFonts w:ascii="Arial" w:eastAsia="Arial Unicode MS" w:hAnsi="Arial" w:cs="Arial"/>
    </w:rPr>
  </w:style>
  <w:style w:type="paragraph" w:styleId="Textodenotaderodap">
    <w:name w:val="footnote text"/>
    <w:basedOn w:val="Normal"/>
    <w:link w:val="TextodenotaderodapChar"/>
    <w:uiPriority w:val="99"/>
    <w:semiHidden/>
    <w:unhideWhenUsed/>
    <w:rsid w:val="004B7F92"/>
    <w:rPr>
      <w:sz w:val="20"/>
      <w:szCs w:val="20"/>
    </w:rPr>
  </w:style>
  <w:style w:type="character" w:customStyle="1" w:styleId="TextodenotaderodapChar">
    <w:name w:val="Texto de nota de rodapé Char"/>
    <w:basedOn w:val="Fontepargpadro"/>
    <w:link w:val="Textodenotaderodap"/>
    <w:uiPriority w:val="99"/>
    <w:semiHidden/>
    <w:rsid w:val="004B7F92"/>
  </w:style>
  <w:style w:type="character" w:styleId="Refdenotaderodap">
    <w:name w:val="footnote reference"/>
    <w:uiPriority w:val="99"/>
    <w:semiHidden/>
    <w:unhideWhenUsed/>
    <w:rsid w:val="004B7F92"/>
    <w:rPr>
      <w:vertAlign w:val="superscript"/>
    </w:rPr>
  </w:style>
  <w:style w:type="paragraph" w:styleId="Lista2">
    <w:name w:val="List 2"/>
    <w:basedOn w:val="Normal"/>
    <w:rsid w:val="004A7D79"/>
    <w:pPr>
      <w:autoSpaceDE w:val="0"/>
      <w:autoSpaceDN w:val="0"/>
      <w:adjustRightInd w:val="0"/>
      <w:ind w:left="566" w:hanging="283"/>
      <w:jc w:val="both"/>
    </w:pPr>
  </w:style>
  <w:style w:type="table" w:styleId="Tabelacomgrade">
    <w:name w:val="Table Grid"/>
    <w:basedOn w:val="Tabelanormal"/>
    <w:uiPriority w:val="39"/>
    <w:rsid w:val="00BE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aliases w:val="bt Char,BT Char"/>
    <w:link w:val="Corpodetexto"/>
    <w:rsid w:val="00814951"/>
    <w:rPr>
      <w:rFonts w:ascii="Arial Narrow" w:eastAsia="Arial Unicode MS" w:hAnsi="Arial Narrow"/>
      <w:color w:val="000000"/>
      <w:w w:val="0"/>
      <w:sz w:val="22"/>
      <w:szCs w:val="24"/>
      <w:shd w:val="clear" w:color="auto" w:fill="FFFFFF"/>
    </w:rPr>
  </w:style>
  <w:style w:type="paragraph" w:customStyle="1" w:styleId="SombreamentoEscuro-nfase11">
    <w:name w:val="Sombreamento Escuro - Ênfase 11"/>
    <w:hidden/>
    <w:uiPriority w:val="99"/>
    <w:semiHidden/>
    <w:rsid w:val="00636A65"/>
    <w:rPr>
      <w:sz w:val="24"/>
      <w:szCs w:val="24"/>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F961B5"/>
    <w:pPr>
      <w:widowControl w:val="0"/>
      <w:adjustRightInd w:val="0"/>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DA616B"/>
    <w:pPr>
      <w:widowControl w:val="0"/>
      <w:adjustRightInd w:val="0"/>
      <w:spacing w:after="160" w:line="240" w:lineRule="exact"/>
      <w:jc w:val="both"/>
      <w:textAlignment w:val="baseline"/>
    </w:pPr>
    <w:rPr>
      <w:rFonts w:ascii="Verdana" w:hAnsi="Verdana"/>
      <w:sz w:val="20"/>
      <w:szCs w:val="20"/>
      <w:lang w:val="en-US" w:eastAsia="en-US"/>
    </w:rPr>
  </w:style>
  <w:style w:type="character" w:styleId="Refdecomentrio">
    <w:name w:val="annotation reference"/>
    <w:uiPriority w:val="99"/>
    <w:semiHidden/>
    <w:unhideWhenUsed/>
    <w:rsid w:val="00CF3203"/>
    <w:rPr>
      <w:sz w:val="16"/>
      <w:szCs w:val="16"/>
    </w:rPr>
  </w:style>
  <w:style w:type="paragraph" w:styleId="Sumrio1">
    <w:name w:val="toc 1"/>
    <w:basedOn w:val="Normal"/>
    <w:next w:val="Normal"/>
    <w:autoRedefine/>
    <w:uiPriority w:val="39"/>
    <w:unhideWhenUsed/>
    <w:rsid w:val="00B014D3"/>
    <w:pPr>
      <w:spacing w:before="120" w:after="120"/>
    </w:pPr>
    <w:rPr>
      <w:rFonts w:asciiTheme="minorHAnsi" w:hAnsiTheme="minorHAnsi" w:cstheme="minorHAnsi"/>
      <w:b/>
      <w:bCs/>
      <w:caps/>
      <w:sz w:val="20"/>
      <w:szCs w:val="20"/>
    </w:rPr>
  </w:style>
  <w:style w:type="paragraph" w:styleId="Textodecomentrio">
    <w:name w:val="annotation text"/>
    <w:basedOn w:val="Normal"/>
    <w:link w:val="TextodecomentrioChar"/>
    <w:uiPriority w:val="99"/>
    <w:unhideWhenUsed/>
    <w:rsid w:val="00CF3203"/>
    <w:rPr>
      <w:sz w:val="20"/>
      <w:szCs w:val="20"/>
    </w:rPr>
  </w:style>
  <w:style w:type="character" w:customStyle="1" w:styleId="TextodecomentrioChar">
    <w:name w:val="Texto de comentário Char"/>
    <w:basedOn w:val="Fontepargpadro"/>
    <w:link w:val="Textodecomentrio"/>
    <w:uiPriority w:val="99"/>
    <w:rsid w:val="00CF3203"/>
  </w:style>
  <w:style w:type="paragraph" w:styleId="Assuntodocomentrio">
    <w:name w:val="annotation subject"/>
    <w:basedOn w:val="Textodecomentrio"/>
    <w:next w:val="Textodecomentrio"/>
    <w:link w:val="AssuntodocomentrioChar"/>
    <w:uiPriority w:val="99"/>
    <w:semiHidden/>
    <w:unhideWhenUsed/>
    <w:rsid w:val="00CF3203"/>
    <w:rPr>
      <w:b/>
      <w:bCs/>
    </w:rPr>
  </w:style>
  <w:style w:type="character" w:customStyle="1" w:styleId="AssuntodocomentrioChar">
    <w:name w:val="Assunto do comentário Char"/>
    <w:link w:val="Assuntodocomentrio"/>
    <w:uiPriority w:val="99"/>
    <w:semiHidden/>
    <w:rsid w:val="00CF3203"/>
    <w:rPr>
      <w:b/>
      <w:bCs/>
    </w:rPr>
  </w:style>
  <w:style w:type="paragraph" w:styleId="Reviso">
    <w:name w:val="Revision"/>
    <w:hidden/>
    <w:uiPriority w:val="99"/>
    <w:semiHidden/>
    <w:rsid w:val="000050BC"/>
    <w:rPr>
      <w:sz w:val="24"/>
      <w:szCs w:val="24"/>
    </w:rPr>
  </w:style>
  <w:style w:type="paragraph" w:styleId="PargrafodaLista">
    <w:name w:val="List Paragraph"/>
    <w:aliases w:val="VBSO Títulos,Bullets 1,Capítulo,Itemização,Vitor Título,Vitor T’tulo,Normal numerado,Meu,Parágrafo da Lista.Comum,Comum,List Paragraph_0,Parágrafo da Lista;Comum,Vitor T?tulo,Bullet List,FooterText,numbered,List Paragraph1,列出段落"/>
    <w:basedOn w:val="Normal"/>
    <w:link w:val="PargrafodaListaChar"/>
    <w:uiPriority w:val="34"/>
    <w:qFormat/>
    <w:rsid w:val="00782585"/>
    <w:pPr>
      <w:ind w:left="708"/>
    </w:pPr>
  </w:style>
  <w:style w:type="paragraph" w:styleId="Commarcadores">
    <w:name w:val="List Bullet"/>
    <w:basedOn w:val="Normal"/>
    <w:uiPriority w:val="99"/>
    <w:unhideWhenUsed/>
    <w:rsid w:val="00764DCA"/>
    <w:pPr>
      <w:numPr>
        <w:numId w:val="7"/>
      </w:numPr>
      <w:contextualSpacing/>
    </w:pPr>
  </w:style>
  <w:style w:type="character" w:styleId="HiperlinkVisitado">
    <w:name w:val="FollowedHyperlink"/>
    <w:uiPriority w:val="99"/>
    <w:semiHidden/>
    <w:unhideWhenUsed/>
    <w:rsid w:val="00B20A44"/>
    <w:rPr>
      <w:color w:val="954F72"/>
      <w:u w:val="single"/>
    </w:rPr>
  </w:style>
  <w:style w:type="paragraph" w:customStyle="1" w:styleId="NormalJustified">
    <w:name w:val="Normal (Justified)"/>
    <w:basedOn w:val="Normal"/>
    <w:rsid w:val="002206FA"/>
    <w:pPr>
      <w:autoSpaceDE w:val="0"/>
      <w:autoSpaceDN w:val="0"/>
      <w:adjustRightInd w:val="0"/>
      <w:jc w:val="both"/>
    </w:pPr>
    <w:rPr>
      <w:kern w:val="28"/>
      <w:sz w:val="20"/>
      <w:szCs w:val="20"/>
    </w:rPr>
  </w:style>
  <w:style w:type="paragraph" w:customStyle="1" w:styleId="Estilo10">
    <w:name w:val="Estilo 1"/>
    <w:basedOn w:val="Normal"/>
    <w:qFormat/>
    <w:rsid w:val="00C1004D"/>
    <w:pPr>
      <w:widowControl w:val="0"/>
      <w:numPr>
        <w:numId w:val="9"/>
      </w:numPr>
      <w:spacing w:line="280" w:lineRule="atLeast"/>
      <w:jc w:val="both"/>
    </w:pPr>
    <w:rPr>
      <w:rFonts w:ascii="Garamond" w:hAnsi="Garamond"/>
      <w:b/>
      <w:smallCaps/>
      <w:color w:val="000000"/>
      <w:spacing w:val="-2"/>
      <w:u w:val="single"/>
    </w:rPr>
  </w:style>
  <w:style w:type="paragraph" w:customStyle="1" w:styleId="Default">
    <w:name w:val="Default"/>
    <w:rsid w:val="00E80C95"/>
    <w:pPr>
      <w:autoSpaceDE w:val="0"/>
      <w:autoSpaceDN w:val="0"/>
      <w:adjustRightInd w:val="0"/>
    </w:pPr>
    <w:rPr>
      <w:rFonts w:ascii="Arial" w:hAnsi="Arial" w:cs="Arial"/>
      <w:color w:val="000000"/>
      <w:sz w:val="24"/>
      <w:szCs w:val="24"/>
    </w:rPr>
  </w:style>
  <w:style w:type="paragraph" w:customStyle="1" w:styleId="artigo">
    <w:name w:val="artigo"/>
    <w:basedOn w:val="Normal"/>
    <w:rsid w:val="001D224C"/>
    <w:pPr>
      <w:spacing w:before="100" w:beforeAutospacing="1" w:after="100" w:afterAutospacing="1"/>
    </w:pPr>
  </w:style>
  <w:style w:type="character" w:customStyle="1" w:styleId="PargrafodaListaChar">
    <w:name w:val="Parágrafo da Lista Char"/>
    <w:aliases w:val="VBSO Títulos Char,Bullets 1 Char,Capítulo Char,Itemização Char,Vitor Título Char,Vitor T’tulo Char,Normal numerado Char,Meu Char,Parágrafo da Lista.Comum Char,Comum Char,List Paragraph_0 Char,Parágrafo da Lista;Comum Char"/>
    <w:link w:val="PargrafodaLista"/>
    <w:uiPriority w:val="34"/>
    <w:qFormat/>
    <w:locked/>
    <w:rsid w:val="00ED11F0"/>
    <w:rPr>
      <w:sz w:val="24"/>
      <w:szCs w:val="24"/>
    </w:rPr>
  </w:style>
  <w:style w:type="paragraph" w:customStyle="1" w:styleId="Level1">
    <w:name w:val="Level 1"/>
    <w:basedOn w:val="Normal"/>
    <w:qFormat/>
    <w:rsid w:val="00CA088B"/>
    <w:pPr>
      <w:keepNext/>
      <w:widowControl w:val="0"/>
      <w:numPr>
        <w:numId w:val="37"/>
      </w:numPr>
      <w:spacing w:before="280" w:after="140" w:line="290" w:lineRule="auto"/>
      <w:jc w:val="both"/>
      <w:outlineLvl w:val="0"/>
    </w:pPr>
    <w:rPr>
      <w:rFonts w:ascii="Arial" w:hAnsi="Arial" w:cs="Arial"/>
      <w:b/>
      <w:sz w:val="22"/>
      <w:szCs w:val="20"/>
    </w:rPr>
  </w:style>
  <w:style w:type="paragraph" w:customStyle="1" w:styleId="Level2">
    <w:name w:val="Level 2"/>
    <w:aliases w:val="2"/>
    <w:basedOn w:val="Normal"/>
    <w:link w:val="Level2Char"/>
    <w:qFormat/>
    <w:rsid w:val="00CA088B"/>
    <w:pPr>
      <w:numPr>
        <w:ilvl w:val="1"/>
        <w:numId w:val="37"/>
      </w:numPr>
      <w:spacing w:after="140" w:line="290" w:lineRule="auto"/>
      <w:jc w:val="both"/>
      <w:outlineLvl w:val="1"/>
    </w:pPr>
    <w:rPr>
      <w:rFonts w:ascii="Arial" w:hAnsi="Arial" w:cs="Arial"/>
      <w:sz w:val="20"/>
      <w:szCs w:val="20"/>
    </w:rPr>
  </w:style>
  <w:style w:type="paragraph" w:customStyle="1" w:styleId="Level3">
    <w:name w:val="Level 3"/>
    <w:basedOn w:val="Normal"/>
    <w:link w:val="Level3Char"/>
    <w:rsid w:val="00CA088B"/>
    <w:pPr>
      <w:numPr>
        <w:ilvl w:val="2"/>
        <w:numId w:val="37"/>
      </w:numPr>
      <w:spacing w:after="140" w:line="290" w:lineRule="auto"/>
      <w:jc w:val="both"/>
      <w:outlineLvl w:val="2"/>
    </w:pPr>
    <w:rPr>
      <w:rFonts w:ascii="Arial" w:hAnsi="Arial" w:cs="Arial"/>
      <w:sz w:val="20"/>
      <w:szCs w:val="20"/>
    </w:rPr>
  </w:style>
  <w:style w:type="paragraph" w:customStyle="1" w:styleId="Level4">
    <w:name w:val="Level 4"/>
    <w:basedOn w:val="Normal"/>
    <w:rsid w:val="00CA088B"/>
    <w:pPr>
      <w:numPr>
        <w:ilvl w:val="3"/>
        <w:numId w:val="37"/>
      </w:numPr>
      <w:spacing w:after="140" w:line="290" w:lineRule="auto"/>
      <w:jc w:val="both"/>
      <w:outlineLvl w:val="3"/>
    </w:pPr>
    <w:rPr>
      <w:rFonts w:ascii="Arial" w:hAnsi="Arial" w:cs="Arial"/>
      <w:sz w:val="20"/>
      <w:szCs w:val="20"/>
    </w:rPr>
  </w:style>
  <w:style w:type="paragraph" w:customStyle="1" w:styleId="Level5">
    <w:name w:val="Level 5"/>
    <w:basedOn w:val="Normal"/>
    <w:uiPriority w:val="99"/>
    <w:rsid w:val="00CA088B"/>
    <w:pPr>
      <w:numPr>
        <w:ilvl w:val="4"/>
        <w:numId w:val="37"/>
      </w:numPr>
      <w:spacing w:after="140" w:line="290" w:lineRule="auto"/>
      <w:jc w:val="both"/>
    </w:pPr>
    <w:rPr>
      <w:rFonts w:ascii="Arial" w:hAnsi="Arial" w:cs="Arial"/>
      <w:sz w:val="20"/>
      <w:szCs w:val="20"/>
    </w:rPr>
  </w:style>
  <w:style w:type="paragraph" w:customStyle="1" w:styleId="Level6">
    <w:name w:val="Level 6"/>
    <w:basedOn w:val="Normal"/>
    <w:rsid w:val="00CA088B"/>
    <w:pPr>
      <w:numPr>
        <w:ilvl w:val="5"/>
        <w:numId w:val="37"/>
      </w:numPr>
      <w:spacing w:after="140" w:line="290" w:lineRule="auto"/>
      <w:jc w:val="both"/>
    </w:pPr>
    <w:rPr>
      <w:rFonts w:ascii="Arial" w:hAnsi="Arial" w:cs="Arial"/>
      <w:sz w:val="20"/>
      <w:szCs w:val="20"/>
    </w:rPr>
  </w:style>
  <w:style w:type="character" w:customStyle="1" w:styleId="Level2Char">
    <w:name w:val="Level 2 Char"/>
    <w:link w:val="Level2"/>
    <w:rsid w:val="00CA088B"/>
    <w:rPr>
      <w:rFonts w:ascii="Arial" w:hAnsi="Arial" w:cs="Arial"/>
    </w:rPr>
  </w:style>
  <w:style w:type="paragraph" w:customStyle="1" w:styleId="PDG-normal">
    <w:name w:val="PDG - normal"/>
    <w:uiPriority w:val="99"/>
    <w:rsid w:val="003F2E71"/>
    <w:pPr>
      <w:suppressAutoHyphens/>
      <w:spacing w:after="200" w:line="300" w:lineRule="exact"/>
      <w:jc w:val="both"/>
    </w:pPr>
    <w:rPr>
      <w:rFonts w:ascii="Lucida Grande" w:eastAsia="ヒラギノ角ゴ Pro W3" w:hAnsi="Lucida Grande"/>
      <w:color w:val="000000"/>
    </w:rPr>
  </w:style>
  <w:style w:type="paragraph" w:styleId="Ttulo">
    <w:name w:val="Title"/>
    <w:basedOn w:val="PargrafodaLista"/>
    <w:link w:val="TtuloChar"/>
    <w:autoRedefine/>
    <w:rsid w:val="00E71A77"/>
    <w:pPr>
      <w:numPr>
        <w:numId w:val="44"/>
      </w:numPr>
      <w:tabs>
        <w:tab w:val="left" w:pos="1134"/>
      </w:tabs>
      <w:autoSpaceDE w:val="0"/>
      <w:autoSpaceDN w:val="0"/>
      <w:adjustRightInd w:val="0"/>
      <w:spacing w:line="320" w:lineRule="exact"/>
      <w:jc w:val="both"/>
    </w:pPr>
    <w:rPr>
      <w:rFonts w:ascii="Verdana" w:eastAsiaTheme="minorHAnsi" w:hAnsi="Verdana" w:cstheme="minorHAnsi"/>
      <w:b/>
      <w:bCs/>
      <w:sz w:val="20"/>
      <w:szCs w:val="20"/>
      <w:lang w:eastAsia="en-US"/>
    </w:rPr>
  </w:style>
  <w:style w:type="character" w:customStyle="1" w:styleId="TtuloChar">
    <w:name w:val="Título Char"/>
    <w:basedOn w:val="Fontepargpadro"/>
    <w:link w:val="Ttulo"/>
    <w:rsid w:val="00E71A77"/>
    <w:rPr>
      <w:rFonts w:ascii="Verdana" w:eastAsiaTheme="minorHAnsi" w:hAnsi="Verdana" w:cstheme="minorHAnsi"/>
      <w:b/>
      <w:bCs/>
      <w:lang w:eastAsia="en-US"/>
    </w:rPr>
  </w:style>
  <w:style w:type="paragraph" w:customStyle="1" w:styleId="PargrafoComumNvel1">
    <w:name w:val="Parágrafo Comum Nível 1"/>
    <w:basedOn w:val="PargrafodaLista"/>
    <w:qFormat/>
    <w:rsid w:val="00E71A77"/>
    <w:pPr>
      <w:numPr>
        <w:ilvl w:val="1"/>
        <w:numId w:val="44"/>
      </w:numPr>
      <w:tabs>
        <w:tab w:val="left" w:pos="1134"/>
      </w:tabs>
      <w:autoSpaceDE w:val="0"/>
      <w:autoSpaceDN w:val="0"/>
      <w:adjustRightInd w:val="0"/>
      <w:spacing w:line="320" w:lineRule="exact"/>
      <w:jc w:val="both"/>
    </w:pPr>
    <w:rPr>
      <w:rFonts w:ascii="Verdana" w:eastAsia="MS Mincho" w:hAnsi="Verdana" w:cstheme="minorHAnsi"/>
      <w:sz w:val="20"/>
      <w:szCs w:val="20"/>
      <w:lang w:eastAsia="en-US"/>
    </w:rPr>
  </w:style>
  <w:style w:type="paragraph" w:customStyle="1" w:styleId="PargrafoComumNvel2">
    <w:name w:val="Parágrafo Comum Nível 2"/>
    <w:basedOn w:val="PargrafodaLista"/>
    <w:link w:val="PargrafoComumNvel2Char"/>
    <w:qFormat/>
    <w:rsid w:val="00E71A77"/>
    <w:pPr>
      <w:numPr>
        <w:ilvl w:val="2"/>
        <w:numId w:val="44"/>
      </w:numPr>
      <w:tabs>
        <w:tab w:val="left" w:pos="1134"/>
      </w:tabs>
      <w:autoSpaceDE w:val="0"/>
      <w:autoSpaceDN w:val="0"/>
      <w:adjustRightInd w:val="0"/>
      <w:spacing w:line="320" w:lineRule="exact"/>
      <w:jc w:val="both"/>
    </w:pPr>
    <w:rPr>
      <w:rFonts w:ascii="Verdana" w:eastAsia="MS Mincho" w:hAnsi="Verdana" w:cstheme="minorHAnsi"/>
      <w:lang w:eastAsia="en-US"/>
    </w:rPr>
  </w:style>
  <w:style w:type="character" w:customStyle="1" w:styleId="PargrafoComumNvel2Char">
    <w:name w:val="Parágrafo Comum Nível 2 Char"/>
    <w:basedOn w:val="PargrafodaListaChar"/>
    <w:link w:val="PargrafoComumNvel2"/>
    <w:rsid w:val="00E71A77"/>
    <w:rPr>
      <w:rFonts w:ascii="Verdana" w:eastAsia="MS Mincho" w:hAnsi="Verdana" w:cstheme="minorHAnsi"/>
      <w:sz w:val="24"/>
      <w:szCs w:val="24"/>
      <w:lang w:eastAsia="en-US"/>
    </w:rPr>
  </w:style>
  <w:style w:type="paragraph" w:customStyle="1" w:styleId="Demarest01">
    <w:name w:val="Demarest01"/>
    <w:basedOn w:val="Normal"/>
    <w:rsid w:val="00E360D6"/>
    <w:pPr>
      <w:keepNext/>
      <w:widowControl w:val="0"/>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ind w:left="720" w:right="-731" w:hanging="360"/>
      <w:jc w:val="both"/>
      <w:outlineLvl w:val="0"/>
    </w:pPr>
    <w:rPr>
      <w:rFonts w:ascii="Arial" w:hAnsi="Arial" w:cs="Arial"/>
      <w:b/>
      <w:bCs/>
      <w:color w:val="000000"/>
      <w:sz w:val="22"/>
      <w:szCs w:val="22"/>
    </w:rPr>
  </w:style>
  <w:style w:type="paragraph" w:customStyle="1" w:styleId="Nvel11">
    <w:name w:val="Nível 1.1"/>
    <w:basedOn w:val="Normal"/>
    <w:qFormat/>
    <w:rsid w:val="000559A3"/>
    <w:pPr>
      <w:numPr>
        <w:ilvl w:val="1"/>
        <w:numId w:val="55"/>
      </w:numPr>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0559A3"/>
    <w:pPr>
      <w:keepNext/>
      <w:numPr>
        <w:numId w:val="55"/>
      </w:numPr>
      <w:tabs>
        <w:tab w:val="left" w:pos="1418"/>
      </w:tabs>
      <w:spacing w:line="288" w:lineRule="auto"/>
      <w:jc w:val="both"/>
      <w:outlineLvl w:val="0"/>
    </w:pPr>
    <w:rPr>
      <w:rFonts w:ascii="Trebuchet MS" w:eastAsiaTheme="minorHAnsi" w:hAnsi="Trebuchet MS" w:cstheme="minorBidi"/>
      <w:b/>
      <w:sz w:val="22"/>
      <w:szCs w:val="22"/>
      <w:lang w:eastAsia="en-US"/>
    </w:rPr>
  </w:style>
  <w:style w:type="paragraph" w:customStyle="1" w:styleId="Nvel11a">
    <w:name w:val="Nível 1.1 (a)"/>
    <w:basedOn w:val="Normal"/>
    <w:qFormat/>
    <w:rsid w:val="000559A3"/>
    <w:pPr>
      <w:numPr>
        <w:ilvl w:val="2"/>
        <w:numId w:val="55"/>
      </w:numPr>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0559A3"/>
    <w:pPr>
      <w:numPr>
        <w:ilvl w:val="3"/>
        <w:numId w:val="55"/>
      </w:numPr>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0559A3"/>
    <w:pPr>
      <w:numPr>
        <w:ilvl w:val="4"/>
        <w:numId w:val="55"/>
      </w:numPr>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0559A3"/>
    <w:pPr>
      <w:numPr>
        <w:ilvl w:val="5"/>
        <w:numId w:val="55"/>
      </w:numPr>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0559A3"/>
    <w:pPr>
      <w:numPr>
        <w:ilvl w:val="6"/>
        <w:numId w:val="55"/>
      </w:numPr>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0559A3"/>
    <w:pPr>
      <w:numPr>
        <w:ilvl w:val="7"/>
      </w:numPr>
    </w:pPr>
  </w:style>
  <w:style w:type="paragraph" w:customStyle="1" w:styleId="Nvel1111a">
    <w:name w:val="Nível 1.1.1.1 (a)"/>
    <w:basedOn w:val="Nvel1111"/>
    <w:qFormat/>
    <w:rsid w:val="000559A3"/>
    <w:pPr>
      <w:numPr>
        <w:ilvl w:val="8"/>
      </w:numPr>
    </w:pPr>
  </w:style>
  <w:style w:type="paragraph" w:styleId="CabealhodoSumrio">
    <w:name w:val="TOC Heading"/>
    <w:basedOn w:val="Ttulo1"/>
    <w:next w:val="Normal"/>
    <w:uiPriority w:val="39"/>
    <w:unhideWhenUsed/>
    <w:qFormat/>
    <w:rsid w:val="00650371"/>
    <w:pPr>
      <w:keepLines/>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before="240" w:line="259" w:lineRule="auto"/>
      <w:jc w:val="left"/>
      <w:outlineLvl w:val="9"/>
    </w:pPr>
    <w:rPr>
      <w:rFonts w:asciiTheme="majorHAnsi" w:eastAsiaTheme="majorEastAsia" w:hAnsiTheme="majorHAnsi" w:cstheme="majorBidi"/>
      <w:b w:val="0"/>
      <w:bCs w:val="0"/>
      <w:caps w:val="0"/>
      <w:color w:val="2E74B5" w:themeColor="accent1" w:themeShade="BF"/>
      <w:sz w:val="32"/>
      <w:szCs w:val="32"/>
    </w:rPr>
  </w:style>
  <w:style w:type="numbering" w:customStyle="1" w:styleId="EstiloVBSO">
    <w:name w:val="Estilo VBSO"/>
    <w:uiPriority w:val="99"/>
    <w:rsid w:val="00061EF1"/>
    <w:pPr>
      <w:numPr>
        <w:numId w:val="66"/>
      </w:numPr>
    </w:pPr>
  </w:style>
  <w:style w:type="paragraph" w:styleId="Sumrio2">
    <w:name w:val="toc 2"/>
    <w:aliases w:val="Sumário VBSO"/>
    <w:basedOn w:val="Nvel1"/>
    <w:next w:val="Nvel11"/>
    <w:autoRedefine/>
    <w:uiPriority w:val="39"/>
    <w:unhideWhenUsed/>
    <w:rsid w:val="00061EF1"/>
    <w:pPr>
      <w:keepNext w:val="0"/>
      <w:numPr>
        <w:numId w:val="0"/>
      </w:numPr>
      <w:tabs>
        <w:tab w:val="clear" w:pos="1418"/>
      </w:tabs>
      <w:spacing w:line="240" w:lineRule="auto"/>
      <w:ind w:left="240"/>
      <w:jc w:val="left"/>
      <w:outlineLvl w:val="9"/>
    </w:pPr>
    <w:rPr>
      <w:rFonts w:asciiTheme="minorHAnsi" w:eastAsia="Times New Roman" w:hAnsiTheme="minorHAnsi" w:cstheme="minorHAnsi"/>
      <w:b w:val="0"/>
      <w:smallCaps/>
      <w:sz w:val="20"/>
      <w:szCs w:val="20"/>
      <w:lang w:eastAsia="pt-BR"/>
    </w:rPr>
  </w:style>
  <w:style w:type="paragraph" w:styleId="Sumrio3">
    <w:name w:val="toc 3"/>
    <w:basedOn w:val="Normal"/>
    <w:next w:val="Normal"/>
    <w:autoRedefine/>
    <w:uiPriority w:val="39"/>
    <w:unhideWhenUsed/>
    <w:rsid w:val="00061EF1"/>
    <w:pPr>
      <w:ind w:left="480"/>
    </w:pPr>
    <w:rPr>
      <w:rFonts w:asciiTheme="minorHAnsi" w:hAnsiTheme="minorHAnsi" w:cstheme="minorHAnsi"/>
      <w:i/>
      <w:iCs/>
      <w:sz w:val="20"/>
      <w:szCs w:val="20"/>
    </w:rPr>
  </w:style>
  <w:style w:type="paragraph" w:styleId="Sumrio4">
    <w:name w:val="toc 4"/>
    <w:basedOn w:val="Normal"/>
    <w:next w:val="Normal"/>
    <w:autoRedefine/>
    <w:uiPriority w:val="39"/>
    <w:unhideWhenUsed/>
    <w:rsid w:val="00061EF1"/>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061EF1"/>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061EF1"/>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061EF1"/>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061EF1"/>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061EF1"/>
    <w:pPr>
      <w:ind w:left="1920"/>
    </w:pPr>
    <w:rPr>
      <w:rFonts w:asciiTheme="minorHAnsi" w:hAnsiTheme="minorHAnsi" w:cstheme="minorHAnsi"/>
      <w:sz w:val="18"/>
      <w:szCs w:val="18"/>
    </w:rPr>
  </w:style>
  <w:style w:type="numbering" w:customStyle="1" w:styleId="VBSOEstilo">
    <w:name w:val="VBSO Estilo"/>
    <w:uiPriority w:val="99"/>
    <w:rsid w:val="00190B68"/>
    <w:pPr>
      <w:numPr>
        <w:numId w:val="70"/>
      </w:numPr>
    </w:pPr>
  </w:style>
  <w:style w:type="numbering" w:customStyle="1" w:styleId="Estilo1">
    <w:name w:val="Estilo1"/>
    <w:uiPriority w:val="99"/>
    <w:rsid w:val="00190B68"/>
    <w:pPr>
      <w:numPr>
        <w:numId w:val="72"/>
      </w:numPr>
    </w:pPr>
  </w:style>
  <w:style w:type="character" w:customStyle="1" w:styleId="p0Char">
    <w:name w:val="p0 Char"/>
    <w:link w:val="p0"/>
    <w:rsid w:val="00E550A1"/>
    <w:rPr>
      <w:rFonts w:ascii="Times" w:hAnsi="Times"/>
      <w:sz w:val="22"/>
      <w:szCs w:val="22"/>
      <w:shd w:val="clear" w:color="auto" w:fill="FFFFFF"/>
    </w:rPr>
  </w:style>
  <w:style w:type="character" w:styleId="MenoPendente">
    <w:name w:val="Unresolved Mention"/>
    <w:basedOn w:val="Fontepargpadro"/>
    <w:uiPriority w:val="99"/>
    <w:semiHidden/>
    <w:unhideWhenUsed/>
    <w:rsid w:val="00CC313A"/>
    <w:rPr>
      <w:color w:val="605E5C"/>
      <w:shd w:val="clear" w:color="auto" w:fill="E1DFDD"/>
    </w:rPr>
  </w:style>
  <w:style w:type="paragraph" w:customStyle="1" w:styleId="VBSOTexto">
    <w:name w:val="VBSO Texto"/>
    <w:basedOn w:val="PargrafodaLista"/>
    <w:link w:val="VBSOTextoChar"/>
    <w:rsid w:val="00C73994"/>
    <w:pPr>
      <w:keepNext/>
      <w:keepLines/>
      <w:numPr>
        <w:ilvl w:val="1"/>
        <w:numId w:val="69"/>
      </w:numPr>
      <w:tabs>
        <w:tab w:val="left" w:pos="709"/>
      </w:tabs>
      <w:spacing w:line="340" w:lineRule="atLeast"/>
      <w:ind w:left="0" w:firstLine="0"/>
      <w:jc w:val="both"/>
      <w:outlineLvl w:val="0"/>
    </w:pPr>
    <w:rPr>
      <w:b/>
      <w:sz w:val="23"/>
      <w:szCs w:val="23"/>
    </w:rPr>
  </w:style>
  <w:style w:type="paragraph" w:customStyle="1" w:styleId="VBSOSubttulo">
    <w:name w:val="VBSO Subtítulo"/>
    <w:basedOn w:val="VBSOTexto"/>
    <w:link w:val="VBSOSubttuloChar"/>
    <w:qFormat/>
    <w:rsid w:val="005E7F1E"/>
  </w:style>
  <w:style w:type="character" w:customStyle="1" w:styleId="VBSOTextoChar">
    <w:name w:val="VBSO Texto Char"/>
    <w:basedOn w:val="PargrafodaListaChar"/>
    <w:link w:val="VBSOTexto"/>
    <w:rsid w:val="00C73994"/>
    <w:rPr>
      <w:b/>
      <w:sz w:val="23"/>
      <w:szCs w:val="23"/>
    </w:rPr>
  </w:style>
  <w:style w:type="paragraph" w:customStyle="1" w:styleId="VBSOTtulo1">
    <w:name w:val="VBSO Título 1"/>
    <w:basedOn w:val="PargrafodaLista"/>
    <w:link w:val="VBSOTtulo1Char"/>
    <w:qFormat/>
    <w:rsid w:val="00EF6D69"/>
    <w:pPr>
      <w:keepNext/>
      <w:keepLines/>
      <w:numPr>
        <w:numId w:val="69"/>
      </w:numPr>
      <w:spacing w:before="240" w:line="340" w:lineRule="atLeast"/>
      <w:ind w:left="709" w:hanging="709"/>
      <w:outlineLvl w:val="0"/>
    </w:pPr>
    <w:rPr>
      <w:b/>
      <w:smallCaps/>
      <w:sz w:val="23"/>
      <w:szCs w:val="23"/>
    </w:rPr>
  </w:style>
  <w:style w:type="character" w:customStyle="1" w:styleId="VBSOSubttuloChar">
    <w:name w:val="VBSO Subtítulo Char"/>
    <w:basedOn w:val="VBSOTextoChar"/>
    <w:link w:val="VBSOSubttulo"/>
    <w:rsid w:val="005E7F1E"/>
    <w:rPr>
      <w:b/>
      <w:sz w:val="23"/>
      <w:szCs w:val="23"/>
    </w:rPr>
  </w:style>
  <w:style w:type="paragraph" w:customStyle="1" w:styleId="VBSOTtulo2">
    <w:name w:val="VBSO Título 2"/>
    <w:basedOn w:val="VBSOSubttulo"/>
    <w:link w:val="VBSOTtulo2Char"/>
    <w:qFormat/>
    <w:rsid w:val="00EF6D69"/>
  </w:style>
  <w:style w:type="character" w:customStyle="1" w:styleId="VBSOTtulo1Char">
    <w:name w:val="VBSO Título 1 Char"/>
    <w:basedOn w:val="PargrafodaListaChar"/>
    <w:link w:val="VBSOTtulo1"/>
    <w:rsid w:val="00EF6D69"/>
    <w:rPr>
      <w:b/>
      <w:smallCaps/>
      <w:sz w:val="23"/>
      <w:szCs w:val="23"/>
    </w:rPr>
  </w:style>
  <w:style w:type="paragraph" w:customStyle="1" w:styleId="VBSOClusulas">
    <w:name w:val="VBSO Cláusulas"/>
    <w:basedOn w:val="PargrafodaLista"/>
    <w:link w:val="VBSOClusulasChar"/>
    <w:qFormat/>
    <w:rsid w:val="00EF6D69"/>
    <w:pPr>
      <w:numPr>
        <w:ilvl w:val="2"/>
        <w:numId w:val="69"/>
      </w:numPr>
      <w:tabs>
        <w:tab w:val="left" w:pos="709"/>
      </w:tabs>
      <w:spacing w:line="340" w:lineRule="atLeast"/>
      <w:ind w:left="0" w:firstLine="0"/>
      <w:jc w:val="both"/>
      <w:outlineLvl w:val="0"/>
    </w:pPr>
    <w:rPr>
      <w:bCs/>
      <w:sz w:val="23"/>
      <w:szCs w:val="23"/>
    </w:rPr>
  </w:style>
  <w:style w:type="character" w:customStyle="1" w:styleId="VBSOTtulo2Char">
    <w:name w:val="VBSO Título 2 Char"/>
    <w:basedOn w:val="VBSOSubttuloChar"/>
    <w:link w:val="VBSOTtulo2"/>
    <w:rsid w:val="00EF6D69"/>
    <w:rPr>
      <w:b/>
      <w:sz w:val="23"/>
      <w:szCs w:val="23"/>
    </w:rPr>
  </w:style>
  <w:style w:type="character" w:customStyle="1" w:styleId="VBSOClusulasChar">
    <w:name w:val="VBSO Cláusulas Char"/>
    <w:basedOn w:val="PargrafodaListaChar"/>
    <w:link w:val="VBSOClusulas"/>
    <w:rsid w:val="00EF6D69"/>
    <w:rPr>
      <w:bCs/>
      <w:sz w:val="23"/>
      <w:szCs w:val="23"/>
    </w:rPr>
  </w:style>
  <w:style w:type="character" w:customStyle="1" w:styleId="Level3Char">
    <w:name w:val="Level 3 Char"/>
    <w:link w:val="Level3"/>
    <w:rsid w:val="00F94EB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3098">
      <w:bodyDiv w:val="1"/>
      <w:marLeft w:val="0"/>
      <w:marRight w:val="0"/>
      <w:marTop w:val="0"/>
      <w:marBottom w:val="0"/>
      <w:divBdr>
        <w:top w:val="none" w:sz="0" w:space="0" w:color="auto"/>
        <w:left w:val="none" w:sz="0" w:space="0" w:color="auto"/>
        <w:bottom w:val="none" w:sz="0" w:space="0" w:color="auto"/>
        <w:right w:val="none" w:sz="0" w:space="0" w:color="auto"/>
      </w:divBdr>
    </w:div>
    <w:div w:id="195119386">
      <w:bodyDiv w:val="1"/>
      <w:marLeft w:val="0"/>
      <w:marRight w:val="0"/>
      <w:marTop w:val="0"/>
      <w:marBottom w:val="0"/>
      <w:divBdr>
        <w:top w:val="none" w:sz="0" w:space="0" w:color="auto"/>
        <w:left w:val="none" w:sz="0" w:space="0" w:color="auto"/>
        <w:bottom w:val="none" w:sz="0" w:space="0" w:color="auto"/>
        <w:right w:val="none" w:sz="0" w:space="0" w:color="auto"/>
      </w:divBdr>
    </w:div>
    <w:div w:id="233200308">
      <w:bodyDiv w:val="1"/>
      <w:marLeft w:val="0"/>
      <w:marRight w:val="0"/>
      <w:marTop w:val="0"/>
      <w:marBottom w:val="0"/>
      <w:divBdr>
        <w:top w:val="none" w:sz="0" w:space="0" w:color="auto"/>
        <w:left w:val="none" w:sz="0" w:space="0" w:color="auto"/>
        <w:bottom w:val="none" w:sz="0" w:space="0" w:color="auto"/>
        <w:right w:val="none" w:sz="0" w:space="0" w:color="auto"/>
      </w:divBdr>
      <w:divsChild>
        <w:div w:id="1101219909">
          <w:marLeft w:val="0"/>
          <w:marRight w:val="0"/>
          <w:marTop w:val="0"/>
          <w:marBottom w:val="0"/>
          <w:divBdr>
            <w:top w:val="none" w:sz="0" w:space="0" w:color="auto"/>
            <w:left w:val="none" w:sz="0" w:space="0" w:color="auto"/>
            <w:bottom w:val="none" w:sz="0" w:space="0" w:color="auto"/>
            <w:right w:val="none" w:sz="0" w:space="0" w:color="auto"/>
          </w:divBdr>
        </w:div>
      </w:divsChild>
    </w:div>
    <w:div w:id="242616705">
      <w:bodyDiv w:val="1"/>
      <w:marLeft w:val="0"/>
      <w:marRight w:val="0"/>
      <w:marTop w:val="0"/>
      <w:marBottom w:val="0"/>
      <w:divBdr>
        <w:top w:val="none" w:sz="0" w:space="0" w:color="auto"/>
        <w:left w:val="none" w:sz="0" w:space="0" w:color="auto"/>
        <w:bottom w:val="none" w:sz="0" w:space="0" w:color="auto"/>
        <w:right w:val="none" w:sz="0" w:space="0" w:color="auto"/>
      </w:divBdr>
      <w:divsChild>
        <w:div w:id="1954750233">
          <w:marLeft w:val="0"/>
          <w:marRight w:val="0"/>
          <w:marTop w:val="0"/>
          <w:marBottom w:val="0"/>
          <w:divBdr>
            <w:top w:val="none" w:sz="0" w:space="0" w:color="auto"/>
            <w:left w:val="none" w:sz="0" w:space="0" w:color="auto"/>
            <w:bottom w:val="none" w:sz="0" w:space="0" w:color="auto"/>
            <w:right w:val="none" w:sz="0" w:space="0" w:color="auto"/>
          </w:divBdr>
          <w:divsChild>
            <w:div w:id="797528466">
              <w:marLeft w:val="0"/>
              <w:marRight w:val="0"/>
              <w:marTop w:val="0"/>
              <w:marBottom w:val="0"/>
              <w:divBdr>
                <w:top w:val="none" w:sz="0" w:space="0" w:color="auto"/>
                <w:left w:val="none" w:sz="0" w:space="0" w:color="auto"/>
                <w:bottom w:val="none" w:sz="0" w:space="0" w:color="auto"/>
                <w:right w:val="none" w:sz="0" w:space="0" w:color="auto"/>
              </w:divBdr>
              <w:divsChild>
                <w:div w:id="505021341">
                  <w:marLeft w:val="0"/>
                  <w:marRight w:val="0"/>
                  <w:marTop w:val="0"/>
                  <w:marBottom w:val="0"/>
                  <w:divBdr>
                    <w:top w:val="none" w:sz="0" w:space="0" w:color="auto"/>
                    <w:left w:val="none" w:sz="0" w:space="0" w:color="auto"/>
                    <w:bottom w:val="none" w:sz="0" w:space="0" w:color="auto"/>
                    <w:right w:val="none" w:sz="0" w:space="0" w:color="auto"/>
                  </w:divBdr>
                  <w:divsChild>
                    <w:div w:id="1167088130">
                      <w:marLeft w:val="0"/>
                      <w:marRight w:val="0"/>
                      <w:marTop w:val="0"/>
                      <w:marBottom w:val="0"/>
                      <w:divBdr>
                        <w:top w:val="none" w:sz="0" w:space="0" w:color="auto"/>
                        <w:left w:val="none" w:sz="0" w:space="0" w:color="auto"/>
                        <w:bottom w:val="none" w:sz="0" w:space="0" w:color="auto"/>
                        <w:right w:val="none" w:sz="0" w:space="0" w:color="auto"/>
                      </w:divBdr>
                      <w:divsChild>
                        <w:div w:id="1030956587">
                          <w:marLeft w:val="0"/>
                          <w:marRight w:val="0"/>
                          <w:marTop w:val="0"/>
                          <w:marBottom w:val="0"/>
                          <w:divBdr>
                            <w:top w:val="none" w:sz="0" w:space="0" w:color="auto"/>
                            <w:left w:val="none" w:sz="0" w:space="0" w:color="auto"/>
                            <w:bottom w:val="none" w:sz="0" w:space="0" w:color="auto"/>
                            <w:right w:val="none" w:sz="0" w:space="0" w:color="auto"/>
                          </w:divBdr>
                          <w:divsChild>
                            <w:div w:id="1162165641">
                              <w:marLeft w:val="0"/>
                              <w:marRight w:val="0"/>
                              <w:marTop w:val="0"/>
                              <w:marBottom w:val="0"/>
                              <w:divBdr>
                                <w:top w:val="none" w:sz="0" w:space="0" w:color="auto"/>
                                <w:left w:val="none" w:sz="0" w:space="0" w:color="auto"/>
                                <w:bottom w:val="none" w:sz="0" w:space="0" w:color="auto"/>
                                <w:right w:val="none" w:sz="0" w:space="0" w:color="auto"/>
                              </w:divBdr>
                              <w:divsChild>
                                <w:div w:id="430585234">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290672633">
      <w:bodyDiv w:val="1"/>
      <w:marLeft w:val="0"/>
      <w:marRight w:val="0"/>
      <w:marTop w:val="0"/>
      <w:marBottom w:val="0"/>
      <w:divBdr>
        <w:top w:val="none" w:sz="0" w:space="0" w:color="auto"/>
        <w:left w:val="none" w:sz="0" w:space="0" w:color="auto"/>
        <w:bottom w:val="none" w:sz="0" w:space="0" w:color="auto"/>
        <w:right w:val="none" w:sz="0" w:space="0" w:color="auto"/>
      </w:divBdr>
    </w:div>
    <w:div w:id="294601351">
      <w:bodyDiv w:val="1"/>
      <w:marLeft w:val="0"/>
      <w:marRight w:val="0"/>
      <w:marTop w:val="0"/>
      <w:marBottom w:val="0"/>
      <w:divBdr>
        <w:top w:val="none" w:sz="0" w:space="0" w:color="auto"/>
        <w:left w:val="none" w:sz="0" w:space="0" w:color="auto"/>
        <w:bottom w:val="none" w:sz="0" w:space="0" w:color="auto"/>
        <w:right w:val="none" w:sz="0" w:space="0" w:color="auto"/>
      </w:divBdr>
    </w:div>
    <w:div w:id="384187206">
      <w:bodyDiv w:val="1"/>
      <w:marLeft w:val="0"/>
      <w:marRight w:val="0"/>
      <w:marTop w:val="0"/>
      <w:marBottom w:val="0"/>
      <w:divBdr>
        <w:top w:val="none" w:sz="0" w:space="0" w:color="auto"/>
        <w:left w:val="none" w:sz="0" w:space="0" w:color="auto"/>
        <w:bottom w:val="none" w:sz="0" w:space="0" w:color="auto"/>
        <w:right w:val="none" w:sz="0" w:space="0" w:color="auto"/>
      </w:divBdr>
    </w:div>
    <w:div w:id="391126606">
      <w:bodyDiv w:val="1"/>
      <w:marLeft w:val="0"/>
      <w:marRight w:val="0"/>
      <w:marTop w:val="0"/>
      <w:marBottom w:val="0"/>
      <w:divBdr>
        <w:top w:val="none" w:sz="0" w:space="0" w:color="auto"/>
        <w:left w:val="none" w:sz="0" w:space="0" w:color="auto"/>
        <w:bottom w:val="none" w:sz="0" w:space="0" w:color="auto"/>
        <w:right w:val="none" w:sz="0" w:space="0" w:color="auto"/>
      </w:divBdr>
    </w:div>
    <w:div w:id="504976765">
      <w:bodyDiv w:val="1"/>
      <w:marLeft w:val="0"/>
      <w:marRight w:val="0"/>
      <w:marTop w:val="0"/>
      <w:marBottom w:val="0"/>
      <w:divBdr>
        <w:top w:val="none" w:sz="0" w:space="0" w:color="auto"/>
        <w:left w:val="none" w:sz="0" w:space="0" w:color="auto"/>
        <w:bottom w:val="none" w:sz="0" w:space="0" w:color="auto"/>
        <w:right w:val="none" w:sz="0" w:space="0" w:color="auto"/>
      </w:divBdr>
    </w:div>
    <w:div w:id="597325601">
      <w:bodyDiv w:val="1"/>
      <w:marLeft w:val="0"/>
      <w:marRight w:val="0"/>
      <w:marTop w:val="0"/>
      <w:marBottom w:val="0"/>
      <w:divBdr>
        <w:top w:val="none" w:sz="0" w:space="0" w:color="auto"/>
        <w:left w:val="none" w:sz="0" w:space="0" w:color="auto"/>
        <w:bottom w:val="none" w:sz="0" w:space="0" w:color="auto"/>
        <w:right w:val="none" w:sz="0" w:space="0" w:color="auto"/>
      </w:divBdr>
    </w:div>
    <w:div w:id="604461209">
      <w:bodyDiv w:val="1"/>
      <w:marLeft w:val="0"/>
      <w:marRight w:val="0"/>
      <w:marTop w:val="0"/>
      <w:marBottom w:val="0"/>
      <w:divBdr>
        <w:top w:val="none" w:sz="0" w:space="0" w:color="auto"/>
        <w:left w:val="none" w:sz="0" w:space="0" w:color="auto"/>
        <w:bottom w:val="none" w:sz="0" w:space="0" w:color="auto"/>
        <w:right w:val="none" w:sz="0" w:space="0" w:color="auto"/>
      </w:divBdr>
    </w:div>
    <w:div w:id="667631639">
      <w:bodyDiv w:val="1"/>
      <w:marLeft w:val="0"/>
      <w:marRight w:val="0"/>
      <w:marTop w:val="0"/>
      <w:marBottom w:val="0"/>
      <w:divBdr>
        <w:top w:val="none" w:sz="0" w:space="0" w:color="auto"/>
        <w:left w:val="none" w:sz="0" w:space="0" w:color="auto"/>
        <w:bottom w:val="none" w:sz="0" w:space="0" w:color="auto"/>
        <w:right w:val="none" w:sz="0" w:space="0" w:color="auto"/>
      </w:divBdr>
    </w:div>
    <w:div w:id="779760025">
      <w:bodyDiv w:val="1"/>
      <w:marLeft w:val="0"/>
      <w:marRight w:val="0"/>
      <w:marTop w:val="0"/>
      <w:marBottom w:val="0"/>
      <w:divBdr>
        <w:top w:val="none" w:sz="0" w:space="0" w:color="auto"/>
        <w:left w:val="none" w:sz="0" w:space="0" w:color="auto"/>
        <w:bottom w:val="none" w:sz="0" w:space="0" w:color="auto"/>
        <w:right w:val="none" w:sz="0" w:space="0" w:color="auto"/>
      </w:divBdr>
    </w:div>
    <w:div w:id="845053150">
      <w:bodyDiv w:val="1"/>
      <w:marLeft w:val="0"/>
      <w:marRight w:val="0"/>
      <w:marTop w:val="0"/>
      <w:marBottom w:val="0"/>
      <w:divBdr>
        <w:top w:val="none" w:sz="0" w:space="0" w:color="auto"/>
        <w:left w:val="none" w:sz="0" w:space="0" w:color="auto"/>
        <w:bottom w:val="none" w:sz="0" w:space="0" w:color="auto"/>
        <w:right w:val="none" w:sz="0" w:space="0" w:color="auto"/>
      </w:divBdr>
      <w:divsChild>
        <w:div w:id="1431510776">
          <w:marLeft w:val="0"/>
          <w:marRight w:val="0"/>
          <w:marTop w:val="0"/>
          <w:marBottom w:val="0"/>
          <w:divBdr>
            <w:top w:val="none" w:sz="0" w:space="0" w:color="auto"/>
            <w:left w:val="none" w:sz="0" w:space="0" w:color="auto"/>
            <w:bottom w:val="none" w:sz="0" w:space="0" w:color="auto"/>
            <w:right w:val="none" w:sz="0" w:space="0" w:color="auto"/>
          </w:divBdr>
          <w:divsChild>
            <w:div w:id="1989436862">
              <w:marLeft w:val="0"/>
              <w:marRight w:val="0"/>
              <w:marTop w:val="0"/>
              <w:marBottom w:val="0"/>
              <w:divBdr>
                <w:top w:val="none" w:sz="0" w:space="0" w:color="auto"/>
                <w:left w:val="none" w:sz="0" w:space="0" w:color="auto"/>
                <w:bottom w:val="none" w:sz="0" w:space="0" w:color="auto"/>
                <w:right w:val="none" w:sz="0" w:space="0" w:color="auto"/>
              </w:divBdr>
              <w:divsChild>
                <w:div w:id="274101699">
                  <w:marLeft w:val="0"/>
                  <w:marRight w:val="0"/>
                  <w:marTop w:val="0"/>
                  <w:marBottom w:val="0"/>
                  <w:divBdr>
                    <w:top w:val="none" w:sz="0" w:space="0" w:color="auto"/>
                    <w:left w:val="none" w:sz="0" w:space="0" w:color="auto"/>
                    <w:bottom w:val="none" w:sz="0" w:space="0" w:color="auto"/>
                    <w:right w:val="none" w:sz="0" w:space="0" w:color="auto"/>
                  </w:divBdr>
                  <w:divsChild>
                    <w:div w:id="418451781">
                      <w:marLeft w:val="0"/>
                      <w:marRight w:val="0"/>
                      <w:marTop w:val="0"/>
                      <w:marBottom w:val="0"/>
                      <w:divBdr>
                        <w:top w:val="none" w:sz="0" w:space="0" w:color="auto"/>
                        <w:left w:val="none" w:sz="0" w:space="0" w:color="auto"/>
                        <w:bottom w:val="none" w:sz="0" w:space="0" w:color="auto"/>
                        <w:right w:val="none" w:sz="0" w:space="0" w:color="auto"/>
                      </w:divBdr>
                      <w:divsChild>
                        <w:div w:id="803306121">
                          <w:marLeft w:val="0"/>
                          <w:marRight w:val="0"/>
                          <w:marTop w:val="0"/>
                          <w:marBottom w:val="0"/>
                          <w:divBdr>
                            <w:top w:val="none" w:sz="0" w:space="0" w:color="auto"/>
                            <w:left w:val="none" w:sz="0" w:space="0" w:color="auto"/>
                            <w:bottom w:val="none" w:sz="0" w:space="0" w:color="auto"/>
                            <w:right w:val="none" w:sz="0" w:space="0" w:color="auto"/>
                          </w:divBdr>
                          <w:divsChild>
                            <w:div w:id="513034360">
                              <w:marLeft w:val="0"/>
                              <w:marRight w:val="0"/>
                              <w:marTop w:val="0"/>
                              <w:marBottom w:val="0"/>
                              <w:divBdr>
                                <w:top w:val="none" w:sz="0" w:space="0" w:color="auto"/>
                                <w:left w:val="none" w:sz="0" w:space="0" w:color="auto"/>
                                <w:bottom w:val="none" w:sz="0" w:space="0" w:color="auto"/>
                                <w:right w:val="none" w:sz="0" w:space="0" w:color="auto"/>
                              </w:divBdr>
                              <w:divsChild>
                                <w:div w:id="74668786">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863441470">
      <w:bodyDiv w:val="1"/>
      <w:marLeft w:val="0"/>
      <w:marRight w:val="0"/>
      <w:marTop w:val="0"/>
      <w:marBottom w:val="0"/>
      <w:divBdr>
        <w:top w:val="none" w:sz="0" w:space="0" w:color="auto"/>
        <w:left w:val="none" w:sz="0" w:space="0" w:color="auto"/>
        <w:bottom w:val="none" w:sz="0" w:space="0" w:color="auto"/>
        <w:right w:val="none" w:sz="0" w:space="0" w:color="auto"/>
      </w:divBdr>
    </w:div>
    <w:div w:id="881404400">
      <w:bodyDiv w:val="1"/>
      <w:marLeft w:val="0"/>
      <w:marRight w:val="0"/>
      <w:marTop w:val="0"/>
      <w:marBottom w:val="0"/>
      <w:divBdr>
        <w:top w:val="none" w:sz="0" w:space="0" w:color="auto"/>
        <w:left w:val="none" w:sz="0" w:space="0" w:color="auto"/>
        <w:bottom w:val="none" w:sz="0" w:space="0" w:color="auto"/>
        <w:right w:val="none" w:sz="0" w:space="0" w:color="auto"/>
      </w:divBdr>
    </w:div>
    <w:div w:id="907956791">
      <w:bodyDiv w:val="1"/>
      <w:marLeft w:val="0"/>
      <w:marRight w:val="0"/>
      <w:marTop w:val="0"/>
      <w:marBottom w:val="0"/>
      <w:divBdr>
        <w:top w:val="none" w:sz="0" w:space="0" w:color="auto"/>
        <w:left w:val="none" w:sz="0" w:space="0" w:color="auto"/>
        <w:bottom w:val="none" w:sz="0" w:space="0" w:color="auto"/>
        <w:right w:val="none" w:sz="0" w:space="0" w:color="auto"/>
      </w:divBdr>
      <w:divsChild>
        <w:div w:id="240216460">
          <w:marLeft w:val="0"/>
          <w:marRight w:val="0"/>
          <w:marTop w:val="0"/>
          <w:marBottom w:val="0"/>
          <w:divBdr>
            <w:top w:val="none" w:sz="0" w:space="0" w:color="auto"/>
            <w:left w:val="none" w:sz="0" w:space="0" w:color="auto"/>
            <w:bottom w:val="none" w:sz="0" w:space="0" w:color="auto"/>
            <w:right w:val="none" w:sz="0" w:space="0" w:color="auto"/>
          </w:divBdr>
          <w:divsChild>
            <w:div w:id="226376185">
              <w:marLeft w:val="0"/>
              <w:marRight w:val="0"/>
              <w:marTop w:val="0"/>
              <w:marBottom w:val="0"/>
              <w:divBdr>
                <w:top w:val="none" w:sz="0" w:space="0" w:color="auto"/>
                <w:left w:val="none" w:sz="0" w:space="0" w:color="auto"/>
                <w:bottom w:val="none" w:sz="0" w:space="0" w:color="auto"/>
                <w:right w:val="none" w:sz="0" w:space="0" w:color="auto"/>
              </w:divBdr>
              <w:divsChild>
                <w:div w:id="1972201533">
                  <w:marLeft w:val="0"/>
                  <w:marRight w:val="0"/>
                  <w:marTop w:val="0"/>
                  <w:marBottom w:val="0"/>
                  <w:divBdr>
                    <w:top w:val="none" w:sz="0" w:space="0" w:color="auto"/>
                    <w:left w:val="none" w:sz="0" w:space="0" w:color="auto"/>
                    <w:bottom w:val="none" w:sz="0" w:space="0" w:color="auto"/>
                    <w:right w:val="none" w:sz="0" w:space="0" w:color="auto"/>
                  </w:divBdr>
                  <w:divsChild>
                    <w:div w:id="970093225">
                      <w:marLeft w:val="0"/>
                      <w:marRight w:val="0"/>
                      <w:marTop w:val="0"/>
                      <w:marBottom w:val="0"/>
                      <w:divBdr>
                        <w:top w:val="none" w:sz="0" w:space="0" w:color="auto"/>
                        <w:left w:val="none" w:sz="0" w:space="0" w:color="auto"/>
                        <w:bottom w:val="none" w:sz="0" w:space="0" w:color="auto"/>
                        <w:right w:val="none" w:sz="0" w:space="0" w:color="auto"/>
                      </w:divBdr>
                      <w:divsChild>
                        <w:div w:id="1331134151">
                          <w:marLeft w:val="0"/>
                          <w:marRight w:val="0"/>
                          <w:marTop w:val="0"/>
                          <w:marBottom w:val="0"/>
                          <w:divBdr>
                            <w:top w:val="none" w:sz="0" w:space="0" w:color="auto"/>
                            <w:left w:val="none" w:sz="0" w:space="0" w:color="auto"/>
                            <w:bottom w:val="none" w:sz="0" w:space="0" w:color="auto"/>
                            <w:right w:val="none" w:sz="0" w:space="0" w:color="auto"/>
                          </w:divBdr>
                          <w:divsChild>
                            <w:div w:id="1993286750">
                              <w:marLeft w:val="0"/>
                              <w:marRight w:val="0"/>
                              <w:marTop w:val="0"/>
                              <w:marBottom w:val="0"/>
                              <w:divBdr>
                                <w:top w:val="none" w:sz="0" w:space="0" w:color="auto"/>
                                <w:left w:val="none" w:sz="0" w:space="0" w:color="auto"/>
                                <w:bottom w:val="none" w:sz="0" w:space="0" w:color="auto"/>
                                <w:right w:val="none" w:sz="0" w:space="0" w:color="auto"/>
                              </w:divBdr>
                              <w:divsChild>
                                <w:div w:id="1821000648">
                                  <w:marLeft w:val="0"/>
                                  <w:marRight w:val="0"/>
                                  <w:marTop w:val="0"/>
                                  <w:marBottom w:val="0"/>
                                  <w:divBdr>
                                    <w:top w:val="single" w:sz="4" w:space="6" w:color="FFFFFF"/>
                                    <w:left w:val="single" w:sz="4" w:space="6" w:color="FFFFFF"/>
                                    <w:bottom w:val="single" w:sz="4" w:space="6" w:color="FFFFFF"/>
                                    <w:right w:val="single" w:sz="4" w:space="6" w:color="FFFFFF"/>
                                  </w:divBdr>
                                </w:div>
                              </w:divsChild>
                            </w:div>
                          </w:divsChild>
                        </w:div>
                      </w:divsChild>
                    </w:div>
                  </w:divsChild>
                </w:div>
              </w:divsChild>
            </w:div>
          </w:divsChild>
        </w:div>
      </w:divsChild>
    </w:div>
    <w:div w:id="921718089">
      <w:bodyDiv w:val="1"/>
      <w:marLeft w:val="0"/>
      <w:marRight w:val="0"/>
      <w:marTop w:val="0"/>
      <w:marBottom w:val="0"/>
      <w:divBdr>
        <w:top w:val="none" w:sz="0" w:space="0" w:color="auto"/>
        <w:left w:val="none" w:sz="0" w:space="0" w:color="auto"/>
        <w:bottom w:val="none" w:sz="0" w:space="0" w:color="auto"/>
        <w:right w:val="none" w:sz="0" w:space="0" w:color="auto"/>
      </w:divBdr>
    </w:div>
    <w:div w:id="1033917009">
      <w:bodyDiv w:val="1"/>
      <w:marLeft w:val="0"/>
      <w:marRight w:val="0"/>
      <w:marTop w:val="0"/>
      <w:marBottom w:val="0"/>
      <w:divBdr>
        <w:top w:val="none" w:sz="0" w:space="0" w:color="auto"/>
        <w:left w:val="none" w:sz="0" w:space="0" w:color="auto"/>
        <w:bottom w:val="none" w:sz="0" w:space="0" w:color="auto"/>
        <w:right w:val="none" w:sz="0" w:space="0" w:color="auto"/>
      </w:divBdr>
    </w:div>
    <w:div w:id="1061487878">
      <w:bodyDiv w:val="1"/>
      <w:marLeft w:val="0"/>
      <w:marRight w:val="0"/>
      <w:marTop w:val="0"/>
      <w:marBottom w:val="0"/>
      <w:divBdr>
        <w:top w:val="none" w:sz="0" w:space="0" w:color="auto"/>
        <w:left w:val="none" w:sz="0" w:space="0" w:color="auto"/>
        <w:bottom w:val="none" w:sz="0" w:space="0" w:color="auto"/>
        <w:right w:val="none" w:sz="0" w:space="0" w:color="auto"/>
      </w:divBdr>
    </w:div>
    <w:div w:id="1092900365">
      <w:bodyDiv w:val="1"/>
      <w:marLeft w:val="0"/>
      <w:marRight w:val="0"/>
      <w:marTop w:val="0"/>
      <w:marBottom w:val="0"/>
      <w:divBdr>
        <w:top w:val="none" w:sz="0" w:space="0" w:color="auto"/>
        <w:left w:val="none" w:sz="0" w:space="0" w:color="auto"/>
        <w:bottom w:val="none" w:sz="0" w:space="0" w:color="auto"/>
        <w:right w:val="none" w:sz="0" w:space="0" w:color="auto"/>
      </w:divBdr>
    </w:div>
    <w:div w:id="1230575518">
      <w:bodyDiv w:val="1"/>
      <w:marLeft w:val="0"/>
      <w:marRight w:val="0"/>
      <w:marTop w:val="0"/>
      <w:marBottom w:val="0"/>
      <w:divBdr>
        <w:top w:val="none" w:sz="0" w:space="0" w:color="auto"/>
        <w:left w:val="none" w:sz="0" w:space="0" w:color="auto"/>
        <w:bottom w:val="none" w:sz="0" w:space="0" w:color="auto"/>
        <w:right w:val="none" w:sz="0" w:space="0" w:color="auto"/>
      </w:divBdr>
    </w:div>
    <w:div w:id="1231429122">
      <w:bodyDiv w:val="1"/>
      <w:marLeft w:val="0"/>
      <w:marRight w:val="0"/>
      <w:marTop w:val="0"/>
      <w:marBottom w:val="0"/>
      <w:divBdr>
        <w:top w:val="none" w:sz="0" w:space="0" w:color="auto"/>
        <w:left w:val="none" w:sz="0" w:space="0" w:color="auto"/>
        <w:bottom w:val="none" w:sz="0" w:space="0" w:color="auto"/>
        <w:right w:val="none" w:sz="0" w:space="0" w:color="auto"/>
      </w:divBdr>
    </w:div>
    <w:div w:id="1252160606">
      <w:bodyDiv w:val="1"/>
      <w:marLeft w:val="0"/>
      <w:marRight w:val="0"/>
      <w:marTop w:val="0"/>
      <w:marBottom w:val="0"/>
      <w:divBdr>
        <w:top w:val="none" w:sz="0" w:space="0" w:color="auto"/>
        <w:left w:val="none" w:sz="0" w:space="0" w:color="auto"/>
        <w:bottom w:val="none" w:sz="0" w:space="0" w:color="auto"/>
        <w:right w:val="none" w:sz="0" w:space="0" w:color="auto"/>
      </w:divBdr>
    </w:div>
    <w:div w:id="1274746962">
      <w:bodyDiv w:val="1"/>
      <w:marLeft w:val="0"/>
      <w:marRight w:val="0"/>
      <w:marTop w:val="0"/>
      <w:marBottom w:val="0"/>
      <w:divBdr>
        <w:top w:val="none" w:sz="0" w:space="0" w:color="auto"/>
        <w:left w:val="none" w:sz="0" w:space="0" w:color="auto"/>
        <w:bottom w:val="none" w:sz="0" w:space="0" w:color="auto"/>
        <w:right w:val="none" w:sz="0" w:space="0" w:color="auto"/>
      </w:divBdr>
    </w:div>
    <w:div w:id="1275407641">
      <w:bodyDiv w:val="1"/>
      <w:marLeft w:val="0"/>
      <w:marRight w:val="0"/>
      <w:marTop w:val="0"/>
      <w:marBottom w:val="0"/>
      <w:divBdr>
        <w:top w:val="none" w:sz="0" w:space="0" w:color="auto"/>
        <w:left w:val="none" w:sz="0" w:space="0" w:color="auto"/>
        <w:bottom w:val="none" w:sz="0" w:space="0" w:color="auto"/>
        <w:right w:val="none" w:sz="0" w:space="0" w:color="auto"/>
      </w:divBdr>
    </w:div>
    <w:div w:id="1449936568">
      <w:bodyDiv w:val="1"/>
      <w:marLeft w:val="0"/>
      <w:marRight w:val="0"/>
      <w:marTop w:val="0"/>
      <w:marBottom w:val="0"/>
      <w:divBdr>
        <w:top w:val="none" w:sz="0" w:space="0" w:color="auto"/>
        <w:left w:val="none" w:sz="0" w:space="0" w:color="auto"/>
        <w:bottom w:val="none" w:sz="0" w:space="0" w:color="auto"/>
        <w:right w:val="none" w:sz="0" w:space="0" w:color="auto"/>
      </w:divBdr>
    </w:div>
    <w:div w:id="1521121256">
      <w:bodyDiv w:val="1"/>
      <w:marLeft w:val="0"/>
      <w:marRight w:val="0"/>
      <w:marTop w:val="0"/>
      <w:marBottom w:val="0"/>
      <w:divBdr>
        <w:top w:val="none" w:sz="0" w:space="0" w:color="auto"/>
        <w:left w:val="none" w:sz="0" w:space="0" w:color="auto"/>
        <w:bottom w:val="none" w:sz="0" w:space="0" w:color="auto"/>
        <w:right w:val="none" w:sz="0" w:space="0" w:color="auto"/>
      </w:divBdr>
    </w:div>
    <w:div w:id="1529754346">
      <w:bodyDiv w:val="1"/>
      <w:marLeft w:val="0"/>
      <w:marRight w:val="0"/>
      <w:marTop w:val="0"/>
      <w:marBottom w:val="0"/>
      <w:divBdr>
        <w:top w:val="none" w:sz="0" w:space="0" w:color="auto"/>
        <w:left w:val="none" w:sz="0" w:space="0" w:color="auto"/>
        <w:bottom w:val="none" w:sz="0" w:space="0" w:color="auto"/>
        <w:right w:val="none" w:sz="0" w:space="0" w:color="auto"/>
      </w:divBdr>
    </w:div>
    <w:div w:id="1546481066">
      <w:bodyDiv w:val="1"/>
      <w:marLeft w:val="0"/>
      <w:marRight w:val="0"/>
      <w:marTop w:val="0"/>
      <w:marBottom w:val="0"/>
      <w:divBdr>
        <w:top w:val="none" w:sz="0" w:space="0" w:color="auto"/>
        <w:left w:val="none" w:sz="0" w:space="0" w:color="auto"/>
        <w:bottom w:val="none" w:sz="0" w:space="0" w:color="auto"/>
        <w:right w:val="none" w:sz="0" w:space="0" w:color="auto"/>
      </w:divBdr>
    </w:div>
    <w:div w:id="1582712634">
      <w:bodyDiv w:val="1"/>
      <w:marLeft w:val="0"/>
      <w:marRight w:val="0"/>
      <w:marTop w:val="0"/>
      <w:marBottom w:val="0"/>
      <w:divBdr>
        <w:top w:val="none" w:sz="0" w:space="0" w:color="auto"/>
        <w:left w:val="none" w:sz="0" w:space="0" w:color="auto"/>
        <w:bottom w:val="none" w:sz="0" w:space="0" w:color="auto"/>
        <w:right w:val="none" w:sz="0" w:space="0" w:color="auto"/>
      </w:divBdr>
    </w:div>
    <w:div w:id="1590577510">
      <w:bodyDiv w:val="1"/>
      <w:marLeft w:val="0"/>
      <w:marRight w:val="0"/>
      <w:marTop w:val="0"/>
      <w:marBottom w:val="0"/>
      <w:divBdr>
        <w:top w:val="none" w:sz="0" w:space="0" w:color="auto"/>
        <w:left w:val="none" w:sz="0" w:space="0" w:color="auto"/>
        <w:bottom w:val="none" w:sz="0" w:space="0" w:color="auto"/>
        <w:right w:val="none" w:sz="0" w:space="0" w:color="auto"/>
      </w:divBdr>
    </w:div>
    <w:div w:id="1597442660">
      <w:bodyDiv w:val="1"/>
      <w:marLeft w:val="0"/>
      <w:marRight w:val="0"/>
      <w:marTop w:val="0"/>
      <w:marBottom w:val="0"/>
      <w:divBdr>
        <w:top w:val="none" w:sz="0" w:space="0" w:color="auto"/>
        <w:left w:val="none" w:sz="0" w:space="0" w:color="auto"/>
        <w:bottom w:val="none" w:sz="0" w:space="0" w:color="auto"/>
        <w:right w:val="none" w:sz="0" w:space="0" w:color="auto"/>
      </w:divBdr>
    </w:div>
    <w:div w:id="1739203317">
      <w:bodyDiv w:val="1"/>
      <w:marLeft w:val="0"/>
      <w:marRight w:val="0"/>
      <w:marTop w:val="0"/>
      <w:marBottom w:val="0"/>
      <w:divBdr>
        <w:top w:val="none" w:sz="0" w:space="0" w:color="auto"/>
        <w:left w:val="none" w:sz="0" w:space="0" w:color="auto"/>
        <w:bottom w:val="none" w:sz="0" w:space="0" w:color="auto"/>
        <w:right w:val="none" w:sz="0" w:space="0" w:color="auto"/>
      </w:divBdr>
    </w:div>
    <w:div w:id="1787263359">
      <w:bodyDiv w:val="1"/>
      <w:marLeft w:val="0"/>
      <w:marRight w:val="0"/>
      <w:marTop w:val="0"/>
      <w:marBottom w:val="0"/>
      <w:divBdr>
        <w:top w:val="none" w:sz="0" w:space="0" w:color="auto"/>
        <w:left w:val="none" w:sz="0" w:space="0" w:color="auto"/>
        <w:bottom w:val="none" w:sz="0" w:space="0" w:color="auto"/>
        <w:right w:val="none" w:sz="0" w:space="0" w:color="auto"/>
      </w:divBdr>
    </w:div>
    <w:div w:id="1789469781">
      <w:bodyDiv w:val="1"/>
      <w:marLeft w:val="0"/>
      <w:marRight w:val="0"/>
      <w:marTop w:val="0"/>
      <w:marBottom w:val="0"/>
      <w:divBdr>
        <w:top w:val="none" w:sz="0" w:space="0" w:color="auto"/>
        <w:left w:val="none" w:sz="0" w:space="0" w:color="auto"/>
        <w:bottom w:val="none" w:sz="0" w:space="0" w:color="auto"/>
        <w:right w:val="none" w:sz="0" w:space="0" w:color="auto"/>
      </w:divBdr>
    </w:div>
    <w:div w:id="1813909621">
      <w:bodyDiv w:val="1"/>
      <w:marLeft w:val="0"/>
      <w:marRight w:val="0"/>
      <w:marTop w:val="0"/>
      <w:marBottom w:val="0"/>
      <w:divBdr>
        <w:top w:val="none" w:sz="0" w:space="0" w:color="auto"/>
        <w:left w:val="none" w:sz="0" w:space="0" w:color="auto"/>
        <w:bottom w:val="none" w:sz="0" w:space="0" w:color="auto"/>
        <w:right w:val="none" w:sz="0" w:space="0" w:color="auto"/>
      </w:divBdr>
    </w:div>
    <w:div w:id="1826703833">
      <w:bodyDiv w:val="1"/>
      <w:marLeft w:val="0"/>
      <w:marRight w:val="0"/>
      <w:marTop w:val="0"/>
      <w:marBottom w:val="0"/>
      <w:divBdr>
        <w:top w:val="none" w:sz="0" w:space="0" w:color="auto"/>
        <w:left w:val="none" w:sz="0" w:space="0" w:color="auto"/>
        <w:bottom w:val="none" w:sz="0" w:space="0" w:color="auto"/>
        <w:right w:val="none" w:sz="0" w:space="0" w:color="auto"/>
      </w:divBdr>
    </w:div>
    <w:div w:id="1834831568">
      <w:bodyDiv w:val="1"/>
      <w:marLeft w:val="0"/>
      <w:marRight w:val="0"/>
      <w:marTop w:val="0"/>
      <w:marBottom w:val="0"/>
      <w:divBdr>
        <w:top w:val="none" w:sz="0" w:space="0" w:color="auto"/>
        <w:left w:val="none" w:sz="0" w:space="0" w:color="auto"/>
        <w:bottom w:val="none" w:sz="0" w:space="0" w:color="auto"/>
        <w:right w:val="none" w:sz="0" w:space="0" w:color="auto"/>
      </w:divBdr>
    </w:div>
    <w:div w:id="1938633367">
      <w:bodyDiv w:val="1"/>
      <w:marLeft w:val="0"/>
      <w:marRight w:val="0"/>
      <w:marTop w:val="0"/>
      <w:marBottom w:val="0"/>
      <w:divBdr>
        <w:top w:val="none" w:sz="0" w:space="0" w:color="auto"/>
        <w:left w:val="none" w:sz="0" w:space="0" w:color="auto"/>
        <w:bottom w:val="none" w:sz="0" w:space="0" w:color="auto"/>
        <w:right w:val="none" w:sz="0" w:space="0" w:color="auto"/>
      </w:divBdr>
    </w:div>
    <w:div w:id="1975526766">
      <w:bodyDiv w:val="1"/>
      <w:marLeft w:val="0"/>
      <w:marRight w:val="0"/>
      <w:marTop w:val="0"/>
      <w:marBottom w:val="0"/>
      <w:divBdr>
        <w:top w:val="none" w:sz="0" w:space="0" w:color="auto"/>
        <w:left w:val="none" w:sz="0" w:space="0" w:color="auto"/>
        <w:bottom w:val="none" w:sz="0" w:space="0" w:color="auto"/>
        <w:right w:val="none" w:sz="0" w:space="0" w:color="auto"/>
      </w:divBdr>
    </w:div>
    <w:div w:id="2016836509">
      <w:bodyDiv w:val="1"/>
      <w:marLeft w:val="0"/>
      <w:marRight w:val="0"/>
      <w:marTop w:val="0"/>
      <w:marBottom w:val="0"/>
      <w:divBdr>
        <w:top w:val="none" w:sz="0" w:space="0" w:color="auto"/>
        <w:left w:val="none" w:sz="0" w:space="0" w:color="auto"/>
        <w:bottom w:val="none" w:sz="0" w:space="0" w:color="auto"/>
        <w:right w:val="none" w:sz="0" w:space="0" w:color="auto"/>
      </w:divBdr>
    </w:div>
    <w:div w:id="2059355861">
      <w:bodyDiv w:val="1"/>
      <w:marLeft w:val="0"/>
      <w:marRight w:val="0"/>
      <w:marTop w:val="0"/>
      <w:marBottom w:val="0"/>
      <w:divBdr>
        <w:top w:val="none" w:sz="0" w:space="0" w:color="auto"/>
        <w:left w:val="none" w:sz="0" w:space="0" w:color="auto"/>
        <w:bottom w:val="none" w:sz="0" w:space="0" w:color="auto"/>
        <w:right w:val="none" w:sz="0" w:space="0" w:color="auto"/>
      </w:divBdr>
    </w:div>
    <w:div w:id="2082093655">
      <w:bodyDiv w:val="1"/>
      <w:marLeft w:val="0"/>
      <w:marRight w:val="0"/>
      <w:marTop w:val="0"/>
      <w:marBottom w:val="0"/>
      <w:divBdr>
        <w:top w:val="none" w:sz="0" w:space="0" w:color="auto"/>
        <w:left w:val="none" w:sz="0" w:space="0" w:color="auto"/>
        <w:bottom w:val="none" w:sz="0" w:space="0" w:color="auto"/>
        <w:right w:val="none" w:sz="0" w:space="0" w:color="auto"/>
      </w:divBdr>
    </w:div>
    <w:div w:id="208452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57ZY53RMA37K-95-18675</_dlc_DocId>
    <_dlc_DocIdUrl xmlns="9bd4b9cc-8746-41d1-b5cc-e8920a0bba5d">
      <Url>http://intranet/restrictedarea/Legal/brasil/_layouts/15/DocIdRedir.aspx?ID=57ZY53RMA37K-95-18675</Url>
      <Description>57ZY53RMA37K-95-18675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19D53-A2D3-4F2C-8216-D8C1A9FB8083}">
  <ds:schemaRefs>
    <ds:schemaRef ds:uri="http://schemas.microsoft.com/sharepoint/events"/>
  </ds:schemaRefs>
</ds:datastoreItem>
</file>

<file path=customXml/itemProps2.xml><?xml version="1.0" encoding="utf-8"?>
<ds:datastoreItem xmlns:ds="http://schemas.openxmlformats.org/officeDocument/2006/customXml" ds:itemID="{E83AB08A-724E-42F6-ACC3-3DDD3EEAC319}">
  <ds:schemaRefs>
    <ds:schemaRef ds:uri="http://schemas.openxmlformats.org/officeDocument/2006/bibliography"/>
  </ds:schemaRefs>
</ds:datastoreItem>
</file>

<file path=customXml/itemProps3.xml><?xml version="1.0" encoding="utf-8"?>
<ds:datastoreItem xmlns:ds="http://schemas.openxmlformats.org/officeDocument/2006/customXml" ds:itemID="{C9484DB6-3268-4D38-9354-0269CCC2927F}">
  <ds:schemaRefs>
    <ds:schemaRef ds:uri="http://schemas.microsoft.com/office/2006/metadata/properties"/>
    <ds:schemaRef ds:uri="http://schemas.microsoft.com/office/infopath/2007/PartnerControls"/>
    <ds:schemaRef ds:uri="9bd4b9cc-8746-41d1-b5cc-e8920a0bba5d"/>
  </ds:schemaRefs>
</ds:datastoreItem>
</file>

<file path=customXml/itemProps4.xml><?xml version="1.0" encoding="utf-8"?>
<ds:datastoreItem xmlns:ds="http://schemas.openxmlformats.org/officeDocument/2006/customXml" ds:itemID="{5583D627-40CD-41B5-A081-A7FC9714CC25}">
  <ds:schemaRefs>
    <ds:schemaRef ds:uri="http://schemas.microsoft.com/sharepoint/v3/contenttype/forms"/>
  </ds:schemaRefs>
</ds:datastoreItem>
</file>

<file path=customXml/itemProps5.xml><?xml version="1.0" encoding="utf-8"?>
<ds:datastoreItem xmlns:ds="http://schemas.openxmlformats.org/officeDocument/2006/customXml" ds:itemID="{1EFCD632-6C10-4B73-BA66-AB5779F85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117</Pages>
  <Words>35590</Words>
  <Characters>192188</Characters>
  <Application>Microsoft Office Word</Application>
  <DocSecurity>0</DocSecurity>
  <Lines>1601</Lines>
  <Paragraphs>454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Pelo presente instrumento particular, as partes abaixo qualificadas,</vt:lpstr>
      <vt:lpstr>Pelo presente instrumento particular, as partes abaixo qualificadas,</vt:lpstr>
    </vt:vector>
  </TitlesOfParts>
  <Company>BANCO BRADESCO S.A.</Company>
  <LinksUpToDate>false</LinksUpToDate>
  <CharactersWithSpaces>227324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Pelo presente instrumento particular, as partes abaixo qualificadas,</dc:title>
  <dc:subject/>
  <dc:creator>Mariana Nascimento</dc:creator>
  <cp:keywords/>
  <dc:description/>
  <cp:lastModifiedBy>Thaís Gurjão Rodrigues</cp:lastModifiedBy>
  <cp:revision>2</cp:revision>
  <cp:lastPrinted>2018-04-06T06:05:00Z</cp:lastPrinted>
  <dcterms:created xsi:type="dcterms:W3CDTF">2022-07-26T19:01:00Z</dcterms:created>
  <dcterms:modified xsi:type="dcterms:W3CDTF">2022-07-26T19:01:00Z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fde47-f100-441b-b584-049a7fefba8a_Enabled">
    <vt:lpwstr>true</vt:lpwstr>
  </property>
  <property fmtid="{D5CDD505-2E9C-101B-9397-08002B2CF9AE}" pid="3" name="MSIP_Label_38dfde47-f100-441b-b584-049a7fefba8a_SetDate">
    <vt:lpwstr>2022-05-20T12:31:19Z</vt:lpwstr>
  </property>
  <property fmtid="{D5CDD505-2E9C-101B-9397-08002B2CF9AE}" pid="4" name="MSIP_Label_38dfde47-f100-441b-b584-049a7fefba8a_Method">
    <vt:lpwstr>Standard</vt:lpwstr>
  </property>
  <property fmtid="{D5CDD505-2E9C-101B-9397-08002B2CF9AE}" pid="5" name="MSIP_Label_38dfde47-f100-441b-b584-049a7fefba8a_Name">
    <vt:lpwstr>38dfde47-f100-441b-b584-049a7fefba8a</vt:lpwstr>
  </property>
  <property fmtid="{D5CDD505-2E9C-101B-9397-08002B2CF9AE}" pid="6" name="MSIP_Label_38dfde47-f100-441b-b584-049a7fefba8a_SiteId">
    <vt:lpwstr>16e7cf3f-6af4-4e76-941e-aecafb9704e9</vt:lpwstr>
  </property>
  <property fmtid="{D5CDD505-2E9C-101B-9397-08002B2CF9AE}" pid="7" name="MSIP_Label_38dfde47-f100-441b-b584-049a7fefba8a_ActionId">
    <vt:lpwstr>debb6bae-739e-4bd3-ab0b-874f9e07ddaf</vt:lpwstr>
  </property>
  <property fmtid="{D5CDD505-2E9C-101B-9397-08002B2CF9AE}" pid="8" name="MSIP_Label_38dfde47-f100-441b-b584-049a7fefba8a_ContentBits">
    <vt:lpwstr>2</vt:lpwstr>
  </property>
  <property fmtid="{D5CDD505-2E9C-101B-9397-08002B2CF9AE}" pid="9" name="ContentTypeId">
    <vt:lpwstr>0x0101001C671C8D866A3B4A912314A221CCC7C5</vt:lpwstr>
  </property>
  <property fmtid="{D5CDD505-2E9C-101B-9397-08002B2CF9AE}" pid="10" name="_dlc_DocIdItemGuid">
    <vt:lpwstr>6a4474e9-d30f-4da4-a266-98f32a3a7a0a</vt:lpwstr>
  </property>
  <property fmtid="{D5CDD505-2E9C-101B-9397-08002B2CF9AE}" pid="11" name="iManageFooter">
    <vt:lpwstr>#4630473v15</vt:lpwstr>
  </property>
</Properties>
</file>